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2F4CDC42" wp14:editId="32AAA6BF">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3" w:name="dmeeting" w:colFirst="0" w:colLast="0"/>
            <w:bookmarkStart w:id="4" w:name="dnum" w:colFirst="1" w:colLast="1"/>
          </w:p>
        </w:tc>
        <w:tc>
          <w:tcPr>
            <w:tcW w:w="3120" w:type="dxa"/>
          </w:tcPr>
          <w:p w:rsidR="002A2188" w:rsidRPr="00E85629" w:rsidRDefault="002A2188" w:rsidP="00AE04E4">
            <w:pPr>
              <w:tabs>
                <w:tab w:val="left" w:pos="851"/>
              </w:tabs>
              <w:spacing w:before="0" w:line="240" w:lineRule="atLeast"/>
              <w:rPr>
                <w:b/>
              </w:rPr>
            </w:pPr>
            <w:r>
              <w:rPr>
                <w:b/>
              </w:rPr>
              <w:t>Document C1</w:t>
            </w:r>
            <w:r w:rsidR="00623AE3">
              <w:rPr>
                <w:b/>
              </w:rPr>
              <w:t>8</w:t>
            </w:r>
            <w:r>
              <w:rPr>
                <w:b/>
              </w:rPr>
              <w:t>/</w:t>
            </w:r>
            <w:r w:rsidR="001A557A">
              <w:rPr>
                <w:b/>
              </w:rPr>
              <w:t>1</w:t>
            </w:r>
            <w:r w:rsidR="00E52223">
              <w:rPr>
                <w:b/>
              </w:rPr>
              <w:t>21</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3D5365" w:rsidP="005D1DA6">
            <w:pPr>
              <w:tabs>
                <w:tab w:val="left" w:pos="993"/>
              </w:tabs>
              <w:spacing w:before="0"/>
              <w:rPr>
                <w:b/>
              </w:rPr>
            </w:pPr>
            <w:r>
              <w:rPr>
                <w:b/>
              </w:rPr>
              <w:t>17 May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A2188" w:rsidP="00464B6C">
            <w:pPr>
              <w:pStyle w:val="Source"/>
            </w:pPr>
            <w:bookmarkStart w:id="7" w:name="dsource" w:colFirst="0" w:colLast="0"/>
            <w:bookmarkEnd w:id="6"/>
          </w:p>
        </w:tc>
      </w:tr>
      <w:tr w:rsidR="002A2188" w:rsidRPr="00813E5E" w:rsidTr="00464B6C">
        <w:trPr>
          <w:cantSplit/>
        </w:trPr>
        <w:tc>
          <w:tcPr>
            <w:tcW w:w="10031" w:type="dxa"/>
            <w:gridSpan w:val="2"/>
          </w:tcPr>
          <w:p w:rsidR="00401D85" w:rsidRDefault="00401D85" w:rsidP="00464B6C">
            <w:pPr>
              <w:pStyle w:val="Title1"/>
            </w:pPr>
            <w:bookmarkStart w:id="8" w:name="dtitle1" w:colFirst="0" w:colLast="0"/>
            <w:bookmarkEnd w:id="7"/>
            <w:r>
              <w:t xml:space="preserve">Summary record </w:t>
            </w:r>
          </w:p>
          <w:p w:rsidR="00401D85" w:rsidRDefault="00401D85" w:rsidP="00464B6C">
            <w:pPr>
              <w:pStyle w:val="Title1"/>
            </w:pPr>
            <w:r>
              <w:t xml:space="preserve">of the </w:t>
            </w:r>
          </w:p>
          <w:p w:rsidR="002A2188" w:rsidRPr="00813E5E" w:rsidRDefault="00E52223" w:rsidP="00464B6C">
            <w:pPr>
              <w:pStyle w:val="Title1"/>
            </w:pPr>
            <w:r>
              <w:t>Ninth</w:t>
            </w:r>
            <w:r w:rsidR="00401D85">
              <w:t xml:space="preserve"> Plenary meeting</w:t>
            </w:r>
          </w:p>
        </w:tc>
      </w:tr>
      <w:tr w:rsidR="00401D85" w:rsidRPr="00813E5E" w:rsidTr="00464B6C">
        <w:trPr>
          <w:cantSplit/>
        </w:trPr>
        <w:tc>
          <w:tcPr>
            <w:tcW w:w="10031" w:type="dxa"/>
            <w:gridSpan w:val="2"/>
          </w:tcPr>
          <w:p w:rsidR="00401D85" w:rsidRPr="006043C6" w:rsidRDefault="00E52223" w:rsidP="00E52223">
            <w:pPr>
              <w:pStyle w:val="Title1"/>
              <w:rPr>
                <w:sz w:val="24"/>
                <w:szCs w:val="24"/>
              </w:rPr>
            </w:pPr>
            <w:r w:rsidRPr="00E52223">
              <w:rPr>
                <w:caps w:val="0"/>
                <w:sz w:val="24"/>
                <w:szCs w:val="24"/>
              </w:rPr>
              <w:t>Thursday, 26 April 2018, from 1430 to 1700 hours</w:t>
            </w:r>
          </w:p>
        </w:tc>
      </w:tr>
      <w:tr w:rsidR="00401D85" w:rsidRPr="00813E5E" w:rsidTr="00464B6C">
        <w:trPr>
          <w:cantSplit/>
        </w:trPr>
        <w:tc>
          <w:tcPr>
            <w:tcW w:w="10031" w:type="dxa"/>
            <w:gridSpan w:val="2"/>
          </w:tcPr>
          <w:p w:rsidR="00401D85" w:rsidRPr="006043C6" w:rsidRDefault="00401D85" w:rsidP="00464B6C">
            <w:pPr>
              <w:pStyle w:val="Title1"/>
              <w:rPr>
                <w:sz w:val="24"/>
                <w:szCs w:val="24"/>
              </w:rPr>
            </w:pPr>
            <w:r w:rsidRPr="006043C6">
              <w:rPr>
                <w:b/>
                <w:bCs/>
                <w:caps w:val="0"/>
                <w:sz w:val="24"/>
                <w:szCs w:val="24"/>
              </w:rPr>
              <w:t>Chairman</w:t>
            </w:r>
            <w:r w:rsidR="006043C6">
              <w:rPr>
                <w:caps w:val="0"/>
                <w:sz w:val="24"/>
                <w:szCs w:val="24"/>
              </w:rPr>
              <w:t xml:space="preserve">: </w:t>
            </w:r>
            <w:r w:rsidRPr="006043C6">
              <w:rPr>
                <w:caps w:val="0"/>
                <w:sz w:val="24"/>
                <w:szCs w:val="24"/>
              </w:rPr>
              <w:t>Mr R. ISMAILOV (Russian Federation)</w:t>
            </w:r>
          </w:p>
        </w:tc>
      </w:tr>
      <w:bookmarkEnd w:id="8"/>
    </w:tbl>
    <w:p w:rsidR="002A2188" w:rsidRDefault="002A2188" w:rsidP="006043C6">
      <w:pPr>
        <w:spacing w:before="1080"/>
      </w:pPr>
    </w:p>
    <w:tbl>
      <w:tblPr>
        <w:tblW w:w="5221" w:type="pct"/>
        <w:tblLook w:val="0000" w:firstRow="0" w:lastRow="0" w:firstColumn="0" w:lastColumn="0" w:noHBand="0" w:noVBand="0"/>
      </w:tblPr>
      <w:tblGrid>
        <w:gridCol w:w="505"/>
        <w:gridCol w:w="7575"/>
        <w:gridCol w:w="1985"/>
      </w:tblGrid>
      <w:tr w:rsidR="00E52223" w:rsidRPr="00224CB8" w:rsidTr="003211E5">
        <w:tc>
          <w:tcPr>
            <w:tcW w:w="251" w:type="pct"/>
          </w:tcPr>
          <w:p w:rsidR="00E52223" w:rsidRPr="00224CB8" w:rsidRDefault="00E52223" w:rsidP="003211E5">
            <w:pPr>
              <w:pStyle w:val="toc0"/>
              <w:spacing w:after="120"/>
            </w:pPr>
            <w:r>
              <w:rPr>
                <w:b w:val="0"/>
              </w:rPr>
              <w:br w:type="page"/>
            </w:r>
            <w:r>
              <w:rPr>
                <w:b w:val="0"/>
              </w:rPr>
              <w:br w:type="page"/>
            </w:r>
          </w:p>
        </w:tc>
        <w:tc>
          <w:tcPr>
            <w:tcW w:w="3763" w:type="pct"/>
          </w:tcPr>
          <w:p w:rsidR="00E52223" w:rsidRPr="00224CB8" w:rsidRDefault="00E52223" w:rsidP="003211E5">
            <w:pPr>
              <w:pStyle w:val="toc0"/>
              <w:spacing w:after="120"/>
            </w:pPr>
            <w:r w:rsidRPr="00224CB8">
              <w:t>Subjects discussed</w:t>
            </w:r>
          </w:p>
        </w:tc>
        <w:tc>
          <w:tcPr>
            <w:tcW w:w="986" w:type="pct"/>
          </w:tcPr>
          <w:p w:rsidR="00E52223" w:rsidRPr="00224CB8" w:rsidRDefault="00E52223" w:rsidP="003211E5">
            <w:pPr>
              <w:pStyle w:val="toc0"/>
              <w:spacing w:after="120"/>
              <w:jc w:val="center"/>
            </w:pPr>
            <w:r w:rsidRPr="00224CB8">
              <w:t>Documents</w:t>
            </w:r>
          </w:p>
        </w:tc>
      </w:tr>
      <w:tr w:rsidR="00E52223" w:rsidRPr="00224CB8" w:rsidTr="003211E5">
        <w:tc>
          <w:tcPr>
            <w:tcW w:w="251" w:type="pct"/>
          </w:tcPr>
          <w:p w:rsidR="00E52223" w:rsidRPr="00224CB8" w:rsidRDefault="00E52223" w:rsidP="003211E5">
            <w:r w:rsidRPr="00224CB8">
              <w:t>1</w:t>
            </w:r>
          </w:p>
        </w:tc>
        <w:tc>
          <w:tcPr>
            <w:tcW w:w="3763" w:type="pct"/>
          </w:tcPr>
          <w:p w:rsidR="00E52223" w:rsidRPr="00224CB8" w:rsidRDefault="00E52223" w:rsidP="003211E5">
            <w:r w:rsidRPr="00773A2D">
              <w:t xml:space="preserve">Report </w:t>
            </w:r>
            <w:r>
              <w:t xml:space="preserve">by </w:t>
            </w:r>
            <w:r w:rsidRPr="00773A2D">
              <w:t xml:space="preserve">the </w:t>
            </w:r>
            <w:r>
              <w:t xml:space="preserve">Chairman of the </w:t>
            </w:r>
            <w:r w:rsidRPr="00773A2D">
              <w:t>Standing Committee on Administration and Management</w:t>
            </w:r>
            <w:r>
              <w:t xml:space="preserve"> (continued)</w:t>
            </w:r>
          </w:p>
        </w:tc>
        <w:tc>
          <w:tcPr>
            <w:tcW w:w="986" w:type="pct"/>
          </w:tcPr>
          <w:p w:rsidR="00E52223" w:rsidRPr="00224CB8" w:rsidRDefault="0006027A" w:rsidP="003211E5">
            <w:pPr>
              <w:jc w:val="center"/>
            </w:pPr>
            <w:hyperlink r:id="rId9" w:history="1">
              <w:r w:rsidR="00E52223" w:rsidRPr="00080380">
                <w:rPr>
                  <w:rStyle w:val="Hyperlink"/>
                </w:rPr>
                <w:t>C18/108</w:t>
              </w:r>
            </w:hyperlink>
          </w:p>
        </w:tc>
      </w:tr>
      <w:tr w:rsidR="00E52223" w:rsidRPr="00224CB8" w:rsidTr="003211E5">
        <w:tc>
          <w:tcPr>
            <w:tcW w:w="251" w:type="pct"/>
          </w:tcPr>
          <w:p w:rsidR="00E52223" w:rsidRPr="00224CB8" w:rsidRDefault="00E52223" w:rsidP="003211E5">
            <w:r w:rsidRPr="00224CB8">
              <w:t>2</w:t>
            </w:r>
          </w:p>
        </w:tc>
        <w:tc>
          <w:tcPr>
            <w:tcW w:w="3763" w:type="pct"/>
          </w:tcPr>
          <w:p w:rsidR="00E52223" w:rsidRPr="00224CB8" w:rsidRDefault="00E52223" w:rsidP="003211E5">
            <w:r>
              <w:t>Announcement by the councillor from Paraguay</w:t>
            </w:r>
          </w:p>
        </w:tc>
        <w:tc>
          <w:tcPr>
            <w:tcW w:w="986" w:type="pct"/>
          </w:tcPr>
          <w:p w:rsidR="00E52223" w:rsidRPr="00224CB8" w:rsidRDefault="00E52223" w:rsidP="003211E5">
            <w:pPr>
              <w:jc w:val="center"/>
            </w:pPr>
            <w:r>
              <w:t>-</w:t>
            </w:r>
          </w:p>
        </w:tc>
      </w:tr>
      <w:tr w:rsidR="00E52223" w:rsidRPr="00224CB8" w:rsidTr="003211E5">
        <w:tc>
          <w:tcPr>
            <w:tcW w:w="251" w:type="pct"/>
          </w:tcPr>
          <w:p w:rsidR="00E52223" w:rsidRPr="00224CB8" w:rsidRDefault="00E52223" w:rsidP="003211E5">
            <w:r>
              <w:t>3</w:t>
            </w:r>
          </w:p>
        </w:tc>
        <w:tc>
          <w:tcPr>
            <w:tcW w:w="3763" w:type="pct"/>
          </w:tcPr>
          <w:p w:rsidR="00E52223" w:rsidRDefault="00E52223" w:rsidP="003211E5">
            <w:r>
              <w:t>Closing ceremony</w:t>
            </w:r>
          </w:p>
        </w:tc>
        <w:tc>
          <w:tcPr>
            <w:tcW w:w="986" w:type="pct"/>
          </w:tcPr>
          <w:p w:rsidR="00E52223" w:rsidRDefault="00E52223" w:rsidP="003211E5">
            <w:pPr>
              <w:jc w:val="center"/>
            </w:pPr>
            <w:r>
              <w:t>-</w:t>
            </w:r>
          </w:p>
        </w:tc>
      </w:tr>
    </w:tbl>
    <w:p w:rsidR="001A557A" w:rsidRDefault="001A557A" w:rsidP="006043C6">
      <w:pPr>
        <w:spacing w:before="1080"/>
      </w:pPr>
    </w:p>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C969B9" w:rsidRDefault="00C969B9" w:rsidP="006043C6">
      <w:pPr>
        <w:tabs>
          <w:tab w:val="clear" w:pos="567"/>
          <w:tab w:val="clear" w:pos="1134"/>
          <w:tab w:val="clear" w:pos="1701"/>
          <w:tab w:val="clear" w:pos="2268"/>
          <w:tab w:val="clear" w:pos="2835"/>
        </w:tabs>
        <w:snapToGrid w:val="0"/>
        <w:spacing w:after="120"/>
        <w:rPr>
          <w:b/>
          <w:bCs/>
          <w:sz w:val="26"/>
          <w:szCs w:val="26"/>
        </w:rPr>
        <w:sectPr w:rsidR="00C969B9"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E52223" w:rsidRPr="00290344" w:rsidRDefault="00E52223" w:rsidP="00E52223">
      <w:pPr>
        <w:pStyle w:val="Heading1"/>
        <w:keepNext w:val="0"/>
        <w:keepLines w:val="0"/>
        <w:tabs>
          <w:tab w:val="clear" w:pos="567"/>
          <w:tab w:val="clear" w:pos="1134"/>
          <w:tab w:val="clear" w:pos="1701"/>
          <w:tab w:val="clear" w:pos="2268"/>
          <w:tab w:val="clear" w:pos="2835"/>
        </w:tabs>
        <w:snapToGrid w:val="0"/>
        <w:spacing w:before="120" w:after="120"/>
        <w:ind w:left="0" w:firstLine="0"/>
        <w:rPr>
          <w:sz w:val="24"/>
          <w:szCs w:val="24"/>
          <w:lang w:val="en-CA"/>
        </w:rPr>
      </w:pPr>
      <w:r w:rsidRPr="00290344">
        <w:rPr>
          <w:sz w:val="24"/>
          <w:szCs w:val="24"/>
          <w:lang w:val="en-CA"/>
        </w:rPr>
        <w:lastRenderedPageBreak/>
        <w:t>1</w:t>
      </w:r>
      <w:r w:rsidRPr="00290344">
        <w:rPr>
          <w:sz w:val="24"/>
          <w:szCs w:val="24"/>
          <w:lang w:val="en-CA"/>
        </w:rPr>
        <w:tab/>
        <w:t xml:space="preserve">Report </w:t>
      </w:r>
      <w:r>
        <w:rPr>
          <w:sz w:val="24"/>
          <w:szCs w:val="24"/>
          <w:lang w:val="en-CA"/>
        </w:rPr>
        <w:t>by the Chairman of</w:t>
      </w:r>
      <w:r w:rsidRPr="00290344">
        <w:rPr>
          <w:sz w:val="24"/>
          <w:szCs w:val="24"/>
          <w:lang w:val="en-CA"/>
        </w:rPr>
        <w:t xml:space="preserve"> the Standing Committee on Administration and Management</w:t>
      </w:r>
      <w:r w:rsidRPr="00290344">
        <w:rPr>
          <w:sz w:val="24"/>
          <w:szCs w:val="24"/>
          <w:lang w:val="en-US"/>
        </w:rPr>
        <w:t xml:space="preserve"> </w:t>
      </w:r>
      <w:r>
        <w:rPr>
          <w:sz w:val="24"/>
          <w:szCs w:val="24"/>
          <w:lang w:val="en-US"/>
        </w:rPr>
        <w:t xml:space="preserve">(continued) </w:t>
      </w:r>
      <w:r w:rsidRPr="00290344">
        <w:rPr>
          <w:sz w:val="24"/>
          <w:szCs w:val="24"/>
          <w:lang w:val="en-US"/>
        </w:rPr>
        <w:t xml:space="preserve">(Document </w:t>
      </w:r>
      <w:hyperlink r:id="rId13" w:history="1">
        <w:r w:rsidRPr="00080380">
          <w:rPr>
            <w:rStyle w:val="Hyperlink"/>
            <w:bCs/>
            <w:sz w:val="24"/>
            <w:szCs w:val="24"/>
            <w:lang w:val="en-US"/>
          </w:rPr>
          <w:t>C18/108</w:t>
        </w:r>
      </w:hyperlink>
      <w:r w:rsidRPr="00290344">
        <w:rPr>
          <w:sz w:val="24"/>
          <w:szCs w:val="24"/>
          <w:lang w:val="en-US"/>
        </w:rPr>
        <w:t>)</w:t>
      </w:r>
    </w:p>
    <w:p w:rsidR="00DE713E" w:rsidRPr="00290344" w:rsidRDefault="00E52223" w:rsidP="00DE713E">
      <w:pPr>
        <w:tabs>
          <w:tab w:val="clear" w:pos="567"/>
          <w:tab w:val="clear" w:pos="1134"/>
          <w:tab w:val="clear" w:pos="1701"/>
          <w:tab w:val="clear" w:pos="2268"/>
          <w:tab w:val="clear" w:pos="2835"/>
        </w:tabs>
        <w:snapToGrid w:val="0"/>
        <w:spacing w:after="120"/>
        <w:rPr>
          <w:szCs w:val="24"/>
        </w:rPr>
      </w:pPr>
      <w:r w:rsidRPr="00290344">
        <w:rPr>
          <w:szCs w:val="24"/>
          <w:lang w:val="en-CA"/>
        </w:rPr>
        <w:t>1.1</w:t>
      </w:r>
      <w:r w:rsidRPr="00290344">
        <w:rPr>
          <w:szCs w:val="24"/>
          <w:lang w:val="en-CA"/>
        </w:rPr>
        <w:tab/>
      </w:r>
      <w:r w:rsidR="00DE713E">
        <w:rPr>
          <w:spacing w:val="-2"/>
          <w:szCs w:val="24"/>
        </w:rPr>
        <w:t>The councillors from Switzerland and the United Arab Emirates stated their understanding that the secretariat would raise the issue of the sale or potential leasing out of the ITU Tower with the host country, through the Liaison Committee</w:t>
      </w:r>
      <w:r w:rsidR="00DE713E" w:rsidRPr="00290344">
        <w:rPr>
          <w:szCs w:val="24"/>
        </w:rPr>
        <w:t>.</w:t>
      </w:r>
    </w:p>
    <w:p w:rsidR="00E52223" w:rsidRPr="00290344" w:rsidRDefault="00660303" w:rsidP="00E52223">
      <w:pPr>
        <w:tabs>
          <w:tab w:val="clear" w:pos="567"/>
          <w:tab w:val="clear" w:pos="1134"/>
          <w:tab w:val="clear" w:pos="1701"/>
          <w:tab w:val="clear" w:pos="2268"/>
          <w:tab w:val="clear" w:pos="2835"/>
        </w:tabs>
        <w:snapToGrid w:val="0"/>
        <w:spacing w:after="120"/>
        <w:rPr>
          <w:szCs w:val="24"/>
        </w:rPr>
      </w:pPr>
      <w:proofErr w:type="gramStart"/>
      <w:r>
        <w:rPr>
          <w:spacing w:val="-2"/>
          <w:szCs w:val="24"/>
        </w:rPr>
        <w:t>1.2</w:t>
      </w:r>
      <w:r w:rsidRPr="00290344">
        <w:rPr>
          <w:spacing w:val="-2"/>
          <w:szCs w:val="24"/>
        </w:rPr>
        <w:tab/>
      </w:r>
      <w:r w:rsidRPr="00DE713E">
        <w:rPr>
          <w:szCs w:val="24"/>
        </w:rPr>
        <w:t>Following the confirmation by the Secretariat that it shares the understand</w:t>
      </w:r>
      <w:r>
        <w:rPr>
          <w:szCs w:val="24"/>
        </w:rPr>
        <w:t xml:space="preserve">ing of the </w:t>
      </w:r>
      <w:r>
        <w:rPr>
          <w:spacing w:val="-2"/>
          <w:szCs w:val="24"/>
        </w:rPr>
        <w:t>United Arab Emirates</w:t>
      </w:r>
      <w:r w:rsidRPr="00DE713E">
        <w:rPr>
          <w:szCs w:val="24"/>
        </w:rPr>
        <w:t xml:space="preserve"> and Switzerland that it will first consult with the liaison Committee and then, if </w:t>
      </w:r>
      <w:r>
        <w:rPr>
          <w:szCs w:val="24"/>
        </w:rPr>
        <w:t>there is agreement</w:t>
      </w:r>
      <w:r w:rsidRPr="00DE713E">
        <w:rPr>
          <w:szCs w:val="24"/>
        </w:rPr>
        <w:t>, proceed with a feasibility study and report back to Council</w:t>
      </w:r>
      <w:r>
        <w:rPr>
          <w:szCs w:val="24"/>
        </w:rPr>
        <w:t>,</w:t>
      </w:r>
      <w:r w:rsidRPr="00290344">
        <w:rPr>
          <w:szCs w:val="24"/>
        </w:rPr>
        <w:t xml:space="preserve"> </w:t>
      </w:r>
      <w:r>
        <w:rPr>
          <w:szCs w:val="24"/>
        </w:rPr>
        <w:t>t</w:t>
      </w:r>
      <w:r w:rsidR="00E52223" w:rsidRPr="00290344">
        <w:rPr>
          <w:szCs w:val="24"/>
        </w:rPr>
        <w:t>he Chairman</w:t>
      </w:r>
      <w:r w:rsidR="00E52223">
        <w:rPr>
          <w:szCs w:val="24"/>
        </w:rPr>
        <w:t xml:space="preserve">, referring to </w:t>
      </w:r>
      <w:r w:rsidR="00E52223" w:rsidRPr="00DE713E">
        <w:rPr>
          <w:szCs w:val="24"/>
        </w:rPr>
        <w:t>§</w:t>
      </w:r>
      <w:r w:rsidR="00E52223">
        <w:rPr>
          <w:szCs w:val="24"/>
        </w:rPr>
        <w:t xml:space="preserve">19.12, took it that the Council agreed to amend the recommendation </w:t>
      </w:r>
      <w:r w:rsidR="00E52223" w:rsidRPr="0056143D">
        <w:rPr>
          <w:szCs w:val="24"/>
        </w:rPr>
        <w:t>as suggested by the Deputy Secretary-General</w:t>
      </w:r>
      <w:r w:rsidR="00E52223">
        <w:rPr>
          <w:szCs w:val="24"/>
        </w:rPr>
        <w:t xml:space="preserve"> at the eighth plenary meeting</w:t>
      </w:r>
      <w:r w:rsidR="00E52223" w:rsidRPr="00290344">
        <w:rPr>
          <w:szCs w:val="24"/>
        </w:rPr>
        <w:t>.</w:t>
      </w:r>
      <w:proofErr w:type="gramEnd"/>
    </w:p>
    <w:p w:rsidR="00E52223" w:rsidRPr="00290344" w:rsidRDefault="00E52223" w:rsidP="00E52223">
      <w:pPr>
        <w:tabs>
          <w:tab w:val="clear" w:pos="567"/>
          <w:tab w:val="clear" w:pos="1134"/>
          <w:tab w:val="clear" w:pos="1701"/>
          <w:tab w:val="clear" w:pos="2268"/>
          <w:tab w:val="clear" w:pos="2835"/>
        </w:tabs>
        <w:snapToGrid w:val="0"/>
        <w:spacing w:after="120"/>
        <w:rPr>
          <w:szCs w:val="24"/>
        </w:rPr>
      </w:pPr>
      <w:r w:rsidRPr="00290344">
        <w:rPr>
          <w:szCs w:val="24"/>
        </w:rPr>
        <w:t>1.</w:t>
      </w:r>
      <w:r w:rsidR="00DE713E">
        <w:rPr>
          <w:szCs w:val="24"/>
        </w:rPr>
        <w:t>3</w:t>
      </w:r>
      <w:r w:rsidRPr="00290344">
        <w:rPr>
          <w:szCs w:val="24"/>
        </w:rPr>
        <w:tab/>
      </w:r>
      <w:r>
        <w:rPr>
          <w:szCs w:val="24"/>
        </w:rPr>
        <w:t xml:space="preserve">It was so </w:t>
      </w:r>
      <w:r>
        <w:rPr>
          <w:b/>
          <w:szCs w:val="24"/>
        </w:rPr>
        <w:t>agreed</w:t>
      </w:r>
      <w:r w:rsidRPr="00290344">
        <w:rPr>
          <w:szCs w:val="24"/>
        </w:rPr>
        <w:t>.</w:t>
      </w:r>
    </w:p>
    <w:p w:rsidR="00C216F9" w:rsidRPr="00290344" w:rsidRDefault="00C216F9" w:rsidP="00C216F9">
      <w:pPr>
        <w:tabs>
          <w:tab w:val="clear" w:pos="567"/>
          <w:tab w:val="clear" w:pos="1134"/>
          <w:tab w:val="clear" w:pos="1701"/>
          <w:tab w:val="clear" w:pos="2268"/>
          <w:tab w:val="clear" w:pos="2835"/>
        </w:tabs>
        <w:snapToGrid w:val="0"/>
        <w:spacing w:after="120"/>
        <w:rPr>
          <w:spacing w:val="-2"/>
          <w:szCs w:val="24"/>
        </w:rPr>
      </w:pPr>
      <w:r w:rsidRPr="00290344">
        <w:rPr>
          <w:szCs w:val="24"/>
        </w:rPr>
        <w:t>1.4</w:t>
      </w:r>
      <w:r w:rsidRPr="00290344">
        <w:rPr>
          <w:szCs w:val="24"/>
        </w:rPr>
        <w:tab/>
      </w:r>
      <w:r>
        <w:rPr>
          <w:szCs w:val="24"/>
        </w:rPr>
        <w:t xml:space="preserve">Referring to the decision in </w:t>
      </w:r>
      <w:r w:rsidRPr="00290344">
        <w:rPr>
          <w:spacing w:val="-2"/>
          <w:szCs w:val="24"/>
        </w:rPr>
        <w:t>§</w:t>
      </w:r>
      <w:r>
        <w:rPr>
          <w:spacing w:val="-2"/>
          <w:szCs w:val="24"/>
        </w:rPr>
        <w:t>17</w:t>
      </w:r>
      <w:r>
        <w:rPr>
          <w:szCs w:val="24"/>
        </w:rPr>
        <w:t xml:space="preserve"> to </w:t>
      </w:r>
      <w:r w:rsidRPr="001B5CDE">
        <w:rPr>
          <w:szCs w:val="24"/>
        </w:rPr>
        <w:t>create a Council Expert Group on Decision 482</w:t>
      </w:r>
      <w:r>
        <w:rPr>
          <w:spacing w:val="-2"/>
          <w:szCs w:val="24"/>
        </w:rPr>
        <w:t xml:space="preserve">. It </w:t>
      </w:r>
      <w:proofErr w:type="gramStart"/>
      <w:r>
        <w:rPr>
          <w:spacing w:val="-2"/>
          <w:szCs w:val="24"/>
        </w:rPr>
        <w:t>was proposed</w:t>
      </w:r>
      <w:proofErr w:type="gramEnd"/>
      <w:r>
        <w:rPr>
          <w:spacing w:val="-2"/>
          <w:szCs w:val="24"/>
        </w:rPr>
        <w:t xml:space="preserve"> to nominate Mr. N. </w:t>
      </w:r>
      <w:proofErr w:type="spellStart"/>
      <w:r>
        <w:rPr>
          <w:spacing w:val="-2"/>
          <w:szCs w:val="24"/>
        </w:rPr>
        <w:t>Varlamov</w:t>
      </w:r>
      <w:proofErr w:type="spellEnd"/>
      <w:r>
        <w:rPr>
          <w:spacing w:val="-2"/>
          <w:szCs w:val="24"/>
        </w:rPr>
        <w:t xml:space="preserve"> of the Russian Federation to serve as the Chairman of that group. </w:t>
      </w:r>
    </w:p>
    <w:p w:rsidR="00C216F9" w:rsidRPr="00290344" w:rsidRDefault="00C216F9" w:rsidP="00C216F9">
      <w:pPr>
        <w:tabs>
          <w:tab w:val="clear" w:pos="567"/>
          <w:tab w:val="clear" w:pos="1134"/>
          <w:tab w:val="clear" w:pos="1701"/>
          <w:tab w:val="clear" w:pos="2268"/>
          <w:tab w:val="clear" w:pos="2835"/>
        </w:tabs>
        <w:snapToGrid w:val="0"/>
        <w:spacing w:after="120"/>
        <w:rPr>
          <w:szCs w:val="24"/>
        </w:rPr>
      </w:pPr>
      <w:r w:rsidRPr="00290344">
        <w:rPr>
          <w:szCs w:val="24"/>
        </w:rPr>
        <w:t>1.5</w:t>
      </w:r>
      <w:r w:rsidRPr="00290344">
        <w:rPr>
          <w:szCs w:val="24"/>
        </w:rPr>
        <w:tab/>
      </w:r>
      <w:r>
        <w:rPr>
          <w:szCs w:val="24"/>
        </w:rPr>
        <w:t xml:space="preserve">It was so </w:t>
      </w:r>
      <w:r w:rsidRPr="000A6EF0">
        <w:rPr>
          <w:b/>
          <w:szCs w:val="24"/>
        </w:rPr>
        <w:t>agreed</w:t>
      </w:r>
      <w:r>
        <w:rPr>
          <w:szCs w:val="24"/>
        </w:rPr>
        <w:t>.</w:t>
      </w:r>
    </w:p>
    <w:p w:rsidR="00E52223" w:rsidRPr="00290344" w:rsidRDefault="00E52223" w:rsidP="00E52223">
      <w:pPr>
        <w:tabs>
          <w:tab w:val="clear" w:pos="567"/>
          <w:tab w:val="clear" w:pos="1134"/>
          <w:tab w:val="clear" w:pos="1701"/>
          <w:tab w:val="clear" w:pos="2268"/>
          <w:tab w:val="clear" w:pos="2835"/>
        </w:tabs>
        <w:snapToGrid w:val="0"/>
        <w:spacing w:after="120"/>
        <w:rPr>
          <w:spacing w:val="-2"/>
          <w:szCs w:val="24"/>
        </w:rPr>
      </w:pPr>
      <w:r w:rsidRPr="00290344">
        <w:rPr>
          <w:szCs w:val="24"/>
        </w:rPr>
        <w:t>1.</w:t>
      </w:r>
      <w:r w:rsidR="00C216F9">
        <w:rPr>
          <w:szCs w:val="24"/>
        </w:rPr>
        <w:t>6</w:t>
      </w:r>
      <w:r w:rsidRPr="00290344">
        <w:rPr>
          <w:szCs w:val="24"/>
        </w:rPr>
        <w:tab/>
      </w:r>
      <w:r>
        <w:rPr>
          <w:szCs w:val="24"/>
        </w:rPr>
        <w:t xml:space="preserve">Referring to the recommendation in </w:t>
      </w:r>
      <w:r w:rsidRPr="00290344">
        <w:rPr>
          <w:spacing w:val="-2"/>
          <w:szCs w:val="24"/>
        </w:rPr>
        <w:t>§</w:t>
      </w:r>
      <w:r>
        <w:rPr>
          <w:spacing w:val="-2"/>
          <w:szCs w:val="24"/>
        </w:rPr>
        <w:t>22.22, a councillor requested that the words “take note of” be replaced by “endorse”, as there had been general support for the proposals concerned</w:t>
      </w:r>
      <w:r w:rsidRPr="00290344">
        <w:rPr>
          <w:spacing w:val="-2"/>
          <w:szCs w:val="24"/>
        </w:rPr>
        <w:t>.</w:t>
      </w:r>
      <w:r>
        <w:rPr>
          <w:spacing w:val="-2"/>
          <w:szCs w:val="24"/>
        </w:rPr>
        <w:t xml:space="preserve"> The Chairman of the Standing Committee explained that, while she had tried to reflect that support in the body of the report, the Council itself could not endorse the proposals, which were for </w:t>
      </w:r>
      <w:r w:rsidRPr="00A93585">
        <w:rPr>
          <w:spacing w:val="-4"/>
          <w:szCs w:val="24"/>
        </w:rPr>
        <w:t xml:space="preserve">transmission to the plenipotentiary conference. She suggested that the recommendation </w:t>
      </w:r>
      <w:proofErr w:type="gramStart"/>
      <w:r w:rsidRPr="00A93585">
        <w:rPr>
          <w:spacing w:val="-4"/>
          <w:szCs w:val="24"/>
        </w:rPr>
        <w:t>be amended</w:t>
      </w:r>
      <w:proofErr w:type="gramEnd"/>
      <w:r>
        <w:rPr>
          <w:spacing w:val="-2"/>
          <w:szCs w:val="24"/>
        </w:rPr>
        <w:t xml:space="preserve"> </w:t>
      </w:r>
      <w:r w:rsidRPr="00A93585">
        <w:rPr>
          <w:spacing w:val="-4"/>
          <w:szCs w:val="24"/>
        </w:rPr>
        <w:t>to read: “The Committee recommends that the Council, in its report to the plenipotentiary conference,</w:t>
      </w:r>
      <w:r>
        <w:rPr>
          <w:spacing w:val="-2"/>
          <w:szCs w:val="24"/>
        </w:rPr>
        <w:t xml:space="preserve"> encourage Member States to take into account Document C18/80 when developing proposals.”</w:t>
      </w:r>
    </w:p>
    <w:p w:rsidR="00E52223" w:rsidRPr="00290344" w:rsidRDefault="00E52223" w:rsidP="00E52223">
      <w:pPr>
        <w:tabs>
          <w:tab w:val="clear" w:pos="567"/>
          <w:tab w:val="clear" w:pos="1134"/>
          <w:tab w:val="clear" w:pos="1701"/>
          <w:tab w:val="clear" w:pos="2268"/>
          <w:tab w:val="clear" w:pos="2835"/>
        </w:tabs>
        <w:snapToGrid w:val="0"/>
        <w:spacing w:after="120"/>
        <w:rPr>
          <w:szCs w:val="24"/>
        </w:rPr>
      </w:pPr>
      <w:r w:rsidRPr="00290344">
        <w:rPr>
          <w:szCs w:val="24"/>
        </w:rPr>
        <w:t>1.</w:t>
      </w:r>
      <w:r w:rsidR="00C216F9">
        <w:rPr>
          <w:szCs w:val="24"/>
        </w:rPr>
        <w:t>7</w:t>
      </w:r>
      <w:r w:rsidRPr="00290344">
        <w:rPr>
          <w:szCs w:val="24"/>
        </w:rPr>
        <w:tab/>
      </w:r>
      <w:r>
        <w:rPr>
          <w:szCs w:val="24"/>
        </w:rPr>
        <w:t xml:space="preserve">It was so </w:t>
      </w:r>
      <w:r w:rsidRPr="000A6EF0">
        <w:rPr>
          <w:b/>
          <w:szCs w:val="24"/>
        </w:rPr>
        <w:t>agreed</w:t>
      </w:r>
      <w:r>
        <w:rPr>
          <w:szCs w:val="24"/>
        </w:rPr>
        <w:t>.</w:t>
      </w:r>
    </w:p>
    <w:p w:rsidR="00E52223" w:rsidRPr="00290344" w:rsidRDefault="00E52223" w:rsidP="00E52223">
      <w:pPr>
        <w:tabs>
          <w:tab w:val="clear" w:pos="567"/>
          <w:tab w:val="clear" w:pos="1134"/>
          <w:tab w:val="clear" w:pos="1701"/>
          <w:tab w:val="clear" w:pos="2268"/>
          <w:tab w:val="clear" w:pos="2835"/>
        </w:tabs>
        <w:snapToGrid w:val="0"/>
        <w:spacing w:after="120"/>
        <w:rPr>
          <w:spacing w:val="-2"/>
          <w:szCs w:val="24"/>
        </w:rPr>
      </w:pPr>
      <w:r w:rsidRPr="00290344">
        <w:rPr>
          <w:szCs w:val="24"/>
        </w:rPr>
        <w:t>1.</w:t>
      </w:r>
      <w:r w:rsidR="00C216F9">
        <w:rPr>
          <w:szCs w:val="24"/>
        </w:rPr>
        <w:t>8</w:t>
      </w:r>
      <w:r w:rsidRPr="00290344">
        <w:rPr>
          <w:szCs w:val="24"/>
        </w:rPr>
        <w:tab/>
      </w:r>
      <w:r>
        <w:rPr>
          <w:szCs w:val="24"/>
        </w:rPr>
        <w:t>One</w:t>
      </w:r>
      <w:r w:rsidRPr="00886925">
        <w:rPr>
          <w:szCs w:val="24"/>
        </w:rPr>
        <w:t xml:space="preserve"> councillor said that </w:t>
      </w:r>
      <w:r>
        <w:rPr>
          <w:rFonts w:cs="Calibri"/>
          <w:szCs w:val="24"/>
        </w:rPr>
        <w:t>§</w:t>
      </w:r>
      <w:r>
        <w:rPr>
          <w:szCs w:val="24"/>
        </w:rPr>
        <w:t>23,</w:t>
      </w:r>
      <w:r w:rsidRPr="00886925">
        <w:rPr>
          <w:szCs w:val="24"/>
        </w:rPr>
        <w:t xml:space="preserve"> on the financial implications of regional initiatives</w:t>
      </w:r>
      <w:r>
        <w:rPr>
          <w:szCs w:val="24"/>
        </w:rPr>
        <w:t>,</w:t>
      </w:r>
      <w:r w:rsidRPr="00886925">
        <w:rPr>
          <w:szCs w:val="24"/>
        </w:rPr>
        <w:t xml:space="preserve"> did not accurately</w:t>
      </w:r>
      <w:r>
        <w:rPr>
          <w:szCs w:val="24"/>
        </w:rPr>
        <w:t xml:space="preserve"> reflect the Standing Committee’</w:t>
      </w:r>
      <w:r w:rsidRPr="00886925">
        <w:rPr>
          <w:szCs w:val="24"/>
        </w:rPr>
        <w:t>s discussion</w:t>
      </w:r>
      <w:r>
        <w:rPr>
          <w:szCs w:val="24"/>
        </w:rPr>
        <w:t>, during which</w:t>
      </w:r>
      <w:r w:rsidRPr="00886925">
        <w:rPr>
          <w:szCs w:val="24"/>
        </w:rPr>
        <w:t xml:space="preserve"> concern had been raised regarding the role of ITU as an executing agency to implement projects under the United Nations development system</w:t>
      </w:r>
      <w:r>
        <w:rPr>
          <w:szCs w:val="24"/>
        </w:rPr>
        <w:t>.</w:t>
      </w:r>
      <w:r w:rsidRPr="00886925">
        <w:rPr>
          <w:szCs w:val="24"/>
        </w:rPr>
        <w:t xml:space="preserve"> </w:t>
      </w:r>
      <w:r>
        <w:rPr>
          <w:szCs w:val="24"/>
        </w:rPr>
        <w:t>T</w:t>
      </w:r>
      <w:r>
        <w:rPr>
          <w:spacing w:val="-2"/>
          <w:szCs w:val="24"/>
        </w:rPr>
        <w:t xml:space="preserve">he Chairman of the Standing Committee said that the text </w:t>
      </w:r>
      <w:proofErr w:type="gramStart"/>
      <w:r>
        <w:rPr>
          <w:spacing w:val="-2"/>
          <w:szCs w:val="24"/>
        </w:rPr>
        <w:t>could be revised</w:t>
      </w:r>
      <w:proofErr w:type="gramEnd"/>
      <w:r>
        <w:rPr>
          <w:spacing w:val="-2"/>
          <w:szCs w:val="24"/>
        </w:rPr>
        <w:t xml:space="preserve"> to reflect the concerns expressed. </w:t>
      </w:r>
    </w:p>
    <w:p w:rsidR="00E52223" w:rsidRPr="00EB6494" w:rsidRDefault="00E52223" w:rsidP="00E52223">
      <w:pPr>
        <w:tabs>
          <w:tab w:val="clear" w:pos="567"/>
          <w:tab w:val="clear" w:pos="1134"/>
          <w:tab w:val="clear" w:pos="1701"/>
          <w:tab w:val="clear" w:pos="2268"/>
          <w:tab w:val="clear" w:pos="2835"/>
        </w:tabs>
        <w:snapToGrid w:val="0"/>
        <w:spacing w:after="120"/>
        <w:rPr>
          <w:spacing w:val="-2"/>
          <w:szCs w:val="24"/>
        </w:rPr>
      </w:pPr>
      <w:r>
        <w:rPr>
          <w:spacing w:val="-2"/>
          <w:szCs w:val="24"/>
        </w:rPr>
        <w:t>1.</w:t>
      </w:r>
      <w:r w:rsidR="00C216F9">
        <w:rPr>
          <w:spacing w:val="-2"/>
          <w:szCs w:val="24"/>
        </w:rPr>
        <w:t>9</w:t>
      </w:r>
      <w:r>
        <w:rPr>
          <w:spacing w:val="-2"/>
          <w:szCs w:val="24"/>
        </w:rPr>
        <w:tab/>
        <w:t xml:space="preserve">It was so </w:t>
      </w:r>
      <w:r>
        <w:rPr>
          <w:b/>
          <w:bCs/>
          <w:spacing w:val="-2"/>
          <w:szCs w:val="24"/>
        </w:rPr>
        <w:t>agreed</w:t>
      </w:r>
      <w:r>
        <w:rPr>
          <w:spacing w:val="-2"/>
          <w:szCs w:val="24"/>
        </w:rPr>
        <w:t>.</w:t>
      </w:r>
    </w:p>
    <w:p w:rsidR="00E52223" w:rsidRPr="00290344" w:rsidRDefault="00E52223" w:rsidP="00E52223">
      <w:pPr>
        <w:tabs>
          <w:tab w:val="clear" w:pos="567"/>
          <w:tab w:val="clear" w:pos="1134"/>
          <w:tab w:val="clear" w:pos="1701"/>
          <w:tab w:val="clear" w:pos="2268"/>
          <w:tab w:val="clear" w:pos="2835"/>
        </w:tabs>
        <w:snapToGrid w:val="0"/>
        <w:spacing w:after="120"/>
        <w:rPr>
          <w:spacing w:val="-2"/>
          <w:szCs w:val="24"/>
        </w:rPr>
      </w:pPr>
      <w:r>
        <w:rPr>
          <w:spacing w:val="-2"/>
          <w:szCs w:val="24"/>
        </w:rPr>
        <w:t>1.</w:t>
      </w:r>
      <w:r w:rsidR="00C216F9">
        <w:rPr>
          <w:spacing w:val="-2"/>
          <w:szCs w:val="24"/>
        </w:rPr>
        <w:t>10</w:t>
      </w:r>
      <w:r w:rsidRPr="00290344">
        <w:rPr>
          <w:spacing w:val="-2"/>
          <w:szCs w:val="24"/>
        </w:rPr>
        <w:tab/>
      </w:r>
      <w:r>
        <w:rPr>
          <w:spacing w:val="-2"/>
          <w:szCs w:val="24"/>
        </w:rPr>
        <w:t xml:space="preserve">With regard to the recommendation in  </w:t>
      </w:r>
      <w:r w:rsidRPr="00290344">
        <w:rPr>
          <w:spacing w:val="-2"/>
          <w:szCs w:val="24"/>
        </w:rPr>
        <w:t>§</w:t>
      </w:r>
      <w:r>
        <w:rPr>
          <w:spacing w:val="-2"/>
          <w:szCs w:val="24"/>
        </w:rPr>
        <w:t xml:space="preserve">35.2, the Chairman of the Standing Committee said that the Arab States had nominated </w:t>
      </w:r>
      <w:r w:rsidRPr="00F7316A">
        <w:rPr>
          <w:spacing w:val="-2"/>
          <w:szCs w:val="24"/>
        </w:rPr>
        <w:t>Mr Nasser Al Marzouqi</w:t>
      </w:r>
      <w:r>
        <w:rPr>
          <w:spacing w:val="-2"/>
          <w:szCs w:val="24"/>
        </w:rPr>
        <w:t xml:space="preserve"> of the United Arab Emirates to serve as its representative on the Appraisal Committee. The text of </w:t>
      </w:r>
      <w:r>
        <w:rPr>
          <w:rFonts w:cs="Calibri"/>
          <w:spacing w:val="-2"/>
          <w:szCs w:val="24"/>
        </w:rPr>
        <w:t>§</w:t>
      </w:r>
      <w:r>
        <w:rPr>
          <w:spacing w:val="-2"/>
          <w:szCs w:val="24"/>
        </w:rPr>
        <w:t>35.2 would be amended accordingly.</w:t>
      </w:r>
    </w:p>
    <w:p w:rsidR="00E52223" w:rsidRPr="00290344" w:rsidRDefault="00E52223" w:rsidP="00E52223">
      <w:pPr>
        <w:tabs>
          <w:tab w:val="clear" w:pos="567"/>
          <w:tab w:val="clear" w:pos="1134"/>
          <w:tab w:val="clear" w:pos="1701"/>
          <w:tab w:val="clear" w:pos="2268"/>
          <w:tab w:val="clear" w:pos="2835"/>
        </w:tabs>
        <w:snapToGrid w:val="0"/>
        <w:spacing w:after="120"/>
        <w:rPr>
          <w:bCs/>
          <w:szCs w:val="24"/>
        </w:rPr>
      </w:pPr>
      <w:r w:rsidRPr="00290344">
        <w:rPr>
          <w:spacing w:val="-2"/>
          <w:szCs w:val="24"/>
        </w:rPr>
        <w:t>1.</w:t>
      </w:r>
      <w:r w:rsidR="00C216F9">
        <w:rPr>
          <w:spacing w:val="-2"/>
          <w:szCs w:val="24"/>
        </w:rPr>
        <w:t>11</w:t>
      </w:r>
      <w:r w:rsidRPr="00290344">
        <w:rPr>
          <w:bCs/>
          <w:szCs w:val="24"/>
        </w:rPr>
        <w:tab/>
        <w:t xml:space="preserve">Subject to the amendments made in the course of the discussions, the Council </w:t>
      </w:r>
      <w:r w:rsidRPr="00290344">
        <w:rPr>
          <w:b/>
          <w:szCs w:val="24"/>
        </w:rPr>
        <w:t xml:space="preserve">approved </w:t>
      </w:r>
      <w:r w:rsidRPr="00290344">
        <w:rPr>
          <w:bCs/>
          <w:szCs w:val="24"/>
        </w:rPr>
        <w:t>the recomme</w:t>
      </w:r>
      <w:r>
        <w:rPr>
          <w:bCs/>
          <w:szCs w:val="24"/>
        </w:rPr>
        <w:t>ndations set out in Document C18/108</w:t>
      </w:r>
      <w:r w:rsidRPr="00290344">
        <w:rPr>
          <w:bCs/>
          <w:szCs w:val="24"/>
        </w:rPr>
        <w:t xml:space="preserve"> (see </w:t>
      </w:r>
      <w:r w:rsidRPr="001955E8">
        <w:rPr>
          <w:bCs/>
          <w:szCs w:val="24"/>
        </w:rPr>
        <w:t>Annex A</w:t>
      </w:r>
      <w:r w:rsidRPr="00290344">
        <w:rPr>
          <w:bCs/>
          <w:szCs w:val="24"/>
        </w:rPr>
        <w:t xml:space="preserve"> to the present summary record), thereby also </w:t>
      </w:r>
      <w:r w:rsidRPr="00290344">
        <w:rPr>
          <w:b/>
          <w:szCs w:val="24"/>
        </w:rPr>
        <w:t>adopting/approving</w:t>
      </w:r>
      <w:r w:rsidRPr="00290344">
        <w:rPr>
          <w:bCs/>
          <w:szCs w:val="24"/>
        </w:rPr>
        <w:t xml:space="preserve"> the following texts:</w:t>
      </w:r>
    </w:p>
    <w:p w:rsidR="00E52223" w:rsidRPr="00290344" w:rsidRDefault="00E52223" w:rsidP="00A93585">
      <w:pPr>
        <w:tabs>
          <w:tab w:val="clear" w:pos="567"/>
          <w:tab w:val="clear" w:pos="1134"/>
          <w:tab w:val="clear" w:pos="1701"/>
          <w:tab w:val="clear" w:pos="2268"/>
          <w:tab w:val="clear" w:pos="2835"/>
        </w:tabs>
        <w:snapToGrid w:val="0"/>
        <w:spacing w:after="80"/>
        <w:rPr>
          <w:bCs/>
          <w:szCs w:val="24"/>
        </w:rPr>
      </w:pPr>
      <w:r w:rsidRPr="00290344">
        <w:rPr>
          <w:bCs/>
          <w:szCs w:val="24"/>
        </w:rPr>
        <w:t>Annex A – Draft resolution on conditions of service of ITU elected officials</w:t>
      </w:r>
    </w:p>
    <w:p w:rsidR="00E52223" w:rsidRPr="00290344" w:rsidRDefault="00E52223" w:rsidP="00A93585">
      <w:pPr>
        <w:tabs>
          <w:tab w:val="clear" w:pos="567"/>
          <w:tab w:val="clear" w:pos="1134"/>
          <w:tab w:val="clear" w:pos="1701"/>
          <w:tab w:val="clear" w:pos="2268"/>
          <w:tab w:val="clear" w:pos="2835"/>
        </w:tabs>
        <w:snapToGrid w:val="0"/>
        <w:spacing w:before="80" w:after="80"/>
        <w:rPr>
          <w:bCs/>
          <w:szCs w:val="24"/>
        </w:rPr>
      </w:pPr>
      <w:r w:rsidRPr="00290344">
        <w:rPr>
          <w:bCs/>
          <w:szCs w:val="24"/>
        </w:rPr>
        <w:t xml:space="preserve">Annex B – Draft decision on </w:t>
      </w:r>
      <w:r>
        <w:rPr>
          <w:bCs/>
          <w:szCs w:val="24"/>
        </w:rPr>
        <w:t>Staff Regulations applicable to elected officials</w:t>
      </w:r>
    </w:p>
    <w:p w:rsidR="00E52223" w:rsidRPr="00290344" w:rsidRDefault="00E52223" w:rsidP="00A93585">
      <w:pPr>
        <w:tabs>
          <w:tab w:val="clear" w:pos="567"/>
          <w:tab w:val="clear" w:pos="1134"/>
          <w:tab w:val="clear" w:pos="1701"/>
          <w:tab w:val="clear" w:pos="2268"/>
          <w:tab w:val="clear" w:pos="2835"/>
        </w:tabs>
        <w:snapToGrid w:val="0"/>
        <w:spacing w:before="80" w:after="80"/>
        <w:rPr>
          <w:bCs/>
          <w:szCs w:val="24"/>
        </w:rPr>
      </w:pPr>
      <w:r w:rsidRPr="00290344">
        <w:rPr>
          <w:bCs/>
          <w:szCs w:val="24"/>
        </w:rPr>
        <w:t>Annex C – Draft decision on cancellation of interest on arrears and irrecoverable debts</w:t>
      </w:r>
    </w:p>
    <w:p w:rsidR="00E52223" w:rsidRPr="00290344" w:rsidRDefault="00E52223" w:rsidP="00A93585">
      <w:pPr>
        <w:tabs>
          <w:tab w:val="clear" w:pos="567"/>
          <w:tab w:val="clear" w:pos="1134"/>
          <w:tab w:val="clear" w:pos="1701"/>
          <w:tab w:val="clear" w:pos="2268"/>
          <w:tab w:val="clear" w:pos="2835"/>
        </w:tabs>
        <w:snapToGrid w:val="0"/>
        <w:spacing w:before="80" w:after="80"/>
        <w:rPr>
          <w:bCs/>
          <w:szCs w:val="24"/>
        </w:rPr>
      </w:pPr>
      <w:r w:rsidRPr="00290344">
        <w:rPr>
          <w:bCs/>
          <w:szCs w:val="24"/>
        </w:rPr>
        <w:t xml:space="preserve">Annex D – </w:t>
      </w:r>
      <w:r>
        <w:rPr>
          <w:bCs/>
          <w:szCs w:val="24"/>
        </w:rPr>
        <w:t xml:space="preserve">Proposed revision of </w:t>
      </w:r>
      <w:r w:rsidRPr="00290344">
        <w:rPr>
          <w:bCs/>
          <w:szCs w:val="24"/>
        </w:rPr>
        <w:t>Decision 482 (modified 2017) on the implementation of cost recovery for satellite network filings</w:t>
      </w:r>
    </w:p>
    <w:p w:rsidR="00E52223" w:rsidRPr="00290344" w:rsidRDefault="00E52223" w:rsidP="00A93585">
      <w:pPr>
        <w:tabs>
          <w:tab w:val="clear" w:pos="567"/>
          <w:tab w:val="clear" w:pos="1134"/>
          <w:tab w:val="clear" w:pos="1701"/>
          <w:tab w:val="clear" w:pos="2268"/>
          <w:tab w:val="clear" w:pos="2835"/>
        </w:tabs>
        <w:snapToGrid w:val="0"/>
        <w:spacing w:before="80" w:after="80"/>
        <w:rPr>
          <w:bCs/>
          <w:szCs w:val="24"/>
        </w:rPr>
      </w:pPr>
      <w:r w:rsidRPr="00290344">
        <w:rPr>
          <w:bCs/>
          <w:szCs w:val="24"/>
        </w:rPr>
        <w:t xml:space="preserve">Annex E – Terms of reference of the Council </w:t>
      </w:r>
      <w:r>
        <w:rPr>
          <w:bCs/>
          <w:szCs w:val="24"/>
        </w:rPr>
        <w:t>Expert Group on Decision 482</w:t>
      </w:r>
    </w:p>
    <w:p w:rsidR="00E52223" w:rsidRPr="00290344" w:rsidRDefault="00E52223" w:rsidP="00A93585">
      <w:pPr>
        <w:tabs>
          <w:tab w:val="clear" w:pos="567"/>
          <w:tab w:val="clear" w:pos="1134"/>
          <w:tab w:val="clear" w:pos="1701"/>
          <w:tab w:val="clear" w:pos="2268"/>
          <w:tab w:val="clear" w:pos="2835"/>
        </w:tabs>
        <w:snapToGrid w:val="0"/>
        <w:spacing w:before="80" w:after="80"/>
        <w:rPr>
          <w:bCs/>
          <w:szCs w:val="24"/>
        </w:rPr>
      </w:pPr>
      <w:r w:rsidRPr="00290344">
        <w:rPr>
          <w:bCs/>
          <w:szCs w:val="24"/>
        </w:rPr>
        <w:lastRenderedPageBreak/>
        <w:t xml:space="preserve">Annex F – </w:t>
      </w:r>
      <w:r>
        <w:rPr>
          <w:bCs/>
          <w:szCs w:val="24"/>
        </w:rPr>
        <w:t>Draft decision on the creation of post D1, Regional Director, ITU Regional Office for the CIS Region</w:t>
      </w:r>
    </w:p>
    <w:p w:rsidR="00E52223" w:rsidRPr="00290344" w:rsidRDefault="00E52223" w:rsidP="00A93585">
      <w:pPr>
        <w:tabs>
          <w:tab w:val="clear" w:pos="567"/>
          <w:tab w:val="clear" w:pos="1134"/>
          <w:tab w:val="clear" w:pos="1701"/>
          <w:tab w:val="clear" w:pos="2268"/>
          <w:tab w:val="clear" w:pos="2835"/>
        </w:tabs>
        <w:snapToGrid w:val="0"/>
        <w:spacing w:before="80" w:after="120"/>
        <w:rPr>
          <w:bCs/>
          <w:szCs w:val="24"/>
        </w:rPr>
      </w:pPr>
      <w:r w:rsidRPr="00290344">
        <w:rPr>
          <w:bCs/>
          <w:szCs w:val="24"/>
        </w:rPr>
        <w:t xml:space="preserve">Annex G – </w:t>
      </w:r>
      <w:r>
        <w:rPr>
          <w:bCs/>
          <w:szCs w:val="24"/>
        </w:rPr>
        <w:t>Draft decision on the appointment of replacement to the Independent Management Advisory Committee (IMAC)</w:t>
      </w:r>
    </w:p>
    <w:p w:rsidR="00E52223" w:rsidRPr="00290344" w:rsidRDefault="00E52223" w:rsidP="00E52223">
      <w:pPr>
        <w:tabs>
          <w:tab w:val="clear" w:pos="567"/>
          <w:tab w:val="clear" w:pos="1134"/>
          <w:tab w:val="clear" w:pos="1701"/>
          <w:tab w:val="clear" w:pos="2268"/>
          <w:tab w:val="clear" w:pos="2835"/>
        </w:tabs>
        <w:snapToGrid w:val="0"/>
        <w:spacing w:after="120"/>
        <w:rPr>
          <w:spacing w:val="-2"/>
          <w:szCs w:val="24"/>
        </w:rPr>
      </w:pPr>
      <w:r>
        <w:rPr>
          <w:spacing w:val="-2"/>
          <w:szCs w:val="24"/>
        </w:rPr>
        <w:t>1.1</w:t>
      </w:r>
      <w:r w:rsidR="000F69A5" w:rsidRPr="003E773B">
        <w:rPr>
          <w:spacing w:val="-2"/>
          <w:szCs w:val="24"/>
          <w:lang w:val="en-US"/>
        </w:rPr>
        <w:t>2</w:t>
      </w:r>
      <w:r w:rsidRPr="00290344">
        <w:rPr>
          <w:spacing w:val="-2"/>
          <w:szCs w:val="24"/>
        </w:rPr>
        <w:tab/>
        <w:t>The report by the Chairman of the Standing Committee on Administrat</w:t>
      </w:r>
      <w:r>
        <w:rPr>
          <w:spacing w:val="-2"/>
          <w:szCs w:val="24"/>
        </w:rPr>
        <w:t>ion and Management (Document C18/108</w:t>
      </w:r>
      <w:r w:rsidRPr="00290344">
        <w:rPr>
          <w:spacing w:val="-2"/>
          <w:szCs w:val="24"/>
        </w:rPr>
        <w:t xml:space="preserve">), as a whole, as amended, </w:t>
      </w:r>
      <w:proofErr w:type="gramStart"/>
      <w:r w:rsidRPr="00290344">
        <w:rPr>
          <w:spacing w:val="-2"/>
          <w:szCs w:val="24"/>
        </w:rPr>
        <w:t xml:space="preserve">was </w:t>
      </w:r>
      <w:r w:rsidRPr="00290344">
        <w:rPr>
          <w:b/>
          <w:bCs/>
          <w:spacing w:val="-2"/>
          <w:szCs w:val="24"/>
        </w:rPr>
        <w:t>approved</w:t>
      </w:r>
      <w:proofErr w:type="gramEnd"/>
      <w:r w:rsidRPr="00290344">
        <w:rPr>
          <w:spacing w:val="-2"/>
          <w:szCs w:val="24"/>
        </w:rPr>
        <w:t>.</w:t>
      </w:r>
    </w:p>
    <w:p w:rsidR="00E52223" w:rsidRDefault="00E52223" w:rsidP="00E52223">
      <w:pPr>
        <w:tabs>
          <w:tab w:val="clear" w:pos="567"/>
          <w:tab w:val="clear" w:pos="1134"/>
          <w:tab w:val="clear" w:pos="1701"/>
          <w:tab w:val="clear" w:pos="2268"/>
          <w:tab w:val="clear" w:pos="2835"/>
        </w:tabs>
        <w:snapToGrid w:val="0"/>
        <w:spacing w:after="120"/>
        <w:rPr>
          <w:szCs w:val="24"/>
        </w:rPr>
      </w:pPr>
      <w:r>
        <w:rPr>
          <w:szCs w:val="24"/>
        </w:rPr>
        <w:t>1.1</w:t>
      </w:r>
      <w:r w:rsidR="000F69A5" w:rsidRPr="003E773B">
        <w:rPr>
          <w:szCs w:val="24"/>
          <w:lang w:val="en-US"/>
        </w:rPr>
        <w:t>3</w:t>
      </w:r>
      <w:r w:rsidRPr="00290344">
        <w:rPr>
          <w:szCs w:val="24"/>
        </w:rPr>
        <w:tab/>
      </w:r>
      <w:r>
        <w:rPr>
          <w:szCs w:val="24"/>
        </w:rPr>
        <w:t xml:space="preserve">One councillor suggested that, in future, the report of the Standing Committee </w:t>
      </w:r>
      <w:proofErr w:type="gramStart"/>
      <w:r>
        <w:rPr>
          <w:szCs w:val="24"/>
        </w:rPr>
        <w:t>should be submitted</w:t>
      </w:r>
      <w:proofErr w:type="gramEnd"/>
      <w:r>
        <w:rPr>
          <w:szCs w:val="24"/>
        </w:rPr>
        <w:t xml:space="preserve"> to the Committee itself for approval before being referred to the Council. He also suggested that a consolidated report of the Chairman of the Council be made available, containing all the outcomes of the Council’s deliberations. The Chief of the Strategic Planning and Management Department and the Secretary-General welcomed those suggestions.</w:t>
      </w:r>
    </w:p>
    <w:p w:rsidR="00E52223" w:rsidRDefault="00E52223" w:rsidP="00E52223">
      <w:pPr>
        <w:tabs>
          <w:tab w:val="clear" w:pos="567"/>
          <w:tab w:val="clear" w:pos="1134"/>
          <w:tab w:val="clear" w:pos="1701"/>
          <w:tab w:val="clear" w:pos="2268"/>
          <w:tab w:val="clear" w:pos="2835"/>
        </w:tabs>
        <w:snapToGrid w:val="0"/>
        <w:spacing w:after="120"/>
        <w:rPr>
          <w:szCs w:val="24"/>
        </w:rPr>
      </w:pPr>
      <w:r>
        <w:rPr>
          <w:b/>
          <w:szCs w:val="24"/>
        </w:rPr>
        <w:t>2</w:t>
      </w:r>
      <w:r>
        <w:rPr>
          <w:b/>
          <w:szCs w:val="24"/>
        </w:rPr>
        <w:tab/>
        <w:t>Announcement by the councillor from Paraguay</w:t>
      </w:r>
    </w:p>
    <w:p w:rsidR="00E52223" w:rsidRDefault="00E52223" w:rsidP="00E52223">
      <w:pPr>
        <w:tabs>
          <w:tab w:val="clear" w:pos="567"/>
          <w:tab w:val="clear" w:pos="1134"/>
          <w:tab w:val="clear" w:pos="1701"/>
          <w:tab w:val="clear" w:pos="2268"/>
          <w:tab w:val="clear" w:pos="2835"/>
        </w:tabs>
        <w:snapToGrid w:val="0"/>
        <w:spacing w:after="120"/>
        <w:rPr>
          <w:szCs w:val="24"/>
        </w:rPr>
      </w:pPr>
      <w:r>
        <w:rPr>
          <w:szCs w:val="24"/>
        </w:rPr>
        <w:t>2.1</w:t>
      </w:r>
      <w:r>
        <w:rPr>
          <w:szCs w:val="24"/>
        </w:rPr>
        <w:tab/>
        <w:t>The councillor from Paraguay announced that her country intended to increase the number of contributory units it paid to the Union and that it was standing for re-election to the Council.</w:t>
      </w:r>
    </w:p>
    <w:p w:rsidR="00E52223" w:rsidRDefault="00E52223" w:rsidP="00E52223">
      <w:pPr>
        <w:tabs>
          <w:tab w:val="clear" w:pos="567"/>
          <w:tab w:val="clear" w:pos="1134"/>
          <w:tab w:val="clear" w:pos="1701"/>
          <w:tab w:val="clear" w:pos="2268"/>
          <w:tab w:val="clear" w:pos="2835"/>
        </w:tabs>
        <w:snapToGrid w:val="0"/>
        <w:spacing w:after="120"/>
        <w:rPr>
          <w:szCs w:val="24"/>
        </w:rPr>
      </w:pPr>
      <w:r>
        <w:rPr>
          <w:szCs w:val="24"/>
        </w:rPr>
        <w:t>2.2</w:t>
      </w:r>
      <w:r>
        <w:rPr>
          <w:szCs w:val="24"/>
        </w:rPr>
        <w:tab/>
        <w:t>The Secretary-General thanked Paraguay and encouraged other Member States to do likewise.</w:t>
      </w:r>
    </w:p>
    <w:p w:rsidR="00E52223" w:rsidRDefault="00E52223" w:rsidP="00E52223">
      <w:pPr>
        <w:tabs>
          <w:tab w:val="clear" w:pos="567"/>
          <w:tab w:val="clear" w:pos="1134"/>
          <w:tab w:val="clear" w:pos="1701"/>
          <w:tab w:val="clear" w:pos="2268"/>
          <w:tab w:val="clear" w:pos="2835"/>
        </w:tabs>
        <w:snapToGrid w:val="0"/>
        <w:spacing w:after="120"/>
        <w:rPr>
          <w:szCs w:val="24"/>
        </w:rPr>
      </w:pPr>
      <w:r>
        <w:rPr>
          <w:b/>
          <w:szCs w:val="24"/>
        </w:rPr>
        <w:t>3</w:t>
      </w:r>
      <w:r>
        <w:rPr>
          <w:b/>
          <w:szCs w:val="24"/>
        </w:rPr>
        <w:tab/>
        <w:t>Closing ceremony</w:t>
      </w:r>
    </w:p>
    <w:p w:rsidR="00E52223" w:rsidRDefault="00E52223" w:rsidP="00E52223">
      <w:pPr>
        <w:tabs>
          <w:tab w:val="clear" w:pos="567"/>
          <w:tab w:val="clear" w:pos="1134"/>
          <w:tab w:val="clear" w:pos="1701"/>
          <w:tab w:val="clear" w:pos="2268"/>
          <w:tab w:val="clear" w:pos="2835"/>
        </w:tabs>
        <w:snapToGrid w:val="0"/>
        <w:spacing w:after="120"/>
        <w:rPr>
          <w:szCs w:val="24"/>
        </w:rPr>
      </w:pPr>
      <w:r>
        <w:rPr>
          <w:szCs w:val="24"/>
        </w:rPr>
        <w:t>3.1</w:t>
      </w:r>
      <w:r>
        <w:rPr>
          <w:szCs w:val="24"/>
        </w:rPr>
        <w:tab/>
      </w:r>
      <w:r>
        <w:t>A video</w:t>
      </w:r>
      <w:r w:rsidRPr="00290C69">
        <w:t xml:space="preserve"> </w:t>
      </w:r>
      <w:r>
        <w:t>capturing the dynamism of</w:t>
      </w:r>
      <w:r w:rsidRPr="00290C69">
        <w:t xml:space="preserve"> the Council’s work </w:t>
      </w:r>
      <w:proofErr w:type="gramStart"/>
      <w:r>
        <w:t>was screened</w:t>
      </w:r>
      <w:proofErr w:type="gramEnd"/>
      <w:r>
        <w:t>.</w:t>
      </w:r>
    </w:p>
    <w:p w:rsidR="00E52223" w:rsidRDefault="00E52223" w:rsidP="00C747E2">
      <w:pPr>
        <w:tabs>
          <w:tab w:val="clear" w:pos="567"/>
          <w:tab w:val="clear" w:pos="1134"/>
          <w:tab w:val="clear" w:pos="1701"/>
          <w:tab w:val="clear" w:pos="2268"/>
          <w:tab w:val="clear" w:pos="2835"/>
        </w:tabs>
        <w:snapToGrid w:val="0"/>
        <w:spacing w:after="120"/>
      </w:pPr>
      <w:r>
        <w:t>3.2</w:t>
      </w:r>
      <w:r>
        <w:tab/>
      </w:r>
      <w:r w:rsidRPr="00290344">
        <w:t>The Secretary-General delivered the address available at</w:t>
      </w:r>
      <w:r w:rsidR="00C747E2">
        <w:t xml:space="preserve"> </w:t>
      </w:r>
      <w:hyperlink r:id="rId14" w:history="1">
        <w:r w:rsidR="00C747E2" w:rsidRPr="00990C98">
          <w:rPr>
            <w:rStyle w:val="Hyperlink"/>
          </w:rPr>
          <w:t>https://www.itu.int/en/council/2018/Documents/closure-speech.docx</w:t>
        </w:r>
      </w:hyperlink>
      <w:r w:rsidR="00C747E2">
        <w:t xml:space="preserve"> </w:t>
      </w:r>
      <w:r>
        <w:t xml:space="preserve">. He also noted that events to mark Girls in ICT Day </w:t>
      </w:r>
      <w:proofErr w:type="gramStart"/>
      <w:r>
        <w:t>had been held</w:t>
      </w:r>
      <w:proofErr w:type="gramEnd"/>
      <w:r>
        <w:t xml:space="preserve"> in Pakistan and Afghanistan for the first time, and expressed his best wishes to the Chief of the Conferences and Publications Department who would shortly be retiring from ITU.</w:t>
      </w:r>
    </w:p>
    <w:p w:rsidR="00E52223" w:rsidRDefault="00E52223" w:rsidP="00E52223">
      <w:pPr>
        <w:tabs>
          <w:tab w:val="clear" w:pos="567"/>
          <w:tab w:val="clear" w:pos="1134"/>
          <w:tab w:val="clear" w:pos="1701"/>
          <w:tab w:val="clear" w:pos="2268"/>
          <w:tab w:val="clear" w:pos="2835"/>
        </w:tabs>
        <w:snapToGrid w:val="0"/>
        <w:spacing w:after="120"/>
        <w:rPr>
          <w:szCs w:val="24"/>
        </w:rPr>
      </w:pPr>
      <w:r>
        <w:rPr>
          <w:szCs w:val="24"/>
        </w:rPr>
        <w:t>3.3</w:t>
      </w:r>
      <w:r>
        <w:rPr>
          <w:szCs w:val="24"/>
        </w:rPr>
        <w:tab/>
      </w:r>
      <w:r w:rsidRPr="00290344">
        <w:rPr>
          <w:szCs w:val="24"/>
        </w:rPr>
        <w:t>The Chairman</w:t>
      </w:r>
      <w:r>
        <w:rPr>
          <w:szCs w:val="24"/>
        </w:rPr>
        <w:t xml:space="preserve"> expressed his recognition to</w:t>
      </w:r>
      <w:r w:rsidRPr="00290344">
        <w:rPr>
          <w:szCs w:val="24"/>
        </w:rPr>
        <w:t xml:space="preserve"> councillors for the spirit of cooperation they had demonstrated, </w:t>
      </w:r>
      <w:r>
        <w:rPr>
          <w:szCs w:val="24"/>
        </w:rPr>
        <w:t>emphasizing the importance of a universal approach in addressing new developments in the field of communications and in achieving consensus. He</w:t>
      </w:r>
      <w:r w:rsidRPr="00290344">
        <w:rPr>
          <w:szCs w:val="24"/>
        </w:rPr>
        <w:t xml:space="preserve"> thanked the Vice-Chairman, the Chairman and </w:t>
      </w:r>
      <w:r>
        <w:rPr>
          <w:szCs w:val="24"/>
        </w:rPr>
        <w:t>v</w:t>
      </w:r>
      <w:r w:rsidRPr="00290344">
        <w:rPr>
          <w:szCs w:val="24"/>
        </w:rPr>
        <w:t>ice-</w:t>
      </w:r>
      <w:r>
        <w:rPr>
          <w:szCs w:val="24"/>
        </w:rPr>
        <w:t>c</w:t>
      </w:r>
      <w:r w:rsidRPr="00290344">
        <w:rPr>
          <w:szCs w:val="24"/>
        </w:rPr>
        <w:t>hairmen of the Standing Committee</w:t>
      </w:r>
      <w:r w:rsidRPr="00003F51">
        <w:t xml:space="preserve"> </w:t>
      </w:r>
      <w:r>
        <w:t>on Administration and Management</w:t>
      </w:r>
      <w:r w:rsidRPr="00290344">
        <w:rPr>
          <w:szCs w:val="24"/>
        </w:rPr>
        <w:t xml:space="preserve">, the elected officials and the </w:t>
      </w:r>
      <w:r>
        <w:rPr>
          <w:szCs w:val="24"/>
        </w:rPr>
        <w:t xml:space="preserve">entire </w:t>
      </w:r>
      <w:r w:rsidRPr="00290344">
        <w:rPr>
          <w:szCs w:val="24"/>
        </w:rPr>
        <w:t>secretariat for their valuable support</w:t>
      </w:r>
      <w:r>
        <w:rPr>
          <w:szCs w:val="24"/>
        </w:rPr>
        <w:t>.</w:t>
      </w:r>
    </w:p>
    <w:p w:rsidR="00E52223" w:rsidRDefault="00E52223" w:rsidP="00E52223">
      <w:pPr>
        <w:tabs>
          <w:tab w:val="clear" w:pos="567"/>
          <w:tab w:val="clear" w:pos="1134"/>
          <w:tab w:val="clear" w:pos="1701"/>
          <w:tab w:val="clear" w:pos="2268"/>
          <w:tab w:val="clear" w:pos="2835"/>
        </w:tabs>
        <w:snapToGrid w:val="0"/>
        <w:spacing w:after="120"/>
      </w:pPr>
      <w:r>
        <w:rPr>
          <w:szCs w:val="24"/>
        </w:rPr>
        <w:t>3.4</w:t>
      </w:r>
      <w:r>
        <w:rPr>
          <w:szCs w:val="24"/>
        </w:rPr>
        <w:tab/>
      </w:r>
      <w:r w:rsidRPr="00C85D54">
        <w:t xml:space="preserve">Numerous councillors, speaking on behalf of their own countries or regional groups, </w:t>
      </w:r>
      <w:r>
        <w:t>congratulated</w:t>
      </w:r>
      <w:r w:rsidRPr="00C85D54">
        <w:t xml:space="preserve"> the Chairman</w:t>
      </w:r>
      <w:r>
        <w:t xml:space="preserve"> on</w:t>
      </w:r>
      <w:r w:rsidRPr="00C85D54">
        <w:t xml:space="preserve"> </w:t>
      </w:r>
      <w:r>
        <w:t xml:space="preserve">his competence and highly effective leadership, which had enabled the Council to finish its work one day earlier than anticipated. They thanked </w:t>
      </w:r>
      <w:r w:rsidRPr="00C85D54">
        <w:t xml:space="preserve">the Vice-Chairman of the Council, the Chairman and </w:t>
      </w:r>
      <w:r>
        <w:t>v</w:t>
      </w:r>
      <w:r w:rsidRPr="00C85D54">
        <w:t>ice-</w:t>
      </w:r>
      <w:r>
        <w:t>c</w:t>
      </w:r>
      <w:r w:rsidRPr="00C85D54">
        <w:t>hairmen of the Standing Committee</w:t>
      </w:r>
      <w:r>
        <w:t xml:space="preserve">, </w:t>
      </w:r>
      <w:r w:rsidRPr="00C85D54">
        <w:t xml:space="preserve">the </w:t>
      </w:r>
      <w:proofErr w:type="gramStart"/>
      <w:r w:rsidRPr="00C85D54">
        <w:t>chairmen</w:t>
      </w:r>
      <w:proofErr w:type="gramEnd"/>
      <w:r w:rsidRPr="00C85D54">
        <w:t xml:space="preserve"> </w:t>
      </w:r>
      <w:r>
        <w:t xml:space="preserve">and vice-chairmen </w:t>
      </w:r>
      <w:r w:rsidRPr="00C85D54">
        <w:t xml:space="preserve">of the </w:t>
      </w:r>
      <w:r>
        <w:t>Council working groups, the elected officials, the Secretary of the Plenary and the secretariat for their valuable contributions. They also expressed appreciation for the numerous social events held. Various councillors emphasized the importance their countries attached to promoting the participation of girls in ICT.</w:t>
      </w:r>
    </w:p>
    <w:p w:rsidR="00E52223" w:rsidRDefault="00E52223" w:rsidP="00E52223">
      <w:pPr>
        <w:tabs>
          <w:tab w:val="clear" w:pos="567"/>
          <w:tab w:val="clear" w:pos="1134"/>
          <w:tab w:val="clear" w:pos="1701"/>
          <w:tab w:val="clear" w:pos="2268"/>
          <w:tab w:val="clear" w:pos="2835"/>
        </w:tabs>
        <w:snapToGrid w:val="0"/>
        <w:spacing w:after="120"/>
        <w:rPr>
          <w:szCs w:val="24"/>
        </w:rPr>
      </w:pPr>
      <w:r>
        <w:t>3.5</w:t>
      </w:r>
      <w:r>
        <w:tab/>
      </w:r>
      <w:r w:rsidRPr="00290344">
        <w:rPr>
          <w:szCs w:val="24"/>
        </w:rPr>
        <w:t xml:space="preserve">The Chairman </w:t>
      </w:r>
      <w:r>
        <w:rPr>
          <w:szCs w:val="24"/>
        </w:rPr>
        <w:t xml:space="preserve">thanked participants for their kind words, and </w:t>
      </w:r>
      <w:r w:rsidRPr="00290344">
        <w:rPr>
          <w:szCs w:val="24"/>
        </w:rPr>
        <w:t xml:space="preserve">declared </w:t>
      </w:r>
      <w:r>
        <w:rPr>
          <w:szCs w:val="24"/>
        </w:rPr>
        <w:t>the meeting</w:t>
      </w:r>
      <w:r w:rsidRPr="00290344">
        <w:rPr>
          <w:szCs w:val="24"/>
        </w:rPr>
        <w:t xml:space="preserve"> closed</w:t>
      </w:r>
      <w:r>
        <w:rPr>
          <w:szCs w:val="24"/>
        </w:rPr>
        <w:t>.</w:t>
      </w:r>
    </w:p>
    <w:p w:rsidR="00E52223" w:rsidRPr="00C13907" w:rsidRDefault="00E52223" w:rsidP="0091356B">
      <w:pPr>
        <w:tabs>
          <w:tab w:val="clear" w:pos="567"/>
          <w:tab w:val="clear" w:pos="1134"/>
          <w:tab w:val="clear" w:pos="1701"/>
          <w:tab w:val="clear" w:pos="2268"/>
          <w:tab w:val="clear" w:pos="2835"/>
          <w:tab w:val="left" w:pos="6521"/>
        </w:tabs>
        <w:snapToGrid w:val="0"/>
        <w:spacing w:before="360"/>
        <w:rPr>
          <w:szCs w:val="24"/>
        </w:rPr>
      </w:pPr>
      <w:r w:rsidRPr="00C13907">
        <w:rPr>
          <w:szCs w:val="24"/>
        </w:rPr>
        <w:t>The Secretary-General:</w:t>
      </w:r>
      <w:r w:rsidRPr="00C13907">
        <w:rPr>
          <w:szCs w:val="24"/>
        </w:rPr>
        <w:tab/>
        <w:t>The Chairman:</w:t>
      </w:r>
    </w:p>
    <w:p w:rsidR="00E52223" w:rsidRDefault="00E52223" w:rsidP="00A93585">
      <w:pPr>
        <w:tabs>
          <w:tab w:val="clear" w:pos="567"/>
          <w:tab w:val="clear" w:pos="1134"/>
          <w:tab w:val="clear" w:pos="1701"/>
          <w:tab w:val="clear" w:pos="2268"/>
          <w:tab w:val="clear" w:pos="2835"/>
          <w:tab w:val="left" w:pos="6521"/>
        </w:tabs>
        <w:snapToGrid w:val="0"/>
        <w:spacing w:before="0" w:after="120"/>
        <w:rPr>
          <w:szCs w:val="24"/>
        </w:rPr>
      </w:pPr>
      <w:r w:rsidRPr="00C13907">
        <w:rPr>
          <w:szCs w:val="24"/>
        </w:rPr>
        <w:t>H. ZHAO</w:t>
      </w:r>
      <w:r w:rsidRPr="00C13907">
        <w:rPr>
          <w:szCs w:val="24"/>
        </w:rPr>
        <w:tab/>
      </w:r>
      <w:r>
        <w:rPr>
          <w:szCs w:val="24"/>
        </w:rPr>
        <w:t>R. ISMAILOV</w:t>
      </w:r>
    </w:p>
    <w:p w:rsidR="00E52223" w:rsidRDefault="00E52223" w:rsidP="00A93585">
      <w:pPr>
        <w:tabs>
          <w:tab w:val="clear" w:pos="567"/>
          <w:tab w:val="clear" w:pos="1134"/>
          <w:tab w:val="clear" w:pos="1701"/>
          <w:tab w:val="clear" w:pos="2268"/>
          <w:tab w:val="clear" w:pos="2835"/>
        </w:tabs>
        <w:snapToGrid w:val="0"/>
        <w:spacing w:before="480" w:after="120"/>
      </w:pPr>
      <w:r w:rsidRPr="001955E8">
        <w:rPr>
          <w:i/>
          <w:iCs/>
          <w:spacing w:val="-2"/>
          <w:szCs w:val="24"/>
        </w:rPr>
        <w:t xml:space="preserve">Annexes: </w:t>
      </w:r>
      <w:proofErr w:type="gramStart"/>
      <w:r>
        <w:rPr>
          <w:b/>
          <w:bCs/>
          <w:i/>
          <w:iCs/>
          <w:spacing w:val="-2"/>
          <w:szCs w:val="24"/>
        </w:rPr>
        <w:t>1</w:t>
      </w:r>
      <w:proofErr w:type="gramEnd"/>
      <w:r>
        <w:br w:type="page"/>
      </w:r>
    </w:p>
    <w:p w:rsidR="00E52223" w:rsidRDefault="00E52223" w:rsidP="00E52223">
      <w:pPr>
        <w:pStyle w:val="AnnexNo"/>
        <w:tabs>
          <w:tab w:val="clear" w:pos="567"/>
          <w:tab w:val="clear" w:pos="1134"/>
          <w:tab w:val="clear" w:pos="1701"/>
          <w:tab w:val="clear" w:pos="2268"/>
          <w:tab w:val="clear" w:pos="2835"/>
        </w:tabs>
        <w:snapToGrid w:val="0"/>
        <w:spacing w:before="120" w:after="120"/>
      </w:pPr>
      <w:r>
        <w:lastRenderedPageBreak/>
        <w:t>Annex A</w:t>
      </w:r>
    </w:p>
    <w:p w:rsidR="00E52223" w:rsidRPr="00170692" w:rsidRDefault="00E52223" w:rsidP="00E52223">
      <w:pPr>
        <w:pStyle w:val="Annextitle"/>
        <w:tabs>
          <w:tab w:val="clear" w:pos="567"/>
          <w:tab w:val="clear" w:pos="1134"/>
          <w:tab w:val="clear" w:pos="1701"/>
          <w:tab w:val="clear" w:pos="2268"/>
          <w:tab w:val="clear" w:pos="2835"/>
        </w:tabs>
        <w:snapToGrid w:val="0"/>
        <w:spacing w:before="120" w:after="120"/>
      </w:pPr>
      <w:r w:rsidRPr="00170692">
        <w:t>RECOMMENDATIONS SUBMITTED BY THE ADM COMMITTEE</w:t>
      </w:r>
      <w:r w:rsidRPr="00170692">
        <w:br/>
        <w:t xml:space="preserve">AND APPROVED/NOTED/ENDORSED BY THE </w:t>
      </w:r>
      <w:r>
        <w:t xml:space="preserve">2018 SESSION OF THE </w:t>
      </w:r>
      <w:r w:rsidRPr="00170692">
        <w:t>COUNCIL</w:t>
      </w:r>
      <w:r>
        <w:br/>
      </w:r>
      <w:r w:rsidRPr="00170692">
        <w:t xml:space="preserve">AT ITS </w:t>
      </w:r>
      <w:r>
        <w:t xml:space="preserve">NINTH AND LAST </w:t>
      </w:r>
      <w:r w:rsidRPr="00170692">
        <w:t>PLENARY MEETING</w:t>
      </w:r>
    </w:p>
    <w:p w:rsidR="00E52223" w:rsidRDefault="00E52223" w:rsidP="00E52223">
      <w:pPr>
        <w:tabs>
          <w:tab w:val="clear" w:pos="567"/>
          <w:tab w:val="clear" w:pos="1134"/>
          <w:tab w:val="clear" w:pos="1701"/>
          <w:tab w:val="clear" w:pos="2268"/>
          <w:tab w:val="clear" w:pos="2835"/>
        </w:tabs>
        <w:snapToGrid w:val="0"/>
        <w:spacing w:after="120"/>
      </w:pPr>
    </w:p>
    <w:p w:rsidR="0040301C" w:rsidRPr="001B5CDE" w:rsidRDefault="0040301C" w:rsidP="0040301C">
      <w:pPr>
        <w:pStyle w:val="Heading1"/>
      </w:pPr>
      <w:r w:rsidRPr="001B5CDE">
        <w:t>1</w:t>
      </w:r>
      <w:r w:rsidRPr="001B5CDE">
        <w:tab/>
        <w:t>Statement by the Staff Council</w:t>
      </w:r>
    </w:p>
    <w:p w:rsidR="0040301C" w:rsidRPr="001B5CDE" w:rsidRDefault="0040301C" w:rsidP="009C3FE2">
      <w:pPr>
        <w:tabs>
          <w:tab w:val="left" w:pos="851"/>
        </w:tabs>
        <w:rPr>
          <w:rFonts w:asciiTheme="minorHAnsi" w:hAnsiTheme="minorHAnsi" w:cstheme="minorHAnsi"/>
          <w:szCs w:val="24"/>
        </w:rPr>
      </w:pPr>
      <w:r w:rsidRPr="001B5CDE">
        <w:rPr>
          <w:szCs w:val="24"/>
        </w:rPr>
        <w:tab/>
      </w:r>
      <w:r w:rsidRPr="001B5CDE">
        <w:rPr>
          <w:rFonts w:asciiTheme="minorHAnsi" w:hAnsiTheme="minorHAnsi" w:cstheme="minorHAnsi"/>
          <w:szCs w:val="24"/>
        </w:rPr>
        <w:t xml:space="preserve">In accordance with Resolution 51 (Rev. Minneapolis, 1998) of the Plenipotentiary Conference, Mr. Christian </w:t>
      </w:r>
      <w:proofErr w:type="spellStart"/>
      <w:r w:rsidRPr="001B5CDE">
        <w:rPr>
          <w:rFonts w:asciiTheme="minorHAnsi" w:hAnsiTheme="minorHAnsi" w:cstheme="minorHAnsi"/>
          <w:szCs w:val="24"/>
        </w:rPr>
        <w:t>Gerlier</w:t>
      </w:r>
      <w:proofErr w:type="spellEnd"/>
      <w:r w:rsidRPr="001B5CDE">
        <w:rPr>
          <w:rFonts w:asciiTheme="minorHAnsi" w:hAnsiTheme="minorHAnsi" w:cstheme="minorHAnsi"/>
          <w:szCs w:val="24"/>
        </w:rPr>
        <w:t xml:space="preserve">, Chairman of the Staff Council, made a statement, the text of which is available at </w:t>
      </w:r>
      <w:hyperlink r:id="rId15" w:history="1">
        <w:r w:rsidRPr="001B5CDE">
          <w:rPr>
            <w:rStyle w:val="Hyperlink"/>
            <w:rFonts w:asciiTheme="minorHAnsi" w:hAnsiTheme="minorHAnsi" w:cstheme="minorHAnsi"/>
            <w:szCs w:val="24"/>
          </w:rPr>
          <w:t>http://www.itu.int/en/council/2018/Pages/staff-council.aspx</w:t>
        </w:r>
      </w:hyperlink>
    </w:p>
    <w:p w:rsidR="0040301C" w:rsidRPr="00090709" w:rsidRDefault="0040301C" w:rsidP="0040301C">
      <w:pPr>
        <w:pStyle w:val="Heading1"/>
        <w:rPr>
          <w:szCs w:val="28"/>
        </w:rPr>
      </w:pPr>
      <w:r w:rsidRPr="001B5CDE">
        <w:t>2</w:t>
      </w:r>
      <w:r w:rsidRPr="001B5CDE">
        <w:tab/>
        <w:t>Progress report on the implementation of the HR Strategic Plan and of Resolution 48 (Rev. Busan, 2014) (Document </w:t>
      </w:r>
      <w:hyperlink r:id="rId16" w:history="1">
        <w:r w:rsidRPr="00090709">
          <w:rPr>
            <w:rStyle w:val="Hyperlink"/>
            <w:rFonts w:asciiTheme="minorHAnsi" w:hAnsiTheme="minorHAnsi"/>
            <w:bCs/>
            <w:szCs w:val="28"/>
          </w:rPr>
          <w:t>C18/24</w:t>
        </w:r>
        <w:r w:rsidRPr="00090709">
          <w:rPr>
            <w:rStyle w:val="Hyperlink"/>
            <w:rFonts w:asciiTheme="minorHAnsi" w:hAnsiTheme="minorHAnsi"/>
            <w:bCs/>
            <w:color w:val="auto"/>
            <w:szCs w:val="28"/>
            <w:u w:val="none"/>
          </w:rPr>
          <w:t>)</w:t>
        </w:r>
      </w:hyperlink>
      <w:r w:rsidRPr="00090709">
        <w:rPr>
          <w:rStyle w:val="Hyperlink"/>
          <w:rFonts w:asciiTheme="minorHAnsi" w:hAnsiTheme="minorHAnsi"/>
          <w:bCs/>
          <w:color w:val="auto"/>
          <w:szCs w:val="28"/>
          <w:u w:val="none"/>
        </w:rPr>
        <w:t xml:space="preserve"> and Implementation of the Human Resources Strategic Plan and of Resolution 48 (Rev. Busan, 2014) (Document </w:t>
      </w:r>
      <w:hyperlink r:id="rId17" w:history="1">
        <w:r w:rsidRPr="00090709">
          <w:rPr>
            <w:rStyle w:val="Hyperlink"/>
            <w:rFonts w:asciiTheme="minorHAnsi" w:hAnsiTheme="minorHAnsi"/>
            <w:bCs/>
            <w:szCs w:val="28"/>
          </w:rPr>
          <w:t>C18/INF/5</w:t>
        </w:r>
      </w:hyperlink>
      <w:r w:rsidRPr="00090709">
        <w:rPr>
          <w:rStyle w:val="Hyperlink"/>
          <w:rFonts w:asciiTheme="minorHAnsi" w:hAnsiTheme="minorHAnsi"/>
          <w:bCs/>
          <w:szCs w:val="28"/>
        </w:rPr>
        <w:t>)</w:t>
      </w:r>
    </w:p>
    <w:p w:rsidR="0040301C" w:rsidRPr="001B5CDE" w:rsidRDefault="0040301C" w:rsidP="009A2B43">
      <w:pPr>
        <w:keepNext/>
        <w:keepLines/>
        <w:tabs>
          <w:tab w:val="left" w:pos="851"/>
        </w:tabs>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FC19F0">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FC19F0">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FC19F0">
            <w:pPr>
              <w:tabs>
                <w:tab w:val="left" w:pos="738"/>
              </w:tabs>
              <w:spacing w:after="120"/>
              <w:rPr>
                <w:szCs w:val="24"/>
              </w:rPr>
            </w:pPr>
            <w:r w:rsidRPr="001B5CDE">
              <w:rPr>
                <w:rFonts w:cs="Calibri"/>
                <w:szCs w:val="24"/>
              </w:rPr>
              <w:tab/>
              <w:t>The Committee recommends that t</w:t>
            </w:r>
            <w:r w:rsidRPr="001B5CDE">
              <w:rPr>
                <w:szCs w:val="24"/>
              </w:rPr>
              <w:t>he Council take note of Document C18/24.</w:t>
            </w:r>
          </w:p>
          <w:p w:rsidR="0040301C" w:rsidRPr="001B5CDE" w:rsidRDefault="0040301C" w:rsidP="00371404">
            <w:pPr>
              <w:tabs>
                <w:tab w:val="left" w:pos="738"/>
              </w:tabs>
              <w:spacing w:after="120"/>
              <w:rPr>
                <w:rFonts w:cs="Calibri"/>
                <w:szCs w:val="24"/>
              </w:rPr>
            </w:pPr>
            <w:r w:rsidRPr="001B5CDE">
              <w:rPr>
                <w:szCs w:val="24"/>
              </w:rPr>
              <w:tab/>
              <w:t xml:space="preserve">The Committee recommends that the Council instruct the secretariat to establish a 4-year Human Resources Strategic Plan to </w:t>
            </w:r>
            <w:proofErr w:type="gramStart"/>
            <w:r w:rsidRPr="001B5CDE">
              <w:rPr>
                <w:szCs w:val="24"/>
              </w:rPr>
              <w:t>be aligned</w:t>
            </w:r>
            <w:proofErr w:type="gramEnd"/>
            <w:r w:rsidRPr="001B5CDE">
              <w:rPr>
                <w:szCs w:val="24"/>
              </w:rPr>
              <w:t xml:space="preserve"> with the ITU Strategic Plan (Resolution 71) 2020-2023.</w:t>
            </w:r>
          </w:p>
        </w:tc>
      </w:tr>
    </w:tbl>
    <w:p w:rsidR="0040301C" w:rsidRPr="001B5CDE" w:rsidRDefault="0040301C" w:rsidP="0040301C">
      <w:pPr>
        <w:pStyle w:val="Heading1"/>
      </w:pPr>
      <w:r w:rsidRPr="001B5CDE">
        <w:t>3</w:t>
      </w:r>
      <w:r w:rsidRPr="001B5CDE">
        <w:tab/>
        <w:t>Membership of the ITU Staff Pension Committee (oral presentation)</w:t>
      </w:r>
    </w:p>
    <w:p w:rsidR="0040301C" w:rsidRPr="001B5CDE" w:rsidRDefault="0040301C" w:rsidP="009A2B43">
      <w:pPr>
        <w:keepNext/>
        <w:keepLines/>
        <w:tabs>
          <w:tab w:val="left" w:pos="851"/>
        </w:tabs>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FC19F0">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FC19F0">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64579F">
            <w:pPr>
              <w:tabs>
                <w:tab w:val="left" w:pos="738"/>
              </w:tabs>
              <w:spacing w:after="120"/>
              <w:rPr>
                <w:rFonts w:cs="Calibri"/>
                <w:szCs w:val="24"/>
              </w:rPr>
            </w:pPr>
            <w:r w:rsidRPr="001B5CDE">
              <w:rPr>
                <w:rFonts w:cs="Calibri"/>
                <w:szCs w:val="24"/>
              </w:rPr>
              <w:tab/>
              <w:t>The Committee recommends that t</w:t>
            </w:r>
            <w:r w:rsidRPr="001B5CDE">
              <w:rPr>
                <w:szCs w:val="24"/>
              </w:rPr>
              <w:t>he Council take note of the oral report.</w:t>
            </w:r>
          </w:p>
        </w:tc>
      </w:tr>
    </w:tbl>
    <w:p w:rsidR="0040301C" w:rsidRPr="001B5CDE" w:rsidRDefault="0040301C" w:rsidP="00D02124">
      <w:pPr>
        <w:pStyle w:val="Heading1"/>
      </w:pPr>
      <w:r w:rsidRPr="001B5CDE">
        <w:t>4</w:t>
      </w:r>
      <w:r w:rsidRPr="001B5CDE">
        <w:tab/>
        <w:t>Decisions of the UNGA on the conditions of service under the UN</w:t>
      </w:r>
      <w:r w:rsidR="00D02124">
        <w:t xml:space="preserve"> </w:t>
      </w:r>
      <w:r w:rsidRPr="001B5CDE">
        <w:t xml:space="preserve">common system </w:t>
      </w:r>
      <w:r w:rsidRPr="001B5CDE">
        <w:rPr>
          <w:rFonts w:eastAsia="SimSun"/>
          <w:bCs/>
        </w:rPr>
        <w:t>(Document </w:t>
      </w:r>
      <w:hyperlink r:id="rId18" w:history="1">
        <w:r w:rsidRPr="00090709">
          <w:rPr>
            <w:rStyle w:val="Hyperlink"/>
            <w:rFonts w:eastAsia="SimSun"/>
            <w:bCs/>
            <w:szCs w:val="28"/>
          </w:rPr>
          <w:t>C18/23</w:t>
        </w:r>
      </w:hyperlink>
      <w:r w:rsidRPr="001B5CDE">
        <w:rPr>
          <w:rFonts w:eastAsia="SimSun"/>
          <w:bCs/>
        </w:rPr>
        <w:t>)</w:t>
      </w:r>
    </w:p>
    <w:p w:rsidR="0040301C" w:rsidRPr="001B5CDE" w:rsidRDefault="0040301C" w:rsidP="00330798">
      <w:pPr>
        <w:keepNext/>
        <w:keepLines/>
        <w:tabs>
          <w:tab w:val="left" w:pos="851"/>
        </w:tabs>
        <w:snapToGrid w:val="0"/>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FC19F0">
        <w:tc>
          <w:tcPr>
            <w:tcW w:w="9287" w:type="dxa"/>
            <w:tcBorders>
              <w:top w:val="single" w:sz="4" w:space="0" w:color="auto"/>
              <w:bottom w:val="single" w:sz="4" w:space="0" w:color="auto"/>
            </w:tcBorders>
          </w:tcPr>
          <w:p w:rsidR="0040301C" w:rsidRPr="001B5CDE" w:rsidRDefault="0040301C" w:rsidP="00BD0091">
            <w:pPr>
              <w:tabs>
                <w:tab w:val="left" w:pos="851"/>
              </w:tabs>
              <w:snapToGrid w:val="0"/>
              <w:spacing w:after="120"/>
              <w:rPr>
                <w:rFonts w:cs="Calibri"/>
                <w:b/>
                <w:bCs/>
                <w:i/>
                <w:iCs/>
                <w:szCs w:val="24"/>
              </w:rPr>
            </w:pPr>
            <w:r w:rsidRPr="001B5CDE">
              <w:rPr>
                <w:rFonts w:cs="Calibri"/>
                <w:b/>
                <w:bCs/>
                <w:i/>
                <w:iCs/>
                <w:szCs w:val="24"/>
              </w:rPr>
              <w:t>Recommendation</w:t>
            </w:r>
          </w:p>
          <w:p w:rsidR="0040301C" w:rsidRPr="001B5CDE" w:rsidRDefault="0040301C" w:rsidP="0059323F">
            <w:pPr>
              <w:snapToGrid w:val="0"/>
              <w:spacing w:after="120"/>
              <w:rPr>
                <w:szCs w:val="24"/>
              </w:rPr>
            </w:pPr>
            <w:r w:rsidRPr="001B5CDE">
              <w:rPr>
                <w:rFonts w:cs="Calibri"/>
                <w:szCs w:val="24"/>
              </w:rPr>
              <w:tab/>
              <w:t>The Committee recommends that t</w:t>
            </w:r>
            <w:r w:rsidRPr="001B5CDE">
              <w:rPr>
                <w:szCs w:val="24"/>
              </w:rPr>
              <w:t xml:space="preserve">he Council adopt the </w:t>
            </w:r>
            <w:r w:rsidRPr="001B5CDE">
              <w:rPr>
                <w:rFonts w:asciiTheme="minorHAnsi" w:hAnsiTheme="minorHAnsi"/>
                <w:szCs w:val="24"/>
              </w:rPr>
              <w:t>draft Resolution contained in Annex A to Document C18/108 (Rev.1)</w:t>
            </w:r>
            <w:r w:rsidRPr="001B5CDE">
              <w:rPr>
                <w:szCs w:val="24"/>
              </w:rPr>
              <w:t>.</w:t>
            </w:r>
          </w:p>
          <w:p w:rsidR="0040301C" w:rsidRPr="001B5CDE" w:rsidRDefault="0040301C" w:rsidP="0059323F">
            <w:pPr>
              <w:snapToGrid w:val="0"/>
              <w:spacing w:after="120"/>
              <w:rPr>
                <w:rFonts w:cs="Calibri"/>
                <w:szCs w:val="24"/>
              </w:rPr>
            </w:pPr>
            <w:r w:rsidRPr="001B5CDE">
              <w:rPr>
                <w:szCs w:val="24"/>
              </w:rPr>
              <w:tab/>
              <w:t>The Committee recommends that the Council in its report to the Plenipotentiary Conference should encourage Member States to consider revising Resolution 46 (Kyoto, 1994) to reflect the new UN compensation package.</w:t>
            </w:r>
          </w:p>
        </w:tc>
      </w:tr>
    </w:tbl>
    <w:p w:rsidR="0040301C" w:rsidRPr="0040301C" w:rsidRDefault="0040301C" w:rsidP="0040301C">
      <w:pPr>
        <w:pStyle w:val="Heading1"/>
      </w:pPr>
      <w:r w:rsidRPr="0040301C">
        <w:lastRenderedPageBreak/>
        <w:t>5</w:t>
      </w:r>
      <w:r w:rsidRPr="0040301C">
        <w:tab/>
        <w:t>Amendments to ITU Staff Regulations and Staff Rules for Elected Officials relating to compensation package (</w:t>
      </w:r>
      <w:r w:rsidRPr="0040301C">
        <w:rPr>
          <w:rFonts w:eastAsia="SimSun"/>
        </w:rPr>
        <w:t>Document </w:t>
      </w:r>
      <w:hyperlink r:id="rId19" w:history="1">
        <w:r w:rsidRPr="00D02124">
          <w:rPr>
            <w:rStyle w:val="Hyperlink"/>
            <w:rFonts w:eastAsia="SimSun"/>
            <w:bCs/>
            <w:szCs w:val="28"/>
          </w:rPr>
          <w:t>C18/68</w:t>
        </w:r>
      </w:hyperlink>
      <w:r w:rsidRPr="0040301C">
        <w:rPr>
          <w:rFonts w:eastAsia="SimSun"/>
        </w:rPr>
        <w:t>) and</w:t>
      </w:r>
      <w:r w:rsidRPr="0040301C">
        <w:t xml:space="preserve"> Staff rules applicable to Elected Officials (Document </w:t>
      </w:r>
      <w:hyperlink r:id="rId20" w:history="1">
        <w:r w:rsidRPr="00D02124">
          <w:rPr>
            <w:rStyle w:val="Hyperlink"/>
            <w:rFonts w:eastAsia="SimSun"/>
            <w:bCs/>
            <w:szCs w:val="28"/>
          </w:rPr>
          <w:t>C18/INF/11</w:t>
        </w:r>
      </w:hyperlink>
      <w:r w:rsidRPr="0040301C">
        <w:rPr>
          <w:rStyle w:val="Hyperlink"/>
          <w:color w:val="auto"/>
          <w:u w:val="none"/>
        </w:rPr>
        <w:t>)</w:t>
      </w:r>
    </w:p>
    <w:p w:rsidR="0040301C" w:rsidRPr="001B5CDE" w:rsidRDefault="0040301C" w:rsidP="00737FA3">
      <w:pPr>
        <w:keepNext/>
        <w:keepLines/>
        <w:tabs>
          <w:tab w:val="left" w:pos="851"/>
        </w:tabs>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FC19F0">
        <w:tc>
          <w:tcPr>
            <w:tcW w:w="9287" w:type="dxa"/>
            <w:tcBorders>
              <w:top w:val="single" w:sz="4" w:space="0" w:color="auto"/>
              <w:bottom w:val="single" w:sz="4" w:space="0" w:color="auto"/>
            </w:tcBorders>
          </w:tcPr>
          <w:p w:rsidR="0040301C" w:rsidRPr="001B5CDE" w:rsidRDefault="0040301C" w:rsidP="00737FA3">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467F38">
            <w:pPr>
              <w:tabs>
                <w:tab w:val="left" w:pos="738"/>
              </w:tabs>
              <w:spacing w:after="120"/>
              <w:rPr>
                <w:rFonts w:cs="Calibri"/>
                <w:szCs w:val="24"/>
              </w:rPr>
            </w:pPr>
            <w:r w:rsidRPr="001B5CDE">
              <w:rPr>
                <w:rFonts w:cs="Calibri"/>
                <w:szCs w:val="24"/>
              </w:rPr>
              <w:tab/>
              <w:t>The Committee recommends that t</w:t>
            </w:r>
            <w:r w:rsidRPr="001B5CDE">
              <w:rPr>
                <w:szCs w:val="24"/>
              </w:rPr>
              <w:t xml:space="preserve">he Council adopt the </w:t>
            </w:r>
            <w:r w:rsidRPr="001B5CDE">
              <w:rPr>
                <w:rFonts w:asciiTheme="minorHAnsi" w:hAnsiTheme="minorHAnsi"/>
                <w:szCs w:val="24"/>
              </w:rPr>
              <w:t>draft Resolution contained in Annex B to Document C18/108 (Rev.1)</w:t>
            </w:r>
            <w:r w:rsidRPr="001B5CDE">
              <w:rPr>
                <w:szCs w:val="24"/>
              </w:rPr>
              <w:t>.</w:t>
            </w:r>
          </w:p>
        </w:tc>
      </w:tr>
    </w:tbl>
    <w:p w:rsidR="0040301C" w:rsidRPr="001B5CDE" w:rsidRDefault="0040301C" w:rsidP="0040301C">
      <w:pPr>
        <w:pStyle w:val="Heading1"/>
      </w:pPr>
      <w:r w:rsidRPr="001B5CDE">
        <w:t>6</w:t>
      </w:r>
      <w:r w:rsidRPr="001B5CDE">
        <w:tab/>
        <w:t>After-Service Health Insurance (ASHI) liability (Document </w:t>
      </w:r>
      <w:hyperlink r:id="rId21" w:history="1">
        <w:r w:rsidRPr="00D02124">
          <w:rPr>
            <w:rStyle w:val="Hyperlink"/>
            <w:rFonts w:eastAsia="SimSun"/>
            <w:bCs/>
            <w:szCs w:val="28"/>
          </w:rPr>
          <w:t>C18/46</w:t>
        </w:r>
      </w:hyperlink>
      <w:r w:rsidRPr="001B5CDE">
        <w:t>)</w:t>
      </w:r>
    </w:p>
    <w:p w:rsidR="0040301C" w:rsidRPr="001B5CDE" w:rsidRDefault="0040301C" w:rsidP="000C5B84">
      <w:pPr>
        <w:keepNext/>
        <w:keepLines/>
        <w:tabs>
          <w:tab w:val="left" w:pos="851"/>
        </w:tabs>
        <w:snapToGrid w:val="0"/>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3979FE">
        <w:tc>
          <w:tcPr>
            <w:tcW w:w="9287" w:type="dxa"/>
            <w:tcBorders>
              <w:top w:val="single" w:sz="4" w:space="0" w:color="auto"/>
              <w:bottom w:val="single" w:sz="4" w:space="0" w:color="auto"/>
            </w:tcBorders>
          </w:tcPr>
          <w:p w:rsidR="0040301C" w:rsidRPr="001B5CDE" w:rsidRDefault="0040301C" w:rsidP="007B1F33">
            <w:pPr>
              <w:tabs>
                <w:tab w:val="left" w:pos="851"/>
              </w:tabs>
              <w:snapToGrid w:val="0"/>
              <w:spacing w:after="120"/>
              <w:rPr>
                <w:rFonts w:cs="Calibri"/>
                <w:b/>
                <w:bCs/>
                <w:i/>
                <w:iCs/>
                <w:szCs w:val="24"/>
              </w:rPr>
            </w:pPr>
            <w:r w:rsidRPr="001B5CDE">
              <w:rPr>
                <w:rFonts w:cs="Calibri"/>
                <w:b/>
                <w:bCs/>
                <w:i/>
                <w:iCs/>
                <w:szCs w:val="24"/>
              </w:rPr>
              <w:t>Recommendation</w:t>
            </w:r>
          </w:p>
          <w:p w:rsidR="0040301C" w:rsidRPr="001B5CDE" w:rsidRDefault="0040301C" w:rsidP="007B1F33">
            <w:pPr>
              <w:tabs>
                <w:tab w:val="left" w:pos="851"/>
              </w:tabs>
              <w:snapToGrid w:val="0"/>
              <w:spacing w:after="120"/>
              <w:rPr>
                <w:rFonts w:cs="Calibri"/>
                <w:szCs w:val="24"/>
              </w:rPr>
            </w:pPr>
            <w:r w:rsidRPr="001B5CDE">
              <w:rPr>
                <w:rFonts w:cs="Calibri"/>
                <w:szCs w:val="24"/>
              </w:rPr>
              <w:tab/>
              <w:t>The Committee recommends that t</w:t>
            </w:r>
            <w:r w:rsidRPr="001B5CDE">
              <w:rPr>
                <w:szCs w:val="24"/>
              </w:rPr>
              <w:t>he Council take note of Document C18/46.</w:t>
            </w:r>
          </w:p>
        </w:tc>
      </w:tr>
    </w:tbl>
    <w:p w:rsidR="0040301C" w:rsidRDefault="0040301C" w:rsidP="0040301C">
      <w:pPr>
        <w:pStyle w:val="Heading1"/>
        <w:rPr>
          <w:rStyle w:val="Hyperlink"/>
          <w:bCs/>
          <w:sz w:val="24"/>
          <w:szCs w:val="24"/>
        </w:rPr>
      </w:pPr>
      <w:r w:rsidRPr="001B5CDE">
        <w:t>7</w:t>
      </w:r>
      <w:r w:rsidRPr="001B5CDE">
        <w:tab/>
        <w:t xml:space="preserve">Report by the Chairman of the Council Working Group on Financial and Human Resources (Documents </w:t>
      </w:r>
      <w:hyperlink r:id="rId22" w:history="1">
        <w:r w:rsidRPr="00D02124">
          <w:rPr>
            <w:rStyle w:val="Hyperlink"/>
            <w:rFonts w:eastAsia="SimSun"/>
            <w:bCs/>
            <w:szCs w:val="28"/>
          </w:rPr>
          <w:t>C18/50</w:t>
        </w:r>
      </w:hyperlink>
      <w:r w:rsidRPr="001B5CDE">
        <w:rPr>
          <w:rStyle w:val="Hyperlink"/>
          <w:bCs/>
          <w:sz w:val="24"/>
          <w:szCs w:val="24"/>
        </w:rPr>
        <w:t>)</w:t>
      </w:r>
    </w:p>
    <w:p w:rsidR="0040301C" w:rsidRPr="0040301C" w:rsidRDefault="0040301C" w:rsidP="0040301C"/>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0301C" w:rsidRPr="001B5CDE" w:rsidTr="003979FE">
        <w:tc>
          <w:tcPr>
            <w:tcW w:w="9017" w:type="dxa"/>
            <w:tcBorders>
              <w:top w:val="single" w:sz="4" w:space="0" w:color="auto"/>
              <w:bottom w:val="single" w:sz="4" w:space="0" w:color="auto"/>
            </w:tcBorders>
          </w:tcPr>
          <w:p w:rsidR="0040301C" w:rsidRPr="001B5CDE" w:rsidRDefault="0040301C" w:rsidP="003979FE">
            <w:pPr>
              <w:spacing w:after="120"/>
              <w:rPr>
                <w:rFonts w:cstheme="minorHAnsi"/>
                <w:b/>
                <w:bCs/>
                <w:i/>
                <w:iCs/>
                <w:szCs w:val="24"/>
              </w:rPr>
            </w:pPr>
            <w:r w:rsidRPr="001B5CDE">
              <w:rPr>
                <w:rFonts w:cstheme="minorHAnsi"/>
                <w:b/>
                <w:bCs/>
                <w:i/>
                <w:iCs/>
                <w:szCs w:val="24"/>
              </w:rPr>
              <w:t>Recommendation</w:t>
            </w:r>
          </w:p>
          <w:p w:rsidR="0040301C" w:rsidRPr="001B5CDE" w:rsidRDefault="0040301C" w:rsidP="0029734F">
            <w:pPr>
              <w:spacing w:after="120"/>
              <w:rPr>
                <w:rFonts w:cstheme="minorHAnsi"/>
                <w:szCs w:val="24"/>
              </w:rPr>
            </w:pPr>
            <w:r w:rsidRPr="001B5CDE">
              <w:rPr>
                <w:rFonts w:cstheme="minorHAnsi"/>
                <w:szCs w:val="24"/>
              </w:rPr>
              <w:tab/>
              <w:t>The Committee recommends that the Council take note of the work of the CWG-FHR as presented in Document C18/50 and approve the proposed amendments to the Financial Regulations and Financial Rules in Annex 1 of the document including the agreed further revisions in Articles 12, 15, 16 and 18.</w:t>
            </w:r>
          </w:p>
        </w:tc>
      </w:tr>
    </w:tbl>
    <w:p w:rsidR="0040301C" w:rsidRPr="0040301C" w:rsidRDefault="0040301C" w:rsidP="0040301C">
      <w:pPr>
        <w:pStyle w:val="Heading1"/>
        <w:rPr>
          <w:rStyle w:val="Hyperlink"/>
          <w:color w:val="auto"/>
          <w:u w:val="none"/>
        </w:rPr>
      </w:pPr>
      <w:r w:rsidRPr="0040301C">
        <w:t>8</w:t>
      </w:r>
      <w:r w:rsidRPr="0040301C">
        <w:tab/>
        <w:t xml:space="preserve">Efficiency measures (Document </w:t>
      </w:r>
      <w:hyperlink r:id="rId23" w:history="1">
        <w:r w:rsidRPr="00D02124">
          <w:rPr>
            <w:rStyle w:val="Hyperlink"/>
            <w:rFonts w:eastAsia="SimSun"/>
            <w:bCs/>
            <w:szCs w:val="28"/>
          </w:rPr>
          <w:t>C18/45</w:t>
        </w:r>
      </w:hyperlink>
      <w:r w:rsidRPr="0040301C">
        <w:t>)</w:t>
      </w:r>
    </w:p>
    <w:p w:rsidR="0040301C" w:rsidRPr="001B5CDE" w:rsidRDefault="0040301C" w:rsidP="004854C6">
      <w:pPr>
        <w:keepNext/>
        <w:keepLines/>
        <w:tabs>
          <w:tab w:val="left" w:pos="851"/>
        </w:tabs>
        <w:rPr>
          <w:rFonts w:cs="Arial"/>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3979FE">
        <w:tc>
          <w:tcPr>
            <w:tcW w:w="9287" w:type="dxa"/>
            <w:tcBorders>
              <w:top w:val="single" w:sz="4" w:space="0" w:color="auto"/>
              <w:bottom w:val="single" w:sz="4" w:space="0" w:color="auto"/>
            </w:tcBorders>
          </w:tcPr>
          <w:p w:rsidR="0040301C" w:rsidRPr="001B5CDE" w:rsidRDefault="0040301C" w:rsidP="003979FE">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3979FE">
            <w:pPr>
              <w:tabs>
                <w:tab w:val="left" w:pos="851"/>
              </w:tabs>
              <w:spacing w:after="120"/>
              <w:rPr>
                <w:rFonts w:cs="Calibri"/>
                <w:szCs w:val="24"/>
              </w:rPr>
            </w:pPr>
            <w:r w:rsidRPr="001B5CDE">
              <w:rPr>
                <w:rFonts w:cs="Calibri"/>
                <w:szCs w:val="24"/>
              </w:rPr>
              <w:tab/>
              <w:t>The Committee recommends that t</w:t>
            </w:r>
            <w:r w:rsidRPr="001B5CDE">
              <w:rPr>
                <w:szCs w:val="24"/>
              </w:rPr>
              <w:t>he Council endorse the report in Document C18/45.</w:t>
            </w:r>
          </w:p>
        </w:tc>
      </w:tr>
    </w:tbl>
    <w:p w:rsidR="0040301C" w:rsidRPr="001B5CDE" w:rsidRDefault="0040301C" w:rsidP="0040301C">
      <w:pPr>
        <w:pStyle w:val="Heading1"/>
      </w:pPr>
      <w:r w:rsidRPr="001B5CDE">
        <w:lastRenderedPageBreak/>
        <w:t>9</w:t>
      </w:r>
      <w:r w:rsidRPr="001B5CDE">
        <w:tab/>
        <w:t>Status report on implementation of Council Decision 600 and 601</w:t>
      </w:r>
      <w:r w:rsidRPr="001B5CDE">
        <w:br/>
        <w:t>(UIFN, IIN</w:t>
      </w:r>
      <w:r w:rsidRPr="001B5CDE">
        <w:rPr>
          <w:rFonts w:asciiTheme="minorHAnsi" w:hAnsiTheme="minorHAnsi"/>
        </w:rPr>
        <w:t xml:space="preserve">) (Document </w:t>
      </w:r>
      <w:hyperlink r:id="rId24" w:history="1">
        <w:r w:rsidRPr="00D02124">
          <w:rPr>
            <w:rStyle w:val="Hyperlink"/>
            <w:rFonts w:eastAsia="SimSun"/>
            <w:bCs/>
            <w:szCs w:val="28"/>
          </w:rPr>
          <w:t>C18/100</w:t>
        </w:r>
      </w:hyperlink>
      <w:r w:rsidRPr="001B5CDE">
        <w:rPr>
          <w:rFonts w:asciiTheme="minorHAnsi" w:hAnsiTheme="minorHAnsi"/>
        </w:rPr>
        <w:t>)</w:t>
      </w:r>
    </w:p>
    <w:p w:rsidR="0040301C" w:rsidRPr="001B5CDE" w:rsidRDefault="0040301C" w:rsidP="0040301C">
      <w:pPr>
        <w:keepNext/>
        <w:keepLines/>
        <w:snapToGrid w:val="0"/>
        <w:rPr>
          <w:rFonts w:eastAsia="SimSun"/>
          <w:szCs w:val="24"/>
          <w:lang w:eastAsia="zh-CN"/>
        </w:rPr>
      </w:pPr>
    </w:p>
    <w:tbl>
      <w:tblPr>
        <w:tblW w:w="0" w:type="auto"/>
        <w:tblCellMar>
          <w:left w:w="0" w:type="dxa"/>
          <w:right w:w="0" w:type="dxa"/>
        </w:tblCellMar>
        <w:tblLook w:val="04A0" w:firstRow="1" w:lastRow="0" w:firstColumn="1" w:lastColumn="0" w:noHBand="0" w:noVBand="1"/>
      </w:tblPr>
      <w:tblGrid>
        <w:gridCol w:w="9061"/>
      </w:tblGrid>
      <w:tr w:rsidR="0040301C" w:rsidRPr="001B5CDE" w:rsidTr="0040301C">
        <w:trPr>
          <w:cantSplit/>
        </w:trPr>
        <w:tc>
          <w:tcPr>
            <w:tcW w:w="9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40301C">
            <w:pPr>
              <w:keepNext/>
              <w:keepLines/>
              <w:rPr>
                <w:rFonts w:eastAsia="SimSun"/>
                <w:b/>
                <w:bCs/>
                <w:i/>
                <w:iCs/>
                <w:szCs w:val="24"/>
                <w:lang w:eastAsia="zh-CN"/>
              </w:rPr>
            </w:pPr>
            <w:r w:rsidRPr="001B5CDE">
              <w:rPr>
                <w:rFonts w:eastAsia="SimSun"/>
                <w:b/>
                <w:bCs/>
                <w:i/>
                <w:iCs/>
                <w:szCs w:val="24"/>
                <w:lang w:eastAsia="zh-CN"/>
              </w:rPr>
              <w:t>Recommendation</w:t>
            </w:r>
          </w:p>
          <w:p w:rsidR="0040301C" w:rsidRPr="001B5CDE" w:rsidRDefault="0040301C" w:rsidP="0040301C">
            <w:pPr>
              <w:keepNext/>
              <w:keepLines/>
              <w:tabs>
                <w:tab w:val="left" w:pos="827"/>
              </w:tabs>
              <w:rPr>
                <w:rFonts w:eastAsia="SimSun"/>
                <w:szCs w:val="24"/>
                <w:lang w:eastAsia="zh-CN"/>
              </w:rPr>
            </w:pPr>
            <w:r w:rsidRPr="001B5CDE">
              <w:rPr>
                <w:rFonts w:eastAsia="SimSun"/>
                <w:szCs w:val="24"/>
                <w:lang w:eastAsia="zh-CN"/>
              </w:rPr>
              <w:tab/>
              <w:t>The Committee recommends that the Council take note of the first proposal in Document C18/100:</w:t>
            </w:r>
          </w:p>
          <w:p w:rsidR="0040301C" w:rsidRPr="001B5CDE" w:rsidRDefault="0040301C" w:rsidP="0040301C">
            <w:pPr>
              <w:keepNext/>
              <w:keepLines/>
              <w:ind w:left="590" w:hanging="567"/>
              <w:rPr>
                <w:rFonts w:eastAsia="SimSun"/>
                <w:i/>
                <w:iCs/>
                <w:szCs w:val="24"/>
                <w:lang w:eastAsia="zh-CN"/>
              </w:rPr>
            </w:pPr>
            <w:r w:rsidRPr="001B5CDE">
              <w:rPr>
                <w:rFonts w:eastAsia="SimSun"/>
                <w:i/>
                <w:iCs/>
                <w:szCs w:val="24"/>
                <w:lang w:eastAsia="zh-CN"/>
              </w:rPr>
              <w:tab/>
              <w:t xml:space="preserve">National Administrations/regulators </w:t>
            </w:r>
            <w:proofErr w:type="gramStart"/>
            <w:r w:rsidRPr="001B5CDE">
              <w:rPr>
                <w:rFonts w:eastAsia="SimSun"/>
                <w:i/>
                <w:iCs/>
                <w:szCs w:val="24"/>
                <w:lang w:eastAsia="zh-CN"/>
              </w:rPr>
              <w:t>are invited</w:t>
            </w:r>
            <w:proofErr w:type="gramEnd"/>
            <w:r w:rsidRPr="001B5CDE">
              <w:rPr>
                <w:rFonts w:eastAsia="SimSun"/>
                <w:i/>
                <w:iCs/>
                <w:szCs w:val="24"/>
                <w:lang w:eastAsia="zh-CN"/>
              </w:rPr>
              <w:t xml:space="preserve"> to provide a focal point for providing or investigating up-to-date contacts for UIFN service providers (</w:t>
            </w:r>
            <w:proofErr w:type="spellStart"/>
            <w:r w:rsidRPr="001B5CDE">
              <w:rPr>
                <w:rFonts w:eastAsia="SimSun"/>
                <w:i/>
                <w:iCs/>
                <w:szCs w:val="24"/>
                <w:lang w:eastAsia="zh-CN"/>
              </w:rPr>
              <w:t>RoAs</w:t>
            </w:r>
            <w:proofErr w:type="spellEnd"/>
            <w:r w:rsidRPr="001B5CDE">
              <w:rPr>
                <w:rFonts w:eastAsia="SimSun"/>
                <w:i/>
                <w:iCs/>
                <w:szCs w:val="24"/>
                <w:lang w:eastAsia="zh-CN"/>
              </w:rPr>
              <w:t>) and the assignees of IINs.</w:t>
            </w:r>
          </w:p>
          <w:p w:rsidR="0040301C" w:rsidRPr="001B5CDE" w:rsidRDefault="0040301C" w:rsidP="0040301C">
            <w:pPr>
              <w:keepNext/>
              <w:keepLines/>
              <w:tabs>
                <w:tab w:val="left" w:pos="842"/>
              </w:tabs>
              <w:rPr>
                <w:rFonts w:eastAsia="SimSun"/>
                <w:szCs w:val="24"/>
                <w:lang w:eastAsia="zh-CN"/>
              </w:rPr>
            </w:pPr>
            <w:r w:rsidRPr="001B5CDE">
              <w:rPr>
                <w:rFonts w:eastAsia="SimSun"/>
                <w:szCs w:val="24"/>
                <w:lang w:eastAsia="zh-CN"/>
              </w:rPr>
              <w:tab/>
              <w:t>The Committee recommends that the Council approve the revised second proposal in Document C18/100:</w:t>
            </w:r>
          </w:p>
          <w:p w:rsidR="0040301C" w:rsidRPr="001B5CDE" w:rsidRDefault="0040301C" w:rsidP="0040301C">
            <w:pPr>
              <w:keepNext/>
              <w:keepLines/>
              <w:ind w:left="590" w:hanging="567"/>
              <w:rPr>
                <w:rFonts w:eastAsia="SimSun"/>
                <w:szCs w:val="24"/>
                <w:lang w:eastAsia="zh-CN"/>
              </w:rPr>
            </w:pPr>
            <w:r w:rsidRPr="001B5CDE">
              <w:rPr>
                <w:rFonts w:eastAsia="SimSun"/>
                <w:i/>
                <w:iCs/>
                <w:szCs w:val="24"/>
                <w:lang w:eastAsia="zh-CN"/>
              </w:rPr>
              <w:tab/>
              <w:t xml:space="preserve">For Entities for which national Administrations/regulators have lost contact and for which no contacts </w:t>
            </w:r>
            <w:proofErr w:type="gramStart"/>
            <w:r w:rsidRPr="001B5CDE">
              <w:rPr>
                <w:rFonts w:eastAsia="SimSun"/>
                <w:i/>
                <w:iCs/>
                <w:szCs w:val="24"/>
                <w:lang w:eastAsia="zh-CN"/>
              </w:rPr>
              <w:t>could be found</w:t>
            </w:r>
            <w:proofErr w:type="gramEnd"/>
            <w:r w:rsidRPr="001B5CDE">
              <w:rPr>
                <w:rFonts w:eastAsia="SimSun"/>
                <w:i/>
                <w:iCs/>
                <w:szCs w:val="24"/>
                <w:lang w:eastAsia="zh-CN"/>
              </w:rPr>
              <w:t xml:space="preserve"> by the end of Council 2019, all records relevant to these entities will be removed from the ITU database based on confirmations/notifications from national Administrations/regulators.</w:t>
            </w:r>
          </w:p>
          <w:p w:rsidR="0040301C" w:rsidRPr="001B5CDE" w:rsidRDefault="0040301C" w:rsidP="0040301C">
            <w:pPr>
              <w:keepNext/>
              <w:keepLines/>
              <w:tabs>
                <w:tab w:val="left" w:pos="812"/>
              </w:tabs>
              <w:rPr>
                <w:rFonts w:eastAsia="SimSun"/>
                <w:szCs w:val="24"/>
                <w:lang w:eastAsia="zh-CN"/>
              </w:rPr>
            </w:pPr>
            <w:r w:rsidRPr="001B5CDE">
              <w:rPr>
                <w:rFonts w:eastAsia="SimSun"/>
                <w:szCs w:val="24"/>
                <w:lang w:eastAsia="zh-CN"/>
              </w:rPr>
              <w:tab/>
              <w:t>The Committee recommends that the Council instruct the secretariat, as an interim step, to undertake consultations with national administrations in order to submit a report on the status of those consultations to CWG-FHR.</w:t>
            </w:r>
          </w:p>
        </w:tc>
      </w:tr>
    </w:tbl>
    <w:p w:rsidR="0040301C" w:rsidRPr="001B5CDE" w:rsidRDefault="0040301C" w:rsidP="0040301C">
      <w:pPr>
        <w:pStyle w:val="Heading1"/>
      </w:pPr>
      <w:r>
        <w:tab/>
      </w:r>
      <w:r w:rsidRPr="001B5CDE">
        <w:t>Improvement of Management and Follow-up of the Defrayal of ITU Expenses by Sector Members and Associates (Document </w:t>
      </w:r>
      <w:hyperlink r:id="rId25" w:history="1">
        <w:r w:rsidRPr="00D02124">
          <w:rPr>
            <w:rStyle w:val="Hyperlink"/>
            <w:rFonts w:eastAsia="SimSun"/>
            <w:bCs/>
            <w:szCs w:val="28"/>
          </w:rPr>
          <w:t>C18/60</w:t>
        </w:r>
        <w:r w:rsidRPr="001B5CDE">
          <w:rPr>
            <w:rStyle w:val="Hyperlink"/>
            <w:bCs/>
            <w:sz w:val="24"/>
            <w:szCs w:val="24"/>
          </w:rPr>
          <w:t>)</w:t>
        </w:r>
      </w:hyperlink>
    </w:p>
    <w:p w:rsidR="0040301C" w:rsidRPr="001B5CDE" w:rsidRDefault="0040301C" w:rsidP="003979FE">
      <w:pPr>
        <w:snapToGrid w:val="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40301C" w:rsidRPr="001B5CDE" w:rsidTr="003979FE">
        <w:tc>
          <w:tcPr>
            <w:tcW w:w="9017" w:type="dxa"/>
            <w:tcBorders>
              <w:top w:val="single" w:sz="4" w:space="0" w:color="auto"/>
              <w:bottom w:val="single" w:sz="4" w:space="0" w:color="auto"/>
            </w:tcBorders>
          </w:tcPr>
          <w:p w:rsidR="0040301C" w:rsidRPr="001B5CDE" w:rsidRDefault="0040301C" w:rsidP="003979FE">
            <w:pPr>
              <w:spacing w:after="120"/>
              <w:rPr>
                <w:rFonts w:asciiTheme="minorHAnsi" w:hAnsiTheme="minorHAnsi" w:cstheme="minorHAnsi"/>
                <w:b/>
                <w:bCs/>
                <w:i/>
                <w:iCs/>
                <w:szCs w:val="24"/>
              </w:rPr>
            </w:pPr>
            <w:r w:rsidRPr="001B5CDE">
              <w:rPr>
                <w:rFonts w:asciiTheme="minorHAnsi" w:hAnsiTheme="minorHAnsi" w:cstheme="minorHAnsi"/>
                <w:b/>
                <w:bCs/>
                <w:i/>
                <w:iCs/>
                <w:szCs w:val="24"/>
              </w:rPr>
              <w:t>Recommendation</w:t>
            </w:r>
          </w:p>
          <w:p w:rsidR="0040301C" w:rsidRPr="001B5CDE" w:rsidRDefault="0040301C" w:rsidP="003979FE">
            <w:pPr>
              <w:rPr>
                <w:rFonts w:asciiTheme="minorHAnsi" w:hAnsiTheme="minorHAnsi" w:cstheme="minorHAnsi"/>
                <w:szCs w:val="24"/>
              </w:rPr>
            </w:pPr>
            <w:r w:rsidRPr="001B5CDE">
              <w:rPr>
                <w:rFonts w:asciiTheme="minorHAnsi" w:hAnsiTheme="minorHAnsi" w:cstheme="minorHAnsi"/>
                <w:szCs w:val="24"/>
              </w:rPr>
              <w:tab/>
              <w:t>The Committee recommends that the Council take note of Document C18/60 and endorse the recommendations in Section 4.</w:t>
            </w:r>
          </w:p>
          <w:p w:rsidR="0040301C" w:rsidRPr="001B5CDE" w:rsidRDefault="0040301C" w:rsidP="003979FE">
            <w:pPr>
              <w:rPr>
                <w:rFonts w:asciiTheme="minorHAnsi" w:hAnsiTheme="minorHAnsi" w:cstheme="minorHAnsi"/>
                <w:szCs w:val="24"/>
              </w:rPr>
            </w:pPr>
          </w:p>
        </w:tc>
      </w:tr>
    </w:tbl>
    <w:p w:rsidR="0040301C" w:rsidRPr="001B5CDE" w:rsidRDefault="0040301C" w:rsidP="0040301C">
      <w:pPr>
        <w:pStyle w:val="Heading1"/>
      </w:pPr>
      <w:r w:rsidRPr="001B5CDE">
        <w:t>11</w:t>
      </w:r>
      <w:r w:rsidRPr="001B5CDE">
        <w:tab/>
        <w:t>Arrears and Special Arrears Account (Document </w:t>
      </w:r>
      <w:hyperlink r:id="rId26" w:history="1">
        <w:r w:rsidRPr="00D02124">
          <w:rPr>
            <w:rStyle w:val="Hyperlink"/>
            <w:rFonts w:eastAsia="SimSun"/>
            <w:bCs/>
            <w:szCs w:val="28"/>
          </w:rPr>
          <w:t>C18/11</w:t>
        </w:r>
      </w:hyperlink>
      <w:r w:rsidRPr="001B5CDE">
        <w:t xml:space="preserve">) and Situation of Arrears of the Union at 31 March 2018 (Document </w:t>
      </w:r>
      <w:hyperlink r:id="rId27" w:history="1">
        <w:r w:rsidRPr="00D02124">
          <w:rPr>
            <w:rStyle w:val="Hyperlink"/>
            <w:rFonts w:eastAsia="SimSun"/>
            <w:bCs/>
            <w:szCs w:val="28"/>
          </w:rPr>
          <w:t>C18/INF/8</w:t>
        </w:r>
        <w:r w:rsidRPr="001B5CDE">
          <w:rPr>
            <w:rStyle w:val="Hyperlink"/>
            <w:bCs/>
            <w:sz w:val="24"/>
            <w:szCs w:val="24"/>
          </w:rPr>
          <w:t>)</w:t>
        </w:r>
      </w:hyperlink>
    </w:p>
    <w:p w:rsidR="0040301C" w:rsidRPr="001B5CDE" w:rsidRDefault="0040301C" w:rsidP="004048FA">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0301C" w:rsidRPr="001B5CDE" w:rsidTr="003979FE">
        <w:tc>
          <w:tcPr>
            <w:tcW w:w="9629" w:type="dxa"/>
          </w:tcPr>
          <w:p w:rsidR="0040301C" w:rsidRPr="001B5CDE" w:rsidRDefault="0040301C" w:rsidP="003979FE">
            <w:pPr>
              <w:spacing w:after="120"/>
              <w:rPr>
                <w:rFonts w:cs="Calibri"/>
                <w:b/>
                <w:bCs/>
                <w:i/>
                <w:iCs/>
                <w:szCs w:val="24"/>
              </w:rPr>
            </w:pPr>
            <w:r w:rsidRPr="001B5CDE">
              <w:rPr>
                <w:rFonts w:cs="Calibri"/>
                <w:b/>
                <w:bCs/>
                <w:i/>
                <w:iCs/>
                <w:szCs w:val="24"/>
              </w:rPr>
              <w:t>Recommendation</w:t>
            </w:r>
          </w:p>
          <w:p w:rsidR="0040301C" w:rsidRPr="001B5CDE" w:rsidRDefault="0040301C" w:rsidP="003979FE">
            <w:pPr>
              <w:tabs>
                <w:tab w:val="clear" w:pos="567"/>
                <w:tab w:val="left" w:pos="585"/>
              </w:tabs>
              <w:ind w:left="567" w:hanging="567"/>
              <w:rPr>
                <w:rFonts w:cs="Calibri"/>
                <w:szCs w:val="24"/>
                <w:lang w:eastAsia="zh-CN"/>
              </w:rPr>
            </w:pPr>
            <w:r w:rsidRPr="001B5CDE">
              <w:rPr>
                <w:rFonts w:cs="Calibri"/>
                <w:szCs w:val="24"/>
                <w:lang w:eastAsia="zh-CN"/>
              </w:rPr>
              <w:tab/>
              <w:t>The Committee recommends that the Council;</w:t>
            </w:r>
          </w:p>
          <w:p w:rsidR="0040301C" w:rsidRPr="001B5CDE" w:rsidRDefault="0040301C" w:rsidP="00A17F1B">
            <w:pPr>
              <w:tabs>
                <w:tab w:val="clear" w:pos="567"/>
                <w:tab w:val="left" w:pos="585"/>
              </w:tabs>
              <w:spacing w:after="60"/>
              <w:ind w:left="567" w:hanging="567"/>
              <w:rPr>
                <w:szCs w:val="24"/>
              </w:rPr>
            </w:pPr>
            <w:r w:rsidRPr="001B5CDE">
              <w:rPr>
                <w:szCs w:val="24"/>
              </w:rPr>
              <w:tab/>
              <w:t>1)</w:t>
            </w:r>
            <w:r w:rsidRPr="001B5CDE">
              <w:rPr>
                <w:szCs w:val="24"/>
              </w:rPr>
              <w:tab/>
            </w:r>
            <w:r w:rsidRPr="001B5CDE">
              <w:rPr>
                <w:b/>
                <w:bCs/>
                <w:szCs w:val="24"/>
              </w:rPr>
              <w:t>take note</w:t>
            </w:r>
            <w:r w:rsidRPr="001B5CDE">
              <w:rPr>
                <w:szCs w:val="24"/>
              </w:rPr>
              <w:t xml:space="preserve"> of this document;</w:t>
            </w:r>
          </w:p>
          <w:p w:rsidR="0040301C" w:rsidRPr="001B5CDE" w:rsidRDefault="0040301C" w:rsidP="003979FE">
            <w:pPr>
              <w:tabs>
                <w:tab w:val="left" w:pos="1095"/>
              </w:tabs>
              <w:spacing w:after="60"/>
              <w:ind w:left="1095" w:hanging="528"/>
              <w:rPr>
                <w:szCs w:val="24"/>
              </w:rPr>
            </w:pPr>
            <w:r w:rsidRPr="001B5CDE">
              <w:rPr>
                <w:szCs w:val="24"/>
              </w:rPr>
              <w:t>2)</w:t>
            </w:r>
            <w:r w:rsidRPr="001B5CDE">
              <w:rPr>
                <w:szCs w:val="24"/>
              </w:rPr>
              <w:tab/>
            </w:r>
            <w:r w:rsidRPr="001B5CDE">
              <w:rPr>
                <w:b/>
                <w:bCs/>
                <w:szCs w:val="24"/>
              </w:rPr>
              <w:t>authorize</w:t>
            </w:r>
            <w:r w:rsidRPr="001B5CDE">
              <w:rPr>
                <w:szCs w:val="24"/>
              </w:rPr>
              <w:t xml:space="preserve"> the Secretary-General to write off </w:t>
            </w:r>
            <w:r w:rsidRPr="001B5CDE">
              <w:rPr>
                <w:rFonts w:asciiTheme="minorHAnsi" w:hAnsiTheme="minorHAnsi"/>
                <w:b/>
                <w:bCs/>
                <w:szCs w:val="24"/>
              </w:rPr>
              <w:t>CHF 7 218 778.05</w:t>
            </w:r>
            <w:r w:rsidRPr="001B5CDE">
              <w:rPr>
                <w:szCs w:val="24"/>
              </w:rPr>
              <w:t xml:space="preserve"> of interest on arrears and irrecoverable debts;</w:t>
            </w:r>
          </w:p>
          <w:p w:rsidR="0040301C" w:rsidRPr="001B5CDE" w:rsidRDefault="0040301C" w:rsidP="00CD689A">
            <w:pPr>
              <w:tabs>
                <w:tab w:val="left" w:pos="1095"/>
              </w:tabs>
              <w:spacing w:after="60"/>
              <w:ind w:left="567"/>
              <w:rPr>
                <w:rFonts w:cs="Calibri"/>
                <w:szCs w:val="24"/>
              </w:rPr>
            </w:pPr>
            <w:r w:rsidRPr="001B5CDE">
              <w:rPr>
                <w:szCs w:val="24"/>
              </w:rPr>
              <w:t>3)</w:t>
            </w:r>
            <w:r w:rsidRPr="001B5CDE">
              <w:rPr>
                <w:szCs w:val="24"/>
              </w:rPr>
              <w:tab/>
            </w:r>
            <w:proofErr w:type="gramStart"/>
            <w:r w:rsidRPr="001B5CDE">
              <w:rPr>
                <w:b/>
                <w:bCs/>
                <w:szCs w:val="24"/>
              </w:rPr>
              <w:t>adopt</w:t>
            </w:r>
            <w:proofErr w:type="gramEnd"/>
            <w:r w:rsidRPr="001B5CDE">
              <w:rPr>
                <w:szCs w:val="24"/>
              </w:rPr>
              <w:t xml:space="preserve"> the draft decision attached in Annex C to </w:t>
            </w:r>
            <w:r w:rsidRPr="001B5CDE">
              <w:rPr>
                <w:rFonts w:asciiTheme="minorHAnsi" w:hAnsiTheme="minorHAnsi"/>
                <w:szCs w:val="24"/>
              </w:rPr>
              <w:t>Document C18/108 (Rev.1)</w:t>
            </w:r>
            <w:r w:rsidRPr="001B5CDE">
              <w:rPr>
                <w:szCs w:val="24"/>
              </w:rPr>
              <w:t>.</w:t>
            </w:r>
          </w:p>
        </w:tc>
      </w:tr>
    </w:tbl>
    <w:p w:rsidR="0040301C" w:rsidRPr="001B5CDE" w:rsidRDefault="0040301C" w:rsidP="004854C6">
      <w:pPr>
        <w:tabs>
          <w:tab w:val="left" w:pos="851"/>
        </w:tabs>
        <w:rPr>
          <w:szCs w:val="24"/>
        </w:rPr>
      </w:pPr>
    </w:p>
    <w:p w:rsidR="0040301C" w:rsidRPr="001B5CDE" w:rsidRDefault="0040301C" w:rsidP="0040301C">
      <w:pPr>
        <w:pStyle w:val="Heading1"/>
      </w:pPr>
      <w:r w:rsidRPr="001B5CDE">
        <w:lastRenderedPageBreak/>
        <w:t>12</w:t>
      </w:r>
      <w:r w:rsidRPr="001B5CDE">
        <w:tab/>
        <w:t xml:space="preserve">Exemption from payment of membership fees for organizations of an international character (Document </w:t>
      </w:r>
      <w:hyperlink r:id="rId28" w:history="1">
        <w:r w:rsidRPr="00D02124">
          <w:rPr>
            <w:rStyle w:val="Hyperlink"/>
            <w:rFonts w:eastAsia="SimSun"/>
            <w:bCs/>
            <w:szCs w:val="28"/>
          </w:rPr>
          <w:t>C18/72</w:t>
        </w:r>
        <w:r w:rsidRPr="001B5CDE">
          <w:rPr>
            <w:rStyle w:val="Hyperlink"/>
            <w:rFonts w:cs="Calibri"/>
            <w:bCs/>
            <w:sz w:val="24"/>
            <w:szCs w:val="24"/>
          </w:rPr>
          <w:t>)</w:t>
        </w:r>
      </w:hyperlink>
    </w:p>
    <w:p w:rsidR="0040301C" w:rsidRPr="001B5CDE" w:rsidRDefault="0040301C" w:rsidP="00071B32">
      <w:pPr>
        <w:rPr>
          <w:rFonts w:asciiTheme="minorHAnsi" w:hAnsiTheme="minorHAnsi"/>
          <w:b/>
          <w:bCs/>
          <w:color w:val="000000" w:themeColor="text1"/>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40301C" w:rsidRPr="001B5CDE" w:rsidTr="00FF77D9">
        <w:tc>
          <w:tcPr>
            <w:tcW w:w="9061" w:type="dxa"/>
            <w:tcBorders>
              <w:top w:val="single" w:sz="4" w:space="0" w:color="auto"/>
              <w:bottom w:val="single" w:sz="4" w:space="0" w:color="auto"/>
            </w:tcBorders>
          </w:tcPr>
          <w:p w:rsidR="0040301C" w:rsidRPr="001B5CDE" w:rsidRDefault="0040301C" w:rsidP="00071B32">
            <w:pPr>
              <w:spacing w:after="120"/>
              <w:rPr>
                <w:rFonts w:cs="Calibri"/>
                <w:b/>
                <w:bCs/>
                <w:i/>
                <w:iCs/>
                <w:szCs w:val="24"/>
              </w:rPr>
            </w:pPr>
            <w:r w:rsidRPr="001B5CDE">
              <w:rPr>
                <w:rFonts w:cs="Calibri"/>
                <w:b/>
                <w:bCs/>
                <w:i/>
                <w:iCs/>
                <w:szCs w:val="24"/>
              </w:rPr>
              <w:t>Recommendation</w:t>
            </w:r>
          </w:p>
          <w:p w:rsidR="0040301C" w:rsidRPr="001B5CDE" w:rsidRDefault="0040301C" w:rsidP="00904F41">
            <w:pPr>
              <w:spacing w:after="120"/>
              <w:rPr>
                <w:rFonts w:cs="Calibri"/>
                <w:szCs w:val="24"/>
              </w:rPr>
            </w:pPr>
            <w:r w:rsidRPr="001B5CDE">
              <w:rPr>
                <w:rFonts w:cs="Calibri"/>
                <w:szCs w:val="24"/>
              </w:rPr>
              <w:tab/>
              <w:t>The Committee recommends that t</w:t>
            </w:r>
            <w:r w:rsidRPr="001B5CDE">
              <w:rPr>
                <w:szCs w:val="24"/>
              </w:rPr>
              <w:t>he Council consider these requests for admission as Sector Members, exempt from financial contribution, and approve the recommendations of the Secretary-General as outlined in Document C18/72.</w:t>
            </w:r>
          </w:p>
        </w:tc>
      </w:tr>
    </w:tbl>
    <w:p w:rsidR="0040301C" w:rsidRPr="001B5CDE" w:rsidRDefault="0040301C" w:rsidP="0040301C">
      <w:pPr>
        <w:pStyle w:val="Heading1"/>
      </w:pPr>
      <w:r w:rsidRPr="001B5CDE">
        <w:t>13</w:t>
      </w:r>
      <w:r w:rsidRPr="001B5CDE">
        <w:tab/>
        <w:t>Status report:  implementation of an SME Pilot Project) (Document </w:t>
      </w:r>
      <w:hyperlink r:id="rId29" w:history="1">
        <w:r w:rsidRPr="00D02124">
          <w:rPr>
            <w:rStyle w:val="Hyperlink"/>
            <w:rFonts w:eastAsia="SimSun"/>
            <w:bCs/>
            <w:szCs w:val="28"/>
          </w:rPr>
          <w:t>C18/69</w:t>
        </w:r>
      </w:hyperlink>
      <w:r w:rsidRPr="001B5CDE">
        <w:t>)</w:t>
      </w:r>
    </w:p>
    <w:p w:rsidR="0040301C" w:rsidRPr="001B5CDE" w:rsidRDefault="0040301C" w:rsidP="009C3FE2">
      <w:pPr>
        <w:tabs>
          <w:tab w:val="left" w:pos="851"/>
        </w:tabs>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40301C" w:rsidRPr="001B5CDE" w:rsidTr="00FF77D9">
        <w:tc>
          <w:tcPr>
            <w:tcW w:w="9061" w:type="dxa"/>
            <w:tcBorders>
              <w:top w:val="single" w:sz="4" w:space="0" w:color="auto"/>
              <w:bottom w:val="single" w:sz="4" w:space="0" w:color="auto"/>
            </w:tcBorders>
          </w:tcPr>
          <w:p w:rsidR="0040301C" w:rsidRPr="001B5CDE" w:rsidRDefault="0040301C" w:rsidP="009C3FE2">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904F41">
            <w:pPr>
              <w:tabs>
                <w:tab w:val="left" w:pos="738"/>
              </w:tabs>
              <w:spacing w:after="120"/>
              <w:rPr>
                <w:rFonts w:cs="Calibri"/>
                <w:szCs w:val="24"/>
              </w:rPr>
            </w:pPr>
            <w:r w:rsidRPr="001B5CDE">
              <w:rPr>
                <w:rFonts w:cs="Calibri"/>
                <w:szCs w:val="24"/>
              </w:rPr>
              <w:tab/>
              <w:t xml:space="preserve">Council </w:t>
            </w:r>
            <w:proofErr w:type="gramStart"/>
            <w:r w:rsidRPr="001B5CDE">
              <w:rPr>
                <w:rFonts w:cs="Calibri"/>
                <w:szCs w:val="24"/>
              </w:rPr>
              <w:t>is invited</w:t>
            </w:r>
            <w:proofErr w:type="gramEnd"/>
            <w:r w:rsidRPr="001B5CDE">
              <w:rPr>
                <w:rFonts w:cs="Calibri"/>
                <w:szCs w:val="24"/>
              </w:rPr>
              <w:t xml:space="preserve"> to note the status of implementation of the SME pilot project as outlined in </w:t>
            </w:r>
            <w:r w:rsidRPr="001B5CDE">
              <w:rPr>
                <w:szCs w:val="24"/>
              </w:rPr>
              <w:t>Document C18/69.</w:t>
            </w:r>
          </w:p>
        </w:tc>
      </w:tr>
    </w:tbl>
    <w:p w:rsidR="0040301C" w:rsidRPr="001B5CDE" w:rsidRDefault="0040301C" w:rsidP="0040301C">
      <w:pPr>
        <w:pStyle w:val="Heading1"/>
      </w:pPr>
      <w:r w:rsidRPr="001B5CDE">
        <w:t>14</w:t>
      </w:r>
      <w:r w:rsidRPr="001B5CDE">
        <w:tab/>
        <w:t xml:space="preserve">Provisional participation of entities dealing with telecommunication matters in the activities of the Union (Document </w:t>
      </w:r>
      <w:hyperlink r:id="rId30" w:history="1">
        <w:r w:rsidRPr="00D02124">
          <w:rPr>
            <w:rStyle w:val="Hyperlink"/>
            <w:rFonts w:eastAsia="SimSun"/>
            <w:bCs/>
            <w:szCs w:val="28"/>
          </w:rPr>
          <w:t>C18/57</w:t>
        </w:r>
      </w:hyperlink>
      <w:r w:rsidRPr="001B5CDE">
        <w:t>)</w:t>
      </w:r>
    </w:p>
    <w:p w:rsidR="0040301C" w:rsidRPr="001B5CDE" w:rsidRDefault="0040301C" w:rsidP="00EB7AC0">
      <w:pPr>
        <w:tabs>
          <w:tab w:val="left" w:pos="851"/>
        </w:tabs>
        <w:snapToGrid w:val="0"/>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40301C" w:rsidRPr="001B5CDE" w:rsidTr="006B762D">
        <w:tc>
          <w:tcPr>
            <w:tcW w:w="9061" w:type="dxa"/>
            <w:tcBorders>
              <w:top w:val="single" w:sz="4" w:space="0" w:color="auto"/>
              <w:bottom w:val="single" w:sz="4" w:space="0" w:color="auto"/>
            </w:tcBorders>
          </w:tcPr>
          <w:p w:rsidR="0040301C" w:rsidRPr="001B5CDE" w:rsidRDefault="0040301C" w:rsidP="006B762D">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904F41">
            <w:pPr>
              <w:tabs>
                <w:tab w:val="left" w:pos="738"/>
              </w:tabs>
              <w:spacing w:after="120"/>
              <w:rPr>
                <w:rFonts w:cs="Calibri"/>
                <w:szCs w:val="24"/>
              </w:rPr>
            </w:pPr>
            <w:r w:rsidRPr="001B5CDE">
              <w:rPr>
                <w:rFonts w:cs="Calibri"/>
                <w:szCs w:val="24"/>
              </w:rPr>
              <w:tab/>
              <w:t>The Committee recommends that t</w:t>
            </w:r>
            <w:r w:rsidRPr="001B5CDE">
              <w:rPr>
                <w:szCs w:val="24"/>
              </w:rPr>
              <w:t>he Council review the requests for participation in Document C18/57 and confirm the actions taken by the Secretary-General.</w:t>
            </w:r>
          </w:p>
        </w:tc>
      </w:tr>
    </w:tbl>
    <w:p w:rsidR="0040301C" w:rsidRPr="0040301C" w:rsidRDefault="0040301C" w:rsidP="0040301C">
      <w:pPr>
        <w:pStyle w:val="Heading1"/>
        <w:rPr>
          <w:szCs w:val="28"/>
        </w:rPr>
      </w:pPr>
      <w:r w:rsidRPr="001B5CDE">
        <w:t>15</w:t>
      </w:r>
      <w:r w:rsidRPr="001B5CDE">
        <w:tab/>
        <w:t xml:space="preserve">Report on the implementation of Resolution 191 (Busan, 2014) “Strategy for the coordination of efforts among the three Sectors of the Union” </w:t>
      </w:r>
      <w:r w:rsidRPr="0040301C">
        <w:rPr>
          <w:szCs w:val="28"/>
        </w:rPr>
        <w:t>(Documents </w:t>
      </w:r>
      <w:hyperlink r:id="rId31" w:history="1">
        <w:r w:rsidRPr="0040301C">
          <w:rPr>
            <w:rStyle w:val="Hyperlink"/>
            <w:bCs/>
            <w:szCs w:val="28"/>
          </w:rPr>
          <w:t>C18/38</w:t>
        </w:r>
      </w:hyperlink>
      <w:r w:rsidRPr="0040301C">
        <w:rPr>
          <w:szCs w:val="28"/>
        </w:rPr>
        <w:t xml:space="preserve"> and </w:t>
      </w:r>
      <w:hyperlink r:id="rId32" w:history="1">
        <w:r w:rsidRPr="0040301C">
          <w:rPr>
            <w:rStyle w:val="Hyperlink"/>
            <w:bCs/>
            <w:szCs w:val="28"/>
          </w:rPr>
          <w:t>C18/DT/4</w:t>
        </w:r>
      </w:hyperlink>
      <w:r w:rsidRPr="0040301C">
        <w:rPr>
          <w:szCs w:val="28"/>
        </w:rPr>
        <w:t>)</w:t>
      </w:r>
      <w:r w:rsidRPr="0040301C">
        <w:rPr>
          <w:rFonts w:cs="Times New Roman Bold"/>
          <w:szCs w:val="28"/>
        </w:rPr>
        <w:t xml:space="preserve"> </w:t>
      </w:r>
      <w:r w:rsidRPr="0040301C">
        <w:rPr>
          <w:rStyle w:val="Hyperlink"/>
          <w:rFonts w:cs="Times New Roman Bold"/>
          <w:bCs/>
          <w:color w:val="auto"/>
          <w:szCs w:val="28"/>
          <w:u w:val="none"/>
        </w:rPr>
        <w:t xml:space="preserve">and </w:t>
      </w:r>
      <w:r w:rsidRPr="0040301C">
        <w:rPr>
          <w:rStyle w:val="Hyperlink"/>
          <w:bCs/>
          <w:color w:val="auto"/>
          <w:szCs w:val="28"/>
          <w:u w:val="none"/>
        </w:rPr>
        <w:t xml:space="preserve">Contribution by the United Arab Emirates:  Inter-Sectoral coordination at the ITU (Document </w:t>
      </w:r>
      <w:hyperlink r:id="rId33" w:history="1">
        <w:r w:rsidRPr="0040301C">
          <w:rPr>
            <w:rStyle w:val="Hyperlink"/>
            <w:bCs/>
            <w:szCs w:val="28"/>
          </w:rPr>
          <w:t>C18/98</w:t>
        </w:r>
      </w:hyperlink>
      <w:r w:rsidRPr="0040301C">
        <w:rPr>
          <w:rStyle w:val="Hyperlink"/>
          <w:bCs/>
          <w:szCs w:val="28"/>
        </w:rPr>
        <w:t>)</w:t>
      </w:r>
    </w:p>
    <w:p w:rsidR="0040301C" w:rsidRPr="001B5CDE" w:rsidRDefault="0040301C" w:rsidP="006E2453">
      <w:pPr>
        <w:snapToGrid w:val="0"/>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0301C" w:rsidRPr="001B5CDE" w:rsidTr="003979FE">
        <w:tc>
          <w:tcPr>
            <w:tcW w:w="9849" w:type="dxa"/>
          </w:tcPr>
          <w:p w:rsidR="0040301C" w:rsidRPr="001B5CDE" w:rsidRDefault="0040301C" w:rsidP="006E2453">
            <w:pPr>
              <w:spacing w:after="120"/>
              <w:rPr>
                <w:rFonts w:cs="Calibri"/>
                <w:b/>
                <w:bCs/>
                <w:i/>
                <w:iCs/>
                <w:szCs w:val="24"/>
              </w:rPr>
            </w:pPr>
            <w:r w:rsidRPr="001B5CDE">
              <w:rPr>
                <w:rFonts w:cs="Calibri"/>
                <w:b/>
                <w:bCs/>
                <w:i/>
                <w:iCs/>
                <w:szCs w:val="24"/>
              </w:rPr>
              <w:t>Recommendation</w:t>
            </w:r>
          </w:p>
          <w:p w:rsidR="0040301C" w:rsidRPr="001B5CDE" w:rsidRDefault="0040301C" w:rsidP="00904F41">
            <w:pPr>
              <w:tabs>
                <w:tab w:val="left" w:pos="0"/>
                <w:tab w:val="left" w:pos="738"/>
              </w:tabs>
              <w:spacing w:after="120"/>
              <w:ind w:left="28"/>
              <w:rPr>
                <w:rFonts w:cs="Calibri"/>
                <w:szCs w:val="24"/>
              </w:rPr>
            </w:pPr>
            <w:r w:rsidRPr="001B5CDE">
              <w:rPr>
                <w:rFonts w:cs="Calibri"/>
                <w:szCs w:val="24"/>
                <w:lang w:eastAsia="zh-CN"/>
              </w:rPr>
              <w:tab/>
              <w:t xml:space="preserve">The Committee recommends that the Council </w:t>
            </w:r>
            <w:r w:rsidRPr="001B5CDE">
              <w:rPr>
                <w:rFonts w:cs="Calibri"/>
                <w:b/>
                <w:bCs/>
                <w:szCs w:val="24"/>
                <w:lang w:eastAsia="zh-CN"/>
              </w:rPr>
              <w:t>take note</w:t>
            </w:r>
            <w:r w:rsidRPr="001B5CDE">
              <w:rPr>
                <w:rFonts w:cs="Calibri"/>
                <w:szCs w:val="24"/>
                <w:lang w:eastAsia="zh-CN"/>
              </w:rPr>
              <w:t xml:space="preserve"> of the report in Document C18/38 and the contribution in Document C18/98.</w:t>
            </w:r>
          </w:p>
        </w:tc>
      </w:tr>
    </w:tbl>
    <w:p w:rsidR="0040301C" w:rsidRPr="001B5CDE" w:rsidRDefault="0040301C" w:rsidP="0040301C">
      <w:pPr>
        <w:pStyle w:val="Heading1"/>
      </w:pPr>
      <w:r w:rsidRPr="001B5CDE">
        <w:t>16</w:t>
      </w:r>
      <w:r w:rsidRPr="001B5CDE">
        <w:tab/>
        <w:t xml:space="preserve">Annual Review of Revenue and Expenses (Document </w:t>
      </w:r>
      <w:hyperlink r:id="rId34" w:history="1">
        <w:r w:rsidRPr="00D02124">
          <w:rPr>
            <w:rStyle w:val="Hyperlink"/>
            <w:rFonts w:eastAsia="SimSun"/>
            <w:bCs/>
            <w:szCs w:val="28"/>
          </w:rPr>
          <w:t>C18/9</w:t>
        </w:r>
      </w:hyperlink>
      <w:r w:rsidRPr="001B5CDE">
        <w:t>)</w:t>
      </w:r>
    </w:p>
    <w:p w:rsidR="0040301C" w:rsidRPr="001B5CDE" w:rsidRDefault="0040301C" w:rsidP="0063508A">
      <w:pPr>
        <w:snapToGrid w:val="0"/>
        <w:rPr>
          <w:rFonts w:asciiTheme="minorHAnsi" w:eastAsiaTheme="minorEastAsia" w:hAnsiTheme="minorHAnsi" w:cstheme="minorHAnsi"/>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0301C" w:rsidRPr="001B5CDE" w:rsidTr="003979FE">
        <w:tc>
          <w:tcPr>
            <w:tcW w:w="9350" w:type="dxa"/>
          </w:tcPr>
          <w:p w:rsidR="0040301C" w:rsidRPr="001B5CDE" w:rsidRDefault="0040301C" w:rsidP="00520960">
            <w:pPr>
              <w:snapToGrid w:val="0"/>
              <w:spacing w:after="120"/>
              <w:rPr>
                <w:rFonts w:asciiTheme="minorHAnsi" w:hAnsiTheme="minorHAnsi" w:cstheme="minorHAnsi"/>
                <w:b/>
                <w:bCs/>
                <w:i/>
                <w:iCs/>
                <w:szCs w:val="24"/>
              </w:rPr>
            </w:pPr>
            <w:r w:rsidRPr="001B5CDE">
              <w:rPr>
                <w:rFonts w:asciiTheme="minorHAnsi" w:hAnsiTheme="minorHAnsi" w:cstheme="minorHAnsi"/>
                <w:szCs w:val="24"/>
              </w:rPr>
              <w:br w:type="page"/>
            </w:r>
            <w:r w:rsidRPr="001B5CDE">
              <w:rPr>
                <w:rFonts w:asciiTheme="minorHAnsi" w:hAnsiTheme="minorHAnsi" w:cstheme="minorHAnsi"/>
                <w:b/>
                <w:bCs/>
                <w:i/>
                <w:iCs/>
                <w:szCs w:val="24"/>
              </w:rPr>
              <w:t>Recommendation</w:t>
            </w:r>
          </w:p>
          <w:p w:rsidR="0040301C" w:rsidRPr="001B5CDE" w:rsidRDefault="0040301C" w:rsidP="00520960">
            <w:pPr>
              <w:snapToGrid w:val="0"/>
              <w:spacing w:after="120"/>
              <w:rPr>
                <w:rFonts w:asciiTheme="minorHAnsi" w:hAnsiTheme="minorHAnsi" w:cstheme="minorHAnsi"/>
                <w:szCs w:val="24"/>
              </w:rPr>
            </w:pPr>
            <w:r w:rsidRPr="001B5CDE">
              <w:rPr>
                <w:rFonts w:asciiTheme="minorHAnsi" w:hAnsiTheme="minorHAnsi" w:cstheme="minorHAnsi"/>
                <w:szCs w:val="24"/>
              </w:rPr>
              <w:tab/>
              <w:t>The Committee recommends that the Council take note of document C18/9.</w:t>
            </w:r>
          </w:p>
        </w:tc>
      </w:tr>
    </w:tbl>
    <w:p w:rsidR="0040301C" w:rsidRPr="001B5CDE" w:rsidRDefault="0040301C" w:rsidP="0040301C">
      <w:pPr>
        <w:pStyle w:val="Heading1"/>
      </w:pPr>
      <w:r w:rsidRPr="001B5CDE">
        <w:rPr>
          <w:rFonts w:cs="Calibri"/>
        </w:rPr>
        <w:lastRenderedPageBreak/>
        <w:t>17</w:t>
      </w:r>
      <w:r w:rsidRPr="001B5CDE">
        <w:rPr>
          <w:rFonts w:cs="Calibri"/>
        </w:rPr>
        <w:tab/>
        <w:t xml:space="preserve">Cost Recovery for the Processing of Satellite Network </w:t>
      </w:r>
      <w:proofErr w:type="gramStart"/>
      <w:r w:rsidRPr="001B5CDE">
        <w:rPr>
          <w:rFonts w:cs="Calibri"/>
        </w:rPr>
        <w:t>Filings</w:t>
      </w:r>
      <w:proofErr w:type="gramEnd"/>
      <w:r w:rsidRPr="001B5CDE">
        <w:rPr>
          <w:rFonts w:cs="Calibri"/>
        </w:rPr>
        <w:br/>
      </w:r>
      <w:r w:rsidRPr="001B5CDE">
        <w:t>(Documents </w:t>
      </w:r>
      <w:hyperlink r:id="rId35" w:history="1">
        <w:r w:rsidRPr="00D02124">
          <w:rPr>
            <w:rStyle w:val="Hyperlink"/>
            <w:rFonts w:eastAsia="SimSun"/>
            <w:bCs/>
            <w:szCs w:val="28"/>
          </w:rPr>
          <w:t>C18/16</w:t>
        </w:r>
      </w:hyperlink>
      <w:r w:rsidRPr="001B5CDE">
        <w:t>)</w:t>
      </w:r>
    </w:p>
    <w:p w:rsidR="0040301C" w:rsidRPr="001B5CDE" w:rsidRDefault="0040301C" w:rsidP="0090735E">
      <w:pPr>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A6116A">
        <w:tc>
          <w:tcPr>
            <w:tcW w:w="9287" w:type="dxa"/>
          </w:tcPr>
          <w:p w:rsidR="0040301C" w:rsidRPr="001B5CDE" w:rsidRDefault="0040301C" w:rsidP="00A6116A">
            <w:pPr>
              <w:spacing w:after="120"/>
              <w:rPr>
                <w:rFonts w:cs="Calibri"/>
                <w:b/>
                <w:bCs/>
                <w:i/>
                <w:iCs/>
                <w:szCs w:val="24"/>
              </w:rPr>
            </w:pPr>
            <w:r w:rsidRPr="001B5CDE">
              <w:rPr>
                <w:rFonts w:cs="Calibri"/>
                <w:b/>
                <w:bCs/>
                <w:i/>
                <w:iCs/>
                <w:szCs w:val="24"/>
              </w:rPr>
              <w:t>Recommendation</w:t>
            </w:r>
          </w:p>
          <w:p w:rsidR="0040301C" w:rsidRPr="001B5CDE" w:rsidRDefault="0040301C" w:rsidP="00A6116A">
            <w:pPr>
              <w:spacing w:after="120"/>
              <w:rPr>
                <w:rFonts w:cs="Calibri"/>
                <w:szCs w:val="24"/>
              </w:rPr>
            </w:pPr>
            <w:r w:rsidRPr="001B5CDE">
              <w:rPr>
                <w:rFonts w:cs="Calibri"/>
                <w:szCs w:val="24"/>
              </w:rPr>
              <w:tab/>
              <w:t xml:space="preserve">The Committee recommends that the Council </w:t>
            </w:r>
            <w:r w:rsidRPr="001B5CDE">
              <w:rPr>
                <w:rFonts w:cs="Calibri"/>
                <w:bCs/>
                <w:szCs w:val="24"/>
              </w:rPr>
              <w:t>take note</w:t>
            </w:r>
            <w:r w:rsidRPr="001B5CDE">
              <w:rPr>
                <w:rFonts w:cs="Calibri"/>
                <w:szCs w:val="24"/>
              </w:rPr>
              <w:t xml:space="preserve"> of Document C18/16.</w:t>
            </w:r>
          </w:p>
        </w:tc>
      </w:tr>
    </w:tbl>
    <w:p w:rsidR="0040301C" w:rsidRPr="001B5CDE" w:rsidRDefault="005302A6" w:rsidP="005302A6">
      <w:pPr>
        <w:pStyle w:val="Heading1"/>
      </w:pPr>
      <w:r>
        <w:tab/>
        <w:t>R</w:t>
      </w:r>
      <w:r w:rsidR="0040301C" w:rsidRPr="001B5CDE">
        <w:t xml:space="preserve">evenue and expenses (Decision 5): Study on the technical issues arising in connection with processing of complex non-geostationary satellite (non-GSO) network filing systems to clarify technical issues such as but not limited to procedures (Documents </w:t>
      </w:r>
      <w:hyperlink r:id="rId36" w:history="1">
        <w:r w:rsidR="0040301C" w:rsidRPr="00D02124">
          <w:rPr>
            <w:rStyle w:val="Hyperlink"/>
            <w:rFonts w:eastAsia="SimSun"/>
            <w:bCs/>
            <w:szCs w:val="28"/>
            <w:u w:val="none"/>
          </w:rPr>
          <w:t>C</w:t>
        </w:r>
        <w:r w:rsidR="0040301C" w:rsidRPr="00D02124">
          <w:rPr>
            <w:rStyle w:val="Hyperlink"/>
            <w:rFonts w:eastAsia="SimSun"/>
            <w:bCs/>
            <w:szCs w:val="28"/>
          </w:rPr>
          <w:t>18/36 + Add.1(Rev.1)</w:t>
        </w:r>
      </w:hyperlink>
      <w:r w:rsidR="0040301C" w:rsidRPr="00D02124">
        <w:rPr>
          <w:rStyle w:val="Hyperlink"/>
          <w:rFonts w:eastAsia="SimSun"/>
          <w:bCs/>
          <w:szCs w:val="28"/>
          <w:u w:val="none"/>
        </w:rPr>
        <w:t xml:space="preserve">, </w:t>
      </w:r>
      <w:hyperlink r:id="rId37" w:history="1">
        <w:r w:rsidR="0040301C" w:rsidRPr="00D02124">
          <w:rPr>
            <w:rStyle w:val="Hyperlink"/>
            <w:rFonts w:eastAsia="SimSun"/>
            <w:bCs/>
            <w:szCs w:val="28"/>
          </w:rPr>
          <w:t>C18/75</w:t>
        </w:r>
      </w:hyperlink>
      <w:r w:rsidR="0040301C" w:rsidRPr="00D02124">
        <w:rPr>
          <w:rStyle w:val="Hyperlink"/>
          <w:rFonts w:eastAsia="SimSun"/>
          <w:bCs/>
          <w:szCs w:val="28"/>
          <w:u w:val="none"/>
        </w:rPr>
        <w:t xml:space="preserve">, </w:t>
      </w:r>
      <w:hyperlink r:id="rId38" w:history="1">
        <w:r w:rsidR="0040301C" w:rsidRPr="00D02124">
          <w:rPr>
            <w:rStyle w:val="Hyperlink"/>
            <w:rFonts w:eastAsia="SimSun"/>
            <w:bCs/>
            <w:szCs w:val="28"/>
          </w:rPr>
          <w:t>C18/83</w:t>
        </w:r>
      </w:hyperlink>
      <w:r w:rsidR="0040301C" w:rsidRPr="00D02124">
        <w:rPr>
          <w:rStyle w:val="Hyperlink"/>
          <w:rFonts w:eastAsia="SimSun"/>
          <w:bCs/>
          <w:szCs w:val="28"/>
          <w:u w:val="none"/>
        </w:rPr>
        <w:t xml:space="preserve">,  </w:t>
      </w:r>
      <w:hyperlink r:id="rId39" w:history="1">
        <w:r w:rsidR="0040301C" w:rsidRPr="00D02124">
          <w:rPr>
            <w:rStyle w:val="Hyperlink"/>
            <w:rFonts w:eastAsia="SimSun"/>
            <w:bCs/>
            <w:szCs w:val="28"/>
          </w:rPr>
          <w:t>C18/90</w:t>
        </w:r>
      </w:hyperlink>
      <w:r w:rsidR="0040301C" w:rsidRPr="00D02124">
        <w:rPr>
          <w:rStyle w:val="Hyperlink"/>
          <w:rFonts w:eastAsia="SimSun"/>
          <w:bCs/>
          <w:szCs w:val="28"/>
          <w:u w:val="none"/>
        </w:rPr>
        <w:t xml:space="preserve">, </w:t>
      </w:r>
      <w:hyperlink r:id="rId40" w:history="1">
        <w:r w:rsidR="0040301C" w:rsidRPr="00D02124">
          <w:rPr>
            <w:rStyle w:val="Hyperlink"/>
            <w:rFonts w:eastAsia="SimSun"/>
            <w:bCs/>
            <w:szCs w:val="28"/>
          </w:rPr>
          <w:t>C18/DT/7</w:t>
        </w:r>
      </w:hyperlink>
      <w:r w:rsidR="0040301C" w:rsidRPr="00D02124">
        <w:rPr>
          <w:rStyle w:val="Hyperlink"/>
          <w:rFonts w:eastAsia="SimSun"/>
          <w:bCs/>
          <w:szCs w:val="28"/>
          <w:u w:val="none"/>
        </w:rPr>
        <w:t xml:space="preserve"> </w:t>
      </w:r>
      <w:r w:rsidR="0040301C" w:rsidRPr="005302A6">
        <w:rPr>
          <w:rStyle w:val="Hyperlink"/>
          <w:rFonts w:eastAsia="SimSun"/>
          <w:bCs/>
          <w:color w:val="auto"/>
          <w:szCs w:val="28"/>
          <w:u w:val="none"/>
        </w:rPr>
        <w:t>and</w:t>
      </w:r>
      <w:r w:rsidR="0040301C" w:rsidRPr="00D02124">
        <w:rPr>
          <w:rStyle w:val="Hyperlink"/>
          <w:rFonts w:eastAsia="SimSun"/>
          <w:bCs/>
          <w:szCs w:val="28"/>
          <w:u w:val="none"/>
        </w:rPr>
        <w:t xml:space="preserve"> </w:t>
      </w:r>
      <w:hyperlink r:id="rId41" w:history="1">
        <w:r w:rsidR="0040301C" w:rsidRPr="00D02124">
          <w:rPr>
            <w:rStyle w:val="Hyperlink"/>
            <w:rFonts w:eastAsia="SimSun"/>
            <w:bCs/>
            <w:szCs w:val="28"/>
          </w:rPr>
          <w:t>C18/DT/8</w:t>
        </w:r>
      </w:hyperlink>
      <w:r w:rsidR="0040301C" w:rsidRPr="001B5CDE">
        <w:t>)</w:t>
      </w:r>
    </w:p>
    <w:p w:rsidR="0040301C" w:rsidRPr="001B5CDE" w:rsidRDefault="0040301C" w:rsidP="00904F41">
      <w:pPr>
        <w:tabs>
          <w:tab w:val="left" w:pos="851"/>
        </w:tabs>
        <w:spacing w:before="60"/>
        <w:ind w:right="91"/>
        <w:rPr>
          <w:b/>
          <w:bCs/>
          <w:szCs w:val="24"/>
        </w:rPr>
      </w:pPr>
    </w:p>
    <w:tbl>
      <w:tblPr>
        <w:tblW w:w="0" w:type="auto"/>
        <w:tblCellMar>
          <w:left w:w="0" w:type="dxa"/>
          <w:right w:w="0" w:type="dxa"/>
        </w:tblCellMar>
        <w:tblLook w:val="04A0" w:firstRow="1" w:lastRow="0" w:firstColumn="1" w:lastColumn="0" w:noHBand="0" w:noVBand="1"/>
      </w:tblPr>
      <w:tblGrid>
        <w:gridCol w:w="9061"/>
      </w:tblGrid>
      <w:tr w:rsidR="0040301C" w:rsidRPr="001B5CDE" w:rsidTr="00800A81">
        <w:tc>
          <w:tcPr>
            <w:tcW w:w="9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800A81">
            <w:pPr>
              <w:spacing w:after="120"/>
              <w:rPr>
                <w:b/>
                <w:bCs/>
                <w:i/>
                <w:iCs/>
                <w:szCs w:val="24"/>
              </w:rPr>
            </w:pPr>
            <w:bookmarkStart w:id="11" w:name="__DdeLink__13106_1735889296"/>
            <w:r w:rsidRPr="001B5CDE">
              <w:rPr>
                <w:b/>
                <w:bCs/>
                <w:i/>
                <w:iCs/>
                <w:szCs w:val="24"/>
              </w:rPr>
              <w:t>Recommendation</w:t>
            </w:r>
          </w:p>
          <w:p w:rsidR="0040301C" w:rsidRPr="001B5CDE" w:rsidRDefault="0040301C" w:rsidP="00CD689A">
            <w:pPr>
              <w:spacing w:after="120"/>
              <w:rPr>
                <w:szCs w:val="24"/>
              </w:rPr>
            </w:pPr>
            <w:r w:rsidRPr="001B5CDE">
              <w:rPr>
                <w:szCs w:val="24"/>
              </w:rPr>
              <w:tab/>
              <w:t xml:space="preserve">The Committee recommends that the Council adopt the revision to Decision 482 [DEC482] contained in Annex D to </w:t>
            </w:r>
            <w:r w:rsidRPr="001B5CDE">
              <w:rPr>
                <w:rFonts w:asciiTheme="minorHAnsi" w:hAnsiTheme="minorHAnsi"/>
                <w:szCs w:val="24"/>
              </w:rPr>
              <w:t>Document C18/108 (Rev.1)</w:t>
            </w:r>
            <w:r w:rsidRPr="001B5CDE">
              <w:rPr>
                <w:szCs w:val="24"/>
              </w:rPr>
              <w:t xml:space="preserve"> and consider the Terms of Reference [</w:t>
            </w:r>
            <w:proofErr w:type="spellStart"/>
            <w:r w:rsidRPr="001B5CDE">
              <w:rPr>
                <w:szCs w:val="24"/>
              </w:rPr>
              <w:t>ToR</w:t>
            </w:r>
            <w:proofErr w:type="spellEnd"/>
            <w:r w:rsidRPr="001B5CDE">
              <w:rPr>
                <w:szCs w:val="24"/>
              </w:rPr>
              <w:t xml:space="preserve">] of the Council Expert Group on Decision 482 contained in Annex E to </w:t>
            </w:r>
            <w:r w:rsidRPr="001B5CDE">
              <w:rPr>
                <w:rFonts w:asciiTheme="minorHAnsi" w:hAnsiTheme="minorHAnsi"/>
                <w:szCs w:val="24"/>
              </w:rPr>
              <w:t>Document C18/108 (Rev.1)</w:t>
            </w:r>
            <w:r w:rsidRPr="001B5CDE">
              <w:rPr>
                <w:szCs w:val="24"/>
              </w:rPr>
              <w:t>, for possible approval.</w:t>
            </w:r>
          </w:p>
          <w:p w:rsidR="0040301C" w:rsidRPr="001B5CDE" w:rsidRDefault="0040301C" w:rsidP="00E907FF">
            <w:pPr>
              <w:spacing w:after="120"/>
              <w:rPr>
                <w:szCs w:val="24"/>
              </w:rPr>
            </w:pPr>
            <w:r w:rsidRPr="001B5CDE">
              <w:rPr>
                <w:szCs w:val="24"/>
              </w:rPr>
              <w:tab/>
              <w:t>The Committee recommends that the Council create a Council Expert Group on Decision 482.</w:t>
            </w:r>
          </w:p>
        </w:tc>
      </w:tr>
    </w:tbl>
    <w:bookmarkEnd w:id="11"/>
    <w:p w:rsidR="0040301C" w:rsidRPr="001B5CDE" w:rsidRDefault="0040301C" w:rsidP="0040301C">
      <w:pPr>
        <w:pStyle w:val="Heading1"/>
      </w:pPr>
      <w:r w:rsidRPr="001B5CDE">
        <w:t>18</w:t>
      </w:r>
      <w:r w:rsidRPr="001B5CDE">
        <w:tab/>
        <w:t>Report on progress on the Union's headquarters premises project (Document </w:t>
      </w:r>
      <w:hyperlink r:id="rId42" w:history="1">
        <w:r w:rsidRPr="00D02124">
          <w:rPr>
            <w:rStyle w:val="Hyperlink"/>
            <w:rFonts w:eastAsia="SimSun"/>
            <w:bCs/>
            <w:szCs w:val="28"/>
          </w:rPr>
          <w:t>C18/7</w:t>
        </w:r>
      </w:hyperlink>
      <w:r w:rsidRPr="001B5CDE">
        <w:t>)</w:t>
      </w:r>
    </w:p>
    <w:p w:rsidR="0040301C" w:rsidRPr="001B5CDE" w:rsidRDefault="0040301C" w:rsidP="001A0B9F">
      <w:pPr>
        <w:snapToGrid w:val="0"/>
        <w:rPr>
          <w:rFonts w:cs="Calibri"/>
          <w:color w:val="000000"/>
          <w:szCs w:val="24"/>
        </w:rPr>
      </w:pPr>
    </w:p>
    <w:tbl>
      <w:tblPr>
        <w:tblW w:w="0" w:type="auto"/>
        <w:tblCellMar>
          <w:left w:w="0" w:type="dxa"/>
          <w:right w:w="0" w:type="dxa"/>
        </w:tblCellMar>
        <w:tblLook w:val="04A0" w:firstRow="1" w:lastRow="0" w:firstColumn="1" w:lastColumn="0" w:noHBand="0" w:noVBand="1"/>
      </w:tblPr>
      <w:tblGrid>
        <w:gridCol w:w="9287"/>
      </w:tblGrid>
      <w:tr w:rsidR="0040301C" w:rsidRPr="001B5CDE" w:rsidTr="008C04AE">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8C04AE">
            <w:pPr>
              <w:spacing w:after="120"/>
              <w:rPr>
                <w:rFonts w:cs="Calibri"/>
                <w:szCs w:val="24"/>
              </w:rPr>
            </w:pPr>
            <w:r w:rsidRPr="001B5CDE">
              <w:rPr>
                <w:rFonts w:cs="Calibri"/>
                <w:b/>
                <w:bCs/>
                <w:i/>
                <w:iCs/>
                <w:szCs w:val="24"/>
              </w:rPr>
              <w:t>Recommendation</w:t>
            </w:r>
          </w:p>
          <w:p w:rsidR="0040301C" w:rsidRPr="001B5CDE" w:rsidRDefault="0040301C" w:rsidP="001A0B9F">
            <w:pPr>
              <w:spacing w:after="120"/>
              <w:rPr>
                <w:rFonts w:cs="Calibri"/>
                <w:szCs w:val="24"/>
              </w:rPr>
            </w:pPr>
            <w:r w:rsidRPr="001B5CDE">
              <w:rPr>
                <w:rFonts w:cs="Calibri"/>
                <w:szCs w:val="24"/>
              </w:rPr>
              <w:tab/>
              <w:t>The Committee recommends that the Council note Document C18/7.</w:t>
            </w:r>
          </w:p>
        </w:tc>
      </w:tr>
    </w:tbl>
    <w:p w:rsidR="0040301C" w:rsidRPr="001B5CDE" w:rsidRDefault="0040301C" w:rsidP="0040301C">
      <w:pPr>
        <w:pStyle w:val="Heading1"/>
      </w:pPr>
      <w:r w:rsidRPr="001B5CDE">
        <w:t>19</w:t>
      </w:r>
      <w:r w:rsidRPr="001B5CDE">
        <w:tab/>
        <w:t>Summary report on the work of the Member States Advisory Group on the Union’s Headquarters premises project (MSAG) (Document </w:t>
      </w:r>
      <w:hyperlink r:id="rId43" w:history="1">
        <w:r w:rsidRPr="00D02124">
          <w:rPr>
            <w:rStyle w:val="Hyperlink"/>
            <w:rFonts w:eastAsia="SimSun"/>
            <w:bCs/>
            <w:szCs w:val="28"/>
          </w:rPr>
          <w:t>C18/48</w:t>
        </w:r>
        <w:r w:rsidRPr="001B5CDE">
          <w:rPr>
            <w:color w:val="954F72"/>
            <w:u w:val="single"/>
          </w:rPr>
          <w:t>)</w:t>
        </w:r>
      </w:hyperlink>
    </w:p>
    <w:p w:rsidR="0040301C" w:rsidRPr="001B5CDE" w:rsidRDefault="0040301C" w:rsidP="0040301C">
      <w:pPr>
        <w:keepNext/>
        <w:keepLines/>
        <w:rPr>
          <w:rFonts w:cs="Calibri"/>
          <w:color w:val="000000"/>
          <w:szCs w:val="24"/>
        </w:rPr>
      </w:pPr>
    </w:p>
    <w:tbl>
      <w:tblPr>
        <w:tblW w:w="0" w:type="auto"/>
        <w:tblCellMar>
          <w:left w:w="0" w:type="dxa"/>
          <w:right w:w="0" w:type="dxa"/>
        </w:tblCellMar>
        <w:tblLook w:val="04A0" w:firstRow="1" w:lastRow="0" w:firstColumn="1" w:lastColumn="0" w:noHBand="0" w:noVBand="1"/>
      </w:tblPr>
      <w:tblGrid>
        <w:gridCol w:w="9287"/>
      </w:tblGrid>
      <w:tr w:rsidR="0040301C" w:rsidRPr="001B5CDE" w:rsidTr="0040301C">
        <w:trPr>
          <w:cantSplit/>
        </w:trPr>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5302A6">
            <w:pPr>
              <w:spacing w:after="120"/>
              <w:rPr>
                <w:rFonts w:cs="Calibri"/>
                <w:szCs w:val="24"/>
              </w:rPr>
            </w:pPr>
            <w:r w:rsidRPr="001B5CDE">
              <w:rPr>
                <w:rFonts w:cs="Calibri"/>
                <w:b/>
                <w:bCs/>
                <w:i/>
                <w:iCs/>
                <w:szCs w:val="24"/>
              </w:rPr>
              <w:t>Recommendation</w:t>
            </w:r>
          </w:p>
          <w:p w:rsidR="0040301C" w:rsidRPr="001B5CDE" w:rsidRDefault="0040301C" w:rsidP="005302A6">
            <w:pPr>
              <w:spacing w:after="120"/>
              <w:rPr>
                <w:rFonts w:cs="Calibri"/>
                <w:szCs w:val="24"/>
              </w:rPr>
            </w:pPr>
            <w:r w:rsidRPr="001B5CDE">
              <w:rPr>
                <w:rFonts w:cs="Calibri"/>
                <w:szCs w:val="24"/>
              </w:rPr>
              <w:tab/>
              <w:t>The Committee recommends that the Council note Document C18/48 together with the views expressed by the Chair and the delegations.</w:t>
            </w:r>
          </w:p>
          <w:p w:rsidR="0040301C" w:rsidRPr="001B5CDE" w:rsidRDefault="0040301C" w:rsidP="005302A6">
            <w:pPr>
              <w:pStyle w:val="NormalWeb"/>
              <w:adjustRightInd w:val="0"/>
              <w:snapToGrid w:val="0"/>
              <w:spacing w:before="0" w:beforeAutospacing="0" w:after="120" w:afterAutospacing="0"/>
              <w:rPr>
                <w:rFonts w:ascii="Calibri" w:hAnsi="Calibri" w:cs="Calibri"/>
                <w:highlight w:val="yellow"/>
              </w:rPr>
            </w:pPr>
            <w:r w:rsidRPr="001B5CDE">
              <w:rPr>
                <w:rFonts w:ascii="Calibri" w:hAnsi="Calibri" w:cs="Calibri"/>
              </w:rPr>
              <w:tab/>
            </w:r>
            <w:r w:rsidRPr="001B5CDE">
              <w:rPr>
                <w:rFonts w:ascii="Calibri" w:hAnsi="Calibri"/>
                <w:color w:val="000000"/>
              </w:rPr>
              <w:t xml:space="preserve">The Committee recommends that the Council </w:t>
            </w:r>
            <w:proofErr w:type="gramStart"/>
            <w:r w:rsidRPr="001B5CDE">
              <w:rPr>
                <w:rFonts w:ascii="Calibri" w:hAnsi="Calibri"/>
                <w:color w:val="000000"/>
              </w:rPr>
              <w:t>invites</w:t>
            </w:r>
            <w:proofErr w:type="gramEnd"/>
            <w:r w:rsidRPr="001B5CDE">
              <w:rPr>
                <w:rFonts w:ascii="Calibri" w:hAnsi="Calibri"/>
                <w:color w:val="000000"/>
              </w:rPr>
              <w:t xml:space="preserve"> the secretariat to conform with Council Decision 588.</w:t>
            </w:r>
          </w:p>
        </w:tc>
      </w:tr>
    </w:tbl>
    <w:p w:rsidR="0040301C" w:rsidRPr="001B5CDE" w:rsidRDefault="0040301C" w:rsidP="005302A6">
      <w:pPr>
        <w:pStyle w:val="Heading1"/>
        <w:keepNext w:val="0"/>
        <w:keepLines w:val="0"/>
      </w:pPr>
      <w:r w:rsidRPr="001B5CDE">
        <w:lastRenderedPageBreak/>
        <w:t>20</w:t>
      </w:r>
      <w:r w:rsidRPr="001B5CDE">
        <w:tab/>
        <w:t>Sponsorship possibilities for the HQ premises project (Document </w:t>
      </w:r>
      <w:hyperlink r:id="rId44" w:history="1">
        <w:r w:rsidRPr="00D02124">
          <w:rPr>
            <w:rStyle w:val="Hyperlink"/>
            <w:rFonts w:eastAsia="SimSun"/>
            <w:bCs/>
            <w:szCs w:val="28"/>
          </w:rPr>
          <w:t>C18/47</w:t>
        </w:r>
      </w:hyperlink>
      <w:r w:rsidRPr="001B5CDE">
        <w:t>)</w:t>
      </w:r>
    </w:p>
    <w:p w:rsidR="0040301C" w:rsidRPr="001B5CDE" w:rsidRDefault="0040301C" w:rsidP="00F90697">
      <w:pPr>
        <w:rPr>
          <w:rFonts w:cs="Calibri"/>
          <w:color w:val="000000"/>
          <w:szCs w:val="24"/>
        </w:rPr>
      </w:pPr>
    </w:p>
    <w:tbl>
      <w:tblPr>
        <w:tblW w:w="0" w:type="auto"/>
        <w:tblCellMar>
          <w:left w:w="0" w:type="dxa"/>
          <w:right w:w="0" w:type="dxa"/>
        </w:tblCellMar>
        <w:tblLook w:val="04A0" w:firstRow="1" w:lastRow="0" w:firstColumn="1" w:lastColumn="0" w:noHBand="0" w:noVBand="1"/>
      </w:tblPr>
      <w:tblGrid>
        <w:gridCol w:w="9287"/>
      </w:tblGrid>
      <w:tr w:rsidR="0040301C" w:rsidRPr="001B5CDE" w:rsidTr="008C04AE">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F90697">
            <w:pPr>
              <w:spacing w:after="120"/>
              <w:rPr>
                <w:rFonts w:cs="Calibri"/>
                <w:szCs w:val="24"/>
              </w:rPr>
            </w:pPr>
            <w:r w:rsidRPr="001B5CDE">
              <w:rPr>
                <w:rFonts w:cs="Calibri"/>
                <w:b/>
                <w:bCs/>
                <w:i/>
                <w:iCs/>
                <w:szCs w:val="24"/>
              </w:rPr>
              <w:t>Recommendation</w:t>
            </w:r>
          </w:p>
          <w:p w:rsidR="0040301C" w:rsidRPr="001B5CDE" w:rsidRDefault="0040301C" w:rsidP="0034766A">
            <w:pPr>
              <w:tabs>
                <w:tab w:val="left" w:pos="733"/>
              </w:tabs>
              <w:spacing w:after="120"/>
              <w:rPr>
                <w:rFonts w:cs="Calibri"/>
                <w:szCs w:val="24"/>
              </w:rPr>
            </w:pPr>
            <w:r w:rsidRPr="001B5CDE">
              <w:rPr>
                <w:rFonts w:cs="Calibri"/>
                <w:szCs w:val="24"/>
              </w:rPr>
              <w:tab/>
              <w:t>The Committee recommends that the Council note Document C18/47 and the forthcoming issuance of a circular letter.</w:t>
            </w:r>
          </w:p>
        </w:tc>
      </w:tr>
    </w:tbl>
    <w:p w:rsidR="0040301C" w:rsidRPr="001B5CDE" w:rsidRDefault="0040301C" w:rsidP="005302A6">
      <w:pPr>
        <w:pStyle w:val="Heading1"/>
      </w:pPr>
      <w:r w:rsidRPr="001B5CDE">
        <w:t>21</w:t>
      </w:r>
      <w:r w:rsidRPr="001B5CDE">
        <w:tab/>
        <w:t>Information and Communication Technologies Development Fund</w:t>
      </w:r>
      <w:r w:rsidR="005302A6">
        <w:t xml:space="preserve"> </w:t>
      </w:r>
      <w:r w:rsidRPr="001B5CDE">
        <w:t>(ICT-DF) (Document </w:t>
      </w:r>
      <w:hyperlink r:id="rId45" w:history="1">
        <w:r w:rsidRPr="0040301C">
          <w:rPr>
            <w:rStyle w:val="Hyperlink"/>
            <w:bCs/>
            <w:szCs w:val="28"/>
          </w:rPr>
          <w:t>C18/34)</w:t>
        </w:r>
      </w:hyperlink>
    </w:p>
    <w:p w:rsidR="0040301C" w:rsidRPr="0040301C" w:rsidRDefault="0040301C" w:rsidP="0040301C">
      <w:pPr>
        <w:rPr>
          <w:rFonts w:cs="Calibri"/>
          <w:color w:val="000000"/>
          <w:szCs w:val="24"/>
        </w:rPr>
      </w:pP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40301C" w:rsidRPr="001B5CDE" w:rsidTr="00A6116A">
        <w:tc>
          <w:tcPr>
            <w:tcW w:w="9351" w:type="dxa"/>
          </w:tcPr>
          <w:p w:rsidR="0040301C" w:rsidRPr="001B5CDE" w:rsidRDefault="0040301C" w:rsidP="00100A3C">
            <w:pPr>
              <w:tabs>
                <w:tab w:val="left" w:pos="851"/>
              </w:tabs>
              <w:snapToGrid w:val="0"/>
              <w:spacing w:after="120"/>
              <w:rPr>
                <w:b/>
                <w:bCs/>
                <w:i/>
                <w:iCs/>
                <w:szCs w:val="24"/>
              </w:rPr>
            </w:pPr>
            <w:r w:rsidRPr="001B5CDE">
              <w:rPr>
                <w:b/>
                <w:bCs/>
                <w:i/>
                <w:iCs/>
                <w:szCs w:val="24"/>
              </w:rPr>
              <w:t>Recommendation</w:t>
            </w:r>
          </w:p>
          <w:p w:rsidR="0040301C" w:rsidRPr="001B5CDE" w:rsidRDefault="0040301C" w:rsidP="00100A3C">
            <w:pPr>
              <w:tabs>
                <w:tab w:val="left" w:pos="801"/>
              </w:tabs>
              <w:snapToGrid w:val="0"/>
              <w:spacing w:after="120"/>
              <w:rPr>
                <w:szCs w:val="24"/>
              </w:rPr>
            </w:pPr>
            <w:r w:rsidRPr="001B5CDE">
              <w:rPr>
                <w:szCs w:val="24"/>
              </w:rPr>
              <w:tab/>
              <w:t>The Committee recommends that the Council take note of Document C18/34.</w:t>
            </w:r>
          </w:p>
        </w:tc>
      </w:tr>
    </w:tbl>
    <w:p w:rsidR="0040301C" w:rsidRPr="0040301C" w:rsidRDefault="0040301C" w:rsidP="005302A6">
      <w:pPr>
        <w:pStyle w:val="Heading1"/>
        <w:rPr>
          <w:szCs w:val="28"/>
        </w:rPr>
      </w:pPr>
      <w:r w:rsidRPr="001B5CDE">
        <w:t>22</w:t>
      </w:r>
      <w:r w:rsidRPr="001B5CDE">
        <w:tab/>
        <w:t xml:space="preserve">Draft Financial Plan for 2020-2023 (Document </w:t>
      </w:r>
      <w:hyperlink r:id="rId46" w:history="1">
        <w:r w:rsidRPr="0040301C">
          <w:rPr>
            <w:rStyle w:val="Hyperlink"/>
            <w:bCs/>
            <w:szCs w:val="28"/>
          </w:rPr>
          <w:t>Addendum 5 to C18/64</w:t>
        </w:r>
      </w:hyperlink>
      <w:r w:rsidRPr="0040301C">
        <w:rPr>
          <w:rStyle w:val="Hyperlink"/>
          <w:bCs/>
          <w:color w:val="auto"/>
          <w:szCs w:val="28"/>
          <w:u w:val="none"/>
        </w:rPr>
        <w:t xml:space="preserve">) and </w:t>
      </w:r>
      <w:r w:rsidRPr="0040301C">
        <w:rPr>
          <w:szCs w:val="28"/>
        </w:rPr>
        <w:t xml:space="preserve">Preliminary amount of the contributory unit (Document </w:t>
      </w:r>
      <w:hyperlink r:id="rId47" w:history="1">
        <w:r w:rsidRPr="0040301C">
          <w:rPr>
            <w:rStyle w:val="Hyperlink"/>
            <w:bCs/>
            <w:szCs w:val="28"/>
          </w:rPr>
          <w:t>C18/61)</w:t>
        </w:r>
      </w:hyperlink>
    </w:p>
    <w:p w:rsidR="0040301C" w:rsidRPr="001B5CDE" w:rsidRDefault="0040301C" w:rsidP="005302A6">
      <w:pPr>
        <w:keepNext/>
        <w:keepLines/>
        <w:spacing w:line="276" w:lineRule="auto"/>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0301C" w:rsidRPr="001B5CDE" w:rsidTr="00455AA0">
        <w:tc>
          <w:tcPr>
            <w:tcW w:w="9350" w:type="dxa"/>
          </w:tcPr>
          <w:p w:rsidR="0040301C" w:rsidRPr="001B5CDE" w:rsidRDefault="0040301C" w:rsidP="005302A6">
            <w:pPr>
              <w:keepNext/>
              <w:keepLines/>
              <w:snapToGrid w:val="0"/>
              <w:spacing w:after="120"/>
              <w:rPr>
                <w:rFonts w:cs="Calibri"/>
                <w:b/>
                <w:bCs/>
                <w:i/>
                <w:iCs/>
                <w:szCs w:val="24"/>
              </w:rPr>
            </w:pPr>
            <w:r w:rsidRPr="001B5CDE">
              <w:rPr>
                <w:rFonts w:cs="Calibri"/>
                <w:szCs w:val="24"/>
              </w:rPr>
              <w:br w:type="page"/>
            </w:r>
            <w:r w:rsidRPr="001B5CDE">
              <w:rPr>
                <w:rFonts w:cs="Calibri"/>
                <w:b/>
                <w:bCs/>
                <w:i/>
                <w:iCs/>
                <w:szCs w:val="24"/>
              </w:rPr>
              <w:t>Recommendation</w:t>
            </w:r>
          </w:p>
          <w:p w:rsidR="0040301C" w:rsidRPr="001B5CDE" w:rsidRDefault="0040301C" w:rsidP="005302A6">
            <w:pPr>
              <w:keepNext/>
              <w:keepLines/>
              <w:tabs>
                <w:tab w:val="left" w:pos="880"/>
              </w:tabs>
              <w:snapToGrid w:val="0"/>
              <w:spacing w:after="120"/>
              <w:rPr>
                <w:rFonts w:cs="Calibri"/>
                <w:szCs w:val="24"/>
              </w:rPr>
            </w:pPr>
            <w:r w:rsidRPr="001B5CDE">
              <w:rPr>
                <w:rFonts w:cs="Calibri"/>
                <w:szCs w:val="24"/>
              </w:rPr>
              <w:tab/>
              <w:t>The Committee recommends that the Council take note of Addendum 5 to Document C18/64.</w:t>
            </w:r>
          </w:p>
          <w:p w:rsidR="0040301C" w:rsidRPr="001B5CDE" w:rsidRDefault="0040301C" w:rsidP="005302A6">
            <w:pPr>
              <w:keepNext/>
              <w:keepLines/>
              <w:tabs>
                <w:tab w:val="left" w:pos="880"/>
              </w:tabs>
              <w:spacing w:after="120"/>
              <w:rPr>
                <w:rFonts w:cs="Calibri"/>
                <w:szCs w:val="24"/>
              </w:rPr>
            </w:pPr>
            <w:r w:rsidRPr="001B5CDE">
              <w:rPr>
                <w:color w:val="000000"/>
                <w:szCs w:val="24"/>
              </w:rPr>
              <w:tab/>
            </w:r>
            <w:proofErr w:type="gramStart"/>
            <w:r w:rsidRPr="001B5CDE">
              <w:rPr>
                <w:color w:val="000000"/>
                <w:szCs w:val="24"/>
              </w:rPr>
              <w:t>The Committee supported the request to the secretariat, together with the Director of the BR, to revisit the proposed draft financial plan and take the necessary measures to modify it in order to provide necessary resources for reducing the processing time of satellite network filings and elimination of violations to be within the mandatory regulatory time limits specified in the Radio Regulations.</w:t>
            </w:r>
            <w:proofErr w:type="gramEnd"/>
          </w:p>
        </w:tc>
      </w:tr>
    </w:tbl>
    <w:p w:rsidR="0040301C" w:rsidRPr="001B5CDE" w:rsidRDefault="0040301C" w:rsidP="0040301C">
      <w:pPr>
        <w:pStyle w:val="Heading1"/>
      </w:pPr>
      <w:r w:rsidRPr="001B5CDE">
        <w:tab/>
        <w:t>Contribution by the Russian Federation:  Proposals to ensure the adoption by the Plenipotentiary Conference 2018 of a realistic strategic plan, basis for the budget and financial limits for ITU for the period 2020-2023 (Document </w:t>
      </w:r>
      <w:hyperlink r:id="rId48" w:history="1">
        <w:r w:rsidRPr="00D02124">
          <w:rPr>
            <w:rStyle w:val="Hyperlink"/>
            <w:rFonts w:eastAsia="SimSun"/>
            <w:bCs/>
            <w:szCs w:val="28"/>
          </w:rPr>
          <w:t>C18/80</w:t>
        </w:r>
        <w:r w:rsidRPr="00D02124">
          <w:rPr>
            <w:rStyle w:val="Hyperlink"/>
            <w:rFonts w:eastAsia="SimSun"/>
            <w:bCs/>
            <w:color w:val="auto"/>
            <w:szCs w:val="28"/>
          </w:rPr>
          <w:t>)</w:t>
        </w:r>
      </w:hyperlink>
    </w:p>
    <w:p w:rsidR="0040301C" w:rsidRPr="001B5CDE" w:rsidRDefault="0040301C" w:rsidP="006168E7">
      <w:pPr>
        <w:spacing w:line="276" w:lineRule="auto"/>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0301C" w:rsidRPr="001B5CDE" w:rsidTr="00455AA0">
        <w:tc>
          <w:tcPr>
            <w:tcW w:w="9350" w:type="dxa"/>
          </w:tcPr>
          <w:p w:rsidR="0040301C" w:rsidRPr="001B5CDE" w:rsidRDefault="0040301C" w:rsidP="00362141">
            <w:pPr>
              <w:snapToGrid w:val="0"/>
              <w:spacing w:after="120"/>
              <w:rPr>
                <w:rFonts w:cs="Calibri"/>
                <w:b/>
                <w:bCs/>
                <w:i/>
                <w:iCs/>
                <w:szCs w:val="24"/>
              </w:rPr>
            </w:pPr>
            <w:r w:rsidRPr="001B5CDE">
              <w:rPr>
                <w:rFonts w:cs="Calibri"/>
                <w:szCs w:val="24"/>
              </w:rPr>
              <w:br w:type="page"/>
            </w:r>
            <w:r w:rsidRPr="001B5CDE">
              <w:rPr>
                <w:rFonts w:cs="Calibri"/>
                <w:b/>
                <w:bCs/>
                <w:i/>
                <w:iCs/>
                <w:szCs w:val="24"/>
              </w:rPr>
              <w:t>Recommendation</w:t>
            </w:r>
          </w:p>
          <w:p w:rsidR="0040301C" w:rsidRPr="001B5CDE" w:rsidRDefault="0040301C">
            <w:pPr>
              <w:tabs>
                <w:tab w:val="left" w:pos="774"/>
              </w:tabs>
              <w:snapToGrid w:val="0"/>
              <w:spacing w:after="120"/>
              <w:rPr>
                <w:rFonts w:cs="Calibri"/>
                <w:szCs w:val="24"/>
              </w:rPr>
            </w:pPr>
            <w:r w:rsidRPr="001B5CDE">
              <w:rPr>
                <w:rFonts w:cs="Calibri"/>
                <w:szCs w:val="24"/>
              </w:rPr>
              <w:tab/>
              <w:t>The Committee recommends that the Council in its report to the plenipotentiary conference encourage Member States to take into account Document C18/80 when developing its proposals.</w:t>
            </w:r>
          </w:p>
        </w:tc>
      </w:tr>
    </w:tbl>
    <w:p w:rsidR="0040301C" w:rsidRPr="001B5CDE" w:rsidRDefault="0040301C" w:rsidP="0040301C">
      <w:pPr>
        <w:pStyle w:val="Heading1"/>
      </w:pPr>
      <w:r w:rsidRPr="001B5CDE">
        <w:lastRenderedPageBreak/>
        <w:t>23</w:t>
      </w:r>
      <w:r w:rsidRPr="001B5CDE">
        <w:tab/>
      </w:r>
      <w:r w:rsidRPr="001B5CDE">
        <w:rPr>
          <w:rFonts w:asciiTheme="minorHAnsi" w:hAnsiTheme="minorHAnsi"/>
        </w:rPr>
        <w:t>Financial implications of the regional initiatives approved by WTDC-17 (</w:t>
      </w:r>
      <w:r w:rsidRPr="0040301C">
        <w:rPr>
          <w:rFonts w:asciiTheme="minorHAnsi" w:hAnsiTheme="minorHAnsi"/>
          <w:szCs w:val="28"/>
        </w:rPr>
        <w:t>Document</w:t>
      </w:r>
      <w:r w:rsidRPr="0040301C">
        <w:rPr>
          <w:szCs w:val="28"/>
        </w:rPr>
        <w:t> </w:t>
      </w:r>
      <w:hyperlink r:id="rId49" w:history="1">
        <w:r w:rsidRPr="0040301C">
          <w:rPr>
            <w:rStyle w:val="Hyperlink"/>
            <w:rFonts w:asciiTheme="minorHAnsi" w:hAnsiTheme="minorHAnsi"/>
            <w:bCs/>
            <w:szCs w:val="28"/>
          </w:rPr>
          <w:t>C18/66</w:t>
        </w:r>
      </w:hyperlink>
      <w:r w:rsidRPr="0040301C">
        <w:rPr>
          <w:rFonts w:asciiTheme="minorHAnsi" w:hAnsiTheme="minorHAnsi"/>
          <w:szCs w:val="28"/>
        </w:rPr>
        <w:t xml:space="preserve">) and </w:t>
      </w:r>
      <w:r w:rsidRPr="0040301C">
        <w:rPr>
          <w:szCs w:val="28"/>
        </w:rPr>
        <w:t xml:space="preserve">Report of the Budget Control Committee of WTDC-17 (Document </w:t>
      </w:r>
      <w:hyperlink r:id="rId50" w:history="1">
        <w:r w:rsidRPr="0040301C">
          <w:rPr>
            <w:rStyle w:val="Hyperlink"/>
            <w:bCs/>
            <w:szCs w:val="28"/>
          </w:rPr>
          <w:t>C18/INF/1</w:t>
        </w:r>
      </w:hyperlink>
      <w:r w:rsidRPr="001B5CDE">
        <w:t>)</w:t>
      </w:r>
    </w:p>
    <w:p w:rsidR="0040301C" w:rsidRPr="001B5CDE" w:rsidRDefault="0040301C" w:rsidP="00854934">
      <w:pPr>
        <w:tabs>
          <w:tab w:val="left" w:pos="851"/>
        </w:tabs>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854934">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854934">
            <w:pPr>
              <w:rPr>
                <w:b/>
                <w:bCs/>
                <w:i/>
                <w:iCs/>
                <w:szCs w:val="24"/>
              </w:rPr>
            </w:pPr>
            <w:r w:rsidRPr="001B5CDE">
              <w:rPr>
                <w:b/>
                <w:bCs/>
                <w:i/>
                <w:iCs/>
                <w:szCs w:val="24"/>
              </w:rPr>
              <w:t>Recommendation</w:t>
            </w:r>
          </w:p>
          <w:p w:rsidR="0040301C" w:rsidRPr="001B5CDE" w:rsidRDefault="0040301C">
            <w:pPr>
              <w:tabs>
                <w:tab w:val="left" w:pos="738"/>
              </w:tabs>
              <w:rPr>
                <w:rFonts w:eastAsia="MS Mincho"/>
                <w:szCs w:val="24"/>
              </w:rPr>
            </w:pPr>
            <w:r w:rsidRPr="001B5CDE">
              <w:rPr>
                <w:szCs w:val="24"/>
              </w:rPr>
              <w:tab/>
            </w:r>
            <w:r w:rsidRPr="001B5CDE">
              <w:rPr>
                <w:rFonts w:eastAsia="MS Mincho"/>
                <w:szCs w:val="24"/>
              </w:rPr>
              <w:t>The Committee recommends that the Council approve the allocation of CHF 2 million for 2018-2019 from 2017 savings and inclusion in the Financial Plan 2020-2023 of CHF 3 million for 2020-2021 for the implementation of the regional initiatives approved by WTDC-17.</w:t>
            </w:r>
          </w:p>
          <w:p w:rsidR="0040301C" w:rsidRPr="001B5CDE" w:rsidRDefault="0040301C">
            <w:pPr>
              <w:tabs>
                <w:tab w:val="left" w:pos="738"/>
              </w:tabs>
              <w:rPr>
                <w:szCs w:val="24"/>
              </w:rPr>
            </w:pPr>
            <w:r w:rsidRPr="001B5CDE">
              <w:rPr>
                <w:rFonts w:eastAsia="MS Mincho"/>
                <w:szCs w:val="24"/>
              </w:rPr>
              <w:tab/>
              <w:t xml:space="preserve">The Committee recommends that the Council request the secretariat to undertake a detailed study </w:t>
            </w:r>
            <w:proofErr w:type="spellStart"/>
            <w:r w:rsidRPr="001B5CDE">
              <w:rPr>
                <w:rFonts w:eastAsia="MS Mincho"/>
                <w:szCs w:val="24"/>
              </w:rPr>
              <w:t>analyzing</w:t>
            </w:r>
            <w:proofErr w:type="spellEnd"/>
            <w:r w:rsidRPr="001B5CDE">
              <w:rPr>
                <w:rFonts w:eastAsia="MS Mincho"/>
                <w:szCs w:val="24"/>
              </w:rPr>
              <w:t xml:space="preserve"> the regional initiatives addressing cost, financing, partnerships, </w:t>
            </w:r>
            <w:proofErr w:type="gramStart"/>
            <w:r w:rsidRPr="001B5CDE">
              <w:rPr>
                <w:rFonts w:eastAsia="MS Mincho"/>
                <w:szCs w:val="24"/>
              </w:rPr>
              <w:t>selection</w:t>
            </w:r>
            <w:proofErr w:type="gramEnd"/>
            <w:r w:rsidRPr="001B5CDE">
              <w:rPr>
                <w:rFonts w:eastAsia="MS Mincho"/>
                <w:szCs w:val="24"/>
              </w:rPr>
              <w:t xml:space="preserve"> and implementation process.</w:t>
            </w:r>
          </w:p>
        </w:tc>
      </w:tr>
    </w:tbl>
    <w:p w:rsidR="0040301C" w:rsidRPr="001B5CDE" w:rsidRDefault="0040301C" w:rsidP="0040301C">
      <w:pPr>
        <w:pStyle w:val="Heading1"/>
      </w:pPr>
      <w:r w:rsidRPr="001B5CDE">
        <w:t>24</w:t>
      </w:r>
      <w:r w:rsidRPr="001B5CDE">
        <w:tab/>
        <w:t>Regional Group – Proposal by Brazil (oral proposal)</w:t>
      </w:r>
    </w:p>
    <w:p w:rsidR="0040301C" w:rsidRPr="001B5CDE" w:rsidRDefault="0040301C" w:rsidP="005828B1">
      <w:pPr>
        <w:tabs>
          <w:tab w:val="left" w:pos="851"/>
        </w:tabs>
        <w:snapToGrid w:val="0"/>
        <w:rPr>
          <w:b/>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40301C" w:rsidRPr="001B5CDE" w:rsidTr="00800A81">
        <w:tc>
          <w:tcPr>
            <w:tcW w:w="9016" w:type="dxa"/>
            <w:tcBorders>
              <w:top w:val="single" w:sz="4" w:space="0" w:color="auto"/>
              <w:bottom w:val="single" w:sz="4" w:space="0" w:color="auto"/>
            </w:tcBorders>
          </w:tcPr>
          <w:p w:rsidR="0040301C" w:rsidRPr="001B5CDE" w:rsidRDefault="0040301C" w:rsidP="005828B1">
            <w:pPr>
              <w:spacing w:after="120"/>
              <w:rPr>
                <w:rFonts w:cs="Calibri"/>
                <w:b/>
                <w:bCs/>
                <w:i/>
                <w:iCs/>
                <w:szCs w:val="24"/>
              </w:rPr>
            </w:pPr>
            <w:r w:rsidRPr="001B5CDE">
              <w:rPr>
                <w:bCs/>
                <w:szCs w:val="24"/>
              </w:rPr>
              <w:br w:type="page"/>
            </w:r>
            <w:r w:rsidRPr="001B5CDE">
              <w:rPr>
                <w:rFonts w:cs="Calibri"/>
                <w:b/>
                <w:bCs/>
                <w:i/>
                <w:iCs/>
                <w:szCs w:val="24"/>
              </w:rPr>
              <w:t>Recommendation</w:t>
            </w:r>
          </w:p>
          <w:p w:rsidR="0040301C" w:rsidRPr="001B5CDE" w:rsidRDefault="0040301C" w:rsidP="005828B1">
            <w:pPr>
              <w:snapToGrid w:val="0"/>
              <w:spacing w:after="120"/>
              <w:rPr>
                <w:rFonts w:cs="Calibri"/>
                <w:szCs w:val="24"/>
              </w:rPr>
            </w:pPr>
            <w:r w:rsidRPr="001B5CDE">
              <w:rPr>
                <w:rFonts w:cs="Calibri"/>
                <w:szCs w:val="24"/>
              </w:rPr>
              <w:tab/>
              <w:t>The Committee recommends that t</w:t>
            </w:r>
            <w:r w:rsidRPr="001B5CDE">
              <w:rPr>
                <w:szCs w:val="24"/>
              </w:rPr>
              <w:t>he Council take note of the proposal from Brazil (oral presentation) and the remarks from the Committee.</w:t>
            </w:r>
          </w:p>
        </w:tc>
      </w:tr>
    </w:tbl>
    <w:p w:rsidR="0040301C" w:rsidRPr="0040301C" w:rsidRDefault="0040301C" w:rsidP="0040301C">
      <w:pPr>
        <w:pStyle w:val="Heading1"/>
      </w:pPr>
      <w:r w:rsidRPr="0040301C">
        <w:t>25</w:t>
      </w:r>
      <w:r w:rsidRPr="0040301C">
        <w:tab/>
        <w:t>Upgrading the Area Office in Moscow to ITU CIS Regional Office (Documents </w:t>
      </w:r>
      <w:hyperlink r:id="rId51" w:history="1">
        <w:r w:rsidRPr="0040301C">
          <w:rPr>
            <w:rStyle w:val="Hyperlink"/>
            <w:bCs/>
            <w:szCs w:val="28"/>
          </w:rPr>
          <w:t>C18/65</w:t>
        </w:r>
      </w:hyperlink>
      <w:r>
        <w:rPr>
          <w:rStyle w:val="Hyperlink"/>
          <w:color w:val="auto"/>
          <w:u w:val="none"/>
        </w:rPr>
        <w:t xml:space="preserve"> </w:t>
      </w:r>
      <w:r w:rsidRPr="0040301C">
        <w:rPr>
          <w:rStyle w:val="Hyperlink"/>
          <w:color w:val="auto"/>
          <w:u w:val="none"/>
        </w:rPr>
        <w:t xml:space="preserve">and </w:t>
      </w:r>
      <w:hyperlink r:id="rId52" w:history="1">
        <w:r w:rsidRPr="0040301C">
          <w:rPr>
            <w:rStyle w:val="Hyperlink"/>
            <w:bCs/>
            <w:szCs w:val="28"/>
          </w:rPr>
          <w:t>C18/DT/9</w:t>
        </w:r>
      </w:hyperlink>
      <w:r w:rsidRPr="0040301C">
        <w:t>)</w:t>
      </w:r>
    </w:p>
    <w:p w:rsidR="0040301C" w:rsidRPr="001B5CDE" w:rsidRDefault="0040301C" w:rsidP="0040301C">
      <w:pPr>
        <w:keepNext/>
        <w:keepLines/>
        <w:tabs>
          <w:tab w:val="left" w:pos="851"/>
        </w:tabs>
        <w:rPr>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40301C">
        <w:trPr>
          <w:cantSplit/>
        </w:trPr>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40301C">
            <w:pPr>
              <w:keepNext/>
              <w:keepLines/>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40301C">
            <w:pPr>
              <w:keepNext/>
              <w:keepLines/>
              <w:snapToGrid w:val="0"/>
              <w:spacing w:after="120"/>
              <w:rPr>
                <w:rFonts w:cs="Calibri"/>
                <w:szCs w:val="24"/>
              </w:rPr>
            </w:pPr>
            <w:r w:rsidRPr="001B5CDE">
              <w:rPr>
                <w:rFonts w:cs="Calibri"/>
                <w:szCs w:val="24"/>
              </w:rPr>
              <w:tab/>
            </w:r>
            <w:r w:rsidRPr="001B5CDE">
              <w:rPr>
                <w:szCs w:val="24"/>
              </w:rPr>
              <w:t xml:space="preserve">The Committee recommends that the Council confirm the upgrading of the Area Office for Russia and other CIS countries to ITU Regional Office for the CIS Region and approve the Decision contained in Annex F to </w:t>
            </w:r>
            <w:r w:rsidRPr="001B5CDE">
              <w:rPr>
                <w:rFonts w:asciiTheme="minorHAnsi" w:hAnsiTheme="minorHAnsi"/>
                <w:szCs w:val="24"/>
              </w:rPr>
              <w:t>Document C18/108(Rev.1)</w:t>
            </w:r>
            <w:r w:rsidRPr="001B5CDE">
              <w:rPr>
                <w:szCs w:val="24"/>
              </w:rPr>
              <w:t>. The Committee also recommends that the Council align accordingly the additional appropriations approved by Council 2017 for the budget 2018-2019 for the CIS Regional office reduced to CHF 69,200.</w:t>
            </w:r>
          </w:p>
        </w:tc>
      </w:tr>
    </w:tbl>
    <w:p w:rsidR="0040301C" w:rsidRPr="001B5CDE" w:rsidRDefault="0040301C" w:rsidP="0040301C">
      <w:pPr>
        <w:pStyle w:val="Heading1"/>
      </w:pPr>
      <w:r w:rsidRPr="001B5CDE">
        <w:t>26</w:t>
      </w:r>
      <w:r w:rsidRPr="001B5CDE">
        <w:tab/>
        <w:t xml:space="preserve">Contribution by the Republic of India, the People’s Republic of Bangladesh, Burkina Faso and the Federal Republic of Nigeria:  Opportunity to Establish ITU South </w:t>
      </w:r>
      <w:r w:rsidRPr="0040301C">
        <w:rPr>
          <w:szCs w:val="28"/>
        </w:rPr>
        <w:t>Asian Area Office and Technology Innovation Centre in India (Document </w:t>
      </w:r>
      <w:hyperlink r:id="rId53" w:history="1">
        <w:r w:rsidRPr="0040301C">
          <w:rPr>
            <w:rStyle w:val="Hyperlink"/>
            <w:bCs/>
            <w:szCs w:val="28"/>
          </w:rPr>
          <w:t>C18/85</w:t>
        </w:r>
      </w:hyperlink>
      <w:r w:rsidRPr="0040301C">
        <w:rPr>
          <w:rStyle w:val="Hyperlink"/>
          <w:bCs/>
          <w:szCs w:val="28"/>
        </w:rPr>
        <w:t>(Rev. 1)</w:t>
      </w:r>
      <w:r w:rsidRPr="0040301C">
        <w:rPr>
          <w:szCs w:val="28"/>
        </w:rPr>
        <w:t>)</w:t>
      </w:r>
    </w:p>
    <w:p w:rsidR="0040301C" w:rsidRPr="001B5CDE" w:rsidRDefault="0040301C" w:rsidP="007909B7">
      <w:pPr>
        <w:spacing w:before="40"/>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0301C" w:rsidRPr="001B5CDE" w:rsidTr="00800A81">
        <w:tc>
          <w:tcPr>
            <w:tcW w:w="9016" w:type="dxa"/>
          </w:tcPr>
          <w:p w:rsidR="0040301C" w:rsidRPr="001B5CDE" w:rsidRDefault="0040301C" w:rsidP="007909B7">
            <w:pPr>
              <w:spacing w:after="120"/>
              <w:rPr>
                <w:b/>
                <w:bCs/>
                <w:i/>
                <w:iCs/>
                <w:szCs w:val="24"/>
              </w:rPr>
            </w:pPr>
            <w:r w:rsidRPr="001B5CDE">
              <w:rPr>
                <w:b/>
                <w:bCs/>
                <w:i/>
                <w:iCs/>
                <w:szCs w:val="24"/>
              </w:rPr>
              <w:t>Recommendation</w:t>
            </w:r>
          </w:p>
          <w:p w:rsidR="0040301C" w:rsidRPr="001B5CDE" w:rsidRDefault="0040301C" w:rsidP="000069D1">
            <w:pPr>
              <w:tabs>
                <w:tab w:val="left" w:pos="738"/>
              </w:tabs>
              <w:rPr>
                <w:szCs w:val="24"/>
              </w:rPr>
            </w:pPr>
            <w:r w:rsidRPr="001B5CDE">
              <w:rPr>
                <w:szCs w:val="24"/>
              </w:rPr>
              <w:tab/>
              <w:t>The Committee recommends that the Council, in its consideration of the proposal in Document C18/85 (Rev.1</w:t>
            </w:r>
            <w:r w:rsidRPr="001B5CDE">
              <w:rPr>
                <w:rFonts w:asciiTheme="minorHAnsi" w:hAnsiTheme="minorHAnsi"/>
                <w:szCs w:val="24"/>
              </w:rPr>
              <w:t xml:space="preserve">), note that there are no direct costs associated </w:t>
            </w:r>
            <w:proofErr w:type="gramStart"/>
            <w:r w:rsidRPr="001B5CDE">
              <w:rPr>
                <w:rFonts w:asciiTheme="minorHAnsi" w:hAnsiTheme="minorHAnsi"/>
                <w:szCs w:val="24"/>
              </w:rPr>
              <w:t>with</w:t>
            </w:r>
            <w:proofErr w:type="gramEnd"/>
            <w:r w:rsidRPr="001B5CDE">
              <w:rPr>
                <w:rFonts w:asciiTheme="minorHAnsi" w:hAnsiTheme="minorHAnsi"/>
                <w:szCs w:val="24"/>
              </w:rPr>
              <w:t>.</w:t>
            </w:r>
          </w:p>
        </w:tc>
      </w:tr>
    </w:tbl>
    <w:p w:rsidR="0040301C" w:rsidRPr="001B5CDE" w:rsidRDefault="0040301C" w:rsidP="0040301C">
      <w:pPr>
        <w:pStyle w:val="Heading1"/>
      </w:pPr>
      <w:r w:rsidRPr="001B5CDE">
        <w:lastRenderedPageBreak/>
        <w:t>27</w:t>
      </w:r>
      <w:r w:rsidRPr="001B5CDE">
        <w:tab/>
        <w:t>Unaudited Financial Operating Report for the financial year 2017 (Document</w:t>
      </w:r>
      <w:r>
        <w:t> </w:t>
      </w:r>
      <w:hyperlink r:id="rId54" w:history="1">
        <w:r w:rsidRPr="0040301C">
          <w:rPr>
            <w:rStyle w:val="Hyperlink"/>
            <w:bCs/>
            <w:szCs w:val="28"/>
          </w:rPr>
          <w:t>C18/42</w:t>
        </w:r>
      </w:hyperlink>
      <w:r w:rsidRPr="0040301C">
        <w:rPr>
          <w:szCs w:val="28"/>
        </w:rPr>
        <w:t>)</w:t>
      </w:r>
    </w:p>
    <w:p w:rsidR="0040301C" w:rsidRPr="001B5CDE" w:rsidRDefault="0040301C" w:rsidP="00A00837">
      <w:pPr>
        <w:spacing w:after="200" w:line="276" w:lineRule="auto"/>
        <w:contextualSpacing/>
        <w:rPr>
          <w:rFonts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0301C" w:rsidRPr="001B5CDE" w:rsidTr="00800A81">
        <w:tc>
          <w:tcPr>
            <w:tcW w:w="9016" w:type="dxa"/>
          </w:tcPr>
          <w:p w:rsidR="0040301C" w:rsidRPr="001B5CDE" w:rsidRDefault="0040301C" w:rsidP="00992126">
            <w:pPr>
              <w:spacing w:after="120"/>
              <w:rPr>
                <w:b/>
                <w:bCs/>
                <w:i/>
                <w:iCs/>
                <w:szCs w:val="24"/>
              </w:rPr>
            </w:pPr>
            <w:r w:rsidRPr="001B5CDE">
              <w:rPr>
                <w:b/>
                <w:bCs/>
                <w:i/>
                <w:iCs/>
                <w:szCs w:val="24"/>
              </w:rPr>
              <w:t>Recommendation</w:t>
            </w:r>
          </w:p>
          <w:p w:rsidR="0040301C" w:rsidRPr="001B5CDE" w:rsidRDefault="0040301C" w:rsidP="0034766A">
            <w:pPr>
              <w:tabs>
                <w:tab w:val="left" w:pos="738"/>
              </w:tabs>
              <w:spacing w:after="120"/>
              <w:rPr>
                <w:szCs w:val="24"/>
              </w:rPr>
            </w:pPr>
            <w:r w:rsidRPr="001B5CDE">
              <w:rPr>
                <w:szCs w:val="24"/>
              </w:rPr>
              <w:tab/>
              <w:t>The Committee recommends that the Council take note of the Financial Operating Report for the Financial Year 2017 (Unaudited) as contained in Document C18/42.</w:t>
            </w:r>
          </w:p>
        </w:tc>
      </w:tr>
    </w:tbl>
    <w:p w:rsidR="0040301C" w:rsidRPr="001B5CDE" w:rsidRDefault="0040301C" w:rsidP="0040301C">
      <w:pPr>
        <w:pStyle w:val="Heading1"/>
      </w:pPr>
      <w:r w:rsidRPr="001B5CDE">
        <w:t>28</w:t>
      </w:r>
      <w:r w:rsidRPr="001B5CDE">
        <w:tab/>
        <w:t>Implementation of the ITU information/document Access Policy (Document </w:t>
      </w:r>
      <w:r w:rsidRPr="0040301C">
        <w:rPr>
          <w:rStyle w:val="Hyperlink"/>
          <w:bCs/>
          <w:szCs w:val="28"/>
        </w:rPr>
        <w:t>C18/58</w:t>
      </w:r>
      <w:r w:rsidRPr="001B5CDE">
        <w:t>)</w:t>
      </w:r>
    </w:p>
    <w:p w:rsidR="0040301C" w:rsidRPr="001B5CDE" w:rsidRDefault="0040301C" w:rsidP="0029757A">
      <w:pPr>
        <w:snapToGrid w:val="0"/>
        <w:rPr>
          <w:rFonts w:eastAsia="SimSun"/>
          <w:szCs w:val="24"/>
        </w:rPr>
      </w:pPr>
    </w:p>
    <w:tbl>
      <w:tblPr>
        <w:tblW w:w="0" w:type="auto"/>
        <w:tblCellMar>
          <w:left w:w="0" w:type="dxa"/>
          <w:right w:w="0" w:type="dxa"/>
        </w:tblCellMar>
        <w:tblLook w:val="04A0" w:firstRow="1" w:lastRow="0" w:firstColumn="1" w:lastColumn="0" w:noHBand="0" w:noVBand="1"/>
      </w:tblPr>
      <w:tblGrid>
        <w:gridCol w:w="9287"/>
      </w:tblGrid>
      <w:tr w:rsidR="0040301C" w:rsidRPr="001B5CDE" w:rsidTr="00B17F38">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B17F38">
            <w:pPr>
              <w:spacing w:after="120"/>
              <w:rPr>
                <w:rFonts w:eastAsia="SimSun"/>
                <w:b/>
                <w:bCs/>
                <w:i/>
                <w:iCs/>
                <w:szCs w:val="24"/>
              </w:rPr>
            </w:pPr>
            <w:r w:rsidRPr="001B5CDE">
              <w:rPr>
                <w:rFonts w:eastAsia="SimSun"/>
                <w:b/>
                <w:bCs/>
                <w:i/>
                <w:iCs/>
                <w:szCs w:val="24"/>
              </w:rPr>
              <w:t>Recommendation</w:t>
            </w:r>
          </w:p>
          <w:p w:rsidR="0040301C" w:rsidRPr="001B5CDE" w:rsidRDefault="0040301C" w:rsidP="00E12BB9">
            <w:pPr>
              <w:spacing w:after="120"/>
              <w:rPr>
                <w:rFonts w:eastAsia="SimSun"/>
                <w:szCs w:val="24"/>
              </w:rPr>
            </w:pPr>
            <w:r w:rsidRPr="001B5CDE">
              <w:rPr>
                <w:rFonts w:eastAsia="SimSun"/>
                <w:szCs w:val="24"/>
              </w:rPr>
              <w:tab/>
              <w:t xml:space="preserve">The Committee recommends that the Council submit to the 2018 </w:t>
            </w:r>
            <w:r w:rsidRPr="001B5CDE">
              <w:rPr>
                <w:rFonts w:eastAsia="SimSun"/>
                <w:color w:val="000000"/>
                <w:szCs w:val="24"/>
              </w:rPr>
              <w:t xml:space="preserve">Plenipotentiary Conference </w:t>
            </w:r>
            <w:r w:rsidRPr="001B5CDE">
              <w:rPr>
                <w:rFonts w:eastAsia="SimSun"/>
                <w:szCs w:val="24"/>
              </w:rPr>
              <w:t>the draft ITU Information/Document Access Policy annexed to Document C18/58 together with the Council 2017 summary records of the discussion on this item.</w:t>
            </w:r>
          </w:p>
        </w:tc>
      </w:tr>
    </w:tbl>
    <w:p w:rsidR="0040301C" w:rsidRPr="001B5CDE" w:rsidRDefault="0040301C" w:rsidP="0040301C">
      <w:pPr>
        <w:pStyle w:val="Heading1"/>
      </w:pPr>
      <w:r w:rsidRPr="001B5CDE">
        <w:t>29</w:t>
      </w:r>
      <w:r w:rsidRPr="001B5CDE">
        <w:tab/>
        <w:t xml:space="preserve">ITU participation in Memoranda of Understanding having financial and/or strategic implications </w:t>
      </w:r>
      <w:hyperlink r:id="rId55" w:history="1"/>
      <w:r w:rsidRPr="001B5CDE">
        <w:t>(</w:t>
      </w:r>
      <w:r w:rsidRPr="0040301C">
        <w:rPr>
          <w:rStyle w:val="Hyperlink"/>
          <w:bCs/>
          <w:szCs w:val="28"/>
        </w:rPr>
        <w:t>C18/59</w:t>
      </w:r>
      <w:r w:rsidRPr="001B5CDE">
        <w:t>)</w:t>
      </w:r>
    </w:p>
    <w:p w:rsidR="0040301C" w:rsidRPr="001B5CDE" w:rsidRDefault="0040301C" w:rsidP="00A6116A">
      <w:pPr>
        <w:rPr>
          <w:b/>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A6116A">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A6116A">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E12BB9">
            <w:pPr>
              <w:tabs>
                <w:tab w:val="left" w:pos="738"/>
              </w:tabs>
              <w:spacing w:after="120"/>
              <w:rPr>
                <w:rFonts w:cs="Calibri"/>
                <w:szCs w:val="24"/>
              </w:rPr>
            </w:pPr>
            <w:r w:rsidRPr="001B5CDE">
              <w:rPr>
                <w:rFonts w:cs="Calibri"/>
                <w:szCs w:val="24"/>
              </w:rPr>
              <w:tab/>
            </w:r>
            <w:r w:rsidRPr="001B5CDE">
              <w:rPr>
                <w:szCs w:val="24"/>
              </w:rPr>
              <w:t>The Committee recommends that the Council take note of Document C18/59.</w:t>
            </w:r>
          </w:p>
        </w:tc>
      </w:tr>
    </w:tbl>
    <w:p w:rsidR="0040301C" w:rsidRPr="001B5CDE" w:rsidRDefault="0040301C" w:rsidP="0040301C">
      <w:pPr>
        <w:pStyle w:val="Heading1"/>
      </w:pPr>
      <w:r w:rsidRPr="001B5CDE">
        <w:t>30</w:t>
      </w:r>
      <w:r w:rsidRPr="001B5CDE">
        <w:tab/>
        <w:t xml:space="preserve">Status update report on Security (Document </w:t>
      </w:r>
      <w:r w:rsidRPr="0040301C">
        <w:rPr>
          <w:rStyle w:val="Hyperlink"/>
          <w:bCs/>
          <w:szCs w:val="28"/>
        </w:rPr>
        <w:t>C18/49</w:t>
      </w:r>
      <w:r w:rsidRPr="001B5CDE">
        <w:t>)</w:t>
      </w:r>
    </w:p>
    <w:p w:rsidR="0040301C" w:rsidRPr="001B5CDE" w:rsidRDefault="0040301C" w:rsidP="00A6116A">
      <w:pPr>
        <w:rPr>
          <w:b/>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455AA0">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455AA0">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5F4CA7">
            <w:pPr>
              <w:tabs>
                <w:tab w:val="left" w:pos="738"/>
              </w:tabs>
              <w:spacing w:after="120"/>
              <w:rPr>
                <w:rFonts w:cs="Calibri"/>
                <w:szCs w:val="24"/>
              </w:rPr>
            </w:pPr>
            <w:r w:rsidRPr="001B5CDE">
              <w:rPr>
                <w:rFonts w:cs="Calibri"/>
                <w:szCs w:val="24"/>
              </w:rPr>
              <w:tab/>
              <w:t>The Committee recommends that the Council take note of the following status update report on security enhancements at the ITU as contained in Document C18/49.</w:t>
            </w:r>
          </w:p>
        </w:tc>
      </w:tr>
    </w:tbl>
    <w:p w:rsidR="0040301C" w:rsidRPr="001B5CDE" w:rsidRDefault="0040301C" w:rsidP="0040301C">
      <w:pPr>
        <w:pStyle w:val="Heading1"/>
      </w:pPr>
      <w:r w:rsidRPr="001B5CDE">
        <w:t>31</w:t>
      </w:r>
      <w:r w:rsidRPr="001B5CDE">
        <w:tab/>
        <w:t xml:space="preserve">Report from the Ethics Office (Document </w:t>
      </w:r>
      <w:r w:rsidRPr="009A504F">
        <w:rPr>
          <w:rStyle w:val="Hyperlink"/>
          <w:bCs/>
          <w:szCs w:val="28"/>
        </w:rPr>
        <w:t>C18/52</w:t>
      </w:r>
      <w:r w:rsidRPr="001B5CDE">
        <w:t>)</w:t>
      </w:r>
    </w:p>
    <w:p w:rsidR="0040301C" w:rsidRPr="001B5CDE" w:rsidRDefault="0040301C" w:rsidP="00505A0F">
      <w:pPr>
        <w:rPr>
          <w:b/>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455AA0">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455AA0">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F07397">
            <w:pPr>
              <w:tabs>
                <w:tab w:val="left" w:pos="738"/>
              </w:tabs>
              <w:spacing w:after="120"/>
              <w:rPr>
                <w:rFonts w:cs="Calibri"/>
                <w:szCs w:val="24"/>
              </w:rPr>
            </w:pPr>
            <w:r w:rsidRPr="001B5CDE">
              <w:rPr>
                <w:rFonts w:cs="Calibri"/>
                <w:szCs w:val="24"/>
              </w:rPr>
              <w:tab/>
              <w:t>The Committee recommends that t</w:t>
            </w:r>
            <w:r w:rsidRPr="001B5CDE">
              <w:rPr>
                <w:szCs w:val="24"/>
              </w:rPr>
              <w:t>he Council take note of Document C18/52.</w:t>
            </w:r>
          </w:p>
        </w:tc>
      </w:tr>
    </w:tbl>
    <w:p w:rsidR="0040301C" w:rsidRPr="001B5CDE" w:rsidRDefault="0040301C" w:rsidP="0040301C">
      <w:pPr>
        <w:pStyle w:val="Heading1"/>
      </w:pPr>
      <w:r w:rsidRPr="001B5CDE">
        <w:lastRenderedPageBreak/>
        <w:t>32</w:t>
      </w:r>
      <w:r w:rsidRPr="001B5CDE">
        <w:tab/>
        <w:t>Seventh Annual Report of the Independent Management Advisory Committee (IMAC) (Document </w:t>
      </w:r>
      <w:hyperlink r:id="rId56" w:history="1">
        <w:r w:rsidRPr="009A504F">
          <w:rPr>
            <w:rStyle w:val="Hyperlink"/>
            <w:bCs/>
            <w:szCs w:val="28"/>
          </w:rPr>
          <w:t>C18/22</w:t>
        </w:r>
      </w:hyperlink>
      <w:r w:rsidRPr="001B5CDE">
        <w:t>)</w:t>
      </w:r>
    </w:p>
    <w:p w:rsidR="0040301C" w:rsidRPr="001B5CDE" w:rsidRDefault="0040301C" w:rsidP="0020230A">
      <w:pPr>
        <w:keepNext/>
        <w:rPr>
          <w:rFonts w:eastAsia="SimSun" w:cs="Calibri"/>
          <w:szCs w:val="24"/>
        </w:rPr>
      </w:pPr>
    </w:p>
    <w:tbl>
      <w:tblPr>
        <w:tblW w:w="0" w:type="auto"/>
        <w:tblCellMar>
          <w:left w:w="0" w:type="dxa"/>
          <w:right w:w="0" w:type="dxa"/>
        </w:tblCellMar>
        <w:tblLook w:val="04A0" w:firstRow="1" w:lastRow="0" w:firstColumn="1" w:lastColumn="0" w:noHBand="0" w:noVBand="1"/>
      </w:tblPr>
      <w:tblGrid>
        <w:gridCol w:w="9287"/>
      </w:tblGrid>
      <w:tr w:rsidR="0040301C" w:rsidRPr="001B5CDE" w:rsidTr="00800A81">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20230A">
            <w:pPr>
              <w:spacing w:after="120"/>
              <w:rPr>
                <w:rFonts w:eastAsia="SimSun" w:cs="Calibri"/>
                <w:b/>
                <w:bCs/>
                <w:i/>
                <w:iCs/>
                <w:szCs w:val="24"/>
              </w:rPr>
            </w:pPr>
            <w:r w:rsidRPr="001B5CDE">
              <w:rPr>
                <w:rFonts w:eastAsia="SimSun" w:cs="Calibri"/>
                <w:b/>
                <w:bCs/>
                <w:i/>
                <w:iCs/>
                <w:szCs w:val="24"/>
              </w:rPr>
              <w:t>Recommendation</w:t>
            </w:r>
          </w:p>
          <w:p w:rsidR="0040301C" w:rsidRPr="001B5CDE" w:rsidRDefault="0040301C">
            <w:pPr>
              <w:spacing w:after="120"/>
              <w:rPr>
                <w:rFonts w:eastAsia="SimSun" w:cs="Calibri"/>
                <w:szCs w:val="24"/>
              </w:rPr>
            </w:pPr>
            <w:r w:rsidRPr="001B5CDE">
              <w:rPr>
                <w:rFonts w:eastAsia="SimSun" w:cs="Calibri"/>
                <w:szCs w:val="24"/>
              </w:rPr>
              <w:tab/>
              <w:t xml:space="preserve">The Committee recommends that the Council </w:t>
            </w:r>
            <w:r w:rsidRPr="001B5CDE">
              <w:rPr>
                <w:rFonts w:eastAsia="SimSun" w:cs="Calibri"/>
                <w:b/>
                <w:bCs/>
                <w:szCs w:val="24"/>
              </w:rPr>
              <w:t>approve</w:t>
            </w:r>
            <w:r w:rsidRPr="001B5CDE">
              <w:rPr>
                <w:rFonts w:eastAsia="SimSun" w:cs="Calibri"/>
                <w:szCs w:val="24"/>
              </w:rPr>
              <w:t xml:space="preserve"> the IMAC report in Document C18/22 and its recommendations and </w:t>
            </w:r>
            <w:r w:rsidRPr="001B5CDE">
              <w:rPr>
                <w:rFonts w:eastAsia="SimSun" w:cs="Calibri"/>
                <w:b/>
                <w:bCs/>
                <w:szCs w:val="24"/>
              </w:rPr>
              <w:t>submit</w:t>
            </w:r>
            <w:r w:rsidRPr="001B5CDE">
              <w:rPr>
                <w:rFonts w:eastAsia="SimSun" w:cs="Calibri"/>
                <w:szCs w:val="24"/>
              </w:rPr>
              <w:t xml:space="preserve"> Annex 3 as an Information Document to the Plenipotentiary Conference, encouraging Member States to take into account the recommendations when they are formulating their proposals to PP-18.</w:t>
            </w:r>
          </w:p>
        </w:tc>
      </w:tr>
    </w:tbl>
    <w:p w:rsidR="0040301C" w:rsidRPr="001B5CDE" w:rsidRDefault="0040301C" w:rsidP="005302A6">
      <w:pPr>
        <w:pStyle w:val="Heading1"/>
      </w:pPr>
      <w:r w:rsidRPr="001B5CDE">
        <w:tab/>
        <w:t>Appointment of replacement for the resigned Member of the Independent Management advisory committee (IMAC) (Document </w:t>
      </w:r>
      <w:hyperlink r:id="rId57" w:history="1">
        <w:r w:rsidRPr="009A504F">
          <w:rPr>
            <w:rStyle w:val="Hyperlink"/>
            <w:bCs/>
            <w:szCs w:val="28"/>
          </w:rPr>
          <w:t>C18/73</w:t>
        </w:r>
      </w:hyperlink>
      <w:r w:rsidRPr="001B5CDE">
        <w:t>)</w:t>
      </w:r>
    </w:p>
    <w:p w:rsidR="0040301C" w:rsidRPr="001B5CDE" w:rsidRDefault="0040301C" w:rsidP="005302A6">
      <w:pPr>
        <w:keepNext/>
        <w:keepLines/>
        <w:rPr>
          <w:rFonts w:eastAsia="SimSun" w:cs="Calibri"/>
          <w:szCs w:val="24"/>
        </w:rPr>
      </w:pPr>
    </w:p>
    <w:tbl>
      <w:tblPr>
        <w:tblW w:w="0" w:type="auto"/>
        <w:tblCellMar>
          <w:left w:w="0" w:type="dxa"/>
          <w:right w:w="0" w:type="dxa"/>
        </w:tblCellMar>
        <w:tblLook w:val="04A0" w:firstRow="1" w:lastRow="0" w:firstColumn="1" w:lastColumn="0" w:noHBand="0" w:noVBand="1"/>
      </w:tblPr>
      <w:tblGrid>
        <w:gridCol w:w="9006"/>
      </w:tblGrid>
      <w:tr w:rsidR="0040301C" w:rsidRPr="001B5CDE" w:rsidTr="005302A6">
        <w:trPr>
          <w:cantSplit/>
        </w:trPr>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5302A6">
            <w:pPr>
              <w:keepNext/>
              <w:keepLines/>
              <w:spacing w:after="120"/>
              <w:rPr>
                <w:rFonts w:eastAsia="SimSun" w:cs="Calibri"/>
                <w:b/>
                <w:bCs/>
                <w:i/>
                <w:iCs/>
                <w:szCs w:val="24"/>
              </w:rPr>
            </w:pPr>
            <w:r w:rsidRPr="001B5CDE">
              <w:rPr>
                <w:rFonts w:eastAsia="SimSun" w:cs="Calibri"/>
                <w:b/>
                <w:bCs/>
                <w:i/>
                <w:iCs/>
                <w:szCs w:val="24"/>
              </w:rPr>
              <w:t>Recommendation</w:t>
            </w:r>
          </w:p>
          <w:p w:rsidR="0040301C" w:rsidRPr="001B5CDE" w:rsidRDefault="0040301C" w:rsidP="005302A6">
            <w:pPr>
              <w:keepNext/>
              <w:keepLines/>
              <w:spacing w:after="120"/>
              <w:rPr>
                <w:rFonts w:eastAsia="SimSun" w:cs="Calibri"/>
                <w:szCs w:val="24"/>
              </w:rPr>
            </w:pPr>
            <w:r w:rsidRPr="001B5CDE">
              <w:rPr>
                <w:rFonts w:eastAsia="SimSun" w:cs="Calibri"/>
                <w:szCs w:val="24"/>
              </w:rPr>
              <w:tab/>
            </w:r>
            <w:r w:rsidRPr="001B5CDE">
              <w:rPr>
                <w:szCs w:val="24"/>
              </w:rPr>
              <w:t xml:space="preserve">The Committee recommends that the Council </w:t>
            </w:r>
            <w:r w:rsidRPr="001B5CDE">
              <w:rPr>
                <w:b/>
                <w:bCs/>
                <w:szCs w:val="24"/>
              </w:rPr>
              <w:t>note</w:t>
            </w:r>
            <w:r w:rsidRPr="001B5CDE">
              <w:rPr>
                <w:szCs w:val="24"/>
              </w:rPr>
              <w:t xml:space="preserve"> the report contained in Document C18/73 and </w:t>
            </w:r>
            <w:r w:rsidRPr="001B5CDE">
              <w:rPr>
                <w:b/>
                <w:bCs/>
                <w:szCs w:val="24"/>
              </w:rPr>
              <w:t>adopt</w:t>
            </w:r>
            <w:r w:rsidRPr="001B5CDE">
              <w:rPr>
                <w:szCs w:val="24"/>
              </w:rPr>
              <w:t xml:space="preserve"> the draft Decision contained in Annex G to </w:t>
            </w:r>
            <w:r w:rsidRPr="001B5CDE">
              <w:rPr>
                <w:rFonts w:asciiTheme="minorHAnsi" w:hAnsiTheme="minorHAnsi"/>
                <w:szCs w:val="24"/>
              </w:rPr>
              <w:t>Document C18/108(Rev.1)</w:t>
            </w:r>
            <w:r w:rsidRPr="001B5CDE">
              <w:rPr>
                <w:szCs w:val="24"/>
              </w:rPr>
              <w:t>.</w:t>
            </w:r>
          </w:p>
        </w:tc>
      </w:tr>
    </w:tbl>
    <w:p w:rsidR="0040301C" w:rsidRPr="001B5CDE" w:rsidRDefault="0040301C" w:rsidP="0040301C">
      <w:pPr>
        <w:pStyle w:val="Heading1"/>
      </w:pPr>
      <w:r w:rsidRPr="001B5CDE">
        <w:t>33</w:t>
      </w:r>
      <w:r w:rsidRPr="001B5CDE">
        <w:tab/>
        <w:t>Addressing JIU Recommendations:</w:t>
      </w:r>
    </w:p>
    <w:p w:rsidR="0040301C" w:rsidRPr="001B5CDE" w:rsidRDefault="0040301C" w:rsidP="0040301C">
      <w:pPr>
        <w:pStyle w:val="Heading1"/>
      </w:pPr>
      <w:r w:rsidRPr="001B5CDE">
        <w:tab/>
        <w:t>Implementation status and plan of the JIU Recommendations from the “Review of management and administration in the ITU” (Document </w:t>
      </w:r>
      <w:r w:rsidRPr="009A504F">
        <w:rPr>
          <w:rStyle w:val="Hyperlink"/>
          <w:bCs/>
          <w:szCs w:val="28"/>
        </w:rPr>
        <w:t>C18/39</w:t>
      </w:r>
      <w:r w:rsidRPr="001B5CDE">
        <w:t>)</w:t>
      </w:r>
    </w:p>
    <w:p w:rsidR="0040301C" w:rsidRPr="001B5CDE" w:rsidRDefault="0040301C" w:rsidP="004A1BAD">
      <w:pPr>
        <w:tabs>
          <w:tab w:val="left" w:pos="0"/>
          <w:tab w:val="left" w:pos="851"/>
        </w:tabs>
        <w:ind w:left="851" w:hanging="851"/>
        <w:rPr>
          <w:b/>
          <w:bCs/>
          <w:szCs w:val="24"/>
        </w:rPr>
      </w:pPr>
    </w:p>
    <w:tbl>
      <w:tblPr>
        <w:tblW w:w="0" w:type="auto"/>
        <w:tblCellMar>
          <w:left w:w="0" w:type="dxa"/>
          <w:right w:w="0" w:type="dxa"/>
        </w:tblCellMar>
        <w:tblLook w:val="04A0" w:firstRow="1" w:lastRow="0" w:firstColumn="1" w:lastColumn="0" w:noHBand="0" w:noVBand="1"/>
      </w:tblPr>
      <w:tblGrid>
        <w:gridCol w:w="9006"/>
      </w:tblGrid>
      <w:tr w:rsidR="0040301C" w:rsidRPr="001B5CDE" w:rsidTr="00800A81">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301C" w:rsidRPr="001B5CDE" w:rsidRDefault="0040301C" w:rsidP="00377583">
            <w:pPr>
              <w:spacing w:after="120"/>
              <w:rPr>
                <w:rFonts w:eastAsia="SimSun" w:cs="Calibri"/>
                <w:b/>
                <w:bCs/>
                <w:i/>
                <w:iCs/>
                <w:szCs w:val="24"/>
              </w:rPr>
            </w:pPr>
            <w:r w:rsidRPr="001B5CDE">
              <w:rPr>
                <w:rFonts w:eastAsia="SimSun" w:cs="Calibri"/>
                <w:b/>
                <w:bCs/>
                <w:i/>
                <w:iCs/>
                <w:szCs w:val="24"/>
              </w:rPr>
              <w:t>Recommendation</w:t>
            </w:r>
          </w:p>
          <w:p w:rsidR="0040301C" w:rsidRPr="001B5CDE" w:rsidRDefault="0040301C" w:rsidP="00D067CD">
            <w:pPr>
              <w:spacing w:after="120"/>
              <w:rPr>
                <w:rFonts w:eastAsia="SimSun" w:cs="Calibri"/>
                <w:szCs w:val="24"/>
              </w:rPr>
            </w:pPr>
            <w:r w:rsidRPr="001B5CDE">
              <w:rPr>
                <w:rFonts w:eastAsia="SimSun" w:cs="Calibri"/>
                <w:szCs w:val="24"/>
              </w:rPr>
              <w:tab/>
              <w:t xml:space="preserve">The Committee recommends that the Council </w:t>
            </w:r>
            <w:r w:rsidRPr="001B5CDE">
              <w:rPr>
                <w:rFonts w:eastAsia="SimSun" w:cs="Calibri"/>
                <w:b/>
                <w:bCs/>
                <w:szCs w:val="24"/>
              </w:rPr>
              <w:t>take note</w:t>
            </w:r>
            <w:r w:rsidRPr="001B5CDE">
              <w:rPr>
                <w:rFonts w:eastAsia="SimSun" w:cs="Calibri"/>
                <w:szCs w:val="24"/>
              </w:rPr>
              <w:t xml:space="preserve"> of the report in Document C18/39.</w:t>
            </w:r>
          </w:p>
        </w:tc>
      </w:tr>
    </w:tbl>
    <w:p w:rsidR="0040301C" w:rsidRPr="001B5CDE" w:rsidRDefault="0040301C" w:rsidP="005302A6">
      <w:pPr>
        <w:pStyle w:val="Heading1"/>
      </w:pPr>
      <w:r w:rsidRPr="001B5CDE">
        <w:tab/>
        <w:t>Accountability and transparency framework (Document</w:t>
      </w:r>
      <w:r w:rsidR="005302A6">
        <w:t> </w:t>
      </w:r>
      <w:r w:rsidRPr="009A504F">
        <w:rPr>
          <w:rStyle w:val="Hyperlink"/>
          <w:bCs/>
          <w:szCs w:val="28"/>
        </w:rPr>
        <w:t>C18/20</w:t>
      </w:r>
      <w:r w:rsidRPr="001B5CDE">
        <w:t>)</w:t>
      </w:r>
    </w:p>
    <w:p w:rsidR="0040301C" w:rsidRPr="001B5CDE" w:rsidRDefault="0040301C" w:rsidP="004A1BAD">
      <w:pPr>
        <w:tabs>
          <w:tab w:val="left" w:pos="0"/>
          <w:tab w:val="left" w:pos="851"/>
        </w:tabs>
        <w:ind w:left="851" w:hanging="851"/>
        <w:rPr>
          <w:b/>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800A81">
        <w:tc>
          <w:tcPr>
            <w:tcW w:w="9287" w:type="dxa"/>
            <w:tcBorders>
              <w:top w:val="single" w:sz="4" w:space="0" w:color="auto"/>
              <w:bottom w:val="single" w:sz="4" w:space="0" w:color="auto"/>
            </w:tcBorders>
          </w:tcPr>
          <w:p w:rsidR="0040301C" w:rsidRPr="001B5CDE" w:rsidRDefault="0040301C" w:rsidP="00B05643">
            <w:pPr>
              <w:spacing w:after="120"/>
              <w:rPr>
                <w:rFonts w:cs="Calibri"/>
                <w:b/>
                <w:bCs/>
                <w:i/>
                <w:iCs/>
                <w:szCs w:val="24"/>
              </w:rPr>
            </w:pPr>
            <w:r w:rsidRPr="001B5CDE">
              <w:rPr>
                <w:rFonts w:cs="Calibri"/>
                <w:b/>
                <w:bCs/>
                <w:i/>
                <w:iCs/>
                <w:szCs w:val="24"/>
              </w:rPr>
              <w:t>Recommendation</w:t>
            </w:r>
          </w:p>
          <w:p w:rsidR="0040301C" w:rsidRPr="001B5CDE" w:rsidRDefault="0040301C" w:rsidP="0034766A">
            <w:pPr>
              <w:tabs>
                <w:tab w:val="left" w:pos="738"/>
              </w:tabs>
              <w:snapToGrid w:val="0"/>
              <w:spacing w:after="120"/>
              <w:rPr>
                <w:rFonts w:cs="Calibri"/>
                <w:szCs w:val="24"/>
              </w:rPr>
            </w:pPr>
            <w:r w:rsidRPr="001B5CDE">
              <w:rPr>
                <w:rFonts w:cs="Calibri"/>
                <w:szCs w:val="24"/>
              </w:rPr>
              <w:tab/>
              <w:t>The Committee recommends that t</w:t>
            </w:r>
            <w:r w:rsidRPr="001B5CDE">
              <w:rPr>
                <w:szCs w:val="24"/>
              </w:rPr>
              <w:t>he Council take note of the implementation of the Accountability and Transparency Framework of ITU</w:t>
            </w:r>
            <w:r w:rsidRPr="001B5CDE">
              <w:rPr>
                <w:rFonts w:eastAsia="SimSun" w:cs="Arial"/>
                <w:szCs w:val="24"/>
                <w:lang w:eastAsia="zh-CN"/>
              </w:rPr>
              <w:t xml:space="preserve"> as presented in Document C18/20.</w:t>
            </w:r>
          </w:p>
        </w:tc>
      </w:tr>
    </w:tbl>
    <w:p w:rsidR="0040301C" w:rsidRPr="001B5CDE" w:rsidRDefault="0040301C" w:rsidP="005302A6">
      <w:pPr>
        <w:pStyle w:val="Heading1"/>
      </w:pPr>
      <w:r w:rsidRPr="001B5CDE">
        <w:lastRenderedPageBreak/>
        <w:t>34</w:t>
      </w:r>
      <w:r w:rsidRPr="001B5CDE">
        <w:tab/>
        <w:t>Report of the Internal Auditor on internal audit activities (Document </w:t>
      </w:r>
      <w:r w:rsidRPr="009A504F">
        <w:rPr>
          <w:rStyle w:val="Hyperlink"/>
          <w:bCs/>
          <w:szCs w:val="28"/>
        </w:rPr>
        <w:t>C18/44</w:t>
      </w:r>
      <w:r w:rsidRPr="001B5CDE">
        <w:t>)</w:t>
      </w:r>
    </w:p>
    <w:p w:rsidR="0040301C" w:rsidRPr="001B5CDE" w:rsidRDefault="0040301C" w:rsidP="005302A6">
      <w:pPr>
        <w:keepNext/>
        <w:keepLines/>
        <w:tabs>
          <w:tab w:val="left" w:pos="851"/>
        </w:tabs>
        <w:rPr>
          <w:rFonts w:asciiTheme="minorHAnsi" w:hAnsiTheme="minorHAnsi"/>
          <w:b/>
          <w:bCs/>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C70368">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5302A6">
            <w:pPr>
              <w:keepNext/>
              <w:keepLines/>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5302A6">
            <w:pPr>
              <w:keepNext/>
              <w:keepLines/>
              <w:tabs>
                <w:tab w:val="left" w:pos="738"/>
              </w:tabs>
              <w:spacing w:after="120"/>
              <w:rPr>
                <w:rFonts w:cs="Calibri"/>
                <w:szCs w:val="24"/>
              </w:rPr>
            </w:pPr>
            <w:r w:rsidRPr="001B5CDE">
              <w:rPr>
                <w:rFonts w:cs="Calibri"/>
                <w:szCs w:val="24"/>
              </w:rPr>
              <w:tab/>
            </w:r>
            <w:r w:rsidRPr="001B5CDE">
              <w:rPr>
                <w:szCs w:val="24"/>
              </w:rPr>
              <w:t>The Committee recommends that the Council take note of Document C18/44.</w:t>
            </w:r>
          </w:p>
        </w:tc>
      </w:tr>
    </w:tbl>
    <w:p w:rsidR="0040301C" w:rsidRPr="001B5CDE" w:rsidRDefault="0040301C" w:rsidP="0040301C">
      <w:pPr>
        <w:pStyle w:val="Heading1"/>
      </w:pPr>
      <w:r w:rsidRPr="001B5CDE">
        <w:t>35</w:t>
      </w:r>
      <w:r w:rsidRPr="001B5CDE">
        <w:tab/>
        <w:t xml:space="preserve">Tendering to select the External Auditor (Document </w:t>
      </w:r>
      <w:r w:rsidRPr="009A504F">
        <w:rPr>
          <w:rStyle w:val="Hyperlink"/>
          <w:bCs/>
          <w:szCs w:val="28"/>
        </w:rPr>
        <w:t>C18/67</w:t>
      </w:r>
      <w:r w:rsidRPr="001B5CDE">
        <w:t>)</w:t>
      </w:r>
    </w:p>
    <w:p w:rsidR="0040301C" w:rsidRPr="001B5CDE" w:rsidRDefault="0040301C" w:rsidP="00CB3DA5">
      <w:pPr>
        <w:tabs>
          <w:tab w:val="left" w:pos="851"/>
        </w:tabs>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40301C" w:rsidRPr="001B5CDE" w:rsidTr="00C70368">
        <w:tc>
          <w:tcPr>
            <w:tcW w:w="9287" w:type="dxa"/>
            <w:tcBorders>
              <w:top w:val="single" w:sz="4" w:space="0" w:color="auto"/>
              <w:left w:val="single" w:sz="4" w:space="0" w:color="auto"/>
              <w:bottom w:val="single" w:sz="4" w:space="0" w:color="auto"/>
              <w:right w:val="single" w:sz="4" w:space="0" w:color="auto"/>
            </w:tcBorders>
            <w:hideMark/>
          </w:tcPr>
          <w:p w:rsidR="0040301C" w:rsidRPr="001B5CDE" w:rsidRDefault="0040301C" w:rsidP="00C70368">
            <w:pPr>
              <w:tabs>
                <w:tab w:val="left" w:pos="851"/>
              </w:tabs>
              <w:spacing w:after="120"/>
              <w:rPr>
                <w:rFonts w:cs="Calibri"/>
                <w:b/>
                <w:bCs/>
                <w:i/>
                <w:iCs/>
                <w:szCs w:val="24"/>
              </w:rPr>
            </w:pPr>
            <w:r w:rsidRPr="001B5CDE">
              <w:rPr>
                <w:rFonts w:cs="Calibri"/>
                <w:b/>
                <w:bCs/>
                <w:i/>
                <w:iCs/>
                <w:szCs w:val="24"/>
              </w:rPr>
              <w:t>Recommendation</w:t>
            </w:r>
          </w:p>
          <w:p w:rsidR="0040301C" w:rsidRPr="001B5CDE" w:rsidRDefault="0040301C" w:rsidP="004B7896">
            <w:pPr>
              <w:tabs>
                <w:tab w:val="left" w:pos="738"/>
              </w:tabs>
              <w:spacing w:after="120"/>
              <w:rPr>
                <w:rFonts w:cs="Calibri"/>
                <w:szCs w:val="24"/>
              </w:rPr>
            </w:pPr>
            <w:r w:rsidRPr="001B5CDE">
              <w:rPr>
                <w:rFonts w:cs="Calibri"/>
                <w:szCs w:val="24"/>
              </w:rPr>
              <w:tab/>
            </w:r>
            <w:r w:rsidRPr="001B5CDE">
              <w:rPr>
                <w:szCs w:val="24"/>
              </w:rPr>
              <w:t>The Committee recommends that the Council adopt the list of nominated individuals included in Document C18/67 to serve as members of the Appraisal Committee and invites the secretariat to coordinate with the Arab States for its representative on the Committee.</w:t>
            </w:r>
          </w:p>
        </w:tc>
      </w:tr>
    </w:tbl>
    <w:p w:rsidR="0040301C" w:rsidRDefault="0040301C">
      <w:pPr>
        <w:rPr>
          <w:b/>
          <w:bCs/>
          <w:sz w:val="28"/>
          <w:szCs w:val="28"/>
        </w:rPr>
      </w:pPr>
    </w:p>
    <w:p w:rsidR="00E52223" w:rsidRDefault="00E52223" w:rsidP="00E52223">
      <w:pPr>
        <w:tabs>
          <w:tab w:val="clear" w:pos="567"/>
          <w:tab w:val="clear" w:pos="1134"/>
          <w:tab w:val="clear" w:pos="1701"/>
          <w:tab w:val="clear" w:pos="2268"/>
          <w:tab w:val="clear" w:pos="2835"/>
        </w:tabs>
        <w:snapToGrid w:val="0"/>
        <w:spacing w:after="120"/>
        <w:jc w:val="center"/>
      </w:pPr>
      <w:r>
        <w:t>______________</w:t>
      </w:r>
    </w:p>
    <w:p w:rsidR="00E52223" w:rsidRPr="00543AE7" w:rsidRDefault="00E52223" w:rsidP="00E52223">
      <w:pPr>
        <w:tabs>
          <w:tab w:val="clear" w:pos="567"/>
          <w:tab w:val="clear" w:pos="1134"/>
          <w:tab w:val="clear" w:pos="1701"/>
          <w:tab w:val="clear" w:pos="2268"/>
          <w:tab w:val="clear" w:pos="2835"/>
        </w:tabs>
        <w:snapToGrid w:val="0"/>
        <w:spacing w:after="120"/>
      </w:pPr>
    </w:p>
    <w:sectPr w:rsidR="00E52223" w:rsidRPr="00543AE7" w:rsidSect="004D1851">
      <w:headerReference w:type="default" r:id="rId58"/>
      <w:footerReference w:type="default" r:id="rId59"/>
      <w:headerReference w:type="first" r:id="rId60"/>
      <w:footerReference w:type="firs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AAD" w:rsidRDefault="00E60AAD">
      <w:r>
        <w:separator/>
      </w:r>
    </w:p>
  </w:endnote>
  <w:endnote w:type="continuationSeparator" w:id="0">
    <w:p w:rsidR="00E60AAD" w:rsidRDefault="00E6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06027A">
    <w:pPr>
      <w:pStyle w:val="Footer"/>
    </w:pPr>
    <w:r>
      <w:fldChar w:fldCharType="begin"/>
    </w:r>
    <w:r>
      <w:instrText xml:space="preserve"> FILENAME \p  \* MERGEFORMAT </w:instrText>
    </w:r>
    <w:r>
      <w:fldChar w:fldCharType="separate"/>
    </w:r>
    <w:r w:rsidR="005302A6">
      <w:t>P:\SPM\GBS\c18\Doc\Summary-Records\121e_PL9-pdr.docx</w:t>
    </w:r>
    <w:r>
      <w:fldChar w:fldCharType="end"/>
    </w:r>
    <w:r w:rsidR="00CB18FF">
      <w:tab/>
    </w:r>
    <w:r w:rsidR="00864AFF">
      <w:fldChar w:fldCharType="begin"/>
    </w:r>
    <w:r w:rsidR="00CB18FF">
      <w:instrText xml:space="preserve"> SAVEDATE \@ DD.MM.YY </w:instrText>
    </w:r>
    <w:r w:rsidR="00864AFF">
      <w:fldChar w:fldCharType="separate"/>
    </w:r>
    <w:r>
      <w:t>28.06.18</w:t>
    </w:r>
    <w:r w:rsidR="00864AFF">
      <w:fldChar w:fldCharType="end"/>
    </w:r>
    <w:r w:rsidR="00CB18FF">
      <w:tab/>
    </w:r>
    <w:r w:rsidR="00864AFF">
      <w:fldChar w:fldCharType="begin"/>
    </w:r>
    <w:r w:rsidR="00CB18FF">
      <w:instrText xml:space="preserve"> PRINTDATE \@ DD.MM.YY </w:instrText>
    </w:r>
    <w:r w:rsidR="00864AFF">
      <w:fldChar w:fldCharType="separate"/>
    </w:r>
    <w:r w:rsidR="005302A6">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93585" w:rsidRDefault="003E773B">
    <w:pPr>
      <w:pStyle w:val="Footer"/>
      <w:rPr>
        <w:color w:val="D9D9D9" w:themeColor="background1" w:themeShade="D9"/>
      </w:rPr>
    </w:pPr>
    <w:r w:rsidRPr="00A93585">
      <w:rPr>
        <w:color w:val="D9D9D9" w:themeColor="background1" w:themeShade="D9"/>
      </w:rPr>
      <w:fldChar w:fldCharType="begin"/>
    </w:r>
    <w:r w:rsidRPr="00A93585">
      <w:rPr>
        <w:color w:val="D9D9D9" w:themeColor="background1" w:themeShade="D9"/>
      </w:rPr>
      <w:instrText xml:space="preserve"> FILENAME \p  \* MERGEFORMAT </w:instrText>
    </w:r>
    <w:r w:rsidRPr="00A93585">
      <w:rPr>
        <w:color w:val="D9D9D9" w:themeColor="background1" w:themeShade="D9"/>
      </w:rPr>
      <w:fldChar w:fldCharType="separate"/>
    </w:r>
    <w:r w:rsidR="005302A6" w:rsidRPr="00A93585">
      <w:rPr>
        <w:color w:val="D9D9D9" w:themeColor="background1" w:themeShade="D9"/>
      </w:rPr>
      <w:t>P:\SPM\GBS\c18\Doc\Summary-Records\121e_PL9-pdr.docx</w:t>
    </w:r>
    <w:r w:rsidRPr="00A93585">
      <w:rPr>
        <w:color w:val="D9D9D9" w:themeColor="background1" w:themeShade="D9"/>
      </w:rPr>
      <w:fldChar w:fldCharType="end"/>
    </w:r>
    <w:r w:rsidR="00322D0D" w:rsidRPr="00A93585">
      <w:rPr>
        <w:color w:val="D9D9D9" w:themeColor="background1" w:themeShade="D9"/>
      </w:rPr>
      <w:tab/>
    </w:r>
    <w:r w:rsidR="00864AFF" w:rsidRPr="00A93585">
      <w:rPr>
        <w:color w:val="D9D9D9" w:themeColor="background1" w:themeShade="D9"/>
      </w:rPr>
      <w:fldChar w:fldCharType="begin"/>
    </w:r>
    <w:r w:rsidR="00322D0D" w:rsidRPr="00A93585">
      <w:rPr>
        <w:color w:val="D9D9D9" w:themeColor="background1" w:themeShade="D9"/>
      </w:rPr>
      <w:instrText xml:space="preserve"> SAVEDATE \@ DD.MM.YY </w:instrText>
    </w:r>
    <w:r w:rsidR="00864AFF" w:rsidRPr="00A93585">
      <w:rPr>
        <w:color w:val="D9D9D9" w:themeColor="background1" w:themeShade="D9"/>
      </w:rPr>
      <w:fldChar w:fldCharType="separate"/>
    </w:r>
    <w:r w:rsidR="0006027A">
      <w:rPr>
        <w:color w:val="D9D9D9" w:themeColor="background1" w:themeShade="D9"/>
      </w:rPr>
      <w:t>28.06.18</w:t>
    </w:r>
    <w:r w:rsidR="00864AFF" w:rsidRPr="00A93585">
      <w:rPr>
        <w:color w:val="D9D9D9" w:themeColor="background1" w:themeShade="D9"/>
      </w:rPr>
      <w:fldChar w:fldCharType="end"/>
    </w:r>
    <w:r w:rsidR="00322D0D" w:rsidRPr="00A93585">
      <w:rPr>
        <w:color w:val="D9D9D9" w:themeColor="background1" w:themeShade="D9"/>
      </w:rPr>
      <w:tab/>
    </w:r>
    <w:r w:rsidR="00864AFF" w:rsidRPr="00A93585">
      <w:rPr>
        <w:color w:val="D9D9D9" w:themeColor="background1" w:themeShade="D9"/>
      </w:rPr>
      <w:fldChar w:fldCharType="begin"/>
    </w:r>
    <w:r w:rsidR="00322D0D" w:rsidRPr="00A93585">
      <w:rPr>
        <w:color w:val="D9D9D9" w:themeColor="background1" w:themeShade="D9"/>
      </w:rPr>
      <w:instrText xml:space="preserve"> PRINTDATE \@ DD.MM.YY </w:instrText>
    </w:r>
    <w:r w:rsidR="00864AFF" w:rsidRPr="00A93585">
      <w:rPr>
        <w:color w:val="D9D9D9" w:themeColor="background1" w:themeShade="D9"/>
      </w:rPr>
      <w:fldChar w:fldCharType="separate"/>
    </w:r>
    <w:r w:rsidR="005302A6" w:rsidRPr="00A93585">
      <w:rPr>
        <w:color w:val="D9D9D9" w:themeColor="background1" w:themeShade="D9"/>
      </w:rPr>
      <w:t>18.07.00</w:t>
    </w:r>
    <w:r w:rsidR="00864AFF" w:rsidRPr="00A93585">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E04E4" w:rsidRDefault="00CB18FF" w:rsidP="00AE04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FB54A4" w:rsidRDefault="00322D0D" w:rsidP="00FB5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AAD" w:rsidRDefault="00E60AAD">
      <w:r>
        <w:t>____________________</w:t>
      </w:r>
    </w:p>
  </w:footnote>
  <w:footnote w:type="continuationSeparator" w:id="0">
    <w:p w:rsidR="00E60AAD" w:rsidRDefault="00E6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B54A4">
      <w:rPr>
        <w:noProof/>
      </w:rPr>
      <w:t>3</w:t>
    </w:r>
    <w:r>
      <w:rPr>
        <w:noProof/>
      </w:rPr>
      <w:fldChar w:fldCharType="end"/>
    </w:r>
  </w:p>
  <w:p w:rsidR="00322D0D" w:rsidRPr="00623AE3" w:rsidRDefault="006043C6" w:rsidP="005243FF">
    <w:pPr>
      <w:pStyle w:val="Header"/>
      <w:rPr>
        <w:bCs/>
      </w:rPr>
    </w:pPr>
    <w:r>
      <w:rPr>
        <w:bCs/>
      </w:rPr>
      <w:t>C18/104</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6027A">
      <w:rPr>
        <w:noProof/>
      </w:rPr>
      <w:t>13</w:t>
    </w:r>
    <w:r>
      <w:rPr>
        <w:noProof/>
      </w:rPr>
      <w:fldChar w:fldCharType="end"/>
    </w:r>
  </w:p>
  <w:p w:rsidR="00322D0D" w:rsidRPr="00623AE3" w:rsidRDefault="00E52223" w:rsidP="005243FF">
    <w:pPr>
      <w:pStyle w:val="Header"/>
      <w:rPr>
        <w:bCs/>
      </w:rPr>
    </w:pPr>
    <w:r>
      <w:rPr>
        <w:bCs/>
      </w:rPr>
      <w:t>C18/121</w:t>
    </w:r>
    <w:r w:rsidR="00623AE3"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A4" w:rsidRDefault="00FB54A4" w:rsidP="00FB54A4">
    <w:pPr>
      <w:pStyle w:val="Header"/>
    </w:pPr>
    <w:r>
      <w:fldChar w:fldCharType="begin"/>
    </w:r>
    <w:r>
      <w:instrText>PAGE</w:instrText>
    </w:r>
    <w:r>
      <w:fldChar w:fldCharType="separate"/>
    </w:r>
    <w:r w:rsidR="0006027A">
      <w:rPr>
        <w:noProof/>
      </w:rPr>
      <w:t>2</w:t>
    </w:r>
    <w:r>
      <w:rPr>
        <w:noProof/>
      </w:rPr>
      <w:fldChar w:fldCharType="end"/>
    </w:r>
  </w:p>
  <w:p w:rsidR="00FB54A4" w:rsidRPr="00623AE3" w:rsidRDefault="00E52223" w:rsidP="00FB54A4">
    <w:pPr>
      <w:pStyle w:val="Header"/>
      <w:rPr>
        <w:bCs/>
      </w:rPr>
    </w:pPr>
    <w:r>
      <w:rPr>
        <w:bCs/>
      </w:rPr>
      <w:t>C18/121</w:t>
    </w:r>
    <w:r w:rsidR="00FB54A4" w:rsidRPr="00623AE3">
      <w:rPr>
        <w:bCs/>
      </w:rPr>
      <w:t>-E</w:t>
    </w:r>
  </w:p>
  <w:p w:rsidR="00FB54A4" w:rsidRDefault="00FB5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78D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AEE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88B8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4473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68A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109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0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66A5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A6A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C1E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EC1AEB"/>
    <w:multiLevelType w:val="hybridMultilevel"/>
    <w:tmpl w:val="D09EF04C"/>
    <w:lvl w:ilvl="0" w:tplc="FC5032E4">
      <w:start w:val="10"/>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027A"/>
    <w:rsid w:val="00063016"/>
    <w:rsid w:val="00064340"/>
    <w:rsid w:val="00066795"/>
    <w:rsid w:val="00076AF6"/>
    <w:rsid w:val="00080380"/>
    <w:rsid w:val="00085CF2"/>
    <w:rsid w:val="00090709"/>
    <w:rsid w:val="000B1705"/>
    <w:rsid w:val="000D75B2"/>
    <w:rsid w:val="000F69A5"/>
    <w:rsid w:val="001121F5"/>
    <w:rsid w:val="001400DC"/>
    <w:rsid w:val="00140CE1"/>
    <w:rsid w:val="0017539C"/>
    <w:rsid w:val="00175AC2"/>
    <w:rsid w:val="0017609F"/>
    <w:rsid w:val="001859E0"/>
    <w:rsid w:val="001A557A"/>
    <w:rsid w:val="001B5167"/>
    <w:rsid w:val="001C628E"/>
    <w:rsid w:val="001D72D6"/>
    <w:rsid w:val="001D7635"/>
    <w:rsid w:val="001E0F7B"/>
    <w:rsid w:val="002119FD"/>
    <w:rsid w:val="002130E0"/>
    <w:rsid w:val="00223D7C"/>
    <w:rsid w:val="00231D62"/>
    <w:rsid w:val="00264425"/>
    <w:rsid w:val="00265875"/>
    <w:rsid w:val="0027303B"/>
    <w:rsid w:val="0028109B"/>
    <w:rsid w:val="002A2188"/>
    <w:rsid w:val="002B1F58"/>
    <w:rsid w:val="002C1C7A"/>
    <w:rsid w:val="0030160F"/>
    <w:rsid w:val="0030663F"/>
    <w:rsid w:val="00322D0D"/>
    <w:rsid w:val="00343CCC"/>
    <w:rsid w:val="003942D4"/>
    <w:rsid w:val="003958A8"/>
    <w:rsid w:val="003A5E30"/>
    <w:rsid w:val="003B2F44"/>
    <w:rsid w:val="003C2533"/>
    <w:rsid w:val="003D5365"/>
    <w:rsid w:val="003E331C"/>
    <w:rsid w:val="003E46CE"/>
    <w:rsid w:val="003E773B"/>
    <w:rsid w:val="003F4BD3"/>
    <w:rsid w:val="00401D85"/>
    <w:rsid w:val="0040301C"/>
    <w:rsid w:val="0040435A"/>
    <w:rsid w:val="00416A24"/>
    <w:rsid w:val="00431D9E"/>
    <w:rsid w:val="00433CE8"/>
    <w:rsid w:val="00434A5C"/>
    <w:rsid w:val="004544D9"/>
    <w:rsid w:val="00490E72"/>
    <w:rsid w:val="00491157"/>
    <w:rsid w:val="004921C8"/>
    <w:rsid w:val="00496510"/>
    <w:rsid w:val="004C0101"/>
    <w:rsid w:val="004D1851"/>
    <w:rsid w:val="004D599D"/>
    <w:rsid w:val="004E2EA5"/>
    <w:rsid w:val="004E3AEB"/>
    <w:rsid w:val="004E7E05"/>
    <w:rsid w:val="0050223C"/>
    <w:rsid w:val="005217E6"/>
    <w:rsid w:val="005243FF"/>
    <w:rsid w:val="005302A6"/>
    <w:rsid w:val="0055456F"/>
    <w:rsid w:val="00564FBC"/>
    <w:rsid w:val="005768F9"/>
    <w:rsid w:val="00582442"/>
    <w:rsid w:val="005D1DA6"/>
    <w:rsid w:val="005E0385"/>
    <w:rsid w:val="005E729B"/>
    <w:rsid w:val="005F3269"/>
    <w:rsid w:val="006043C6"/>
    <w:rsid w:val="006151F4"/>
    <w:rsid w:val="00623AE3"/>
    <w:rsid w:val="0064737F"/>
    <w:rsid w:val="006535F1"/>
    <w:rsid w:val="0065557D"/>
    <w:rsid w:val="00660303"/>
    <w:rsid w:val="00662984"/>
    <w:rsid w:val="006716BB"/>
    <w:rsid w:val="0069456B"/>
    <w:rsid w:val="006B6680"/>
    <w:rsid w:val="006B6DCC"/>
    <w:rsid w:val="00702DEF"/>
    <w:rsid w:val="00706861"/>
    <w:rsid w:val="0075051B"/>
    <w:rsid w:val="00793188"/>
    <w:rsid w:val="00794D34"/>
    <w:rsid w:val="0079733B"/>
    <w:rsid w:val="00813E5E"/>
    <w:rsid w:val="0081452E"/>
    <w:rsid w:val="0083581B"/>
    <w:rsid w:val="008647D9"/>
    <w:rsid w:val="00864AFF"/>
    <w:rsid w:val="008B4A6A"/>
    <w:rsid w:val="008C7E27"/>
    <w:rsid w:val="0091356B"/>
    <w:rsid w:val="009173EF"/>
    <w:rsid w:val="00932906"/>
    <w:rsid w:val="00961B0B"/>
    <w:rsid w:val="009960D5"/>
    <w:rsid w:val="009A504F"/>
    <w:rsid w:val="009B38C3"/>
    <w:rsid w:val="009E17BD"/>
    <w:rsid w:val="009E485A"/>
    <w:rsid w:val="00A04CEC"/>
    <w:rsid w:val="00A27F92"/>
    <w:rsid w:val="00A32257"/>
    <w:rsid w:val="00A36D20"/>
    <w:rsid w:val="00A55622"/>
    <w:rsid w:val="00A83502"/>
    <w:rsid w:val="00A93585"/>
    <w:rsid w:val="00AD15B3"/>
    <w:rsid w:val="00AE04E4"/>
    <w:rsid w:val="00AF6E49"/>
    <w:rsid w:val="00B04A67"/>
    <w:rsid w:val="00B0583C"/>
    <w:rsid w:val="00B40A81"/>
    <w:rsid w:val="00B44910"/>
    <w:rsid w:val="00B72267"/>
    <w:rsid w:val="00B76EB6"/>
    <w:rsid w:val="00B7737B"/>
    <w:rsid w:val="00B824C8"/>
    <w:rsid w:val="00BC251A"/>
    <w:rsid w:val="00BD032B"/>
    <w:rsid w:val="00BE2640"/>
    <w:rsid w:val="00C01189"/>
    <w:rsid w:val="00C216F9"/>
    <w:rsid w:val="00C374DE"/>
    <w:rsid w:val="00C45976"/>
    <w:rsid w:val="00C47AD4"/>
    <w:rsid w:val="00C52D81"/>
    <w:rsid w:val="00C55198"/>
    <w:rsid w:val="00C747E2"/>
    <w:rsid w:val="00C9679E"/>
    <w:rsid w:val="00C969B9"/>
    <w:rsid w:val="00CA6393"/>
    <w:rsid w:val="00CB18FF"/>
    <w:rsid w:val="00CB7CF8"/>
    <w:rsid w:val="00CD0C08"/>
    <w:rsid w:val="00CE03FB"/>
    <w:rsid w:val="00CE433C"/>
    <w:rsid w:val="00CF33F3"/>
    <w:rsid w:val="00D02124"/>
    <w:rsid w:val="00D04E39"/>
    <w:rsid w:val="00D06183"/>
    <w:rsid w:val="00D22C42"/>
    <w:rsid w:val="00D65041"/>
    <w:rsid w:val="00DB384B"/>
    <w:rsid w:val="00DC631B"/>
    <w:rsid w:val="00DE713E"/>
    <w:rsid w:val="00E10E80"/>
    <w:rsid w:val="00E124F0"/>
    <w:rsid w:val="00E52223"/>
    <w:rsid w:val="00E60AAD"/>
    <w:rsid w:val="00E60F04"/>
    <w:rsid w:val="00E854E4"/>
    <w:rsid w:val="00EB0D6F"/>
    <w:rsid w:val="00EB2232"/>
    <w:rsid w:val="00EC5337"/>
    <w:rsid w:val="00F14C7F"/>
    <w:rsid w:val="00F17BE7"/>
    <w:rsid w:val="00F2150A"/>
    <w:rsid w:val="00F231D8"/>
    <w:rsid w:val="00F242D6"/>
    <w:rsid w:val="00F46C5F"/>
    <w:rsid w:val="00F71F1A"/>
    <w:rsid w:val="00F94A63"/>
    <w:rsid w:val="00FA1C28"/>
    <w:rsid w:val="00FA71CE"/>
    <w:rsid w:val="00FB54A4"/>
    <w:rsid w:val="00FB7596"/>
    <w:rsid w:val="00FC479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E52223"/>
    <w:rPr>
      <w:rFonts w:ascii="Calibri" w:hAnsi="Calibri"/>
      <w:b/>
      <w:sz w:val="28"/>
      <w:lang w:val="en-GB" w:eastAsia="en-US"/>
    </w:rPr>
  </w:style>
  <w:style w:type="paragraph" w:styleId="NormalWeb">
    <w:name w:val="Normal (Web)"/>
    <w:basedOn w:val="Normal"/>
    <w:uiPriority w:val="99"/>
    <w:rsid w:val="0040301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US" w:eastAsia="zh-CN"/>
    </w:rPr>
  </w:style>
  <w:style w:type="paragraph" w:styleId="ListParagraph">
    <w:name w:val="List Paragraph"/>
    <w:basedOn w:val="Normal"/>
    <w:uiPriority w:val="34"/>
    <w:qFormat/>
    <w:rsid w:val="0040301C"/>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paragraph" w:styleId="BalloonText">
    <w:name w:val="Balloon Text"/>
    <w:basedOn w:val="Normal"/>
    <w:link w:val="BalloonTextChar"/>
    <w:semiHidden/>
    <w:unhideWhenUsed/>
    <w:rsid w:val="00DE713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713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1065">
      <w:bodyDiv w:val="1"/>
      <w:marLeft w:val="0"/>
      <w:marRight w:val="0"/>
      <w:marTop w:val="0"/>
      <w:marBottom w:val="0"/>
      <w:divBdr>
        <w:top w:val="none" w:sz="0" w:space="0" w:color="auto"/>
        <w:left w:val="none" w:sz="0" w:space="0" w:color="auto"/>
        <w:bottom w:val="none" w:sz="0" w:space="0" w:color="auto"/>
        <w:right w:val="none" w:sz="0" w:space="0" w:color="auto"/>
      </w:divBdr>
    </w:div>
    <w:div w:id="11824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08/en" TargetMode="External"/><Relationship Id="rId18" Type="http://schemas.openxmlformats.org/officeDocument/2006/relationships/hyperlink" Target="http://www.itu.int/md/S18-CL-C-0023/en" TargetMode="External"/><Relationship Id="rId26" Type="http://schemas.openxmlformats.org/officeDocument/2006/relationships/hyperlink" Target="http://www.itu.int/md/S18-CL-C-0011/en" TargetMode="External"/><Relationship Id="rId39" Type="http://schemas.openxmlformats.org/officeDocument/2006/relationships/hyperlink" Target="https://www.itu.int/md/S18-CL-C-0090/en" TargetMode="External"/><Relationship Id="rId21" Type="http://schemas.openxmlformats.org/officeDocument/2006/relationships/hyperlink" Target="http://www.itu.int/md/S18-CL-C-0046/en" TargetMode="External"/><Relationship Id="rId34" Type="http://schemas.openxmlformats.org/officeDocument/2006/relationships/hyperlink" Target="http://www.itu.int/md/S18-CL-C-0009/en" TargetMode="External"/><Relationship Id="rId42" Type="http://schemas.openxmlformats.org/officeDocument/2006/relationships/hyperlink" Target="http://www.itu.int/md/S18-CL-C-0007/en" TargetMode="External"/><Relationship Id="rId47" Type="http://schemas.openxmlformats.org/officeDocument/2006/relationships/hyperlink" Target="http://www.itu.int/md/S18-CL-C-0061/en" TargetMode="External"/><Relationship Id="rId50" Type="http://schemas.openxmlformats.org/officeDocument/2006/relationships/hyperlink" Target="http://www.itu.int/md/S18-CL-INF-0001/en" TargetMode="External"/><Relationship Id="rId55" Type="http://schemas.openxmlformats.org/officeDocument/2006/relationships/hyperlink" Target="http://www.itu.int/en/council/ties/Documents/2016/105-speech-e.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8-CL-C-0024/en" TargetMode="External"/><Relationship Id="rId20" Type="http://schemas.openxmlformats.org/officeDocument/2006/relationships/hyperlink" Target="http://www.itu.int/md/S18-CL-INF-0011/en" TargetMode="External"/><Relationship Id="rId29" Type="http://schemas.openxmlformats.org/officeDocument/2006/relationships/hyperlink" Target="http://www.itu.int/md/S18-CL-C-0069/en" TargetMode="External"/><Relationship Id="rId41" Type="http://schemas.openxmlformats.org/officeDocument/2006/relationships/hyperlink" Target="https://www.itu.int/md/S18-CL-180417-TD-GEN-0008/en" TargetMode="External"/><Relationship Id="rId54" Type="http://schemas.openxmlformats.org/officeDocument/2006/relationships/hyperlink" Target="http://www.itu.int/md/S18-CL-C-0042/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md/S18-CL-C-0100/en" TargetMode="External"/><Relationship Id="rId32" Type="http://schemas.openxmlformats.org/officeDocument/2006/relationships/hyperlink" Target="https://www.itu.int/md/S18-CL-180417-TD-GEN-0004/en" TargetMode="External"/><Relationship Id="rId37" Type="http://schemas.openxmlformats.org/officeDocument/2006/relationships/hyperlink" Target="https://www.itu.int/md/S18-CL-C-0075/en" TargetMode="External"/><Relationship Id="rId40" Type="http://schemas.openxmlformats.org/officeDocument/2006/relationships/hyperlink" Target="https://www.itu.int/md/S18-CL-180417-TD-GEN-0007/en" TargetMode="External"/><Relationship Id="rId45" Type="http://schemas.openxmlformats.org/officeDocument/2006/relationships/hyperlink" Target="http://www.itu.int/md/S18-CL-C-0034/en" TargetMode="External"/><Relationship Id="rId53" Type="http://schemas.openxmlformats.org/officeDocument/2006/relationships/hyperlink" Target="http://www.itu.int/md/S18-CL-C-0085/en"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council/2018/Pages/staff-council.aspx" TargetMode="External"/><Relationship Id="rId23" Type="http://schemas.openxmlformats.org/officeDocument/2006/relationships/hyperlink" Target="http://www.itu.int/md/S18-CL-C-0045/en" TargetMode="External"/><Relationship Id="rId28" Type="http://schemas.openxmlformats.org/officeDocument/2006/relationships/hyperlink" Target="http://www.itu.int/md/S18-CL-C-0072/en" TargetMode="External"/><Relationship Id="rId36" Type="http://schemas.openxmlformats.org/officeDocument/2006/relationships/hyperlink" Target="http://www.itu.int/md/S18-CL-C-0036/en" TargetMode="External"/><Relationship Id="rId49" Type="http://schemas.openxmlformats.org/officeDocument/2006/relationships/hyperlink" Target="http://www.itu.int/md/S18-CL-C-0066/en" TargetMode="External"/><Relationship Id="rId57" Type="http://schemas.openxmlformats.org/officeDocument/2006/relationships/hyperlink" Target="http://www.itu.int/md/S18-CL-C-0073/en" TargetMode="External"/><Relationship Id="rId61"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itu.int/md/S18-CL-C-0068/en" TargetMode="External"/><Relationship Id="rId31" Type="http://schemas.openxmlformats.org/officeDocument/2006/relationships/hyperlink" Target="http://www.itu.int/md/S18-CL-C-0038/en" TargetMode="External"/><Relationship Id="rId44" Type="http://schemas.openxmlformats.org/officeDocument/2006/relationships/hyperlink" Target="http://www.itu.int/md/S18-CL-C-0047/en" TargetMode="External"/><Relationship Id="rId52" Type="http://schemas.openxmlformats.org/officeDocument/2006/relationships/hyperlink" Target="https://www.itu.int/md/S18-CL-180417-TD-GEN-0009/en"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18-CL-C-0108/en" TargetMode="External"/><Relationship Id="rId14" Type="http://schemas.openxmlformats.org/officeDocument/2006/relationships/hyperlink" Target="https://www.itu.int/en/council/2018/Documents/closure-speech.docx" TargetMode="External"/><Relationship Id="rId22" Type="http://schemas.openxmlformats.org/officeDocument/2006/relationships/hyperlink" Target="http://www.itu.int/md/S18-CL-C-0050/en" TargetMode="External"/><Relationship Id="rId27" Type="http://schemas.openxmlformats.org/officeDocument/2006/relationships/hyperlink" Target="http://www.itu.int/md/S18-CL-INF-0008/en" TargetMode="External"/><Relationship Id="rId30" Type="http://schemas.openxmlformats.org/officeDocument/2006/relationships/hyperlink" Target="http://www.itu.int/md/S18-CL-C-0057/en" TargetMode="External"/><Relationship Id="rId35" Type="http://schemas.openxmlformats.org/officeDocument/2006/relationships/hyperlink" Target="https://www.itu.int/md/S18-CL-C-0016/en" TargetMode="External"/><Relationship Id="rId43" Type="http://schemas.openxmlformats.org/officeDocument/2006/relationships/hyperlink" Target="http://www.itu.int/md/S18-CL-C-0048/en" TargetMode="External"/><Relationship Id="rId48" Type="http://schemas.openxmlformats.org/officeDocument/2006/relationships/hyperlink" Target="http://www.itu.int/md/S18-CL-C-0080/en" TargetMode="External"/><Relationship Id="rId56" Type="http://schemas.openxmlformats.org/officeDocument/2006/relationships/hyperlink" Target="http://www.itu.int/md/S18-CL-C-0022/en" TargetMode="External"/><Relationship Id="rId8" Type="http://schemas.openxmlformats.org/officeDocument/2006/relationships/image" Target="media/image1.png"/><Relationship Id="rId51" Type="http://schemas.openxmlformats.org/officeDocument/2006/relationships/hyperlink" Target="http://www.itu.int/md/S18-CL-C-0065/e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itu.int/md/S18-CL-INF-0005/en" TargetMode="External"/><Relationship Id="rId25" Type="http://schemas.openxmlformats.org/officeDocument/2006/relationships/hyperlink" Target="http://www.itu.int/md/S18-CL-C-0060/en" TargetMode="External"/><Relationship Id="rId33" Type="http://schemas.openxmlformats.org/officeDocument/2006/relationships/hyperlink" Target="http://www.itu.int/md/S18-CL-C-0098/en" TargetMode="External"/><Relationship Id="rId38" Type="http://schemas.openxmlformats.org/officeDocument/2006/relationships/hyperlink" Target="https://www.itu.int/md/S18-CL-C-0083/en" TargetMode="External"/><Relationship Id="rId46" Type="http://schemas.openxmlformats.org/officeDocument/2006/relationships/hyperlink" Target="http://www.itu.int/md/S18-CL-C-0064/en" TargetMode="External"/><Relationship Id="rId5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6F00-0ADB-47B6-88E0-2ECD207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2916</Words>
  <Characters>19800</Characters>
  <Application>Microsoft Office Word</Application>
  <DocSecurity>0</DocSecurity>
  <Lines>165</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Summary record of the ninth Plenary meeting</vt:lpstr>
      <vt:lpstr>Summary record of the ninth Plenary meeting</vt:lpstr>
    </vt:vector>
  </TitlesOfParts>
  <Manager/>
  <Company/>
  <LinksUpToDate>false</LinksUpToDate>
  <CharactersWithSpaces>22671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ninth Plenary meeting</dc:title>
  <dc:subject>Council 2018</dc:subject>
  <dc:creator/>
  <cp:keywords>C18, C2018</cp:keywords>
  <dc:description/>
  <cp:lastModifiedBy/>
  <cp:revision>1</cp:revision>
  <dcterms:created xsi:type="dcterms:W3CDTF">2018-07-03T12:57:00Z</dcterms:created>
  <dcterms:modified xsi:type="dcterms:W3CDTF">2018-07-03T12:57:00Z</dcterms:modified>
  <cp:category>Conference document</cp:category>
</cp:coreProperties>
</file>