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E03BC">
        <w:trPr>
          <w:cantSplit/>
        </w:trPr>
        <w:tc>
          <w:tcPr>
            <w:tcW w:w="6912" w:type="dxa"/>
          </w:tcPr>
          <w:p w:rsidR="00093EEB" w:rsidRPr="00CE03BC" w:rsidRDefault="00093EEB" w:rsidP="0097526F">
            <w:pPr>
              <w:spacing w:before="360"/>
              <w:rPr>
                <w:szCs w:val="24"/>
              </w:rPr>
            </w:pPr>
            <w:bookmarkStart w:id="0" w:name="dc06"/>
            <w:bookmarkStart w:id="1" w:name="dbluepink" w:colFirst="0" w:colLast="0"/>
            <w:bookmarkEnd w:id="0"/>
            <w:r w:rsidRPr="00CE03BC">
              <w:rPr>
                <w:b/>
                <w:bCs/>
                <w:sz w:val="30"/>
                <w:szCs w:val="30"/>
              </w:rPr>
              <w:t>Consejo 201</w:t>
            </w:r>
            <w:r w:rsidR="009F4811" w:rsidRPr="00CE03BC">
              <w:rPr>
                <w:b/>
                <w:bCs/>
                <w:sz w:val="30"/>
                <w:szCs w:val="30"/>
              </w:rPr>
              <w:t>8</w:t>
            </w:r>
            <w:r w:rsidRPr="00CE03BC">
              <w:rPr>
                <w:b/>
                <w:bCs/>
                <w:sz w:val="26"/>
                <w:szCs w:val="26"/>
              </w:rPr>
              <w:br/>
            </w:r>
            <w:r w:rsidRPr="00CE03BC">
              <w:rPr>
                <w:b/>
                <w:bCs/>
                <w:szCs w:val="24"/>
              </w:rPr>
              <w:t>Ginebra, 1</w:t>
            </w:r>
            <w:r w:rsidR="009F4811" w:rsidRPr="00CE03BC">
              <w:rPr>
                <w:b/>
                <w:bCs/>
                <w:szCs w:val="24"/>
              </w:rPr>
              <w:t>7</w:t>
            </w:r>
            <w:r w:rsidRPr="00CE03BC">
              <w:rPr>
                <w:b/>
                <w:bCs/>
                <w:szCs w:val="24"/>
              </w:rPr>
              <w:t>-2</w:t>
            </w:r>
            <w:r w:rsidR="009F4811" w:rsidRPr="00CE03BC">
              <w:rPr>
                <w:b/>
                <w:bCs/>
                <w:szCs w:val="24"/>
              </w:rPr>
              <w:t>7</w:t>
            </w:r>
            <w:r w:rsidRPr="00CE03BC">
              <w:rPr>
                <w:b/>
                <w:bCs/>
                <w:szCs w:val="24"/>
              </w:rPr>
              <w:t xml:space="preserve"> de </w:t>
            </w:r>
            <w:r w:rsidR="009F4811" w:rsidRPr="00CE03BC">
              <w:rPr>
                <w:b/>
                <w:bCs/>
                <w:szCs w:val="24"/>
              </w:rPr>
              <w:t>abril</w:t>
            </w:r>
            <w:r w:rsidRPr="00CE03BC">
              <w:rPr>
                <w:b/>
                <w:bCs/>
                <w:szCs w:val="24"/>
              </w:rPr>
              <w:t xml:space="preserve"> de 201</w:t>
            </w:r>
            <w:r w:rsidR="009F4811" w:rsidRPr="00CE03BC">
              <w:rPr>
                <w:b/>
                <w:bCs/>
                <w:szCs w:val="24"/>
              </w:rPr>
              <w:t>8</w:t>
            </w:r>
          </w:p>
        </w:tc>
        <w:tc>
          <w:tcPr>
            <w:tcW w:w="3261" w:type="dxa"/>
          </w:tcPr>
          <w:p w:rsidR="00093EEB" w:rsidRPr="00CE03BC" w:rsidRDefault="00093EEB" w:rsidP="0097526F">
            <w:pPr>
              <w:spacing w:before="0"/>
              <w:jc w:val="right"/>
              <w:rPr>
                <w:szCs w:val="24"/>
              </w:rPr>
            </w:pPr>
            <w:bookmarkStart w:id="2" w:name="ditulogo"/>
            <w:bookmarkEnd w:id="2"/>
            <w:r w:rsidRPr="00CE03B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E03BC">
        <w:trPr>
          <w:cantSplit/>
          <w:trHeight w:val="20"/>
        </w:trPr>
        <w:tc>
          <w:tcPr>
            <w:tcW w:w="10173" w:type="dxa"/>
            <w:gridSpan w:val="2"/>
            <w:tcBorders>
              <w:bottom w:val="single" w:sz="12" w:space="0" w:color="auto"/>
            </w:tcBorders>
          </w:tcPr>
          <w:p w:rsidR="00093EEB" w:rsidRPr="00CE03BC" w:rsidRDefault="00093EEB" w:rsidP="0097526F">
            <w:pPr>
              <w:spacing w:before="0"/>
              <w:rPr>
                <w:b/>
                <w:bCs/>
                <w:szCs w:val="24"/>
              </w:rPr>
            </w:pPr>
          </w:p>
        </w:tc>
      </w:tr>
      <w:tr w:rsidR="00093EEB" w:rsidRPr="00CE03BC">
        <w:trPr>
          <w:cantSplit/>
          <w:trHeight w:val="20"/>
        </w:trPr>
        <w:tc>
          <w:tcPr>
            <w:tcW w:w="6912" w:type="dxa"/>
            <w:tcBorders>
              <w:top w:val="single" w:sz="12" w:space="0" w:color="auto"/>
            </w:tcBorders>
          </w:tcPr>
          <w:p w:rsidR="00093EEB" w:rsidRPr="00CE03BC" w:rsidRDefault="00093EEB" w:rsidP="0097526F">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E03BC" w:rsidRDefault="00093EEB" w:rsidP="0097526F">
            <w:pPr>
              <w:spacing w:before="0"/>
              <w:rPr>
                <w:b/>
                <w:bCs/>
                <w:szCs w:val="24"/>
              </w:rPr>
            </w:pPr>
          </w:p>
        </w:tc>
      </w:tr>
      <w:tr w:rsidR="00093EEB" w:rsidRPr="00CE03BC">
        <w:trPr>
          <w:cantSplit/>
          <w:trHeight w:val="20"/>
        </w:trPr>
        <w:tc>
          <w:tcPr>
            <w:tcW w:w="6912" w:type="dxa"/>
            <w:shd w:val="clear" w:color="auto" w:fill="auto"/>
          </w:tcPr>
          <w:p w:rsidR="00093EEB" w:rsidRPr="00CE03BC" w:rsidRDefault="00093EEB" w:rsidP="0097526F">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p>
        </w:tc>
        <w:tc>
          <w:tcPr>
            <w:tcW w:w="3261" w:type="dxa"/>
          </w:tcPr>
          <w:p w:rsidR="00093EEB" w:rsidRPr="00CE03BC" w:rsidRDefault="00093EEB" w:rsidP="0097526F">
            <w:pPr>
              <w:spacing w:before="0"/>
              <w:rPr>
                <w:b/>
                <w:bCs/>
                <w:szCs w:val="24"/>
              </w:rPr>
            </w:pPr>
            <w:r w:rsidRPr="00CE03BC">
              <w:rPr>
                <w:b/>
                <w:bCs/>
                <w:szCs w:val="24"/>
              </w:rPr>
              <w:t>Documento C1</w:t>
            </w:r>
            <w:r w:rsidR="009F4811" w:rsidRPr="00CE03BC">
              <w:rPr>
                <w:b/>
                <w:bCs/>
                <w:szCs w:val="24"/>
              </w:rPr>
              <w:t>8</w:t>
            </w:r>
            <w:r w:rsidRPr="00CE03BC">
              <w:rPr>
                <w:b/>
                <w:bCs/>
                <w:szCs w:val="24"/>
              </w:rPr>
              <w:t>/</w:t>
            </w:r>
            <w:r w:rsidR="00E82148" w:rsidRPr="00CE03BC">
              <w:rPr>
                <w:b/>
                <w:bCs/>
                <w:szCs w:val="24"/>
              </w:rPr>
              <w:t>120</w:t>
            </w:r>
            <w:r w:rsidRPr="00CE03BC">
              <w:rPr>
                <w:b/>
                <w:bCs/>
                <w:szCs w:val="24"/>
              </w:rPr>
              <w:t>-S</w:t>
            </w:r>
          </w:p>
        </w:tc>
      </w:tr>
      <w:tr w:rsidR="00093EEB" w:rsidRPr="00CE03BC">
        <w:trPr>
          <w:cantSplit/>
          <w:trHeight w:val="20"/>
        </w:trPr>
        <w:tc>
          <w:tcPr>
            <w:tcW w:w="6912" w:type="dxa"/>
            <w:shd w:val="clear" w:color="auto" w:fill="auto"/>
          </w:tcPr>
          <w:p w:rsidR="00093EEB" w:rsidRPr="00CE03BC" w:rsidRDefault="00093EEB" w:rsidP="0097526F">
            <w:pPr>
              <w:shd w:val="solid" w:color="FFFFFF" w:fill="FFFFFF"/>
              <w:spacing w:before="0"/>
              <w:rPr>
                <w:smallCaps/>
                <w:szCs w:val="24"/>
              </w:rPr>
            </w:pPr>
            <w:bookmarkStart w:id="5" w:name="ddate" w:colFirst="1" w:colLast="1"/>
            <w:bookmarkEnd w:id="3"/>
            <w:bookmarkEnd w:id="4"/>
          </w:p>
        </w:tc>
        <w:tc>
          <w:tcPr>
            <w:tcW w:w="3261" w:type="dxa"/>
          </w:tcPr>
          <w:p w:rsidR="00093EEB" w:rsidRPr="00CE03BC" w:rsidRDefault="00E82148" w:rsidP="007A5A8F">
            <w:pPr>
              <w:spacing w:before="0"/>
              <w:rPr>
                <w:b/>
                <w:bCs/>
                <w:szCs w:val="24"/>
              </w:rPr>
            </w:pPr>
            <w:r w:rsidRPr="00CE03BC">
              <w:rPr>
                <w:b/>
                <w:bCs/>
                <w:szCs w:val="24"/>
              </w:rPr>
              <w:t>1</w:t>
            </w:r>
            <w:r w:rsidR="007A5A8F">
              <w:rPr>
                <w:b/>
                <w:bCs/>
                <w:szCs w:val="24"/>
              </w:rPr>
              <w:t>7</w:t>
            </w:r>
            <w:bookmarkStart w:id="6" w:name="_GoBack"/>
            <w:bookmarkEnd w:id="6"/>
            <w:r w:rsidRPr="00CE03BC">
              <w:rPr>
                <w:b/>
                <w:bCs/>
                <w:szCs w:val="24"/>
              </w:rPr>
              <w:t xml:space="preserve"> de mayo</w:t>
            </w:r>
            <w:r w:rsidR="00093EEB" w:rsidRPr="00CE03BC">
              <w:rPr>
                <w:b/>
                <w:bCs/>
                <w:szCs w:val="24"/>
              </w:rPr>
              <w:t xml:space="preserve"> de 201</w:t>
            </w:r>
            <w:r w:rsidR="009F4811" w:rsidRPr="00CE03BC">
              <w:rPr>
                <w:b/>
                <w:bCs/>
                <w:szCs w:val="24"/>
              </w:rPr>
              <w:t>8</w:t>
            </w:r>
          </w:p>
        </w:tc>
      </w:tr>
      <w:tr w:rsidR="00093EEB" w:rsidRPr="00CE03BC">
        <w:trPr>
          <w:cantSplit/>
          <w:trHeight w:val="20"/>
        </w:trPr>
        <w:tc>
          <w:tcPr>
            <w:tcW w:w="6912" w:type="dxa"/>
            <w:shd w:val="clear" w:color="auto" w:fill="auto"/>
          </w:tcPr>
          <w:p w:rsidR="00093EEB" w:rsidRPr="00CE03BC" w:rsidRDefault="00093EEB" w:rsidP="0097526F">
            <w:pPr>
              <w:shd w:val="solid" w:color="FFFFFF" w:fill="FFFFFF"/>
              <w:spacing w:before="0"/>
              <w:rPr>
                <w:smallCaps/>
                <w:szCs w:val="24"/>
              </w:rPr>
            </w:pPr>
            <w:bookmarkStart w:id="7" w:name="dorlang" w:colFirst="1" w:colLast="1"/>
            <w:bookmarkEnd w:id="5"/>
          </w:p>
        </w:tc>
        <w:tc>
          <w:tcPr>
            <w:tcW w:w="3261" w:type="dxa"/>
          </w:tcPr>
          <w:p w:rsidR="00093EEB" w:rsidRPr="00CE03BC" w:rsidRDefault="00093EEB" w:rsidP="0097526F">
            <w:pPr>
              <w:spacing w:before="0"/>
              <w:rPr>
                <w:b/>
                <w:bCs/>
                <w:szCs w:val="24"/>
              </w:rPr>
            </w:pPr>
            <w:r w:rsidRPr="00CE03BC">
              <w:rPr>
                <w:b/>
                <w:bCs/>
                <w:szCs w:val="24"/>
              </w:rPr>
              <w:t>Original: inglés</w:t>
            </w:r>
          </w:p>
        </w:tc>
      </w:tr>
      <w:tr w:rsidR="00093EEB" w:rsidRPr="00CE03BC">
        <w:trPr>
          <w:cantSplit/>
        </w:trPr>
        <w:tc>
          <w:tcPr>
            <w:tcW w:w="10173" w:type="dxa"/>
            <w:gridSpan w:val="2"/>
          </w:tcPr>
          <w:p w:rsidR="00093EEB" w:rsidRPr="00CE03BC" w:rsidRDefault="00093EEB" w:rsidP="0097526F">
            <w:pPr>
              <w:pStyle w:val="Source"/>
            </w:pPr>
            <w:bookmarkStart w:id="8" w:name="dsource" w:colFirst="0" w:colLast="0"/>
            <w:bookmarkEnd w:id="1"/>
            <w:bookmarkEnd w:id="7"/>
          </w:p>
        </w:tc>
      </w:tr>
      <w:tr w:rsidR="00093EEB" w:rsidRPr="00CE03BC">
        <w:trPr>
          <w:cantSplit/>
        </w:trPr>
        <w:tc>
          <w:tcPr>
            <w:tcW w:w="10173" w:type="dxa"/>
            <w:gridSpan w:val="2"/>
          </w:tcPr>
          <w:p w:rsidR="00E82148" w:rsidRPr="00CE03BC" w:rsidRDefault="00E82148" w:rsidP="0097526F">
            <w:pPr>
              <w:pStyle w:val="Title1"/>
            </w:pPr>
            <w:bookmarkStart w:id="9" w:name="dtitle1" w:colFirst="0" w:colLast="0"/>
            <w:bookmarkEnd w:id="8"/>
            <w:r w:rsidRPr="00CE03BC">
              <w:t>RESUMEN DE LOS DEBATES</w:t>
            </w:r>
          </w:p>
          <w:p w:rsidR="00E82148" w:rsidRPr="00CE03BC" w:rsidRDefault="00E82148" w:rsidP="0097526F">
            <w:pPr>
              <w:pStyle w:val="Title1"/>
            </w:pPr>
            <w:r w:rsidRPr="00CE03BC">
              <w:t>DE LA</w:t>
            </w:r>
          </w:p>
          <w:p w:rsidR="00093EEB" w:rsidRPr="00CE03BC" w:rsidRDefault="00E82148" w:rsidP="0097526F">
            <w:pPr>
              <w:pStyle w:val="Title1"/>
            </w:pPr>
            <w:r w:rsidRPr="00CE03BC">
              <w:t>OCTAVA SESIÓN PLENARIA</w:t>
            </w:r>
          </w:p>
        </w:tc>
      </w:tr>
      <w:tr w:rsidR="00B64CAC" w:rsidRPr="00CE03BC">
        <w:trPr>
          <w:cantSplit/>
        </w:trPr>
        <w:tc>
          <w:tcPr>
            <w:tcW w:w="10173" w:type="dxa"/>
            <w:gridSpan w:val="2"/>
          </w:tcPr>
          <w:p w:rsidR="00B64CAC" w:rsidRPr="00CE03BC" w:rsidRDefault="00B64CAC" w:rsidP="0097526F">
            <w:pPr>
              <w:spacing w:after="120"/>
              <w:jc w:val="center"/>
            </w:pPr>
            <w:r w:rsidRPr="00CE03BC">
              <w:t>Jueves, 26 de abril de 2018, de las 11.05 a las 12.35 horas</w:t>
            </w:r>
          </w:p>
        </w:tc>
      </w:tr>
      <w:tr w:rsidR="00B64CAC" w:rsidRPr="00CE03BC">
        <w:trPr>
          <w:cantSplit/>
        </w:trPr>
        <w:tc>
          <w:tcPr>
            <w:tcW w:w="10173" w:type="dxa"/>
            <w:gridSpan w:val="2"/>
          </w:tcPr>
          <w:p w:rsidR="00B64CAC" w:rsidRPr="00CE03BC" w:rsidRDefault="00B64CAC" w:rsidP="0097526F">
            <w:pPr>
              <w:spacing w:after="120"/>
              <w:jc w:val="center"/>
            </w:pPr>
            <w:r w:rsidRPr="00CE03BC">
              <w:rPr>
                <w:b/>
                <w:bCs/>
              </w:rPr>
              <w:t>Presidente</w:t>
            </w:r>
            <w:r w:rsidRPr="00CE03BC">
              <w:t xml:space="preserve">: </w:t>
            </w:r>
            <w:r w:rsidRPr="00CE03BC">
              <w:rPr>
                <w:caps/>
              </w:rPr>
              <w:t>S</w:t>
            </w:r>
            <w:r w:rsidRPr="00CE03BC">
              <w:t>r</w:t>
            </w:r>
            <w:r w:rsidRPr="00CE03BC">
              <w:rPr>
                <w:caps/>
              </w:rPr>
              <w:t>. R. ISMAILOV (</w:t>
            </w:r>
            <w:r w:rsidR="008672E2" w:rsidRPr="00CE03BC">
              <w:t>Federación de Rusia</w:t>
            </w:r>
            <w:r w:rsidRPr="00CE03BC">
              <w:rPr>
                <w:caps/>
              </w:rPr>
              <w:t>)</w:t>
            </w:r>
          </w:p>
        </w:tc>
      </w:tr>
      <w:bookmarkEnd w:id="9"/>
    </w:tbl>
    <w:p w:rsidR="00E82148" w:rsidRPr="00CE03BC" w:rsidRDefault="00E82148" w:rsidP="0097526F">
      <w:pPr>
        <w:spacing w:before="360"/>
      </w:pPr>
    </w:p>
    <w:tbl>
      <w:tblPr>
        <w:tblW w:w="5221" w:type="pct"/>
        <w:tblLook w:val="0000" w:firstRow="0" w:lastRow="0" w:firstColumn="0" w:lastColumn="0" w:noHBand="0" w:noVBand="0"/>
      </w:tblPr>
      <w:tblGrid>
        <w:gridCol w:w="505"/>
        <w:gridCol w:w="7575"/>
        <w:gridCol w:w="1985"/>
      </w:tblGrid>
      <w:tr w:rsidR="00E82148" w:rsidRPr="00CE03BC" w:rsidTr="003852C6">
        <w:tc>
          <w:tcPr>
            <w:tcW w:w="251" w:type="pct"/>
          </w:tcPr>
          <w:p w:rsidR="00E82148" w:rsidRPr="00CE03BC" w:rsidRDefault="00E82148" w:rsidP="0097526F">
            <w:pPr>
              <w:pStyle w:val="toc0"/>
              <w:spacing w:after="120"/>
            </w:pPr>
            <w:r w:rsidRPr="00CE03BC">
              <w:rPr>
                <w:b w:val="0"/>
              </w:rPr>
              <w:br w:type="page"/>
            </w:r>
            <w:r w:rsidRPr="00CE03BC">
              <w:rPr>
                <w:b w:val="0"/>
              </w:rPr>
              <w:br w:type="page"/>
            </w:r>
          </w:p>
        </w:tc>
        <w:tc>
          <w:tcPr>
            <w:tcW w:w="3763" w:type="pct"/>
          </w:tcPr>
          <w:p w:rsidR="00E82148" w:rsidRPr="00CE03BC" w:rsidRDefault="00B64CAC" w:rsidP="0097526F">
            <w:pPr>
              <w:pStyle w:val="toc0"/>
              <w:spacing w:after="120"/>
            </w:pPr>
            <w:r w:rsidRPr="00CE03BC">
              <w:t>Asuntos tratados</w:t>
            </w:r>
          </w:p>
        </w:tc>
        <w:tc>
          <w:tcPr>
            <w:tcW w:w="986" w:type="pct"/>
          </w:tcPr>
          <w:p w:rsidR="00E82148" w:rsidRPr="00CE03BC" w:rsidRDefault="00E82148" w:rsidP="0097526F">
            <w:pPr>
              <w:pStyle w:val="toc0"/>
              <w:spacing w:after="120"/>
              <w:jc w:val="center"/>
            </w:pPr>
            <w:r w:rsidRPr="00CE03BC">
              <w:t>Document</w:t>
            </w:r>
            <w:r w:rsidR="00B64CAC" w:rsidRPr="00CE03BC">
              <w:t>o</w:t>
            </w:r>
            <w:r w:rsidRPr="00CE03BC">
              <w:t>s</w:t>
            </w:r>
          </w:p>
        </w:tc>
      </w:tr>
      <w:tr w:rsidR="00E82148" w:rsidRPr="00CE03BC" w:rsidTr="003852C6">
        <w:tc>
          <w:tcPr>
            <w:tcW w:w="251" w:type="pct"/>
          </w:tcPr>
          <w:p w:rsidR="00E82148" w:rsidRPr="00CE03BC" w:rsidRDefault="00E82148" w:rsidP="0097526F">
            <w:r w:rsidRPr="00CE03BC">
              <w:t>1</w:t>
            </w:r>
          </w:p>
        </w:tc>
        <w:tc>
          <w:tcPr>
            <w:tcW w:w="3763" w:type="pct"/>
          </w:tcPr>
          <w:p w:rsidR="00E82148" w:rsidRPr="00CE03BC" w:rsidRDefault="00E82148" w:rsidP="0097526F">
            <w:r w:rsidRPr="00CE03BC">
              <w:t>An</w:t>
            </w:r>
            <w:r w:rsidR="00946EBA" w:rsidRPr="00CE03BC">
              <w:t>uncios de los consejeros</w:t>
            </w:r>
          </w:p>
        </w:tc>
        <w:tc>
          <w:tcPr>
            <w:tcW w:w="986" w:type="pct"/>
          </w:tcPr>
          <w:p w:rsidR="00E82148" w:rsidRPr="00CE03BC" w:rsidRDefault="00B64CAC" w:rsidP="0097526F">
            <w:pPr>
              <w:jc w:val="center"/>
            </w:pPr>
            <w:r w:rsidRPr="00CE03BC">
              <w:t>–</w:t>
            </w:r>
          </w:p>
        </w:tc>
      </w:tr>
      <w:tr w:rsidR="00E82148" w:rsidRPr="00CE03BC" w:rsidTr="003852C6">
        <w:tc>
          <w:tcPr>
            <w:tcW w:w="251" w:type="pct"/>
          </w:tcPr>
          <w:p w:rsidR="00E82148" w:rsidRPr="00CE03BC" w:rsidRDefault="00E82148" w:rsidP="0097526F">
            <w:r w:rsidRPr="00CE03BC">
              <w:t>2</w:t>
            </w:r>
          </w:p>
        </w:tc>
        <w:tc>
          <w:tcPr>
            <w:tcW w:w="3763" w:type="pct"/>
          </w:tcPr>
          <w:p w:rsidR="00E82148" w:rsidRPr="00CE03BC" w:rsidRDefault="006E6FCE" w:rsidP="0097526F">
            <w:r w:rsidRPr="00CE03BC">
              <w:t>Día Internacional de las Niñas en las TIC</w:t>
            </w:r>
          </w:p>
        </w:tc>
        <w:tc>
          <w:tcPr>
            <w:tcW w:w="986" w:type="pct"/>
          </w:tcPr>
          <w:p w:rsidR="00E82148" w:rsidRPr="00CE03BC" w:rsidRDefault="00B64CAC" w:rsidP="0097526F">
            <w:pPr>
              <w:jc w:val="center"/>
            </w:pPr>
            <w:r w:rsidRPr="00CE03BC">
              <w:t>–</w:t>
            </w:r>
          </w:p>
        </w:tc>
      </w:tr>
      <w:tr w:rsidR="00E82148" w:rsidRPr="00CE03BC" w:rsidTr="003852C6">
        <w:tc>
          <w:tcPr>
            <w:tcW w:w="251" w:type="pct"/>
          </w:tcPr>
          <w:p w:rsidR="00E82148" w:rsidRPr="00CE03BC" w:rsidRDefault="00E82148" w:rsidP="0097526F">
            <w:r w:rsidRPr="00CE03BC">
              <w:t>3</w:t>
            </w:r>
          </w:p>
        </w:tc>
        <w:tc>
          <w:tcPr>
            <w:tcW w:w="3763" w:type="pct"/>
          </w:tcPr>
          <w:p w:rsidR="00E82148" w:rsidRPr="00CE03BC" w:rsidRDefault="00520942" w:rsidP="00BA6ECB">
            <w:r w:rsidRPr="00CE03BC">
              <w:t>Informe de</w:t>
            </w:r>
            <w:r w:rsidR="00BA6ECB" w:rsidRPr="00CE03BC">
              <w:t xml:space="preserve"> </w:t>
            </w:r>
            <w:r w:rsidR="004B6599" w:rsidRPr="00CE03BC">
              <w:t>l</w:t>
            </w:r>
            <w:r w:rsidR="00BA6ECB" w:rsidRPr="00CE03BC">
              <w:t>a</w:t>
            </w:r>
            <w:r w:rsidR="004B6599" w:rsidRPr="00CE03BC">
              <w:t xml:space="preserve"> President</w:t>
            </w:r>
            <w:r w:rsidR="00BA6ECB" w:rsidRPr="00CE03BC">
              <w:t>a</w:t>
            </w:r>
            <w:r w:rsidR="004B6599" w:rsidRPr="00CE03BC">
              <w:t xml:space="preserve"> de la Comisión Pe</w:t>
            </w:r>
            <w:r w:rsidRPr="00CE03BC">
              <w:t>rmanente sobre Administración y </w:t>
            </w:r>
            <w:r w:rsidR="004B6599" w:rsidRPr="00CE03BC">
              <w:t>Gestión</w:t>
            </w:r>
          </w:p>
        </w:tc>
        <w:tc>
          <w:tcPr>
            <w:tcW w:w="986" w:type="pct"/>
          </w:tcPr>
          <w:p w:rsidR="00E82148" w:rsidRPr="00CE03BC" w:rsidRDefault="00DE4A04" w:rsidP="0097526F">
            <w:pPr>
              <w:jc w:val="center"/>
            </w:pPr>
            <w:hyperlink r:id="rId7" w:history="1">
              <w:r w:rsidR="00E82148" w:rsidRPr="00CE03BC">
                <w:rPr>
                  <w:rStyle w:val="Hyperlink"/>
                </w:rPr>
                <w:t>C18/108</w:t>
              </w:r>
            </w:hyperlink>
          </w:p>
        </w:tc>
      </w:tr>
    </w:tbl>
    <w:p w:rsidR="00E82148" w:rsidRPr="00CE03BC" w:rsidRDefault="00E82148" w:rsidP="0097526F">
      <w:pPr>
        <w:spacing w:before="1080"/>
      </w:pPr>
      <w:r w:rsidRPr="00CE03BC">
        <w:br w:type="page"/>
      </w:r>
    </w:p>
    <w:p w:rsidR="00E82148" w:rsidRPr="00CE03BC" w:rsidRDefault="00E82148" w:rsidP="0097526F">
      <w:pPr>
        <w:pStyle w:val="Heading1"/>
      </w:pPr>
      <w:r w:rsidRPr="00CE03BC">
        <w:lastRenderedPageBreak/>
        <w:t>1</w:t>
      </w:r>
      <w:r w:rsidRPr="00CE03BC">
        <w:tab/>
        <w:t>An</w:t>
      </w:r>
      <w:r w:rsidR="00946EBA" w:rsidRPr="00CE03BC">
        <w:t>uncios de los consejeros</w:t>
      </w:r>
    </w:p>
    <w:p w:rsidR="00E82148" w:rsidRPr="00CE03BC" w:rsidRDefault="00E82148" w:rsidP="0097526F">
      <w:r w:rsidRPr="00CE03BC">
        <w:t>1.1</w:t>
      </w:r>
      <w:r w:rsidRPr="00CE03BC">
        <w:tab/>
      </w:r>
      <w:r w:rsidR="006D0737" w:rsidRPr="00CE03BC">
        <w:t xml:space="preserve">Los consejeros de </w:t>
      </w:r>
      <w:r w:rsidRPr="00CE03BC">
        <w:t xml:space="preserve">Australia </w:t>
      </w:r>
      <w:r w:rsidR="006D0737" w:rsidRPr="00CE03BC">
        <w:t>y</w:t>
      </w:r>
      <w:r w:rsidRPr="00CE03BC">
        <w:t xml:space="preserve"> Bangladesh </w:t>
      </w:r>
      <w:r w:rsidR="00946EBA" w:rsidRPr="00CE03BC">
        <w:t>declaran el compromiso de sus respectivos países para con el trabajo de la UIT</w:t>
      </w:r>
      <w:r w:rsidRPr="00CE03BC">
        <w:t xml:space="preserve"> </w:t>
      </w:r>
      <w:r w:rsidR="006D0737" w:rsidRPr="00CE03BC">
        <w:t>y</w:t>
      </w:r>
      <w:r w:rsidRPr="00CE03BC">
        <w:t xml:space="preserve"> </w:t>
      </w:r>
      <w:r w:rsidR="006D0737" w:rsidRPr="00CE03BC">
        <w:t>anuncian que sus países se presentarán a la reelección como miembros del Consejo para el periodo 2019</w:t>
      </w:r>
      <w:r w:rsidR="006D0737" w:rsidRPr="00CE03BC">
        <w:noBreakHyphen/>
      </w:r>
      <w:r w:rsidRPr="00CE03BC">
        <w:t xml:space="preserve">2022. </w:t>
      </w:r>
      <w:r w:rsidR="00946EBA" w:rsidRPr="00CE03BC">
        <w:t>El observador de Reino Unido anuncia que el Vicesecretario General, Sr.</w:t>
      </w:r>
      <w:r w:rsidRPr="00CE03BC">
        <w:t xml:space="preserve"> Malcolm Johnson</w:t>
      </w:r>
      <w:r w:rsidR="00946EBA" w:rsidRPr="00CE03BC">
        <w:t>, se presentará a la reelección</w:t>
      </w:r>
      <w:r w:rsidRPr="00CE03BC">
        <w:t>.</w:t>
      </w:r>
    </w:p>
    <w:p w:rsidR="00E82148" w:rsidRPr="00CE03BC" w:rsidRDefault="00E82148" w:rsidP="0097526F">
      <w:pPr>
        <w:pStyle w:val="Heading1"/>
      </w:pPr>
      <w:r w:rsidRPr="00CE03BC">
        <w:t>2</w:t>
      </w:r>
      <w:r w:rsidRPr="00CE03BC">
        <w:tab/>
      </w:r>
      <w:r w:rsidR="006E6FCE" w:rsidRPr="00CE03BC">
        <w:t>Día Internacional de las Niñas en las TIC</w:t>
      </w:r>
    </w:p>
    <w:p w:rsidR="00E82148" w:rsidRPr="00CE03BC" w:rsidRDefault="00E82148" w:rsidP="0097526F">
      <w:r w:rsidRPr="00CE03BC">
        <w:t>2.1</w:t>
      </w:r>
      <w:r w:rsidRPr="00CE03BC">
        <w:tab/>
      </w:r>
      <w:r w:rsidR="00046E25" w:rsidRPr="00CE03BC">
        <w:t>Por invitación del Presidente, dos participantes en las actividades del Día Internacional de las Niñas en las TIC</w:t>
      </w:r>
      <w:r w:rsidRPr="00CE03BC">
        <w:t xml:space="preserve">, Lea Laurent </w:t>
      </w:r>
      <w:r w:rsidR="00046E25" w:rsidRPr="00CE03BC">
        <w:t>y</w:t>
      </w:r>
      <w:r w:rsidRPr="00CE03BC">
        <w:t xml:space="preserve"> Catherine </w:t>
      </w:r>
      <w:proofErr w:type="spellStart"/>
      <w:r w:rsidRPr="00CE03BC">
        <w:t>Hodges</w:t>
      </w:r>
      <w:proofErr w:type="spellEnd"/>
      <w:r w:rsidRPr="00CE03BC">
        <w:t xml:space="preserve">, </w:t>
      </w:r>
      <w:r w:rsidR="00046E25" w:rsidRPr="00CE03BC">
        <w:t>comparten sus experiencias con el Consejo</w:t>
      </w:r>
      <w:r w:rsidRPr="00CE03BC">
        <w:t>.</w:t>
      </w:r>
    </w:p>
    <w:p w:rsidR="00E82148" w:rsidRPr="00CE03BC" w:rsidRDefault="00E82148" w:rsidP="0097526F">
      <w:r w:rsidRPr="00CE03BC">
        <w:t>2.2</w:t>
      </w:r>
      <w:r w:rsidRPr="00CE03BC">
        <w:tab/>
      </w:r>
      <w:r w:rsidR="00046E25" w:rsidRPr="00CE03BC">
        <w:t>Durante el debate posterior, los consejeros alaban el valor y el espíritu innovador de las niñas y las alientan a ahondar en su interés por las TIC. La positiva actitud de que hacen gala puede servir de ejemplo para otras jóvenes de todo el mundo y su continua participación en las TIC puede contribuir a cerrar la brecha digital de género</w:t>
      </w:r>
      <w:r w:rsidRPr="00CE03BC">
        <w:t>.</w:t>
      </w:r>
    </w:p>
    <w:p w:rsidR="00E82148" w:rsidRPr="00CE03BC" w:rsidRDefault="00E82148" w:rsidP="0097526F">
      <w:r w:rsidRPr="00CE03BC">
        <w:t>2.3</w:t>
      </w:r>
      <w:r w:rsidRPr="00CE03BC">
        <w:tab/>
      </w:r>
      <w:r w:rsidR="00046E25" w:rsidRPr="00CE03BC">
        <w:t xml:space="preserve">Las Srtas. </w:t>
      </w:r>
      <w:r w:rsidRPr="00CE03BC">
        <w:t xml:space="preserve">Laurent </w:t>
      </w:r>
      <w:r w:rsidR="00046E25" w:rsidRPr="00CE03BC">
        <w:t>y</w:t>
      </w:r>
      <w:r w:rsidRPr="00CE03BC">
        <w:t xml:space="preserve"> </w:t>
      </w:r>
      <w:proofErr w:type="spellStart"/>
      <w:r w:rsidRPr="00CE03BC">
        <w:t>Hodges</w:t>
      </w:r>
      <w:proofErr w:type="spellEnd"/>
      <w:r w:rsidRPr="00CE03BC">
        <w:t xml:space="preserve"> </w:t>
      </w:r>
      <w:r w:rsidR="00046E25" w:rsidRPr="00CE03BC">
        <w:t>dan las gracias a los consejeros por sus palabras de aliento y les instan a hacer todo lo posible por fomentar la igualdad de género en el sector de la tecnología y seguir ofreciendo oportunidades de aprendizaje para las niñas y jóvenes de todo el mundo</w:t>
      </w:r>
      <w:r w:rsidRPr="00CE03BC">
        <w:t>.</w:t>
      </w:r>
    </w:p>
    <w:p w:rsidR="00E82148" w:rsidRPr="00CE03BC" w:rsidRDefault="00E82148" w:rsidP="0097526F">
      <w:r w:rsidRPr="00CE03BC">
        <w:t>2.4</w:t>
      </w:r>
      <w:r w:rsidRPr="00CE03BC">
        <w:tab/>
      </w:r>
      <w:r w:rsidR="00046E25" w:rsidRPr="00CE03BC">
        <w:t>El Director de la BDT da las gracias a todos los que han contribuido al éxito del Día Internacional de las Niñas en las TIC y cita como ejemplo a Paraguay, que ha emprendido un proyecto para dotar de ordenadores y conexión a Internet a escuelas de zonas muy desfavorecidas, provocando así en las niñas la aspiración de hacer carrera en política y derecho</w:t>
      </w:r>
      <w:r w:rsidR="006E6FCE" w:rsidRPr="00CE03BC">
        <w:t>.</w:t>
      </w:r>
    </w:p>
    <w:p w:rsidR="00E82148" w:rsidRPr="00CE03BC" w:rsidRDefault="00E82148" w:rsidP="00AC638D">
      <w:pPr>
        <w:pStyle w:val="Heading1"/>
      </w:pPr>
      <w:r w:rsidRPr="00CE03BC">
        <w:t>3</w:t>
      </w:r>
      <w:r w:rsidRPr="00CE03BC">
        <w:tab/>
      </w:r>
      <w:r w:rsidR="00DE1448" w:rsidRPr="00CE03BC">
        <w:t>Informe de la President</w:t>
      </w:r>
      <w:r w:rsidR="00AC638D" w:rsidRPr="00CE03BC">
        <w:t>a</w:t>
      </w:r>
      <w:r w:rsidR="00DE1448" w:rsidRPr="00CE03BC">
        <w:t xml:space="preserve"> de la Comisión Permanente sobre Administración y Gestión </w:t>
      </w:r>
      <w:r w:rsidRPr="00CE03BC">
        <w:t>(Document</w:t>
      </w:r>
      <w:r w:rsidR="00DE1448" w:rsidRPr="00CE03BC">
        <w:t>o</w:t>
      </w:r>
      <w:r w:rsidRPr="00CE03BC">
        <w:t xml:space="preserve"> </w:t>
      </w:r>
      <w:hyperlink r:id="rId8" w:history="1">
        <w:r w:rsidRPr="00CE03BC">
          <w:rPr>
            <w:rStyle w:val="Hyperlink"/>
          </w:rPr>
          <w:t>C18/108</w:t>
        </w:r>
      </w:hyperlink>
      <w:r w:rsidRPr="00CE03BC">
        <w:t>)</w:t>
      </w:r>
    </w:p>
    <w:p w:rsidR="00E82148" w:rsidRPr="00CE03BC" w:rsidRDefault="00E82148" w:rsidP="00455091">
      <w:r w:rsidRPr="00CE03BC">
        <w:t>3.1</w:t>
      </w:r>
      <w:r w:rsidRPr="00CE03BC">
        <w:tab/>
      </w:r>
      <w:r w:rsidR="006331D9" w:rsidRPr="00CE03BC">
        <w:t>La President</w:t>
      </w:r>
      <w:r w:rsidR="00455091" w:rsidRPr="00CE03BC">
        <w:t>a</w:t>
      </w:r>
      <w:r w:rsidR="006331D9" w:rsidRPr="00CE03BC">
        <w:t xml:space="preserve"> de la Comisión Permanente sobre Administración y Gestión presenta punto por punto su </w:t>
      </w:r>
      <w:r w:rsidR="008E3321" w:rsidRPr="00CE03BC">
        <w:t xml:space="preserve">Informe </w:t>
      </w:r>
      <w:r w:rsidR="006331D9" w:rsidRPr="00CE03BC">
        <w:t xml:space="preserve">contenido en el Documento </w:t>
      </w:r>
      <w:r w:rsidRPr="00CE03BC">
        <w:t>C18/108</w:t>
      </w:r>
      <w:r w:rsidR="006331D9" w:rsidRPr="00CE03BC">
        <w:t xml:space="preserve">. Se invita a la Plenaria a examinar y, en su caso, aprobar las recomendaciones que contiene, y aprobar/adoptar así los textos recogidos en los Anexos </w:t>
      </w:r>
      <w:r w:rsidRPr="00CE03BC">
        <w:t xml:space="preserve">A </w:t>
      </w:r>
      <w:proofErr w:type="spellStart"/>
      <w:r w:rsidR="006331D9" w:rsidRPr="00CE03BC">
        <w:t>a</w:t>
      </w:r>
      <w:proofErr w:type="spellEnd"/>
      <w:r w:rsidRPr="00CE03BC">
        <w:t xml:space="preserve"> G </w:t>
      </w:r>
      <w:r w:rsidR="006331D9" w:rsidRPr="00CE03BC">
        <w:t>al Informe</w:t>
      </w:r>
      <w:r w:rsidRPr="00CE03BC">
        <w:t>.</w:t>
      </w:r>
    </w:p>
    <w:p w:rsidR="00E82148" w:rsidRPr="00CE03BC" w:rsidRDefault="008A42BF" w:rsidP="0097526F">
      <w:r w:rsidRPr="00CE03BC">
        <w:t>3.2</w:t>
      </w:r>
      <w:r w:rsidR="00E82148" w:rsidRPr="00CE03BC">
        <w:tab/>
      </w:r>
      <w:r w:rsidR="00324136" w:rsidRPr="00CE03BC">
        <w:t xml:space="preserve">En el debate </w:t>
      </w:r>
      <w:r w:rsidR="00732DF1" w:rsidRPr="00CE03BC">
        <w:t>posterior</w:t>
      </w:r>
      <w:r w:rsidR="00324136" w:rsidRPr="00CE03BC">
        <w:t xml:space="preserve"> se formulan los comentarios y proponen las enmiendas principales siguientes</w:t>
      </w:r>
      <w:r w:rsidR="00E82148" w:rsidRPr="00CE03BC">
        <w:t xml:space="preserve">. </w:t>
      </w:r>
      <w:r w:rsidR="00324136" w:rsidRPr="00CE03BC">
        <w:t xml:space="preserve">Los textos </w:t>
      </w:r>
      <w:r w:rsidR="00732DF1" w:rsidRPr="00CE03BC">
        <w:t>definitivos</w:t>
      </w:r>
      <w:r w:rsidR="00324136" w:rsidRPr="00CE03BC">
        <w:t xml:space="preserve"> de las recomendaciones y los textos aprobados/adoptados figuran en el Anexo A al resumen de los debates de la novena Sesión Plenaria del</w:t>
      </w:r>
      <w:r w:rsidR="00E82148" w:rsidRPr="00CE03BC">
        <w:t xml:space="preserve"> </w:t>
      </w:r>
      <w:r w:rsidR="00324136" w:rsidRPr="00CE03BC">
        <w:t>Consejo</w:t>
      </w:r>
      <w:r w:rsidR="00E82148" w:rsidRPr="00CE03BC">
        <w:t>-18 (</w:t>
      </w:r>
      <w:hyperlink r:id="rId9" w:history="1">
        <w:r w:rsidR="00E82148" w:rsidRPr="00CE03BC">
          <w:rPr>
            <w:rStyle w:val="Hyperlink"/>
          </w:rPr>
          <w:t>Document</w:t>
        </w:r>
        <w:r w:rsidR="00D83BA7" w:rsidRPr="00CE03BC">
          <w:rPr>
            <w:rStyle w:val="Hyperlink"/>
          </w:rPr>
          <w:t>o</w:t>
        </w:r>
        <w:r w:rsidR="00E82148" w:rsidRPr="00CE03BC">
          <w:rPr>
            <w:rStyle w:val="Hyperlink"/>
          </w:rPr>
          <w:t xml:space="preserve"> C18/121</w:t>
        </w:r>
      </w:hyperlink>
      <w:r w:rsidR="00E82148" w:rsidRPr="00CE03BC">
        <w:t>).</w:t>
      </w:r>
    </w:p>
    <w:p w:rsidR="00E82148" w:rsidRPr="00CE03BC" w:rsidRDefault="00E82148" w:rsidP="00CE5F4C">
      <w:r w:rsidRPr="00CE03BC">
        <w:t>3.3</w:t>
      </w:r>
      <w:r w:rsidRPr="00CE03BC">
        <w:tab/>
      </w:r>
      <w:r w:rsidR="00732DF1" w:rsidRPr="00CE03BC">
        <w:t>En respuesta a un consejero, que pregunta por qué determinados puntos clave mencionados por el Consejo de Personal no se han explicado en el</w:t>
      </w:r>
      <w:r w:rsidRPr="00CE03BC">
        <w:t xml:space="preserve"> §</w:t>
      </w:r>
      <w:r w:rsidR="00CE5F4C" w:rsidRPr="00CE03BC">
        <w:t> </w:t>
      </w:r>
      <w:r w:rsidRPr="00CE03BC">
        <w:t xml:space="preserve">1.1 </w:t>
      </w:r>
      <w:r w:rsidR="00732DF1" w:rsidRPr="00CE03BC">
        <w:t xml:space="preserve">del Informe, la Presidente de la Comisión Permanente dice que se ha seguido </w:t>
      </w:r>
      <w:r w:rsidR="00CE5F4C" w:rsidRPr="00CE03BC">
        <w:t>l</w:t>
      </w:r>
      <w:r w:rsidR="00732DF1" w:rsidRPr="00CE03BC">
        <w:t>a práctica habitual a la hora de integrar en el Informe la declaración del Presidente del Consejo de Personal</w:t>
      </w:r>
      <w:r w:rsidRPr="00CE03BC">
        <w:t>.</w:t>
      </w:r>
    </w:p>
    <w:p w:rsidR="00E82148" w:rsidRPr="00CE03BC" w:rsidRDefault="00E82148" w:rsidP="0097526F">
      <w:r w:rsidRPr="00CE03BC">
        <w:t>3.4</w:t>
      </w:r>
      <w:r w:rsidRPr="00CE03BC">
        <w:tab/>
      </w:r>
      <w:r w:rsidR="00732DF1" w:rsidRPr="00CE03BC">
        <w:t>Por sugerencia de un consejero, el Consejo</w:t>
      </w:r>
      <w:r w:rsidRPr="00CE03BC">
        <w:t xml:space="preserve"> </w:t>
      </w:r>
      <w:r w:rsidRPr="00CE03BC">
        <w:rPr>
          <w:b/>
          <w:bCs/>
        </w:rPr>
        <w:t>a</w:t>
      </w:r>
      <w:r w:rsidR="00732DF1" w:rsidRPr="00CE03BC">
        <w:rPr>
          <w:b/>
          <w:bCs/>
        </w:rPr>
        <w:t>cuerda</w:t>
      </w:r>
      <w:r w:rsidRPr="00CE03BC">
        <w:t xml:space="preserve"> </w:t>
      </w:r>
      <w:r w:rsidR="00732DF1" w:rsidRPr="00CE03BC">
        <w:t>integrar el marco cuadrienal específico del</w:t>
      </w:r>
      <w:r w:rsidRPr="00CE03BC">
        <w:t xml:space="preserve"> </w:t>
      </w:r>
      <w:r w:rsidR="00000663" w:rsidRPr="00CE03BC">
        <w:t>Plan Estratégico de R</w:t>
      </w:r>
      <w:r w:rsidR="00732DF1" w:rsidRPr="00CE03BC">
        <w:t>ecursos Humanos en la recomendación</w:t>
      </w:r>
      <w:r w:rsidRPr="00CE03BC">
        <w:t xml:space="preserve"> </w:t>
      </w:r>
      <w:r w:rsidR="00B4666E" w:rsidRPr="00CE03BC">
        <w:t xml:space="preserve">en el </w:t>
      </w:r>
      <w:r w:rsidRPr="00CE03BC">
        <w:t>§</w:t>
      </w:r>
      <w:r w:rsidR="009E09D7" w:rsidRPr="00CE03BC">
        <w:t> </w:t>
      </w:r>
      <w:r w:rsidRPr="00CE03BC">
        <w:t>2.7.</w:t>
      </w:r>
    </w:p>
    <w:p w:rsidR="00E82148" w:rsidRPr="00CE03BC" w:rsidRDefault="00E82148" w:rsidP="0097526F">
      <w:r w:rsidRPr="00CE03BC">
        <w:t>3.5</w:t>
      </w:r>
      <w:r w:rsidRPr="00CE03BC">
        <w:tab/>
      </w:r>
      <w:r w:rsidR="00732DF1" w:rsidRPr="00CE03BC">
        <w:t xml:space="preserve">En cuanto a la composición </w:t>
      </w:r>
      <w:r w:rsidR="00F87809" w:rsidRPr="00CE03BC">
        <w:t xml:space="preserve">del Comité de Pensiones del Personal de la UIT </w:t>
      </w:r>
      <w:r w:rsidRPr="00CE03BC">
        <w:t>(§</w:t>
      </w:r>
      <w:r w:rsidR="00F87809" w:rsidRPr="00CE03BC">
        <w:t> </w:t>
      </w:r>
      <w:r w:rsidRPr="00CE03BC">
        <w:t xml:space="preserve">3), </w:t>
      </w:r>
      <w:r w:rsidR="00732DF1" w:rsidRPr="00CE03BC">
        <w:t>un consejero dice que no está claro cómo se convocan las reuniones del Comité de Pensiones. Aunque su país forma parte del Comité, no ha recibido invitación alguna para una reunión. Se han de tomar medidas para garantizar que todos los miembros del Comité reciben puntualmente la información sobre las reuniones</w:t>
      </w:r>
      <w:r w:rsidRPr="00CE03BC">
        <w:t>.</w:t>
      </w:r>
    </w:p>
    <w:p w:rsidR="00E82148" w:rsidRPr="00CE03BC" w:rsidRDefault="00E82148" w:rsidP="0097526F">
      <w:r w:rsidRPr="00CE03BC">
        <w:t>3.6</w:t>
      </w:r>
      <w:r w:rsidRPr="00CE03BC">
        <w:tab/>
      </w:r>
      <w:r w:rsidR="00732DF1" w:rsidRPr="00CE03BC">
        <w:t>En lo que respecta al</w:t>
      </w:r>
      <w:r w:rsidR="002B59AD" w:rsidRPr="00CE03BC">
        <w:t xml:space="preserve"> § </w:t>
      </w:r>
      <w:r w:rsidRPr="00CE03BC">
        <w:t xml:space="preserve">11.8, </w:t>
      </w:r>
      <w:r w:rsidR="00732DF1" w:rsidRPr="00CE03BC">
        <w:t>el consejero de Canadá desea aclarar que el Departamento de Innovación, Ciencia y Desarrollo Económico de Canadá ha abonado los atrasos debidos por una empresa de satélites que ya no existe</w:t>
      </w:r>
      <w:r w:rsidRPr="00CE03BC">
        <w:t>.</w:t>
      </w:r>
    </w:p>
    <w:p w:rsidR="00E82148" w:rsidRPr="00CE03BC" w:rsidRDefault="006C510D" w:rsidP="002B59AD">
      <w:r w:rsidRPr="00CE03BC">
        <w:t>3.7</w:t>
      </w:r>
      <w:r w:rsidR="00E82148" w:rsidRPr="00CE03BC">
        <w:tab/>
      </w:r>
      <w:r w:rsidR="00732DF1" w:rsidRPr="00CE03BC">
        <w:t>La President</w:t>
      </w:r>
      <w:r w:rsidR="002B59AD" w:rsidRPr="00CE03BC">
        <w:t>a</w:t>
      </w:r>
      <w:r w:rsidR="00732DF1" w:rsidRPr="00CE03BC">
        <w:t xml:space="preserve"> de la Comisión Permanente señala que, antes de la recomendación </w:t>
      </w:r>
      <w:r w:rsidR="002B59AD" w:rsidRPr="00CE03BC">
        <w:t xml:space="preserve">en el </w:t>
      </w:r>
      <w:r w:rsidR="00732DF1" w:rsidRPr="00CE03BC">
        <w:t>§</w:t>
      </w:r>
      <w:r w:rsidR="002B59AD" w:rsidRPr="00CE03BC">
        <w:t> </w:t>
      </w:r>
      <w:r w:rsidR="00732DF1" w:rsidRPr="00CE03BC">
        <w:t>17.13, se ha de añadir una nueva recomendación en la que la Comisión recomiende al Consejo la creación de un</w:t>
      </w:r>
      <w:r w:rsidR="00E82148" w:rsidRPr="00CE03BC">
        <w:t xml:space="preserve"> </w:t>
      </w:r>
      <w:r w:rsidR="000612DC" w:rsidRPr="00CE03BC">
        <w:t>Grupo de Expertos sobre el Acuerdo 482</w:t>
      </w:r>
      <w:r w:rsidR="00E82148" w:rsidRPr="00CE03BC">
        <w:t>.</w:t>
      </w:r>
    </w:p>
    <w:p w:rsidR="00E82148" w:rsidRPr="00CE03BC" w:rsidRDefault="006C510D" w:rsidP="0097526F">
      <w:pPr>
        <w:rPr>
          <w:b/>
        </w:rPr>
      </w:pPr>
      <w:r w:rsidRPr="00CE03BC">
        <w:t>3.8</w:t>
      </w:r>
      <w:r w:rsidR="00E82148" w:rsidRPr="00CE03BC">
        <w:tab/>
      </w:r>
      <w:r w:rsidR="00732DF1" w:rsidRPr="00CE03BC">
        <w:t xml:space="preserve">Así se </w:t>
      </w:r>
      <w:r w:rsidR="00732DF1" w:rsidRPr="00CE03BC">
        <w:rPr>
          <w:b/>
          <w:bCs/>
        </w:rPr>
        <w:t>acuerda</w:t>
      </w:r>
      <w:r w:rsidR="00E82148" w:rsidRPr="00CE03BC">
        <w:rPr>
          <w:bCs/>
        </w:rPr>
        <w:t>.</w:t>
      </w:r>
    </w:p>
    <w:p w:rsidR="00E82148" w:rsidRPr="00CE03BC" w:rsidRDefault="00E82148" w:rsidP="0097526F">
      <w:r w:rsidRPr="00CE03BC">
        <w:t>3.9</w:t>
      </w:r>
      <w:r w:rsidRPr="00CE03BC">
        <w:tab/>
      </w:r>
      <w:r w:rsidR="00802952" w:rsidRPr="00CE03BC">
        <w:t>En relación con la recomendación para el cumplimiento del Acuerdo 588 del Consejo sobre la venta de la Torre de la UIT que figura en el</w:t>
      </w:r>
      <w:r w:rsidRPr="00CE03BC">
        <w:t xml:space="preserve"> §</w:t>
      </w:r>
      <w:r w:rsidR="00EB4225" w:rsidRPr="00CE03BC">
        <w:t> </w:t>
      </w:r>
      <w:r w:rsidRPr="00CE03BC">
        <w:t xml:space="preserve">19.12, </w:t>
      </w:r>
      <w:r w:rsidR="00802952" w:rsidRPr="00CE03BC">
        <w:t>el consejero de Emiratos Árabes Unidos, con el apoyo de otros cuatro consejeros, señala que el</w:t>
      </w:r>
      <w:r w:rsidRPr="00CE03BC">
        <w:t xml:space="preserve"> </w:t>
      </w:r>
      <w:r w:rsidR="00DE0E12" w:rsidRPr="00CE03BC">
        <w:t xml:space="preserve">Grupo Asesor de los Estados Miembros sobre el proyecto de Sede de la UIT (GAEM) </w:t>
      </w:r>
      <w:r w:rsidR="00802952" w:rsidRPr="00CE03BC">
        <w:t>recomendó que se estudie la posibilidad de alquilar la Torre. Se ha de llevar a cabo ese estudio, así como un análisis comparativo de los beneficios económicos que supondrían la venta y el posible arrendamiento. Por consiguiente, en la recomendación se ha de hacer también referencia al estudio de viabilidad del arrendamiento de la Torre en lugar de su venta</w:t>
      </w:r>
      <w:r w:rsidR="00DE0E12" w:rsidRPr="00CE03BC">
        <w:t>.</w:t>
      </w:r>
    </w:p>
    <w:p w:rsidR="00E82148" w:rsidRPr="00CE03BC" w:rsidRDefault="00E82148" w:rsidP="0097526F">
      <w:r w:rsidRPr="00CE03BC">
        <w:t>3.10</w:t>
      </w:r>
      <w:r w:rsidRPr="00CE03BC">
        <w:tab/>
      </w:r>
      <w:r w:rsidR="00CE2E4B" w:rsidRPr="00CE03BC">
        <w:t>El consejero de Suiza señala que el arrendamiento de la Torre, en lugar de su venta, como se acuerda en el Acuerdo 588 del Consejo, tendría consecuencias para Suiza, en tanto que país anfitrión, por lo que debería tratarse en el seno del Comité de Coordinación UIT-País anfitrión</w:t>
      </w:r>
      <w:r w:rsidRPr="00CE03BC">
        <w:t>.</w:t>
      </w:r>
    </w:p>
    <w:p w:rsidR="00E82148" w:rsidRPr="00CE03BC" w:rsidRDefault="00E82148" w:rsidP="0097526F">
      <w:r w:rsidRPr="00CE03BC">
        <w:t>3.11</w:t>
      </w:r>
      <w:r w:rsidRPr="00CE03BC">
        <w:tab/>
      </w:r>
      <w:r w:rsidR="00CE2E4B" w:rsidRPr="00CE03BC">
        <w:t>Varios consejeros dicen que, si el Consejo desea contemplar el arrendamiento como una posibilidad real, se han de considerar no sólo los aspectos financieros, sino también los jurídicos. Un consejero pregunta si existe el precedente de que un organismo de las Naciones Unidas se haya convertido en arrendador. Otro sugiere reformular la recomendación para que el Consejo invite a la Secretaría a realizar, en coordinación con el país anfitrión, un análisis comparativo del arrendamiento y la venta de la Torre, habida cuenta de todas las repercusiones financieras y jurídicas</w:t>
      </w:r>
      <w:r w:rsidR="006841FD" w:rsidRPr="00CE03BC">
        <w:t>.</w:t>
      </w:r>
    </w:p>
    <w:p w:rsidR="00E82148" w:rsidRPr="00CE03BC" w:rsidRDefault="006027EE" w:rsidP="0097526F">
      <w:r w:rsidRPr="00CE03BC">
        <w:t>3.12</w:t>
      </w:r>
      <w:r w:rsidRPr="00CE03BC">
        <w:tab/>
      </w:r>
      <w:r w:rsidR="00CE2E4B" w:rsidRPr="00CE03BC">
        <w:t>El Vicesecretario General dice que este tema puede estudiarse en estrecha colaboración con el país anfitrión en el seno del Comité de Coordinación. Si, una vez realizado el estudio de viabilidad, se llega a la conclusión de que el alquiler es preferible a la venta, se informará al Consejo y se le solicitará que reconsidere el Acuerdo 588. Sugiere que el Consejo enmiende la recomendación para que lea</w:t>
      </w:r>
      <w:r w:rsidR="00E82148" w:rsidRPr="00CE03BC">
        <w:t>: "</w:t>
      </w:r>
      <w:r w:rsidR="00FD201A" w:rsidRPr="00CE03BC">
        <w:t xml:space="preserve">La Comisión recomienda al Consejo que invite a la Secretaría a </w:t>
      </w:r>
      <w:r w:rsidR="00CE2E4B" w:rsidRPr="00CE03BC">
        <w:t>ajustarse al</w:t>
      </w:r>
      <w:r w:rsidR="00FD201A" w:rsidRPr="00CE03BC">
        <w:t xml:space="preserve"> Acuerdo 588</w:t>
      </w:r>
      <w:r w:rsidR="00E82148" w:rsidRPr="00CE03BC">
        <w:t>."</w:t>
      </w:r>
    </w:p>
    <w:p w:rsidR="00E82148" w:rsidRPr="00CE03BC" w:rsidRDefault="00E82148" w:rsidP="0097526F">
      <w:r w:rsidRPr="00CE03BC">
        <w:t>3.13</w:t>
      </w:r>
      <w:r w:rsidRPr="00CE03BC">
        <w:tab/>
        <w:t xml:space="preserve"> </w:t>
      </w:r>
      <w:r w:rsidR="00CE2E4B" w:rsidRPr="00CE03BC">
        <w:t>El Consejero de Suiza dice que su delegación necesitará tiempo para consultar antes de pronunciarse sobre tal enmienda</w:t>
      </w:r>
      <w:r w:rsidRPr="00CE03BC">
        <w:t>.</w:t>
      </w:r>
    </w:p>
    <w:p w:rsidR="00E82148" w:rsidRPr="00CE03BC" w:rsidRDefault="00E82148" w:rsidP="0097526F">
      <w:r w:rsidRPr="00CE03BC">
        <w:t>3.14</w:t>
      </w:r>
      <w:r w:rsidRPr="00CE03BC">
        <w:tab/>
      </w:r>
      <w:r w:rsidR="00CE2E4B" w:rsidRPr="00CE03BC">
        <w:t>El Presidente dice que la Plenaria retomará este asunto en su próxima reunión</w:t>
      </w:r>
      <w:r w:rsidRPr="00CE03BC">
        <w:t>.</w:t>
      </w:r>
    </w:p>
    <w:p w:rsidR="00E82148" w:rsidRPr="00CE03BC" w:rsidRDefault="00554D5F" w:rsidP="0097526F">
      <w:pPr>
        <w:tabs>
          <w:tab w:val="clear" w:pos="567"/>
          <w:tab w:val="clear" w:pos="1134"/>
          <w:tab w:val="clear" w:pos="1701"/>
          <w:tab w:val="clear" w:pos="2268"/>
          <w:tab w:val="clear" w:pos="2835"/>
          <w:tab w:val="left" w:pos="6521"/>
        </w:tabs>
        <w:snapToGrid w:val="0"/>
        <w:spacing w:before="600" w:after="120"/>
        <w:rPr>
          <w:szCs w:val="24"/>
        </w:rPr>
      </w:pPr>
      <w:r w:rsidRPr="00CE03BC">
        <w:rPr>
          <w:szCs w:val="24"/>
        </w:rPr>
        <w:t>El Secretario General</w:t>
      </w:r>
      <w:r w:rsidR="00E82148" w:rsidRPr="00CE03BC">
        <w:rPr>
          <w:szCs w:val="24"/>
        </w:rPr>
        <w:t>:</w:t>
      </w:r>
      <w:r w:rsidR="00E82148" w:rsidRPr="00CE03BC">
        <w:rPr>
          <w:szCs w:val="24"/>
        </w:rPr>
        <w:tab/>
      </w:r>
      <w:r w:rsidRPr="00CE03BC">
        <w:rPr>
          <w:szCs w:val="24"/>
        </w:rPr>
        <w:t>El Presidente</w:t>
      </w:r>
      <w:r w:rsidR="00E82148" w:rsidRPr="00CE03BC">
        <w:rPr>
          <w:szCs w:val="24"/>
        </w:rPr>
        <w:t>:</w:t>
      </w:r>
      <w:r w:rsidRPr="00CE03BC">
        <w:rPr>
          <w:szCs w:val="24"/>
        </w:rPr>
        <w:br/>
      </w:r>
      <w:r w:rsidR="00E82148" w:rsidRPr="00CE03BC">
        <w:rPr>
          <w:szCs w:val="24"/>
        </w:rPr>
        <w:t>H. ZHAO</w:t>
      </w:r>
      <w:r w:rsidR="00E82148" w:rsidRPr="00CE03BC">
        <w:rPr>
          <w:szCs w:val="24"/>
        </w:rPr>
        <w:tab/>
        <w:t>R. ISMAILOV</w:t>
      </w:r>
    </w:p>
    <w:p w:rsidR="00884E01" w:rsidRPr="00CE03BC" w:rsidRDefault="00884E01" w:rsidP="0097526F">
      <w:pPr>
        <w:pStyle w:val="Reasons"/>
      </w:pPr>
    </w:p>
    <w:p w:rsidR="00884E01" w:rsidRPr="00CE03BC" w:rsidRDefault="00884E01" w:rsidP="0097526F">
      <w:pPr>
        <w:jc w:val="center"/>
      </w:pPr>
      <w:r w:rsidRPr="00CE03BC">
        <w:t>______________</w:t>
      </w:r>
    </w:p>
    <w:sectPr w:rsidR="00884E01" w:rsidRPr="00CE03BC"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48" w:rsidRDefault="00E82148">
      <w:r>
        <w:separator/>
      </w:r>
    </w:p>
  </w:endnote>
  <w:endnote w:type="continuationSeparator" w:id="0">
    <w:p w:rsidR="00E82148" w:rsidRDefault="00E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6F" w:rsidRPr="007A5A8F" w:rsidRDefault="0097526F" w:rsidP="0097526F">
    <w:pPr>
      <w:pStyle w:val="Footer"/>
      <w:rPr>
        <w:lang w:val="fr-CH"/>
      </w:rPr>
    </w:pPr>
    <w:r>
      <w:fldChar w:fldCharType="begin"/>
    </w:r>
    <w:r w:rsidRPr="007A5A8F">
      <w:rPr>
        <w:lang w:val="fr-CH"/>
      </w:rPr>
      <w:instrText xml:space="preserve"> FILENAME \p \* MERGEFORMAT </w:instrText>
    </w:r>
    <w:r>
      <w:fldChar w:fldCharType="separate"/>
    </w:r>
    <w:r w:rsidRPr="007A5A8F">
      <w:rPr>
        <w:lang w:val="fr-CH"/>
      </w:rPr>
      <w:t>P:\ESP\SG\CONSEIL\C18\100\120S.docx</w:t>
    </w:r>
    <w:r>
      <w:rPr>
        <w:lang w:val="en-US"/>
      </w:rPr>
      <w:fldChar w:fldCharType="end"/>
    </w:r>
    <w:r w:rsidRPr="007A5A8F">
      <w:rPr>
        <w:lang w:val="fr-CH"/>
      </w:rPr>
      <w:t xml:space="preserve"> (436381)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48" w:rsidRDefault="00E82148">
      <w:r>
        <w:t>____________________</w:t>
      </w:r>
    </w:p>
  </w:footnote>
  <w:footnote w:type="continuationSeparator" w:id="0">
    <w:p w:rsidR="00E82148" w:rsidRDefault="00E82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E4A04">
      <w:rPr>
        <w:noProof/>
      </w:rPr>
      <w:t>3</w:t>
    </w:r>
    <w:r>
      <w:rPr>
        <w:noProof/>
      </w:rPr>
      <w:fldChar w:fldCharType="end"/>
    </w:r>
  </w:p>
  <w:p w:rsidR="00760F1C" w:rsidRDefault="00760F1C" w:rsidP="00E82148">
    <w:pPr>
      <w:pStyle w:val="Header"/>
    </w:pPr>
    <w:r>
      <w:t>C</w:t>
    </w:r>
    <w:r w:rsidR="007F350B">
      <w:t>1</w:t>
    </w:r>
    <w:r w:rsidR="009F4811">
      <w:t>8</w:t>
    </w:r>
    <w:r>
      <w:t>/</w:t>
    </w:r>
    <w:r w:rsidR="00E82148">
      <w:t>120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48"/>
    <w:rsid w:val="00000663"/>
    <w:rsid w:val="00046E25"/>
    <w:rsid w:val="000612DC"/>
    <w:rsid w:val="00093EEB"/>
    <w:rsid w:val="000B0D00"/>
    <w:rsid w:val="000B7C15"/>
    <w:rsid w:val="000D1D0F"/>
    <w:rsid w:val="000F5290"/>
    <w:rsid w:val="0010165C"/>
    <w:rsid w:val="00146BFB"/>
    <w:rsid w:val="001F14A2"/>
    <w:rsid w:val="002801AA"/>
    <w:rsid w:val="00295102"/>
    <w:rsid w:val="002B59AD"/>
    <w:rsid w:val="002C4676"/>
    <w:rsid w:val="002C70B0"/>
    <w:rsid w:val="002F3CC4"/>
    <w:rsid w:val="00311F5F"/>
    <w:rsid w:val="00324136"/>
    <w:rsid w:val="003D0F82"/>
    <w:rsid w:val="00444706"/>
    <w:rsid w:val="00455091"/>
    <w:rsid w:val="004B6599"/>
    <w:rsid w:val="004E6DE6"/>
    <w:rsid w:val="00513630"/>
    <w:rsid w:val="00520942"/>
    <w:rsid w:val="00554D5F"/>
    <w:rsid w:val="00560125"/>
    <w:rsid w:val="00585553"/>
    <w:rsid w:val="0059569F"/>
    <w:rsid w:val="005B34D9"/>
    <w:rsid w:val="005D0CCF"/>
    <w:rsid w:val="005F3BCB"/>
    <w:rsid w:val="005F410F"/>
    <w:rsid w:val="005F6F8A"/>
    <w:rsid w:val="0060149A"/>
    <w:rsid w:val="00601924"/>
    <w:rsid w:val="006027EE"/>
    <w:rsid w:val="006172B0"/>
    <w:rsid w:val="00622148"/>
    <w:rsid w:val="006331D9"/>
    <w:rsid w:val="006447EA"/>
    <w:rsid w:val="0064731F"/>
    <w:rsid w:val="0067087B"/>
    <w:rsid w:val="006710F6"/>
    <w:rsid w:val="006841FD"/>
    <w:rsid w:val="006C1B56"/>
    <w:rsid w:val="006C510D"/>
    <w:rsid w:val="006D0737"/>
    <w:rsid w:val="006D4761"/>
    <w:rsid w:val="006E6FCE"/>
    <w:rsid w:val="006F24D9"/>
    <w:rsid w:val="00716F78"/>
    <w:rsid w:val="00726872"/>
    <w:rsid w:val="00732DF1"/>
    <w:rsid w:val="00735083"/>
    <w:rsid w:val="00760F1C"/>
    <w:rsid w:val="007657F0"/>
    <w:rsid w:val="0077252D"/>
    <w:rsid w:val="007742D4"/>
    <w:rsid w:val="007A5A8F"/>
    <w:rsid w:val="007E5DD3"/>
    <w:rsid w:val="007F350B"/>
    <w:rsid w:val="00802952"/>
    <w:rsid w:val="00820BE4"/>
    <w:rsid w:val="00837F52"/>
    <w:rsid w:val="008451E8"/>
    <w:rsid w:val="008672E2"/>
    <w:rsid w:val="00884E01"/>
    <w:rsid w:val="008A42BF"/>
    <w:rsid w:val="008E3321"/>
    <w:rsid w:val="00913B9C"/>
    <w:rsid w:val="00946EBA"/>
    <w:rsid w:val="00956E77"/>
    <w:rsid w:val="0097526F"/>
    <w:rsid w:val="009A6C3A"/>
    <w:rsid w:val="009E09D7"/>
    <w:rsid w:val="009F4811"/>
    <w:rsid w:val="00AA390C"/>
    <w:rsid w:val="00AC638D"/>
    <w:rsid w:val="00B0200A"/>
    <w:rsid w:val="00B33067"/>
    <w:rsid w:val="00B4666E"/>
    <w:rsid w:val="00B574DB"/>
    <w:rsid w:val="00B64CAC"/>
    <w:rsid w:val="00B826C2"/>
    <w:rsid w:val="00B8298E"/>
    <w:rsid w:val="00B95A50"/>
    <w:rsid w:val="00BA6ECB"/>
    <w:rsid w:val="00BD0723"/>
    <w:rsid w:val="00BD2518"/>
    <w:rsid w:val="00BF1D1C"/>
    <w:rsid w:val="00C20C59"/>
    <w:rsid w:val="00C55B1F"/>
    <w:rsid w:val="00CE03BC"/>
    <w:rsid w:val="00CE2E4B"/>
    <w:rsid w:val="00CE5F4C"/>
    <w:rsid w:val="00CF1A67"/>
    <w:rsid w:val="00D2750E"/>
    <w:rsid w:val="00D62446"/>
    <w:rsid w:val="00D83BA7"/>
    <w:rsid w:val="00DA4EA2"/>
    <w:rsid w:val="00DC3D3E"/>
    <w:rsid w:val="00DE0E12"/>
    <w:rsid w:val="00DE1448"/>
    <w:rsid w:val="00DE2C90"/>
    <w:rsid w:val="00DE3B24"/>
    <w:rsid w:val="00DE4A04"/>
    <w:rsid w:val="00E06947"/>
    <w:rsid w:val="00E11C9D"/>
    <w:rsid w:val="00E3592D"/>
    <w:rsid w:val="00E464A0"/>
    <w:rsid w:val="00E534F0"/>
    <w:rsid w:val="00E82148"/>
    <w:rsid w:val="00E92DE8"/>
    <w:rsid w:val="00EB1212"/>
    <w:rsid w:val="00EB4225"/>
    <w:rsid w:val="00ED65AB"/>
    <w:rsid w:val="00F12850"/>
    <w:rsid w:val="00F24AD3"/>
    <w:rsid w:val="00F33BF4"/>
    <w:rsid w:val="00F7105E"/>
    <w:rsid w:val="00F75F57"/>
    <w:rsid w:val="00F82C49"/>
    <w:rsid w:val="00F82FEE"/>
    <w:rsid w:val="00F87809"/>
    <w:rsid w:val="00FD201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3AF2C2E-7711-4993-91A1-D17B35F6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8/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8-CL-C-0108/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8-CL-C-0121/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TotalTime>
  <Pages>3</Pages>
  <Words>1094</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6697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Consejo 2018</dc:subject>
  <dc:creator>Spanish</dc:creator>
  <cp:keywords>C2018, C18</cp:keywords>
  <dc:description/>
  <cp:lastModifiedBy>Janin</cp:lastModifiedBy>
  <cp:revision>3</cp:revision>
  <cp:lastPrinted>2006-03-24T09:51:00Z</cp:lastPrinted>
  <dcterms:created xsi:type="dcterms:W3CDTF">2018-06-05T14:32:00Z</dcterms:created>
  <dcterms:modified xsi:type="dcterms:W3CDTF">2018-06-05T14:33:00Z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