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A90C7A">
        <w:trPr>
          <w:cantSplit/>
        </w:trPr>
        <w:tc>
          <w:tcPr>
            <w:tcW w:w="6912" w:type="dxa"/>
          </w:tcPr>
          <w:p w:rsidR="00520F36" w:rsidRPr="00A90C7A" w:rsidRDefault="00520F36" w:rsidP="002E3965">
            <w:pPr>
              <w:spacing w:before="360"/>
              <w:rPr>
                <w:lang w:val="fr-CH"/>
              </w:rPr>
            </w:pPr>
            <w:bookmarkStart w:id="0" w:name="dc06"/>
            <w:bookmarkEnd w:id="0"/>
            <w:r w:rsidRPr="00A90C7A">
              <w:rPr>
                <w:b/>
                <w:bCs/>
                <w:sz w:val="30"/>
                <w:szCs w:val="30"/>
                <w:lang w:val="fr-CH"/>
              </w:rPr>
              <w:t>Conseil 201</w:t>
            </w:r>
            <w:r w:rsidR="003C3FAE" w:rsidRPr="00A90C7A">
              <w:rPr>
                <w:b/>
                <w:bCs/>
                <w:sz w:val="30"/>
                <w:szCs w:val="30"/>
                <w:lang w:val="fr-CH"/>
              </w:rPr>
              <w:t>8</w:t>
            </w:r>
            <w:r w:rsidRPr="00A90C7A">
              <w:rPr>
                <w:rFonts w:ascii="Verdana" w:hAnsi="Verdana"/>
                <w:b/>
                <w:bCs/>
                <w:sz w:val="26"/>
                <w:szCs w:val="26"/>
                <w:lang w:val="fr-CH"/>
              </w:rPr>
              <w:br/>
            </w:r>
            <w:r w:rsidRPr="00A90C7A">
              <w:rPr>
                <w:b/>
                <w:bCs/>
                <w:szCs w:val="24"/>
                <w:lang w:val="fr-CH"/>
              </w:rPr>
              <w:t>Genève, 1</w:t>
            </w:r>
            <w:r w:rsidR="003C3FAE" w:rsidRPr="00A90C7A">
              <w:rPr>
                <w:b/>
                <w:bCs/>
                <w:szCs w:val="24"/>
                <w:lang w:val="fr-CH"/>
              </w:rPr>
              <w:t>7</w:t>
            </w:r>
            <w:r w:rsidRPr="00A90C7A">
              <w:rPr>
                <w:b/>
                <w:bCs/>
                <w:szCs w:val="24"/>
                <w:lang w:val="fr-CH"/>
              </w:rPr>
              <w:t>-2</w:t>
            </w:r>
            <w:r w:rsidR="003C3FAE" w:rsidRPr="00A90C7A">
              <w:rPr>
                <w:b/>
                <w:bCs/>
                <w:szCs w:val="24"/>
                <w:lang w:val="fr-CH"/>
              </w:rPr>
              <w:t>7</w:t>
            </w:r>
            <w:r w:rsidRPr="00A90C7A">
              <w:rPr>
                <w:b/>
                <w:bCs/>
                <w:szCs w:val="24"/>
                <w:lang w:val="fr-CH"/>
              </w:rPr>
              <w:t xml:space="preserve"> </w:t>
            </w:r>
            <w:r w:rsidR="003C3FAE" w:rsidRPr="00A90C7A">
              <w:rPr>
                <w:b/>
                <w:bCs/>
                <w:szCs w:val="24"/>
                <w:lang w:val="fr-CH"/>
              </w:rPr>
              <w:t>avril</w:t>
            </w:r>
            <w:r w:rsidRPr="00A90C7A">
              <w:rPr>
                <w:b/>
                <w:bCs/>
                <w:szCs w:val="24"/>
                <w:lang w:val="fr-CH"/>
              </w:rPr>
              <w:t xml:space="preserve"> 201</w:t>
            </w:r>
            <w:r w:rsidR="003C3FAE" w:rsidRPr="00A90C7A">
              <w:rPr>
                <w:b/>
                <w:bCs/>
                <w:szCs w:val="24"/>
                <w:lang w:val="fr-CH"/>
              </w:rPr>
              <w:t>8</w:t>
            </w:r>
          </w:p>
        </w:tc>
        <w:tc>
          <w:tcPr>
            <w:tcW w:w="3261" w:type="dxa"/>
          </w:tcPr>
          <w:p w:rsidR="00520F36" w:rsidRPr="00A90C7A" w:rsidRDefault="00520F36" w:rsidP="002E3965">
            <w:pPr>
              <w:spacing w:before="0"/>
              <w:jc w:val="right"/>
              <w:rPr>
                <w:lang w:val="fr-CH"/>
              </w:rPr>
            </w:pPr>
            <w:bookmarkStart w:id="1" w:name="ditulogo"/>
            <w:bookmarkEnd w:id="1"/>
            <w:r w:rsidRPr="00A90C7A">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A90C7A" w:rsidTr="00EF41DD">
        <w:trPr>
          <w:cantSplit/>
          <w:trHeight w:val="20"/>
        </w:trPr>
        <w:tc>
          <w:tcPr>
            <w:tcW w:w="6912" w:type="dxa"/>
            <w:tcBorders>
              <w:bottom w:val="single" w:sz="12" w:space="0" w:color="auto"/>
            </w:tcBorders>
            <w:vAlign w:val="center"/>
          </w:tcPr>
          <w:p w:rsidR="00520F36" w:rsidRPr="00A90C7A" w:rsidRDefault="00520F36" w:rsidP="002E3965">
            <w:pPr>
              <w:spacing w:before="0"/>
              <w:rPr>
                <w:b/>
                <w:bCs/>
                <w:sz w:val="26"/>
                <w:szCs w:val="26"/>
                <w:lang w:val="fr-CH"/>
              </w:rPr>
            </w:pPr>
          </w:p>
        </w:tc>
        <w:tc>
          <w:tcPr>
            <w:tcW w:w="3261" w:type="dxa"/>
            <w:tcBorders>
              <w:bottom w:val="single" w:sz="12" w:space="0" w:color="auto"/>
            </w:tcBorders>
          </w:tcPr>
          <w:p w:rsidR="00520F36" w:rsidRPr="00A90C7A" w:rsidRDefault="00520F36" w:rsidP="002E3965">
            <w:pPr>
              <w:spacing w:before="0"/>
              <w:rPr>
                <w:b/>
                <w:bCs/>
                <w:lang w:val="fr-CH"/>
              </w:rPr>
            </w:pPr>
          </w:p>
        </w:tc>
      </w:tr>
      <w:tr w:rsidR="00520F36" w:rsidRPr="00A90C7A">
        <w:trPr>
          <w:cantSplit/>
          <w:trHeight w:val="20"/>
        </w:trPr>
        <w:tc>
          <w:tcPr>
            <w:tcW w:w="6912" w:type="dxa"/>
            <w:tcBorders>
              <w:top w:val="single" w:sz="12" w:space="0" w:color="auto"/>
            </w:tcBorders>
          </w:tcPr>
          <w:p w:rsidR="00520F36" w:rsidRPr="00A90C7A" w:rsidRDefault="00520F36" w:rsidP="002E3965">
            <w:pPr>
              <w:spacing w:before="0"/>
              <w:rPr>
                <w:smallCaps/>
                <w:sz w:val="22"/>
                <w:lang w:val="fr-CH"/>
              </w:rPr>
            </w:pPr>
          </w:p>
        </w:tc>
        <w:tc>
          <w:tcPr>
            <w:tcW w:w="3261" w:type="dxa"/>
            <w:tcBorders>
              <w:top w:val="single" w:sz="12" w:space="0" w:color="auto"/>
            </w:tcBorders>
          </w:tcPr>
          <w:p w:rsidR="00520F36" w:rsidRPr="00A90C7A" w:rsidRDefault="00520F36" w:rsidP="002E3965">
            <w:pPr>
              <w:spacing w:before="0"/>
              <w:rPr>
                <w:b/>
                <w:bCs/>
                <w:lang w:val="fr-CH"/>
              </w:rPr>
            </w:pPr>
          </w:p>
        </w:tc>
      </w:tr>
      <w:tr w:rsidR="00520F36" w:rsidRPr="00A90C7A">
        <w:trPr>
          <w:cantSplit/>
          <w:trHeight w:val="20"/>
        </w:trPr>
        <w:tc>
          <w:tcPr>
            <w:tcW w:w="6912" w:type="dxa"/>
            <w:vMerge w:val="restart"/>
          </w:tcPr>
          <w:p w:rsidR="00520F36" w:rsidRPr="00A90C7A" w:rsidRDefault="00520F36" w:rsidP="002E3965">
            <w:pPr>
              <w:spacing w:before="0"/>
              <w:rPr>
                <w:rFonts w:cs="Times"/>
                <w:b/>
                <w:bCs/>
                <w:szCs w:val="24"/>
                <w:lang w:val="fr-CH"/>
              </w:rPr>
            </w:pPr>
            <w:bookmarkStart w:id="2" w:name="dnum" w:colFirst="1" w:colLast="1"/>
            <w:bookmarkStart w:id="3" w:name="dmeeting" w:colFirst="0" w:colLast="0"/>
          </w:p>
        </w:tc>
        <w:tc>
          <w:tcPr>
            <w:tcW w:w="3261" w:type="dxa"/>
          </w:tcPr>
          <w:p w:rsidR="00520F36" w:rsidRPr="00A90C7A" w:rsidRDefault="00520F36" w:rsidP="002E3965">
            <w:pPr>
              <w:spacing w:before="0"/>
              <w:rPr>
                <w:b/>
                <w:bCs/>
                <w:lang w:val="fr-CH"/>
              </w:rPr>
            </w:pPr>
            <w:r w:rsidRPr="00A90C7A">
              <w:rPr>
                <w:b/>
                <w:bCs/>
                <w:lang w:val="fr-CH"/>
              </w:rPr>
              <w:t>Document C1</w:t>
            </w:r>
            <w:r w:rsidR="003C3FAE" w:rsidRPr="00A90C7A">
              <w:rPr>
                <w:b/>
                <w:bCs/>
                <w:lang w:val="fr-CH"/>
              </w:rPr>
              <w:t>8</w:t>
            </w:r>
            <w:r w:rsidRPr="00A90C7A">
              <w:rPr>
                <w:b/>
                <w:bCs/>
                <w:lang w:val="fr-CH"/>
              </w:rPr>
              <w:t>/</w:t>
            </w:r>
            <w:r w:rsidR="00FD237C" w:rsidRPr="00A90C7A">
              <w:rPr>
                <w:b/>
                <w:bCs/>
                <w:lang w:val="fr-CH"/>
              </w:rPr>
              <w:t>120</w:t>
            </w:r>
            <w:r w:rsidRPr="00A90C7A">
              <w:rPr>
                <w:b/>
                <w:bCs/>
                <w:lang w:val="fr-CH"/>
              </w:rPr>
              <w:t>-F</w:t>
            </w:r>
          </w:p>
        </w:tc>
      </w:tr>
      <w:tr w:rsidR="00520F36" w:rsidRPr="00A90C7A">
        <w:trPr>
          <w:cantSplit/>
          <w:trHeight w:val="20"/>
        </w:trPr>
        <w:tc>
          <w:tcPr>
            <w:tcW w:w="6912" w:type="dxa"/>
            <w:vMerge/>
          </w:tcPr>
          <w:p w:rsidR="00520F36" w:rsidRPr="00A90C7A" w:rsidRDefault="00520F36" w:rsidP="002E3965">
            <w:pPr>
              <w:shd w:val="solid" w:color="FFFFFF" w:fill="FFFFFF"/>
              <w:spacing w:before="180"/>
              <w:rPr>
                <w:smallCaps/>
                <w:lang w:val="fr-CH"/>
              </w:rPr>
            </w:pPr>
            <w:bookmarkStart w:id="4" w:name="ddate" w:colFirst="1" w:colLast="1"/>
            <w:bookmarkEnd w:id="2"/>
            <w:bookmarkEnd w:id="3"/>
          </w:p>
        </w:tc>
        <w:tc>
          <w:tcPr>
            <w:tcW w:w="3261" w:type="dxa"/>
          </w:tcPr>
          <w:p w:rsidR="00520F36" w:rsidRPr="00A90C7A" w:rsidRDefault="00FD237C" w:rsidP="002278AC">
            <w:pPr>
              <w:spacing w:before="0"/>
              <w:rPr>
                <w:b/>
                <w:bCs/>
                <w:lang w:val="fr-CH"/>
              </w:rPr>
            </w:pPr>
            <w:r w:rsidRPr="00A90C7A">
              <w:rPr>
                <w:b/>
                <w:bCs/>
                <w:lang w:val="fr-CH"/>
              </w:rPr>
              <w:t>1</w:t>
            </w:r>
            <w:r w:rsidR="002278AC">
              <w:rPr>
                <w:b/>
                <w:bCs/>
                <w:lang w:val="fr-CH"/>
              </w:rPr>
              <w:t>7</w:t>
            </w:r>
            <w:bookmarkStart w:id="5" w:name="_GoBack"/>
            <w:bookmarkEnd w:id="5"/>
            <w:r w:rsidRPr="00A90C7A">
              <w:rPr>
                <w:b/>
                <w:bCs/>
                <w:lang w:val="fr-CH"/>
              </w:rPr>
              <w:t xml:space="preserve"> mai</w:t>
            </w:r>
            <w:r w:rsidR="00520F36" w:rsidRPr="00A90C7A">
              <w:rPr>
                <w:b/>
                <w:bCs/>
                <w:lang w:val="fr-CH"/>
              </w:rPr>
              <w:t xml:space="preserve"> 201</w:t>
            </w:r>
            <w:r w:rsidR="003C3FAE" w:rsidRPr="00A90C7A">
              <w:rPr>
                <w:b/>
                <w:bCs/>
                <w:lang w:val="fr-CH"/>
              </w:rPr>
              <w:t>8</w:t>
            </w:r>
          </w:p>
        </w:tc>
      </w:tr>
      <w:tr w:rsidR="00520F36" w:rsidRPr="00A90C7A">
        <w:trPr>
          <w:cantSplit/>
          <w:trHeight w:val="20"/>
        </w:trPr>
        <w:tc>
          <w:tcPr>
            <w:tcW w:w="6912" w:type="dxa"/>
            <w:vMerge/>
          </w:tcPr>
          <w:p w:rsidR="00520F36" w:rsidRPr="00A90C7A" w:rsidRDefault="00520F36" w:rsidP="002E3965">
            <w:pPr>
              <w:shd w:val="solid" w:color="FFFFFF" w:fill="FFFFFF"/>
              <w:spacing w:before="180"/>
              <w:rPr>
                <w:smallCaps/>
                <w:lang w:val="fr-CH"/>
              </w:rPr>
            </w:pPr>
            <w:bookmarkStart w:id="6" w:name="dorlang" w:colFirst="1" w:colLast="1"/>
            <w:bookmarkEnd w:id="4"/>
          </w:p>
        </w:tc>
        <w:tc>
          <w:tcPr>
            <w:tcW w:w="3261" w:type="dxa"/>
          </w:tcPr>
          <w:p w:rsidR="00520F36" w:rsidRPr="00A90C7A" w:rsidRDefault="00520F36" w:rsidP="002E3965">
            <w:pPr>
              <w:spacing w:before="0"/>
              <w:rPr>
                <w:b/>
                <w:bCs/>
                <w:lang w:val="fr-CH"/>
              </w:rPr>
            </w:pPr>
            <w:r w:rsidRPr="00A90C7A">
              <w:rPr>
                <w:b/>
                <w:bCs/>
                <w:lang w:val="fr-CH"/>
              </w:rPr>
              <w:t>Original: anglais</w:t>
            </w:r>
          </w:p>
        </w:tc>
      </w:tr>
      <w:tr w:rsidR="00520F36" w:rsidRPr="00A90C7A">
        <w:trPr>
          <w:cantSplit/>
        </w:trPr>
        <w:tc>
          <w:tcPr>
            <w:tcW w:w="10173" w:type="dxa"/>
            <w:gridSpan w:val="2"/>
          </w:tcPr>
          <w:p w:rsidR="00520F36" w:rsidRPr="00A90C7A" w:rsidRDefault="00520F36" w:rsidP="002E3965">
            <w:pPr>
              <w:pStyle w:val="Source"/>
              <w:rPr>
                <w:lang w:val="fr-CH"/>
              </w:rPr>
            </w:pPr>
            <w:bookmarkStart w:id="7" w:name="dsource" w:colFirst="0" w:colLast="0"/>
            <w:bookmarkEnd w:id="6"/>
          </w:p>
        </w:tc>
      </w:tr>
      <w:tr w:rsidR="00FD237C" w:rsidRPr="00A90C7A">
        <w:trPr>
          <w:cantSplit/>
        </w:trPr>
        <w:tc>
          <w:tcPr>
            <w:tcW w:w="10173" w:type="dxa"/>
            <w:gridSpan w:val="2"/>
          </w:tcPr>
          <w:p w:rsidR="00FD237C" w:rsidRPr="00A90C7A" w:rsidRDefault="00FD237C" w:rsidP="002E3965">
            <w:pPr>
              <w:pStyle w:val="Title1"/>
              <w:rPr>
                <w:rFonts w:asciiTheme="minorHAnsi" w:hAnsiTheme="minorHAnsi"/>
                <w:lang w:val="fr-CH"/>
              </w:rPr>
            </w:pPr>
            <w:bookmarkStart w:id="8" w:name="lt_pId010"/>
            <w:bookmarkStart w:id="9" w:name="dtitle1" w:colFirst="0" w:colLast="0"/>
            <w:bookmarkEnd w:id="7"/>
            <w:r w:rsidRPr="00A90C7A">
              <w:rPr>
                <w:rFonts w:asciiTheme="minorHAnsi" w:hAnsiTheme="minorHAnsi"/>
                <w:lang w:val="fr-CH"/>
              </w:rPr>
              <w:t>COMPTE RENDU</w:t>
            </w:r>
            <w:bookmarkEnd w:id="8"/>
            <w:r w:rsidRPr="00A90C7A">
              <w:rPr>
                <w:rFonts w:asciiTheme="minorHAnsi" w:hAnsiTheme="minorHAnsi"/>
                <w:lang w:val="fr-CH"/>
              </w:rPr>
              <w:t xml:space="preserve"> </w:t>
            </w:r>
          </w:p>
          <w:p w:rsidR="00FD237C" w:rsidRPr="00A90C7A" w:rsidRDefault="00FD237C" w:rsidP="002E3965">
            <w:pPr>
              <w:pStyle w:val="Title1"/>
              <w:rPr>
                <w:rFonts w:asciiTheme="minorHAnsi" w:hAnsiTheme="minorHAnsi"/>
                <w:lang w:val="fr-CH"/>
              </w:rPr>
            </w:pPr>
            <w:bookmarkStart w:id="10" w:name="lt_pId011"/>
            <w:r w:rsidRPr="00A90C7A">
              <w:rPr>
                <w:rFonts w:asciiTheme="minorHAnsi" w:hAnsiTheme="minorHAnsi"/>
                <w:lang w:val="fr-CH"/>
              </w:rPr>
              <w:t>DE LA</w:t>
            </w:r>
            <w:bookmarkEnd w:id="10"/>
            <w:r w:rsidRPr="00A90C7A">
              <w:rPr>
                <w:rFonts w:asciiTheme="minorHAnsi" w:hAnsiTheme="minorHAnsi"/>
                <w:lang w:val="fr-CH"/>
              </w:rPr>
              <w:t xml:space="preserve"> </w:t>
            </w:r>
          </w:p>
          <w:p w:rsidR="00FD237C" w:rsidRPr="00A90C7A" w:rsidRDefault="00FD237C" w:rsidP="002E3965">
            <w:pPr>
              <w:pStyle w:val="Title1"/>
              <w:rPr>
                <w:rFonts w:asciiTheme="minorHAnsi" w:hAnsiTheme="minorHAnsi"/>
                <w:lang w:val="fr-CH"/>
              </w:rPr>
            </w:pPr>
            <w:bookmarkStart w:id="11" w:name="lt_pId012"/>
            <w:r w:rsidRPr="00A90C7A">
              <w:rPr>
                <w:rFonts w:asciiTheme="minorHAnsi" w:hAnsiTheme="minorHAnsi"/>
                <w:lang w:val="fr-CH"/>
              </w:rPr>
              <w:t>HUITIèME SÉANCE PLÉNIÈRE</w:t>
            </w:r>
            <w:bookmarkEnd w:id="11"/>
          </w:p>
        </w:tc>
      </w:tr>
      <w:tr w:rsidR="00FD237C" w:rsidRPr="00A90C7A">
        <w:trPr>
          <w:cantSplit/>
        </w:trPr>
        <w:tc>
          <w:tcPr>
            <w:tcW w:w="10173" w:type="dxa"/>
            <w:gridSpan w:val="2"/>
          </w:tcPr>
          <w:p w:rsidR="00FD237C" w:rsidRPr="00A90C7A" w:rsidRDefault="00FD237C" w:rsidP="002E3965">
            <w:pPr>
              <w:pStyle w:val="Title1"/>
              <w:rPr>
                <w:rFonts w:asciiTheme="minorHAnsi" w:hAnsiTheme="minorHAnsi"/>
                <w:sz w:val="24"/>
                <w:szCs w:val="24"/>
                <w:lang w:val="fr-CH"/>
              </w:rPr>
            </w:pPr>
            <w:bookmarkStart w:id="12" w:name="lt_pId013"/>
            <w:r w:rsidRPr="00A90C7A">
              <w:rPr>
                <w:rFonts w:asciiTheme="minorHAnsi" w:hAnsiTheme="minorHAnsi"/>
                <w:caps w:val="0"/>
                <w:sz w:val="24"/>
                <w:szCs w:val="24"/>
                <w:lang w:val="fr-CH"/>
              </w:rPr>
              <w:t xml:space="preserve">Jeudi 26 avril 2018, de 11 h 05 à 12 h </w:t>
            </w:r>
            <w:bookmarkEnd w:id="12"/>
            <w:r w:rsidRPr="00A90C7A">
              <w:rPr>
                <w:rFonts w:asciiTheme="minorHAnsi" w:hAnsiTheme="minorHAnsi"/>
                <w:caps w:val="0"/>
                <w:sz w:val="24"/>
                <w:szCs w:val="24"/>
                <w:lang w:val="fr-CH"/>
              </w:rPr>
              <w:t>35</w:t>
            </w:r>
          </w:p>
        </w:tc>
      </w:tr>
      <w:tr w:rsidR="00FD237C" w:rsidRPr="00A90C7A">
        <w:trPr>
          <w:cantSplit/>
        </w:trPr>
        <w:tc>
          <w:tcPr>
            <w:tcW w:w="10173" w:type="dxa"/>
            <w:gridSpan w:val="2"/>
          </w:tcPr>
          <w:p w:rsidR="00FD237C" w:rsidRPr="00A90C7A" w:rsidRDefault="00FD237C" w:rsidP="002E3965">
            <w:pPr>
              <w:pStyle w:val="Title1"/>
              <w:rPr>
                <w:rFonts w:asciiTheme="minorHAnsi" w:hAnsiTheme="minorHAnsi"/>
                <w:sz w:val="24"/>
                <w:szCs w:val="24"/>
                <w:lang w:val="fr-CH"/>
              </w:rPr>
            </w:pPr>
            <w:bookmarkStart w:id="13" w:name="lt_pId014"/>
            <w:r w:rsidRPr="00A90C7A">
              <w:rPr>
                <w:rFonts w:asciiTheme="minorHAnsi" w:hAnsiTheme="minorHAnsi"/>
                <w:b/>
                <w:bCs/>
                <w:caps w:val="0"/>
                <w:sz w:val="24"/>
                <w:szCs w:val="24"/>
                <w:lang w:val="fr-CH"/>
              </w:rPr>
              <w:t>Président:</w:t>
            </w:r>
            <w:bookmarkEnd w:id="13"/>
            <w:r w:rsidRPr="00A90C7A">
              <w:rPr>
                <w:rFonts w:asciiTheme="minorHAnsi" w:hAnsiTheme="minorHAnsi"/>
                <w:caps w:val="0"/>
                <w:sz w:val="24"/>
                <w:szCs w:val="24"/>
                <w:lang w:val="fr-CH"/>
              </w:rPr>
              <w:t xml:space="preserve"> </w:t>
            </w:r>
            <w:bookmarkStart w:id="14" w:name="lt_pId015"/>
            <w:r w:rsidRPr="00A90C7A">
              <w:rPr>
                <w:rFonts w:asciiTheme="minorHAnsi" w:hAnsiTheme="minorHAnsi"/>
                <w:caps w:val="0"/>
                <w:sz w:val="24"/>
                <w:szCs w:val="24"/>
                <w:lang w:val="fr-CH"/>
              </w:rPr>
              <w:t>M. R. ISMAILOV (Fédération de Russie)</w:t>
            </w:r>
            <w:bookmarkEnd w:id="14"/>
          </w:p>
        </w:tc>
      </w:tr>
      <w:bookmarkEnd w:id="9"/>
    </w:tbl>
    <w:p w:rsidR="00571EEA" w:rsidRPr="00A90C7A" w:rsidRDefault="00571EEA" w:rsidP="002E3965">
      <w:pPr>
        <w:rPr>
          <w:lang w:val="fr-CH"/>
        </w:rPr>
      </w:pPr>
    </w:p>
    <w:p w:rsidR="002E3965" w:rsidRPr="00A90C7A" w:rsidRDefault="002E3965" w:rsidP="002E3965">
      <w:pPr>
        <w:rPr>
          <w:lang w:val="fr-CH"/>
        </w:rPr>
      </w:pPr>
    </w:p>
    <w:p w:rsidR="002E3965" w:rsidRPr="00A90C7A" w:rsidRDefault="002E3965" w:rsidP="002E3965">
      <w:pPr>
        <w:rPr>
          <w:lang w:val="fr-CH"/>
        </w:rPr>
      </w:pPr>
    </w:p>
    <w:tbl>
      <w:tblPr>
        <w:tblW w:w="5086" w:type="pct"/>
        <w:tblLook w:val="0000" w:firstRow="0" w:lastRow="0" w:firstColumn="0" w:lastColumn="0" w:noHBand="0" w:noVBand="0"/>
      </w:tblPr>
      <w:tblGrid>
        <w:gridCol w:w="522"/>
        <w:gridCol w:w="7426"/>
        <w:gridCol w:w="1857"/>
      </w:tblGrid>
      <w:tr w:rsidR="00FD237C" w:rsidRPr="00A90C7A" w:rsidTr="005830CA">
        <w:tc>
          <w:tcPr>
            <w:tcW w:w="266" w:type="pct"/>
          </w:tcPr>
          <w:p w:rsidR="00FD237C" w:rsidRPr="00A90C7A" w:rsidRDefault="00FD237C" w:rsidP="002E3965">
            <w:pPr>
              <w:pStyle w:val="toc0"/>
              <w:snapToGrid w:val="0"/>
              <w:rPr>
                <w:b w:val="0"/>
                <w:bCs/>
                <w:lang w:val="fr-CH"/>
              </w:rPr>
            </w:pPr>
          </w:p>
        </w:tc>
        <w:tc>
          <w:tcPr>
            <w:tcW w:w="3787" w:type="pct"/>
          </w:tcPr>
          <w:p w:rsidR="00FD237C" w:rsidRPr="00A90C7A" w:rsidRDefault="00FD237C" w:rsidP="002E3965">
            <w:pPr>
              <w:pStyle w:val="toc0"/>
              <w:snapToGrid w:val="0"/>
              <w:rPr>
                <w:lang w:val="fr-CH"/>
              </w:rPr>
            </w:pPr>
            <w:bookmarkStart w:id="15" w:name="lt_pId016"/>
            <w:r w:rsidRPr="00A90C7A">
              <w:rPr>
                <w:lang w:val="fr-CH"/>
              </w:rPr>
              <w:t>Sujets traités</w:t>
            </w:r>
            <w:bookmarkEnd w:id="15"/>
          </w:p>
        </w:tc>
        <w:tc>
          <w:tcPr>
            <w:tcW w:w="947" w:type="pct"/>
          </w:tcPr>
          <w:p w:rsidR="00FD237C" w:rsidRPr="00A90C7A" w:rsidRDefault="00FD237C" w:rsidP="002E3965">
            <w:pPr>
              <w:pStyle w:val="toc0"/>
              <w:snapToGrid w:val="0"/>
              <w:jc w:val="center"/>
              <w:rPr>
                <w:lang w:val="fr-CH"/>
              </w:rPr>
            </w:pPr>
            <w:bookmarkStart w:id="16" w:name="lt_pId017"/>
            <w:r w:rsidRPr="00A90C7A">
              <w:rPr>
                <w:lang w:val="fr-CH"/>
              </w:rPr>
              <w:t>Documents</w:t>
            </w:r>
            <w:bookmarkEnd w:id="16"/>
          </w:p>
        </w:tc>
      </w:tr>
      <w:tr w:rsidR="00FD237C" w:rsidRPr="00A90C7A" w:rsidTr="005830CA">
        <w:tc>
          <w:tcPr>
            <w:tcW w:w="266" w:type="pct"/>
          </w:tcPr>
          <w:p w:rsidR="00FD237C" w:rsidRPr="00A90C7A" w:rsidRDefault="00FD237C" w:rsidP="002E3965">
            <w:pPr>
              <w:pStyle w:val="toc0"/>
              <w:snapToGrid w:val="0"/>
              <w:rPr>
                <w:b w:val="0"/>
                <w:bCs/>
                <w:lang w:val="fr-CH"/>
              </w:rPr>
            </w:pPr>
            <w:r w:rsidRPr="00A90C7A">
              <w:rPr>
                <w:b w:val="0"/>
                <w:bCs/>
                <w:lang w:val="fr-CH"/>
              </w:rPr>
              <w:t>1</w:t>
            </w:r>
          </w:p>
        </w:tc>
        <w:tc>
          <w:tcPr>
            <w:tcW w:w="3787" w:type="pct"/>
          </w:tcPr>
          <w:p w:rsidR="00FD237C" w:rsidRPr="00A90C7A" w:rsidRDefault="002E3965" w:rsidP="002E3965">
            <w:pPr>
              <w:pStyle w:val="toc0"/>
              <w:snapToGrid w:val="0"/>
              <w:rPr>
                <w:b w:val="0"/>
                <w:bCs/>
                <w:lang w:val="fr-CH"/>
              </w:rPr>
            </w:pPr>
            <w:r w:rsidRPr="00A90C7A">
              <w:rPr>
                <w:b w:val="0"/>
                <w:bCs/>
                <w:lang w:val="fr-CH"/>
              </w:rPr>
              <w:t>Annonces faites par des conseillers</w:t>
            </w:r>
          </w:p>
        </w:tc>
        <w:tc>
          <w:tcPr>
            <w:tcW w:w="947" w:type="pct"/>
          </w:tcPr>
          <w:p w:rsidR="00FD237C" w:rsidRPr="00A90C7A" w:rsidRDefault="00A90C7A" w:rsidP="002E3965">
            <w:pPr>
              <w:pStyle w:val="toc0"/>
              <w:snapToGrid w:val="0"/>
              <w:jc w:val="center"/>
              <w:rPr>
                <w:b w:val="0"/>
                <w:bCs/>
                <w:lang w:val="fr-CH"/>
              </w:rPr>
            </w:pPr>
            <w:r w:rsidRPr="00A90C7A">
              <w:rPr>
                <w:b w:val="0"/>
                <w:bCs/>
                <w:lang w:val="fr-CH"/>
              </w:rPr>
              <w:t>–</w:t>
            </w:r>
          </w:p>
        </w:tc>
      </w:tr>
      <w:tr w:rsidR="00FD237C" w:rsidRPr="00A90C7A" w:rsidTr="005830CA">
        <w:tc>
          <w:tcPr>
            <w:tcW w:w="266" w:type="pct"/>
          </w:tcPr>
          <w:p w:rsidR="00FD237C" w:rsidRPr="00A90C7A" w:rsidRDefault="00FD237C" w:rsidP="002E3965">
            <w:pPr>
              <w:pStyle w:val="toc0"/>
              <w:snapToGrid w:val="0"/>
              <w:rPr>
                <w:b w:val="0"/>
                <w:bCs/>
                <w:lang w:val="fr-CH"/>
              </w:rPr>
            </w:pPr>
            <w:r w:rsidRPr="00A90C7A">
              <w:rPr>
                <w:b w:val="0"/>
                <w:bCs/>
                <w:lang w:val="fr-CH"/>
              </w:rPr>
              <w:t>2</w:t>
            </w:r>
          </w:p>
        </w:tc>
        <w:tc>
          <w:tcPr>
            <w:tcW w:w="3787" w:type="pct"/>
          </w:tcPr>
          <w:p w:rsidR="00FD237C" w:rsidRPr="00A90C7A" w:rsidRDefault="00FD237C" w:rsidP="002E3965">
            <w:pPr>
              <w:pStyle w:val="toc0"/>
              <w:snapToGrid w:val="0"/>
              <w:rPr>
                <w:b w:val="0"/>
                <w:bCs/>
                <w:lang w:val="fr-CH"/>
              </w:rPr>
            </w:pPr>
            <w:r w:rsidRPr="00A90C7A">
              <w:rPr>
                <w:b w:val="0"/>
                <w:bCs/>
                <w:lang w:val="fr-CH"/>
              </w:rPr>
              <w:t>Journée internationale des jeunes filles dans le secteur des TIC</w:t>
            </w:r>
          </w:p>
        </w:tc>
        <w:tc>
          <w:tcPr>
            <w:tcW w:w="947" w:type="pct"/>
          </w:tcPr>
          <w:p w:rsidR="00FD237C" w:rsidRPr="00A90C7A" w:rsidRDefault="00A90C7A" w:rsidP="002E3965">
            <w:pPr>
              <w:pStyle w:val="toc0"/>
              <w:snapToGrid w:val="0"/>
              <w:jc w:val="center"/>
              <w:rPr>
                <w:b w:val="0"/>
                <w:bCs/>
                <w:lang w:val="fr-CH"/>
              </w:rPr>
            </w:pPr>
            <w:r w:rsidRPr="00A90C7A">
              <w:rPr>
                <w:b w:val="0"/>
                <w:bCs/>
                <w:lang w:val="fr-CH"/>
              </w:rPr>
              <w:t>–</w:t>
            </w:r>
          </w:p>
        </w:tc>
      </w:tr>
      <w:tr w:rsidR="00FD237C" w:rsidRPr="00A90C7A" w:rsidTr="005830CA">
        <w:tc>
          <w:tcPr>
            <w:tcW w:w="266" w:type="pct"/>
          </w:tcPr>
          <w:p w:rsidR="00FD237C" w:rsidRPr="00A90C7A" w:rsidRDefault="00FD237C" w:rsidP="002E3965">
            <w:pPr>
              <w:pStyle w:val="toc0"/>
              <w:snapToGrid w:val="0"/>
              <w:rPr>
                <w:b w:val="0"/>
                <w:bCs/>
                <w:lang w:val="fr-CH"/>
              </w:rPr>
            </w:pPr>
            <w:r w:rsidRPr="00A90C7A">
              <w:rPr>
                <w:b w:val="0"/>
                <w:bCs/>
                <w:lang w:val="fr-CH"/>
              </w:rPr>
              <w:t>3</w:t>
            </w:r>
          </w:p>
        </w:tc>
        <w:tc>
          <w:tcPr>
            <w:tcW w:w="3787" w:type="pct"/>
          </w:tcPr>
          <w:p w:rsidR="00FD237C" w:rsidRPr="00A90C7A" w:rsidRDefault="00FD237C" w:rsidP="002E3965">
            <w:pPr>
              <w:pStyle w:val="toc0"/>
              <w:snapToGrid w:val="0"/>
              <w:rPr>
                <w:b w:val="0"/>
                <w:bCs/>
                <w:lang w:val="fr-CH"/>
              </w:rPr>
            </w:pPr>
            <w:r w:rsidRPr="00A90C7A">
              <w:rPr>
                <w:b w:val="0"/>
                <w:bCs/>
                <w:lang w:val="fr-CH"/>
              </w:rPr>
              <w:t>Rapport de la Présidente de la Commission permanente de l'administration et de la gestion</w:t>
            </w:r>
          </w:p>
        </w:tc>
        <w:tc>
          <w:tcPr>
            <w:tcW w:w="947" w:type="pct"/>
          </w:tcPr>
          <w:p w:rsidR="00FD237C" w:rsidRPr="00A90C7A" w:rsidRDefault="002278AC" w:rsidP="002E3965">
            <w:pPr>
              <w:pStyle w:val="toc0"/>
              <w:snapToGrid w:val="0"/>
              <w:jc w:val="center"/>
              <w:rPr>
                <w:b w:val="0"/>
                <w:bCs/>
                <w:lang w:val="fr-CH"/>
              </w:rPr>
            </w:pPr>
            <w:hyperlink r:id="rId7" w:history="1">
              <w:r w:rsidR="00FD237C" w:rsidRPr="00A90C7A">
                <w:rPr>
                  <w:rStyle w:val="Hyperlink"/>
                  <w:b w:val="0"/>
                  <w:bCs/>
                  <w:lang w:val="fr-CH"/>
                </w:rPr>
                <w:t>C18/108</w:t>
              </w:r>
            </w:hyperlink>
          </w:p>
        </w:tc>
      </w:tr>
    </w:tbl>
    <w:p w:rsidR="00FD237C" w:rsidRPr="00A90C7A" w:rsidRDefault="00FD237C" w:rsidP="002E3965">
      <w:pPr>
        <w:rPr>
          <w:lang w:val="fr-CH"/>
        </w:rPr>
      </w:pPr>
    </w:p>
    <w:p w:rsidR="00FD237C" w:rsidRPr="00A90C7A" w:rsidRDefault="00FD237C" w:rsidP="002E3965">
      <w:pPr>
        <w:tabs>
          <w:tab w:val="clear" w:pos="567"/>
          <w:tab w:val="clear" w:pos="1134"/>
          <w:tab w:val="clear" w:pos="1701"/>
          <w:tab w:val="clear" w:pos="2268"/>
          <w:tab w:val="clear" w:pos="2835"/>
        </w:tabs>
        <w:overflowPunct/>
        <w:autoSpaceDE/>
        <w:autoSpaceDN/>
        <w:adjustRightInd/>
        <w:spacing w:before="0"/>
        <w:textAlignment w:val="auto"/>
        <w:rPr>
          <w:lang w:val="fr-CH"/>
        </w:rPr>
      </w:pPr>
    </w:p>
    <w:p w:rsidR="00FD237C" w:rsidRPr="00A90C7A" w:rsidRDefault="00FD237C" w:rsidP="002E3965">
      <w:pPr>
        <w:tabs>
          <w:tab w:val="clear" w:pos="567"/>
          <w:tab w:val="clear" w:pos="1134"/>
          <w:tab w:val="clear" w:pos="1701"/>
          <w:tab w:val="clear" w:pos="2268"/>
          <w:tab w:val="clear" w:pos="2835"/>
        </w:tabs>
        <w:overflowPunct/>
        <w:autoSpaceDE/>
        <w:autoSpaceDN/>
        <w:adjustRightInd/>
        <w:spacing w:before="0"/>
        <w:textAlignment w:val="auto"/>
        <w:rPr>
          <w:lang w:val="fr-CH"/>
        </w:rPr>
      </w:pPr>
      <w:r w:rsidRPr="00A90C7A">
        <w:rPr>
          <w:lang w:val="fr-CH"/>
        </w:rPr>
        <w:br w:type="page"/>
      </w:r>
    </w:p>
    <w:p w:rsidR="00FD237C" w:rsidRPr="00A90C7A" w:rsidRDefault="00FD237C" w:rsidP="002E3965">
      <w:pPr>
        <w:pStyle w:val="Heading1"/>
        <w:rPr>
          <w:lang w:val="fr-CH"/>
        </w:rPr>
      </w:pPr>
      <w:r w:rsidRPr="00A90C7A">
        <w:rPr>
          <w:lang w:val="fr-CH"/>
        </w:rPr>
        <w:lastRenderedPageBreak/>
        <w:t>1</w:t>
      </w:r>
      <w:r w:rsidRPr="00A90C7A">
        <w:rPr>
          <w:lang w:val="fr-CH"/>
        </w:rPr>
        <w:tab/>
        <w:t>Annonces faites par des conseillers</w:t>
      </w:r>
    </w:p>
    <w:p w:rsidR="00FD237C" w:rsidRPr="00A90C7A" w:rsidRDefault="00FD237C" w:rsidP="002E3965">
      <w:pPr>
        <w:rPr>
          <w:lang w:val="fr-CH"/>
        </w:rPr>
      </w:pPr>
      <w:r w:rsidRPr="00A90C7A">
        <w:rPr>
          <w:lang w:val="fr-CH"/>
        </w:rPr>
        <w:t>1.1</w:t>
      </w:r>
      <w:r w:rsidRPr="00A90C7A">
        <w:rPr>
          <w:lang w:val="fr-CH"/>
        </w:rPr>
        <w:tab/>
        <w:t xml:space="preserve">Les Conseillers de l'Australie et du Bangladesh prononcent des déclarations pour souligner qu'ils accordent une grande importance aux travaux de l'UIT et annoncent que leurs pays présenteront leur candidature en vue de leur réélection au Conseil pour la période 2019-2022. L'observateur du Royaume-Uni annonce que le Vice-Secrétaire général se représentera pour un nouveau mandat. </w:t>
      </w:r>
    </w:p>
    <w:p w:rsidR="00FD237C" w:rsidRPr="00A90C7A" w:rsidRDefault="00FD237C" w:rsidP="002E3965">
      <w:pPr>
        <w:pStyle w:val="Heading1"/>
        <w:rPr>
          <w:lang w:val="fr-CH"/>
        </w:rPr>
      </w:pPr>
      <w:r w:rsidRPr="00A90C7A">
        <w:rPr>
          <w:lang w:val="fr-CH"/>
        </w:rPr>
        <w:t>2</w:t>
      </w:r>
      <w:r w:rsidRPr="00A90C7A">
        <w:rPr>
          <w:lang w:val="fr-CH"/>
        </w:rPr>
        <w:tab/>
        <w:t>Journée internationale des jeunes filles dans le secteur des TIC</w:t>
      </w:r>
    </w:p>
    <w:p w:rsidR="00FD237C" w:rsidRPr="00A90C7A" w:rsidRDefault="00FD237C" w:rsidP="002E3965">
      <w:pPr>
        <w:rPr>
          <w:lang w:val="fr-CH"/>
        </w:rPr>
      </w:pPr>
      <w:r w:rsidRPr="00A90C7A">
        <w:rPr>
          <w:lang w:val="fr-CH"/>
        </w:rPr>
        <w:t>2.1</w:t>
      </w:r>
      <w:r w:rsidRPr="00A90C7A">
        <w:rPr>
          <w:lang w:val="fr-CH"/>
        </w:rPr>
        <w:tab/>
        <w:t>A l'invitation du Président, deux des participantes aux activités organisées à l'occasion de la Journée internationale des jeunes filles dans le secteur des TIC, Lea Laurent et Catherine Hodges, font part de leur expérience au Conseil.</w:t>
      </w:r>
    </w:p>
    <w:p w:rsidR="00FD237C" w:rsidRPr="00A90C7A" w:rsidRDefault="002E3965" w:rsidP="002E3965">
      <w:pPr>
        <w:rPr>
          <w:lang w:val="fr-CH"/>
        </w:rPr>
      </w:pPr>
      <w:r w:rsidRPr="00A90C7A">
        <w:rPr>
          <w:lang w:val="fr-CH"/>
        </w:rPr>
        <w:t>2.2</w:t>
      </w:r>
      <w:r w:rsidRPr="00A90C7A">
        <w:rPr>
          <w:lang w:val="fr-CH"/>
        </w:rPr>
        <w:tab/>
        <w:t>A</w:t>
      </w:r>
      <w:r w:rsidR="00FD237C" w:rsidRPr="00A90C7A">
        <w:rPr>
          <w:lang w:val="fr-CH"/>
        </w:rPr>
        <w:t>u cours de la discussion qui suit, les conseillers saluent le courage et l</w:t>
      </w:r>
      <w:r w:rsidRPr="00A90C7A">
        <w:rPr>
          <w:lang w:val="fr-CH"/>
        </w:rPr>
        <w:t>'esprit d</w:t>
      </w:r>
      <w:r w:rsidR="00FD237C" w:rsidRPr="00A90C7A">
        <w:rPr>
          <w:lang w:val="fr-CH"/>
        </w:rPr>
        <w:t xml:space="preserve">'innovation dont font preuve les jeunes filles et les encouragent à réaliser leurs ambitions dans le secteur des TIC. Leur attitude constructive pourra servir d'exemple à d'autres jeunes femmes du monde entier et leur participation constante dans le domaine </w:t>
      </w:r>
      <w:r w:rsidRPr="00A90C7A">
        <w:rPr>
          <w:lang w:val="fr-CH"/>
        </w:rPr>
        <w:t>des TIC</w:t>
      </w:r>
      <w:r w:rsidR="00FD237C" w:rsidRPr="00A90C7A">
        <w:rPr>
          <w:lang w:val="fr-CH"/>
        </w:rPr>
        <w:t xml:space="preserve"> contribuera à réduire la fracture numérique entre les hommes et les femmes.</w:t>
      </w:r>
    </w:p>
    <w:p w:rsidR="00FD237C" w:rsidRPr="00A90C7A" w:rsidRDefault="00FD237C" w:rsidP="002E3965">
      <w:pPr>
        <w:rPr>
          <w:lang w:val="fr-CH"/>
        </w:rPr>
      </w:pPr>
      <w:r w:rsidRPr="00A90C7A">
        <w:rPr>
          <w:lang w:val="fr-CH"/>
        </w:rPr>
        <w:t>2.3</w:t>
      </w:r>
      <w:r w:rsidRPr="00A90C7A">
        <w:rPr>
          <w:lang w:val="fr-CH"/>
        </w:rPr>
        <w:tab/>
        <w:t xml:space="preserve">Mme Laurent et Mme Hodges remercient les conseillers pour leurs encouragements et les prient instamment de faire tout ce qui est en leur pouvoir pour </w:t>
      </w:r>
      <w:r w:rsidR="002E3965" w:rsidRPr="00A90C7A">
        <w:rPr>
          <w:lang w:val="fr-CH"/>
        </w:rPr>
        <w:t>encourager</w:t>
      </w:r>
      <w:r w:rsidRPr="00A90C7A">
        <w:rPr>
          <w:lang w:val="fr-CH"/>
        </w:rPr>
        <w:t xml:space="preserve"> l'égalité homme</w:t>
      </w:r>
      <w:r w:rsidR="002E3965" w:rsidRPr="00A90C7A">
        <w:rPr>
          <w:lang w:val="fr-CH"/>
        </w:rPr>
        <w:t>s</w:t>
      </w:r>
      <w:r w:rsidRPr="00A90C7A">
        <w:rPr>
          <w:lang w:val="fr-CH"/>
        </w:rPr>
        <w:noBreakHyphen/>
        <w:t>femme</w:t>
      </w:r>
      <w:r w:rsidR="002E3965" w:rsidRPr="00A90C7A">
        <w:rPr>
          <w:lang w:val="fr-CH"/>
        </w:rPr>
        <w:t>s</w:t>
      </w:r>
      <w:r w:rsidRPr="00A90C7A">
        <w:rPr>
          <w:lang w:val="fr-CH"/>
        </w:rPr>
        <w:t xml:space="preserve"> dans le secteur des technologies et de continuer d'offrir des perspectives d'apprentissage intéressante</w:t>
      </w:r>
      <w:r w:rsidR="002E3965" w:rsidRPr="00A90C7A">
        <w:rPr>
          <w:lang w:val="fr-CH"/>
        </w:rPr>
        <w:t>s</w:t>
      </w:r>
      <w:r w:rsidRPr="00A90C7A">
        <w:rPr>
          <w:lang w:val="fr-CH"/>
        </w:rPr>
        <w:t xml:space="preserve"> aux jeunes filles et aux jeunes femmes du monde entier.</w:t>
      </w:r>
    </w:p>
    <w:p w:rsidR="00FD237C" w:rsidRPr="00A90C7A" w:rsidRDefault="00FD237C" w:rsidP="002E3965">
      <w:pPr>
        <w:rPr>
          <w:lang w:val="fr-CH"/>
        </w:rPr>
      </w:pPr>
      <w:r w:rsidRPr="00A90C7A">
        <w:rPr>
          <w:lang w:val="fr-CH"/>
        </w:rPr>
        <w:t>2.4</w:t>
      </w:r>
      <w:r w:rsidRPr="00A90C7A">
        <w:rPr>
          <w:lang w:val="fr-CH"/>
        </w:rPr>
        <w:tab/>
        <w:t>Le Directeur du BDT remercie tous ceux q</w:t>
      </w:r>
      <w:r w:rsidR="002E3965" w:rsidRPr="00A90C7A">
        <w:rPr>
          <w:lang w:val="fr-CH"/>
        </w:rPr>
        <w:t>ui ont contribué à faire de la J</w:t>
      </w:r>
      <w:r w:rsidRPr="00A90C7A">
        <w:rPr>
          <w:lang w:val="fr-CH"/>
        </w:rPr>
        <w:t>ournée internationale des jeunes filles dans le secteur des TIC un succès. Il cite en exemple le Paraguay, qui</w:t>
      </w:r>
      <w:r w:rsidR="002E3965" w:rsidRPr="00A90C7A">
        <w:rPr>
          <w:lang w:val="fr-CH"/>
        </w:rPr>
        <w:t>,</w:t>
      </w:r>
      <w:r w:rsidRPr="00A90C7A">
        <w:rPr>
          <w:lang w:val="fr-CH"/>
        </w:rPr>
        <w:t xml:space="preserve"> en mettant à disposition dans le cadre d'un projet des ordinateurs et une connectivité Internet à des établissements scolaires situés dans des zones très défavorisées, a incité des jeunes filles à embrasser des carrières ambitieuses </w:t>
      </w:r>
      <w:r w:rsidR="002E3965" w:rsidRPr="00A90C7A">
        <w:rPr>
          <w:lang w:val="fr-CH"/>
        </w:rPr>
        <w:t>juridiques</w:t>
      </w:r>
      <w:r w:rsidRPr="00A90C7A">
        <w:rPr>
          <w:lang w:val="fr-CH"/>
        </w:rPr>
        <w:t xml:space="preserve"> et politiques.</w:t>
      </w:r>
    </w:p>
    <w:p w:rsidR="00FD237C" w:rsidRPr="00A90C7A" w:rsidRDefault="00FD237C" w:rsidP="002E3965">
      <w:pPr>
        <w:pStyle w:val="Heading1"/>
        <w:rPr>
          <w:lang w:val="fr-CH"/>
        </w:rPr>
      </w:pPr>
      <w:r w:rsidRPr="00A90C7A">
        <w:rPr>
          <w:lang w:val="fr-CH"/>
        </w:rPr>
        <w:t>3</w:t>
      </w:r>
      <w:r w:rsidRPr="00A90C7A">
        <w:rPr>
          <w:lang w:val="fr-CH"/>
        </w:rPr>
        <w:tab/>
        <w:t xml:space="preserve">Rapport de la Présidente de la Commission permanente de l'administration et de la gestion (Document </w:t>
      </w:r>
      <w:hyperlink r:id="rId8" w:history="1">
        <w:r w:rsidRPr="00A90C7A">
          <w:rPr>
            <w:rStyle w:val="Hyperlink"/>
            <w:lang w:val="fr-CH"/>
          </w:rPr>
          <w:t>C18/108</w:t>
        </w:r>
      </w:hyperlink>
      <w:r w:rsidRPr="00A90C7A">
        <w:rPr>
          <w:lang w:val="fr-CH"/>
        </w:rPr>
        <w:t>)</w:t>
      </w:r>
    </w:p>
    <w:p w:rsidR="00FD237C" w:rsidRPr="00A90C7A" w:rsidRDefault="00FD237C" w:rsidP="002E3965">
      <w:pPr>
        <w:rPr>
          <w:lang w:val="fr-CH"/>
        </w:rPr>
      </w:pPr>
      <w:r w:rsidRPr="00A90C7A">
        <w:rPr>
          <w:lang w:val="fr-CH"/>
        </w:rPr>
        <w:t>3.1</w:t>
      </w:r>
      <w:r w:rsidRPr="00A90C7A">
        <w:rPr>
          <w:lang w:val="fr-CH"/>
        </w:rPr>
        <w:tab/>
        <w:t>La Présidente de la Commission permanente de l'administration et de la gestion présente son rapport (Document C18/108), section par section. La plénière est invitée à examiner et, le cas échéant, à approuver les recommandations qu'il contient, approuvant/adoptant ainsi les textes figurant dans les Annexes A à G de ce rapport.</w:t>
      </w:r>
    </w:p>
    <w:p w:rsidR="00FD237C" w:rsidRPr="00A90C7A" w:rsidRDefault="00FD237C" w:rsidP="002E3965">
      <w:pPr>
        <w:rPr>
          <w:lang w:val="fr-CH"/>
        </w:rPr>
      </w:pPr>
      <w:r w:rsidRPr="00A90C7A">
        <w:rPr>
          <w:lang w:val="fr-CH"/>
        </w:rPr>
        <w:t>3.2</w:t>
      </w:r>
      <w:r w:rsidRPr="00A90C7A">
        <w:rPr>
          <w:lang w:val="fr-CH"/>
        </w:rPr>
        <w:tab/>
        <w:t xml:space="preserve">Les participants au débat qui s'ensuit formulent les principales observations et proposent les principales modifications suivantes. Le texte final des recommandations et </w:t>
      </w:r>
      <w:r w:rsidR="002C103C" w:rsidRPr="00A90C7A">
        <w:rPr>
          <w:lang w:val="fr-CH"/>
        </w:rPr>
        <w:t xml:space="preserve">des </w:t>
      </w:r>
      <w:r w:rsidRPr="00A90C7A">
        <w:rPr>
          <w:lang w:val="fr-CH"/>
        </w:rPr>
        <w:t>textes approuvés/adoptés est reproduit dans l'Annexe A du compte rendu de la neuvième séance plénière du Conseil à sa session de 2018</w:t>
      </w:r>
      <w:r w:rsidR="008A2F18">
        <w:rPr>
          <w:lang w:val="fr-CH"/>
        </w:rPr>
        <w:t xml:space="preserve"> </w:t>
      </w:r>
      <w:r w:rsidRPr="00A90C7A">
        <w:rPr>
          <w:lang w:val="fr-CH"/>
        </w:rPr>
        <w:t xml:space="preserve">(Document </w:t>
      </w:r>
      <w:hyperlink r:id="rId9" w:history="1">
        <w:r w:rsidRPr="00A90C7A">
          <w:rPr>
            <w:rStyle w:val="Hyperlink"/>
            <w:lang w:val="fr-CH"/>
          </w:rPr>
          <w:t>C18/121</w:t>
        </w:r>
      </w:hyperlink>
      <w:r w:rsidRPr="00A90C7A">
        <w:rPr>
          <w:lang w:val="fr-CH"/>
        </w:rPr>
        <w:t>).</w:t>
      </w:r>
    </w:p>
    <w:p w:rsidR="00FD237C" w:rsidRPr="00A90C7A" w:rsidRDefault="002C103C" w:rsidP="002E3965">
      <w:pPr>
        <w:rPr>
          <w:lang w:val="fr-CH"/>
        </w:rPr>
      </w:pPr>
      <w:r w:rsidRPr="00A90C7A">
        <w:rPr>
          <w:lang w:val="fr-CH"/>
        </w:rPr>
        <w:t>3.3</w:t>
      </w:r>
      <w:r w:rsidRPr="00A90C7A">
        <w:rPr>
          <w:lang w:val="fr-CH"/>
        </w:rPr>
        <w:tab/>
        <w:t>E</w:t>
      </w:r>
      <w:r w:rsidR="00FD237C" w:rsidRPr="00A90C7A">
        <w:rPr>
          <w:lang w:val="fr-CH"/>
        </w:rPr>
        <w:t>n réponse à un conseiller qui demande pourquoi certaines questions essentielles soulevées par le Conseil du personnel n'ont pas été traitées plus en détail au §</w:t>
      </w:r>
      <w:r w:rsidRPr="00A90C7A">
        <w:rPr>
          <w:lang w:val="fr-CH"/>
        </w:rPr>
        <w:t xml:space="preserve"> </w:t>
      </w:r>
      <w:r w:rsidR="00FD237C" w:rsidRPr="00A90C7A">
        <w:rPr>
          <w:lang w:val="fr-CH"/>
        </w:rPr>
        <w:t>1.1 du rapport, la Présidente d</w:t>
      </w:r>
      <w:r w:rsidRPr="00A90C7A">
        <w:rPr>
          <w:lang w:val="fr-CH"/>
        </w:rPr>
        <w:t>e la C</w:t>
      </w:r>
      <w:r w:rsidR="00FD237C" w:rsidRPr="00A90C7A">
        <w:rPr>
          <w:lang w:val="fr-CH"/>
        </w:rPr>
        <w:t>ommission permanente souligne que la méthode traditionnelle habituelle a été suivie pour rendre compte de la déclaration du Président du Conseil du personnel</w:t>
      </w:r>
      <w:r w:rsidRPr="00A90C7A">
        <w:rPr>
          <w:lang w:val="fr-CH"/>
        </w:rPr>
        <w:t>.</w:t>
      </w:r>
    </w:p>
    <w:p w:rsidR="00FD237C" w:rsidRPr="00A90C7A" w:rsidRDefault="00FD237C" w:rsidP="004607CF">
      <w:pPr>
        <w:rPr>
          <w:lang w:val="fr-CH"/>
        </w:rPr>
      </w:pPr>
      <w:r w:rsidRPr="00A90C7A">
        <w:rPr>
          <w:lang w:val="fr-CH"/>
        </w:rPr>
        <w:t>3.4</w:t>
      </w:r>
      <w:r w:rsidRPr="00A90C7A">
        <w:rPr>
          <w:lang w:val="fr-CH"/>
        </w:rPr>
        <w:tab/>
        <w:t xml:space="preserve">Sur proposition d'un conseiller, le Conseil </w:t>
      </w:r>
      <w:r w:rsidRPr="00A90C7A">
        <w:rPr>
          <w:b/>
          <w:bCs/>
          <w:lang w:val="fr-CH"/>
        </w:rPr>
        <w:t>décide</w:t>
      </w:r>
      <w:r w:rsidRPr="00A90C7A">
        <w:rPr>
          <w:lang w:val="fr-CH"/>
        </w:rPr>
        <w:t xml:space="preserve"> d'insérer la période quadriennale spécif</w:t>
      </w:r>
      <w:r w:rsidR="004607CF">
        <w:rPr>
          <w:lang w:val="fr-CH"/>
        </w:rPr>
        <w:t xml:space="preserve">ique relative au </w:t>
      </w:r>
      <w:r w:rsidRPr="00A90C7A">
        <w:rPr>
          <w:lang w:val="fr-CH"/>
        </w:rPr>
        <w:t xml:space="preserve">Plan stratégique pour les ressources humaines dans la </w:t>
      </w:r>
      <w:r w:rsidR="002C103C" w:rsidRPr="00A90C7A">
        <w:rPr>
          <w:lang w:val="fr-CH"/>
        </w:rPr>
        <w:t>recommandation</w:t>
      </w:r>
      <w:r w:rsidRPr="00A90C7A">
        <w:rPr>
          <w:lang w:val="fr-CH"/>
        </w:rPr>
        <w:t xml:space="preserve"> figurant au §</w:t>
      </w:r>
      <w:r w:rsidR="002C103C" w:rsidRPr="00A90C7A">
        <w:rPr>
          <w:lang w:val="fr-CH"/>
        </w:rPr>
        <w:t xml:space="preserve"> </w:t>
      </w:r>
      <w:r w:rsidRPr="00A90C7A">
        <w:rPr>
          <w:lang w:val="fr-CH"/>
        </w:rPr>
        <w:t>2.7</w:t>
      </w:r>
      <w:r w:rsidR="000A3B4A">
        <w:rPr>
          <w:lang w:val="fr-CH"/>
        </w:rPr>
        <w:t>.</w:t>
      </w:r>
    </w:p>
    <w:p w:rsidR="00FD237C" w:rsidRPr="00A90C7A" w:rsidRDefault="002C103C" w:rsidP="002C103C">
      <w:pPr>
        <w:rPr>
          <w:lang w:val="fr-CH"/>
        </w:rPr>
      </w:pPr>
      <w:r w:rsidRPr="00A90C7A">
        <w:rPr>
          <w:lang w:val="fr-CH"/>
        </w:rPr>
        <w:t>3.5</w:t>
      </w:r>
      <w:r w:rsidRPr="00A90C7A">
        <w:rPr>
          <w:lang w:val="fr-CH"/>
        </w:rPr>
        <w:tab/>
        <w:t>E</w:t>
      </w:r>
      <w:r w:rsidR="00FD237C" w:rsidRPr="00A90C7A">
        <w:rPr>
          <w:lang w:val="fr-CH"/>
        </w:rPr>
        <w:t>n ce qui concerne la composition du Comité des pensions du personnel de l'UIT (§</w:t>
      </w:r>
      <w:r w:rsidRPr="00A90C7A">
        <w:rPr>
          <w:lang w:val="fr-CH"/>
        </w:rPr>
        <w:t xml:space="preserve"> </w:t>
      </w:r>
      <w:r w:rsidR="00FD237C" w:rsidRPr="00A90C7A">
        <w:rPr>
          <w:lang w:val="fr-CH"/>
        </w:rPr>
        <w:t xml:space="preserve">3), un conseiller fait observer que l'on ne sait pas très bien comment les réunions du Comité des pensions sont convoquées. Bien que son pays soit membre du Comité, aucune invitation à participer à une réunion n'a été reçue. Il conviendrait de prendre des mesures pour veiller à ce que tous les membres du Comité soient informés </w:t>
      </w:r>
      <w:r w:rsidRPr="00A90C7A">
        <w:rPr>
          <w:lang w:val="fr-CH"/>
        </w:rPr>
        <w:t xml:space="preserve">des réunions </w:t>
      </w:r>
      <w:r w:rsidR="00FD237C" w:rsidRPr="00A90C7A">
        <w:rPr>
          <w:lang w:val="fr-CH"/>
        </w:rPr>
        <w:t>en temps utile</w:t>
      </w:r>
      <w:r w:rsidRPr="00A90C7A">
        <w:rPr>
          <w:lang w:val="fr-CH"/>
        </w:rPr>
        <w:t>.</w:t>
      </w:r>
    </w:p>
    <w:p w:rsidR="00FD237C" w:rsidRPr="00A90C7A" w:rsidRDefault="00FD237C" w:rsidP="002E3965">
      <w:pPr>
        <w:rPr>
          <w:lang w:val="fr-CH"/>
        </w:rPr>
      </w:pPr>
      <w:r w:rsidRPr="00A90C7A">
        <w:rPr>
          <w:lang w:val="fr-CH"/>
        </w:rPr>
        <w:t>3.6</w:t>
      </w:r>
      <w:r w:rsidRPr="00A90C7A">
        <w:rPr>
          <w:lang w:val="fr-CH"/>
        </w:rPr>
        <w:tab/>
        <w:t xml:space="preserve">Pour ce qui est du § 11.8, le conseiller du Canada souhaite préciser que le Département de </w:t>
      </w:r>
      <w:r w:rsidR="002C103C" w:rsidRPr="00A90C7A">
        <w:rPr>
          <w:lang w:val="fr-CH"/>
        </w:rPr>
        <w:t>l'</w:t>
      </w:r>
      <w:r w:rsidRPr="00A90C7A">
        <w:rPr>
          <w:lang w:val="fr-CH"/>
        </w:rPr>
        <w:t>Innovation, des Sciences et du Développement économique du Canada a réglé les arriérés de la société d'exploitation de satellites qui n'existe plus</w:t>
      </w:r>
      <w:r w:rsidR="002C103C" w:rsidRPr="00A90C7A">
        <w:rPr>
          <w:lang w:val="fr-CH"/>
        </w:rPr>
        <w:t>.</w:t>
      </w:r>
    </w:p>
    <w:p w:rsidR="00FD237C" w:rsidRPr="00A90C7A" w:rsidRDefault="00FD237C" w:rsidP="00DA157A">
      <w:pPr>
        <w:rPr>
          <w:lang w:val="fr-CH"/>
        </w:rPr>
      </w:pPr>
      <w:r w:rsidRPr="00A90C7A">
        <w:rPr>
          <w:lang w:val="fr-CH"/>
        </w:rPr>
        <w:t>3.7</w:t>
      </w:r>
      <w:r w:rsidRPr="00A90C7A">
        <w:rPr>
          <w:lang w:val="fr-CH"/>
        </w:rPr>
        <w:tab/>
        <w:t>La Présidente de la Commission permanente souligne qu'il conviendrait d'ajouter une nouvelle recommandation, avant la recommandation figurant au §</w:t>
      </w:r>
      <w:r w:rsidR="002C103C" w:rsidRPr="00A90C7A">
        <w:rPr>
          <w:lang w:val="fr-CH"/>
        </w:rPr>
        <w:t xml:space="preserve"> </w:t>
      </w:r>
      <w:r w:rsidRPr="00A90C7A">
        <w:rPr>
          <w:lang w:val="fr-CH"/>
        </w:rPr>
        <w:t xml:space="preserve">17.13, pour indiquer que la Commission recommande au Conseil de créer un Groupe d'experts sur la Décision 482. </w:t>
      </w:r>
    </w:p>
    <w:p w:rsidR="00FD237C" w:rsidRPr="00A90C7A" w:rsidRDefault="00FD237C" w:rsidP="002E3965">
      <w:pPr>
        <w:rPr>
          <w:lang w:val="fr-CH"/>
        </w:rPr>
      </w:pPr>
      <w:r w:rsidRPr="00A90C7A">
        <w:rPr>
          <w:lang w:val="fr-CH"/>
        </w:rPr>
        <w:t>3.8</w:t>
      </w:r>
      <w:r w:rsidRPr="00A90C7A">
        <w:rPr>
          <w:lang w:val="fr-CH"/>
        </w:rPr>
        <w:tab/>
        <w:t xml:space="preserve">Il en est ainsi </w:t>
      </w:r>
      <w:r w:rsidRPr="00A90C7A">
        <w:rPr>
          <w:b/>
          <w:bCs/>
          <w:lang w:val="fr-CH"/>
        </w:rPr>
        <w:t>décidé</w:t>
      </w:r>
      <w:r w:rsidR="000A3B4A">
        <w:rPr>
          <w:lang w:val="fr-CH"/>
        </w:rPr>
        <w:t>.</w:t>
      </w:r>
    </w:p>
    <w:p w:rsidR="00FD237C" w:rsidRPr="00A90C7A" w:rsidRDefault="002C103C" w:rsidP="002C103C">
      <w:pPr>
        <w:rPr>
          <w:lang w:val="fr-CH"/>
        </w:rPr>
      </w:pPr>
      <w:r w:rsidRPr="00A90C7A">
        <w:rPr>
          <w:lang w:val="fr-CH"/>
        </w:rPr>
        <w:t>3.9</w:t>
      </w:r>
      <w:r w:rsidRPr="00A90C7A">
        <w:rPr>
          <w:lang w:val="fr-CH"/>
        </w:rPr>
        <w:tab/>
        <w:t>S</w:t>
      </w:r>
      <w:r w:rsidR="00FD237C" w:rsidRPr="00A90C7A">
        <w:rPr>
          <w:lang w:val="fr-CH"/>
        </w:rPr>
        <w:t xml:space="preserve">'agissant de la recommandation relative au respect de la Décision 588 du Conseil sur la vente de la Tour de l'UIT, qui figure au </w:t>
      </w:r>
      <w:r w:rsidRPr="00A90C7A">
        <w:rPr>
          <w:lang w:val="fr-CH"/>
        </w:rPr>
        <w:t>§ 19.12, le conseiller des E</w:t>
      </w:r>
      <w:r w:rsidR="00FD237C" w:rsidRPr="00A90C7A">
        <w:rPr>
          <w:lang w:val="fr-CH"/>
        </w:rPr>
        <w:t xml:space="preserve">mirats arabes unis, appuyé par quatre autres conseillers, souligne que le Groupe consultatif d'Etats Membres pour le projet de locaux du siège de l'Union (MSAG) a recommandé d'étudier la possibilité de louer les locaux de la Tour. Il conviendrait de procéder à cette étude, ainsi qu'à une analyse comparative des avantages financiers de la vente et de la location éventuelle. En conséquence, la recommandation devrait également faire état de l'étude de faisabilité </w:t>
      </w:r>
      <w:r w:rsidRPr="00A90C7A">
        <w:rPr>
          <w:lang w:val="fr-CH"/>
        </w:rPr>
        <w:t>sur</w:t>
      </w:r>
      <w:r w:rsidR="00FD237C" w:rsidRPr="00A90C7A">
        <w:rPr>
          <w:lang w:val="fr-CH"/>
        </w:rPr>
        <w:t xml:space="preserve"> la location, </w:t>
      </w:r>
      <w:r w:rsidRPr="00A90C7A">
        <w:rPr>
          <w:lang w:val="fr-CH"/>
        </w:rPr>
        <w:t xml:space="preserve">et </w:t>
      </w:r>
      <w:r w:rsidR="00FD237C" w:rsidRPr="00A90C7A">
        <w:rPr>
          <w:lang w:val="fr-CH"/>
        </w:rPr>
        <w:t xml:space="preserve">non pas </w:t>
      </w:r>
      <w:r w:rsidRPr="00A90C7A">
        <w:rPr>
          <w:lang w:val="fr-CH"/>
        </w:rPr>
        <w:t>sur</w:t>
      </w:r>
      <w:r w:rsidR="00FD237C" w:rsidRPr="00A90C7A">
        <w:rPr>
          <w:lang w:val="fr-CH"/>
        </w:rPr>
        <w:t xml:space="preserve"> la vente, de la Tour</w:t>
      </w:r>
      <w:r w:rsidRPr="00A90C7A">
        <w:rPr>
          <w:lang w:val="fr-CH"/>
        </w:rPr>
        <w:t>.</w:t>
      </w:r>
    </w:p>
    <w:p w:rsidR="00FD237C" w:rsidRPr="00A90C7A" w:rsidRDefault="002C103C" w:rsidP="002C103C">
      <w:pPr>
        <w:rPr>
          <w:lang w:val="fr-CH"/>
        </w:rPr>
      </w:pPr>
      <w:r w:rsidRPr="00A90C7A">
        <w:rPr>
          <w:lang w:val="fr-CH"/>
        </w:rPr>
        <w:t>3.10</w:t>
      </w:r>
      <w:r w:rsidRPr="00A90C7A">
        <w:rPr>
          <w:lang w:val="fr-CH"/>
        </w:rPr>
        <w:tab/>
        <w:t>L</w:t>
      </w:r>
      <w:r w:rsidR="00FD237C" w:rsidRPr="00A90C7A">
        <w:rPr>
          <w:lang w:val="fr-CH"/>
        </w:rPr>
        <w:t xml:space="preserve">e conseiller de la Suisse fait observer que la location de la Tour, </w:t>
      </w:r>
      <w:r w:rsidRPr="00A90C7A">
        <w:rPr>
          <w:lang w:val="fr-CH"/>
        </w:rPr>
        <w:t>contrairement</w:t>
      </w:r>
      <w:r w:rsidR="00FD237C" w:rsidRPr="00A90C7A">
        <w:rPr>
          <w:lang w:val="fr-CH"/>
        </w:rPr>
        <w:t xml:space="preserve"> à sa vente telle que décidée aux termes de la Décision 588 du Conseil, aurait des conséquences pour la Suisse en tant que pays hôte et devrait dès lors être examinée avec le Comité de liaison UIT-pays hôte</w:t>
      </w:r>
      <w:r w:rsidRPr="00A90C7A">
        <w:rPr>
          <w:lang w:val="fr-CH"/>
        </w:rPr>
        <w:t>.</w:t>
      </w:r>
    </w:p>
    <w:p w:rsidR="00FD237C" w:rsidRPr="00A90C7A" w:rsidRDefault="00FD237C" w:rsidP="005E24AE">
      <w:pPr>
        <w:rPr>
          <w:lang w:val="fr-CH"/>
        </w:rPr>
      </w:pPr>
      <w:r w:rsidRPr="00A90C7A">
        <w:rPr>
          <w:lang w:val="fr-CH"/>
        </w:rPr>
        <w:t>3.11</w:t>
      </w:r>
      <w:r w:rsidRPr="00A90C7A">
        <w:rPr>
          <w:lang w:val="fr-CH"/>
        </w:rPr>
        <w:tab/>
        <w:t xml:space="preserve">Plusieurs conseillers font </w:t>
      </w:r>
      <w:r w:rsidR="002C103C" w:rsidRPr="00A90C7A">
        <w:rPr>
          <w:lang w:val="fr-CH"/>
        </w:rPr>
        <w:t>remarquer</w:t>
      </w:r>
      <w:r w:rsidRPr="00A90C7A">
        <w:rPr>
          <w:lang w:val="fr-CH"/>
        </w:rPr>
        <w:t xml:space="preserve"> que, si le Conseil souhaite déterminer si la location constitue effectivement une possib</w:t>
      </w:r>
      <w:r w:rsidR="005E24AE" w:rsidRPr="00A90C7A">
        <w:rPr>
          <w:lang w:val="fr-CH"/>
        </w:rPr>
        <w:t>ilité</w:t>
      </w:r>
      <w:r w:rsidRPr="00A90C7A">
        <w:rPr>
          <w:lang w:val="fr-CH"/>
        </w:rPr>
        <w:t xml:space="preserve"> réelle, il faut l'examiner non seulement du point de vue financier, mais </w:t>
      </w:r>
      <w:r w:rsidR="002C103C" w:rsidRPr="00A90C7A">
        <w:rPr>
          <w:lang w:val="fr-CH"/>
        </w:rPr>
        <w:t xml:space="preserve">aussi </w:t>
      </w:r>
      <w:r w:rsidRPr="00A90C7A">
        <w:rPr>
          <w:lang w:val="fr-CH"/>
        </w:rPr>
        <w:t>du point de vue juridique. Un conseiller demande s'il existe un précédent d'un or</w:t>
      </w:r>
      <w:r w:rsidR="005E24AE" w:rsidRPr="00A90C7A">
        <w:rPr>
          <w:lang w:val="fr-CH"/>
        </w:rPr>
        <w:t>ganisme du système des Nations U</w:t>
      </w:r>
      <w:r w:rsidRPr="00A90C7A">
        <w:rPr>
          <w:lang w:val="fr-CH"/>
        </w:rPr>
        <w:t xml:space="preserve">nies qui est devenu propriétaire. Un autre conseiller suggère de reformuler la </w:t>
      </w:r>
      <w:r w:rsidR="005E24AE" w:rsidRPr="00A90C7A">
        <w:rPr>
          <w:lang w:val="fr-CH"/>
        </w:rPr>
        <w:t>recommandation, pour</w:t>
      </w:r>
      <w:r w:rsidRPr="00A90C7A">
        <w:rPr>
          <w:lang w:val="fr-CH"/>
        </w:rPr>
        <w:t xml:space="preserve"> indiqu</w:t>
      </w:r>
      <w:r w:rsidR="005E24AE" w:rsidRPr="00A90C7A">
        <w:rPr>
          <w:lang w:val="fr-CH"/>
        </w:rPr>
        <w:t>er</w:t>
      </w:r>
      <w:r w:rsidRPr="00A90C7A">
        <w:rPr>
          <w:lang w:val="fr-CH"/>
        </w:rPr>
        <w:t xml:space="preserve"> que le Conseil devrait inviter le secrétariat à procéder à une analyse comparative de la vente et de la location éventuelles de la Tour, en concertation avec le pays hôte, compte tenu de toutes les incidences juridiques et financières. </w:t>
      </w:r>
    </w:p>
    <w:p w:rsidR="00FD237C" w:rsidRPr="00A90C7A" w:rsidRDefault="005E24AE" w:rsidP="005E24AE">
      <w:pPr>
        <w:rPr>
          <w:lang w:val="fr-CH"/>
        </w:rPr>
      </w:pPr>
      <w:r w:rsidRPr="00A90C7A">
        <w:rPr>
          <w:lang w:val="fr-CH"/>
        </w:rPr>
        <w:t>3.12</w:t>
      </w:r>
      <w:r w:rsidRPr="00A90C7A">
        <w:rPr>
          <w:lang w:val="fr-CH"/>
        </w:rPr>
        <w:tab/>
        <w:t>Le Vice-</w:t>
      </w:r>
      <w:r w:rsidR="00FD237C" w:rsidRPr="00A90C7A">
        <w:rPr>
          <w:lang w:val="fr-CH"/>
        </w:rPr>
        <w:t xml:space="preserve">Secrétaire général déclare que la situation sera examinée en étroite </w:t>
      </w:r>
      <w:r w:rsidRPr="00A90C7A">
        <w:rPr>
          <w:lang w:val="fr-CH"/>
        </w:rPr>
        <w:t>concertation</w:t>
      </w:r>
      <w:r w:rsidR="00FD237C" w:rsidRPr="00A90C7A">
        <w:rPr>
          <w:lang w:val="fr-CH"/>
        </w:rPr>
        <w:t xml:space="preserve"> avec le pays hôte, par l'intermédiaire du Comité de liaison. Si une étude de faisabilité est effectuée, et si elle permet de conclure que la location est préférable à la vente, le Conseil en sera informé et sera prié de réexaminer la Décision </w:t>
      </w:r>
      <w:r w:rsidRPr="00A90C7A">
        <w:rPr>
          <w:lang w:val="fr-CH"/>
        </w:rPr>
        <w:t>588. Le Vice-</w:t>
      </w:r>
      <w:r w:rsidR="00FD237C" w:rsidRPr="00A90C7A">
        <w:rPr>
          <w:lang w:val="fr-CH"/>
        </w:rPr>
        <w:t xml:space="preserve">Secrétaire général </w:t>
      </w:r>
      <w:r w:rsidRPr="00A90C7A">
        <w:rPr>
          <w:lang w:val="fr-CH"/>
        </w:rPr>
        <w:t>suggère</w:t>
      </w:r>
      <w:r w:rsidR="00FD237C" w:rsidRPr="00A90C7A">
        <w:rPr>
          <w:lang w:val="fr-CH"/>
        </w:rPr>
        <w:t xml:space="preserve"> que le Conseil </w:t>
      </w:r>
      <w:r w:rsidRPr="00A90C7A">
        <w:rPr>
          <w:lang w:val="fr-CH"/>
        </w:rPr>
        <w:t>réfléchisse à la possibilité de modifier la r</w:t>
      </w:r>
      <w:r w:rsidR="00FD237C" w:rsidRPr="00A90C7A">
        <w:rPr>
          <w:lang w:val="fr-CH"/>
        </w:rPr>
        <w:t>ecommandation pour qu'elle soit simplement libellée comme suit:</w:t>
      </w:r>
      <w:r w:rsidRPr="00A90C7A">
        <w:rPr>
          <w:lang w:val="fr-CH"/>
        </w:rPr>
        <w:t xml:space="preserve"> "L</w:t>
      </w:r>
      <w:r w:rsidR="00FD237C" w:rsidRPr="00A90C7A">
        <w:rPr>
          <w:lang w:val="fr-CH"/>
        </w:rPr>
        <w:t>a Commission recommande que le Conseil invite le secrétariat à se conformer à la Décision 588</w:t>
      </w:r>
      <w:r w:rsidRPr="00A90C7A">
        <w:rPr>
          <w:lang w:val="fr-CH"/>
        </w:rPr>
        <w:t xml:space="preserve"> </w:t>
      </w:r>
      <w:r w:rsidR="00FD237C" w:rsidRPr="00A90C7A">
        <w:rPr>
          <w:lang w:val="fr-CH"/>
        </w:rPr>
        <w:t>du Conseil"</w:t>
      </w:r>
      <w:r w:rsidRPr="00A90C7A">
        <w:rPr>
          <w:lang w:val="fr-CH"/>
        </w:rPr>
        <w:t>.</w:t>
      </w:r>
    </w:p>
    <w:p w:rsidR="002F17A5" w:rsidRPr="00A90C7A" w:rsidRDefault="002F17A5">
      <w:pPr>
        <w:tabs>
          <w:tab w:val="clear" w:pos="567"/>
          <w:tab w:val="clear" w:pos="1134"/>
          <w:tab w:val="clear" w:pos="1701"/>
          <w:tab w:val="clear" w:pos="2268"/>
          <w:tab w:val="clear" w:pos="2835"/>
        </w:tabs>
        <w:overflowPunct/>
        <w:autoSpaceDE/>
        <w:autoSpaceDN/>
        <w:adjustRightInd/>
        <w:spacing w:before="0"/>
        <w:textAlignment w:val="auto"/>
        <w:rPr>
          <w:lang w:val="fr-CH"/>
        </w:rPr>
      </w:pPr>
      <w:r w:rsidRPr="00A90C7A">
        <w:rPr>
          <w:lang w:val="fr-CH"/>
        </w:rPr>
        <w:br w:type="page"/>
      </w:r>
    </w:p>
    <w:p w:rsidR="00FD237C" w:rsidRPr="00A90C7A" w:rsidRDefault="005E24AE" w:rsidP="005E24AE">
      <w:pPr>
        <w:rPr>
          <w:lang w:val="fr-CH"/>
        </w:rPr>
      </w:pPr>
      <w:r w:rsidRPr="00A90C7A">
        <w:rPr>
          <w:lang w:val="fr-CH"/>
        </w:rPr>
        <w:t>3.13</w:t>
      </w:r>
      <w:r w:rsidRPr="00A90C7A">
        <w:rPr>
          <w:lang w:val="fr-CH"/>
        </w:rPr>
        <w:tab/>
        <w:t>L</w:t>
      </w:r>
      <w:r w:rsidR="00FD237C" w:rsidRPr="00A90C7A">
        <w:rPr>
          <w:lang w:val="fr-CH"/>
        </w:rPr>
        <w:t>e conseiller de la Suisse précise que sa délégation aura besoin de temps pour procéder à des consultations avant de pouvoir se prononcer sur c</w:t>
      </w:r>
      <w:r w:rsidRPr="00A90C7A">
        <w:rPr>
          <w:lang w:val="fr-CH"/>
        </w:rPr>
        <w:t>ette modification.</w:t>
      </w:r>
    </w:p>
    <w:p w:rsidR="00FD237C" w:rsidRDefault="005E24AE" w:rsidP="002E3965">
      <w:pPr>
        <w:rPr>
          <w:lang w:val="fr-CH"/>
        </w:rPr>
      </w:pPr>
      <w:r w:rsidRPr="00A90C7A">
        <w:rPr>
          <w:lang w:val="fr-CH"/>
        </w:rPr>
        <w:t>3.14</w:t>
      </w:r>
      <w:r w:rsidRPr="00A90C7A">
        <w:rPr>
          <w:lang w:val="fr-CH"/>
        </w:rPr>
        <w:tab/>
        <w:t>L</w:t>
      </w:r>
      <w:r w:rsidR="00FD237C" w:rsidRPr="00A90C7A">
        <w:rPr>
          <w:lang w:val="fr-CH"/>
        </w:rPr>
        <w:t>e Président déclare que la plénière reviendra sur la question à sa séance suivante</w:t>
      </w:r>
      <w:r w:rsidRPr="00A90C7A">
        <w:rPr>
          <w:lang w:val="fr-CH"/>
        </w:rPr>
        <w:t>.</w:t>
      </w:r>
    </w:p>
    <w:p w:rsidR="00DA157A" w:rsidRPr="00A90C7A" w:rsidRDefault="00DA157A" w:rsidP="002E3965">
      <w:pPr>
        <w:rPr>
          <w:lang w:val="fr-CH"/>
        </w:rPr>
      </w:pPr>
    </w:p>
    <w:p w:rsidR="00FD237C" w:rsidRPr="00A90C7A" w:rsidRDefault="00FD237C" w:rsidP="00DA157A">
      <w:pPr>
        <w:tabs>
          <w:tab w:val="clear" w:pos="1134"/>
          <w:tab w:val="clear" w:pos="1701"/>
          <w:tab w:val="clear" w:pos="2268"/>
          <w:tab w:val="clear" w:pos="2835"/>
          <w:tab w:val="left" w:pos="6521"/>
        </w:tabs>
        <w:spacing w:before="1080"/>
        <w:rPr>
          <w:lang w:val="fr-CH"/>
        </w:rPr>
      </w:pPr>
      <w:r w:rsidRPr="00A90C7A">
        <w:rPr>
          <w:lang w:val="fr-CH"/>
        </w:rPr>
        <w:t>Le Secrétaire général:</w:t>
      </w:r>
      <w:r w:rsidRPr="00A90C7A">
        <w:rPr>
          <w:lang w:val="fr-CH"/>
        </w:rPr>
        <w:tab/>
        <w:t>Le Président:</w:t>
      </w:r>
      <w:r w:rsidR="002F17A5" w:rsidRPr="00A90C7A">
        <w:rPr>
          <w:lang w:val="fr-CH"/>
        </w:rPr>
        <w:br/>
      </w:r>
      <w:r w:rsidRPr="00A90C7A">
        <w:rPr>
          <w:lang w:val="fr-CH"/>
        </w:rPr>
        <w:t>H. ZHAO</w:t>
      </w:r>
      <w:r w:rsidRPr="00A90C7A">
        <w:rPr>
          <w:lang w:val="fr-CH"/>
        </w:rPr>
        <w:tab/>
        <w:t>R. ISMAILOV</w:t>
      </w:r>
    </w:p>
    <w:sectPr w:rsidR="00FD237C" w:rsidRPr="00A90C7A" w:rsidSect="005C3890">
      <w:headerReference w:type="even" r:id="rId10"/>
      <w:headerReference w:type="default" r:id="rId11"/>
      <w:footerReference w:type="even" r:id="rId12"/>
      <w:footerReference w:type="default" r:id="rId13"/>
      <w:footerReference w:type="first" r:id="rId14"/>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86F" w:rsidRDefault="000A386F">
      <w:r>
        <w:separator/>
      </w:r>
    </w:p>
  </w:endnote>
  <w:endnote w:type="continuationSeparator" w:id="0">
    <w:p w:rsidR="000A386F" w:rsidRDefault="000A3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2278AC">
    <w:pPr>
      <w:pStyle w:val="Footer"/>
    </w:pPr>
    <w:r>
      <w:fldChar w:fldCharType="begin"/>
    </w:r>
    <w:r>
      <w:instrText xml:space="preserve"> FILENAME \p \* MERGEFORMAT </w:instrText>
    </w:r>
    <w:r>
      <w:fldChar w:fldCharType="separate"/>
    </w:r>
    <w:r w:rsidR="008A2F18">
      <w:t>P:\FRA\SG\CONSEIL\C18\100\120F.docx</w:t>
    </w:r>
    <w:r>
      <w:fldChar w:fldCharType="end"/>
    </w:r>
    <w:r w:rsidR="00732045">
      <w:tab/>
    </w:r>
    <w:r w:rsidR="002F1B76">
      <w:fldChar w:fldCharType="begin"/>
    </w:r>
    <w:r w:rsidR="00732045">
      <w:instrText xml:space="preserve"> savedate \@ dd.MM.yy </w:instrText>
    </w:r>
    <w:r w:rsidR="002F1B76">
      <w:fldChar w:fldCharType="separate"/>
    </w:r>
    <w:r>
      <w:t>22.05.18</w:t>
    </w:r>
    <w:r w:rsidR="002F1B76">
      <w:fldChar w:fldCharType="end"/>
    </w:r>
    <w:r w:rsidR="00732045">
      <w:tab/>
    </w:r>
    <w:r w:rsidR="002F1B76">
      <w:fldChar w:fldCharType="begin"/>
    </w:r>
    <w:r w:rsidR="00732045">
      <w:instrText xml:space="preserve"> printdate \@ dd.MM.yy </w:instrText>
    </w:r>
    <w:r w:rsidR="002F1B76">
      <w:fldChar w:fldCharType="separate"/>
    </w:r>
    <w:r w:rsidR="008A2F18">
      <w:t>18.05.18</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2278AC" w:rsidP="00FD237C">
    <w:pPr>
      <w:pStyle w:val="Footer"/>
    </w:pPr>
    <w:r>
      <w:fldChar w:fldCharType="begin"/>
    </w:r>
    <w:r>
      <w:instrText xml:space="preserve"> FILENAME \p \* MERGEFORMAT </w:instrText>
    </w:r>
    <w:r>
      <w:fldChar w:fldCharType="separate"/>
    </w:r>
    <w:r w:rsidR="008A2F18">
      <w:t>P:\FRA\SG\CONSEIL\C18\100\120F.docx</w:t>
    </w:r>
    <w:r>
      <w:fldChar w:fldCharType="end"/>
    </w:r>
    <w:r w:rsidR="00FD237C">
      <w:t xml:space="preserve"> (436381)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86F" w:rsidRDefault="000A386F">
      <w:r>
        <w:t>____________________</w:t>
      </w:r>
    </w:p>
  </w:footnote>
  <w:footnote w:type="continuationSeparator" w:id="0">
    <w:p w:rsidR="000A386F" w:rsidRDefault="000A3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2278AC">
      <w:rPr>
        <w:noProof/>
      </w:rPr>
      <w:t>4</w:t>
    </w:r>
    <w:r>
      <w:rPr>
        <w:noProof/>
      </w:rPr>
      <w:fldChar w:fldCharType="end"/>
    </w:r>
  </w:p>
  <w:p w:rsidR="00732045" w:rsidRDefault="00732045" w:rsidP="003C3FAE">
    <w:pPr>
      <w:pStyle w:val="Header"/>
    </w:pPr>
    <w:r>
      <w:t>C1</w:t>
    </w:r>
    <w:r w:rsidR="003C3FAE">
      <w:t>8</w:t>
    </w:r>
    <w:r w:rsidR="00FD237C">
      <w:t>/120</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86F"/>
    <w:rsid w:val="000A386F"/>
    <w:rsid w:val="000A3B4A"/>
    <w:rsid w:val="000D0D0A"/>
    <w:rsid w:val="00103163"/>
    <w:rsid w:val="00115D93"/>
    <w:rsid w:val="001247A8"/>
    <w:rsid w:val="001378C0"/>
    <w:rsid w:val="0018694A"/>
    <w:rsid w:val="001A3287"/>
    <w:rsid w:val="001A6508"/>
    <w:rsid w:val="001D4C31"/>
    <w:rsid w:val="001E4D21"/>
    <w:rsid w:val="00207CD1"/>
    <w:rsid w:val="002278AC"/>
    <w:rsid w:val="002477A2"/>
    <w:rsid w:val="00263A51"/>
    <w:rsid w:val="00267E02"/>
    <w:rsid w:val="002A5D44"/>
    <w:rsid w:val="002C103C"/>
    <w:rsid w:val="002E0BC4"/>
    <w:rsid w:val="002E3965"/>
    <w:rsid w:val="002F17A5"/>
    <w:rsid w:val="002F1B76"/>
    <w:rsid w:val="0033568E"/>
    <w:rsid w:val="00355FF5"/>
    <w:rsid w:val="00361350"/>
    <w:rsid w:val="003C3FAE"/>
    <w:rsid w:val="004038CB"/>
    <w:rsid w:val="0040546F"/>
    <w:rsid w:val="0042404A"/>
    <w:rsid w:val="0044618F"/>
    <w:rsid w:val="004607CF"/>
    <w:rsid w:val="0046769A"/>
    <w:rsid w:val="00475FB3"/>
    <w:rsid w:val="004C37A9"/>
    <w:rsid w:val="004F259E"/>
    <w:rsid w:val="00511F1D"/>
    <w:rsid w:val="00520F36"/>
    <w:rsid w:val="00540615"/>
    <w:rsid w:val="00540A6D"/>
    <w:rsid w:val="00571EEA"/>
    <w:rsid w:val="00575417"/>
    <w:rsid w:val="005768E1"/>
    <w:rsid w:val="005B1938"/>
    <w:rsid w:val="005C3890"/>
    <w:rsid w:val="005E24AE"/>
    <w:rsid w:val="005F7BFE"/>
    <w:rsid w:val="00600017"/>
    <w:rsid w:val="006235CA"/>
    <w:rsid w:val="006643AB"/>
    <w:rsid w:val="006A38AC"/>
    <w:rsid w:val="007210CD"/>
    <w:rsid w:val="00732045"/>
    <w:rsid w:val="007369DB"/>
    <w:rsid w:val="007956C2"/>
    <w:rsid w:val="007A187E"/>
    <w:rsid w:val="007C72C2"/>
    <w:rsid w:val="007D4436"/>
    <w:rsid w:val="007F257A"/>
    <w:rsid w:val="007F3665"/>
    <w:rsid w:val="00800037"/>
    <w:rsid w:val="00861D73"/>
    <w:rsid w:val="008A2F18"/>
    <w:rsid w:val="008A4E87"/>
    <w:rsid w:val="008D76E6"/>
    <w:rsid w:val="0092392D"/>
    <w:rsid w:val="0093234A"/>
    <w:rsid w:val="009C307F"/>
    <w:rsid w:val="00A2113E"/>
    <w:rsid w:val="00A23A51"/>
    <w:rsid w:val="00A24607"/>
    <w:rsid w:val="00A25CD3"/>
    <w:rsid w:val="00A82767"/>
    <w:rsid w:val="00A90C7A"/>
    <w:rsid w:val="00AA332F"/>
    <w:rsid w:val="00AA7BBB"/>
    <w:rsid w:val="00AB64A8"/>
    <w:rsid w:val="00AC0266"/>
    <w:rsid w:val="00AD24EC"/>
    <w:rsid w:val="00B309F9"/>
    <w:rsid w:val="00B32B60"/>
    <w:rsid w:val="00B61619"/>
    <w:rsid w:val="00BB4545"/>
    <w:rsid w:val="00BD5873"/>
    <w:rsid w:val="00C04BE3"/>
    <w:rsid w:val="00C25D29"/>
    <w:rsid w:val="00C27A7C"/>
    <w:rsid w:val="00CA08ED"/>
    <w:rsid w:val="00CF183B"/>
    <w:rsid w:val="00D375CD"/>
    <w:rsid w:val="00D553A2"/>
    <w:rsid w:val="00D774D3"/>
    <w:rsid w:val="00D904E8"/>
    <w:rsid w:val="00DA08C3"/>
    <w:rsid w:val="00DA157A"/>
    <w:rsid w:val="00DB5A3E"/>
    <w:rsid w:val="00DC22AA"/>
    <w:rsid w:val="00DF74DD"/>
    <w:rsid w:val="00E25AD0"/>
    <w:rsid w:val="00EB6350"/>
    <w:rsid w:val="00F15B57"/>
    <w:rsid w:val="00F427DB"/>
    <w:rsid w:val="00FA5EB1"/>
    <w:rsid w:val="00FA7439"/>
    <w:rsid w:val="00FC4EC0"/>
    <w:rsid w:val="00FD237C"/>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FE4AB1C-62D0-420E-88FA-1272A4C2A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CL-C-0108/en"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itu.int/md/S18-CL-C-0108/en"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tu.int/md/S18-CL-C-0121/en"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PF_C18.dotx</Template>
  <TotalTime>1</TotalTime>
  <Pages>4</Pages>
  <Words>1157</Words>
  <Characters>6355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7498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eighth plenary meeting</dc:title>
  <dc:subject>Conseil 2018</dc:subject>
  <dc:creator>Gozel, Elsa</dc:creator>
  <cp:keywords>C2018, C18</cp:keywords>
  <dc:description/>
  <cp:lastModifiedBy>Janin</cp:lastModifiedBy>
  <cp:revision>2</cp:revision>
  <cp:lastPrinted>2018-05-18T14:08:00Z</cp:lastPrinted>
  <dcterms:created xsi:type="dcterms:W3CDTF">2018-06-05T14:32:00Z</dcterms:created>
  <dcterms:modified xsi:type="dcterms:W3CDTF">2018-06-05T14:32:00Z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