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E63F38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E63F38">
              <w:rPr>
                <w:b/>
                <w:bCs/>
                <w:lang w:bidi="ar-SY"/>
              </w:rPr>
              <w:t>120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E63F38" w:rsidP="00AC4E98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="00AC4E98">
              <w:rPr>
                <w:b/>
                <w:bCs/>
                <w:lang w:bidi="ar-SY"/>
              </w:rPr>
              <w:t>7</w:t>
            </w:r>
            <w:bookmarkStart w:id="1" w:name="_GoBack"/>
            <w:bookmarkEnd w:id="1"/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E63F38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E63F3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90728" w:rsidP="00290728">
            <w:pPr>
              <w:pStyle w:val="Source"/>
              <w:rPr>
                <w:rtl/>
                <w:lang w:bidi="ar-SY"/>
              </w:rPr>
            </w:pPr>
          </w:p>
        </w:tc>
      </w:tr>
      <w:tr w:rsidR="00E63F38" w:rsidRPr="00290728" w:rsidTr="009F66A8">
        <w:trPr>
          <w:cantSplit/>
        </w:trPr>
        <w:tc>
          <w:tcPr>
            <w:tcW w:w="9672" w:type="dxa"/>
            <w:gridSpan w:val="2"/>
          </w:tcPr>
          <w:p w:rsidR="00E63F38" w:rsidRDefault="00E63F38" w:rsidP="00E63F38">
            <w:pPr>
              <w:pStyle w:val="Title1"/>
              <w:rPr>
                <w:rtl/>
              </w:rPr>
            </w:pPr>
            <w:r w:rsidRPr="00E63F38">
              <w:rPr>
                <w:rFonts w:hint="cs"/>
                <w:rtl/>
              </w:rPr>
              <w:t>محضر موجز</w:t>
            </w:r>
            <w:r w:rsidRPr="00E63F38">
              <w:rPr>
                <w:rtl/>
              </w:rPr>
              <w:br/>
            </w:r>
            <w:r w:rsidRPr="00E63F38">
              <w:rPr>
                <w:rFonts w:hint="cs"/>
                <w:rtl/>
              </w:rPr>
              <w:t xml:space="preserve">للجلسة العامة </w:t>
            </w:r>
            <w:r>
              <w:rPr>
                <w:rFonts w:hint="cs"/>
                <w:rtl/>
              </w:rPr>
              <w:t>الثامنة</w:t>
            </w:r>
          </w:p>
        </w:tc>
      </w:tr>
      <w:tr w:rsidR="00E63F38" w:rsidRPr="00290728" w:rsidTr="009F66A8">
        <w:trPr>
          <w:cantSplit/>
        </w:trPr>
        <w:tc>
          <w:tcPr>
            <w:tcW w:w="9672" w:type="dxa"/>
            <w:gridSpan w:val="2"/>
          </w:tcPr>
          <w:p w:rsidR="00E63F38" w:rsidRPr="00383829" w:rsidRDefault="00E63F38" w:rsidP="00E63F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الخميس، </w:t>
            </w:r>
            <w:r>
              <w:t>26</w:t>
            </w:r>
            <w:r>
              <w:rPr>
                <w:rFonts w:hint="cs"/>
                <w:rtl/>
                <w:lang w:bidi="ar-EG"/>
              </w:rPr>
              <w:t xml:space="preserve"> أبريل </w:t>
            </w:r>
            <w:r>
              <w:rPr>
                <w:lang w:bidi="ar-EG"/>
              </w:rPr>
              <w:t>2018</w:t>
            </w:r>
            <w:r w:rsidRPr="00385B8A">
              <w:rPr>
                <w:rFonts w:hint="cs"/>
                <w:rtl/>
              </w:rPr>
              <w:t xml:space="preserve">، من الساعة </w:t>
            </w:r>
            <w:r>
              <w:rPr>
                <w:lang w:bidi="ar-EG"/>
              </w:rPr>
              <w:t>11:05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385B8A">
              <w:rPr>
                <w:rFonts w:hint="cs"/>
                <w:rtl/>
              </w:rPr>
              <w:t xml:space="preserve">إلى الساعة </w:t>
            </w:r>
            <w:r w:rsidRPr="00385B8A">
              <w:rPr>
                <w:lang w:bidi="ar-EG"/>
              </w:rPr>
              <w:t>12</w:t>
            </w:r>
            <w:r>
              <w:rPr>
                <w:lang w:bidi="ar-EG"/>
              </w:rPr>
              <w:t>:</w:t>
            </w:r>
            <w:r w:rsidRPr="00385B8A">
              <w:rPr>
                <w:lang w:bidi="ar-EG"/>
              </w:rPr>
              <w:t>35</w:t>
            </w:r>
          </w:p>
        </w:tc>
      </w:tr>
      <w:tr w:rsidR="00E63F38" w:rsidRPr="00290728" w:rsidTr="009F66A8">
        <w:trPr>
          <w:cantSplit/>
        </w:trPr>
        <w:tc>
          <w:tcPr>
            <w:tcW w:w="9672" w:type="dxa"/>
            <w:gridSpan w:val="2"/>
          </w:tcPr>
          <w:p w:rsidR="00E63F38" w:rsidRDefault="00E63F38" w:rsidP="00E63F38">
            <w:pPr>
              <w:jc w:val="center"/>
              <w:rPr>
                <w:rtl/>
              </w:rPr>
            </w:pPr>
            <w:r w:rsidRPr="00E63F38">
              <w:rPr>
                <w:rFonts w:hint="cs"/>
                <w:b/>
                <w:bCs/>
                <w:rtl/>
              </w:rPr>
              <w:t>الرئيس</w:t>
            </w:r>
            <w:r>
              <w:rPr>
                <w:rFonts w:hint="cs"/>
                <w:rtl/>
              </w:rPr>
              <w:t>: ر. إسماعيلوف (الاتحاد الروسي)</w:t>
            </w:r>
          </w:p>
        </w:tc>
      </w:tr>
    </w:tbl>
    <w:p w:rsidR="00706D7A" w:rsidRDefault="00706D7A" w:rsidP="002154EE"/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484"/>
        <w:gridCol w:w="7254"/>
        <w:gridCol w:w="1901"/>
      </w:tblGrid>
      <w:tr w:rsidR="00E63F38" w:rsidRPr="00E63F38" w:rsidTr="00E63F38">
        <w:trPr>
          <w:jc w:val="center"/>
        </w:trPr>
        <w:tc>
          <w:tcPr>
            <w:tcW w:w="251" w:type="pct"/>
          </w:tcPr>
          <w:p w:rsidR="00E63F38" w:rsidRPr="00E63F38" w:rsidRDefault="00E63F38" w:rsidP="001D1C43">
            <w:pPr>
              <w:pStyle w:val="toc0"/>
              <w:bidi/>
              <w:spacing w:after="120" w:line="360" w:lineRule="exact"/>
              <w:rPr>
                <w:rFonts w:cs="Traditional Arabic"/>
                <w:sz w:val="22"/>
                <w:szCs w:val="30"/>
              </w:rPr>
            </w:pPr>
            <w:r w:rsidRPr="00E63F38">
              <w:rPr>
                <w:rFonts w:cs="Traditional Arabic"/>
                <w:b w:val="0"/>
                <w:sz w:val="22"/>
                <w:szCs w:val="30"/>
              </w:rPr>
              <w:br w:type="page"/>
            </w:r>
            <w:r w:rsidRPr="00E63F38">
              <w:rPr>
                <w:rFonts w:cs="Traditional Arabic"/>
                <w:b w:val="0"/>
                <w:sz w:val="22"/>
                <w:szCs w:val="30"/>
              </w:rPr>
              <w:br w:type="page"/>
            </w:r>
          </w:p>
        </w:tc>
        <w:tc>
          <w:tcPr>
            <w:tcW w:w="3763" w:type="pct"/>
          </w:tcPr>
          <w:p w:rsidR="00E63F38" w:rsidRPr="00E63F38" w:rsidRDefault="00DF29D4" w:rsidP="001D1C43">
            <w:pPr>
              <w:pStyle w:val="toc0"/>
              <w:bidi/>
              <w:spacing w:after="120" w:line="360" w:lineRule="exact"/>
              <w:rPr>
                <w:rFonts w:cs="Traditional Arabic"/>
                <w:b w:val="0"/>
                <w:bCs/>
                <w:sz w:val="22"/>
                <w:szCs w:val="30"/>
                <w:lang w:bidi="ar-EG"/>
              </w:rPr>
            </w:pPr>
            <w:r>
              <w:rPr>
                <w:rFonts w:cs="Traditional Arabic" w:hint="cs"/>
                <w:b w:val="0"/>
                <w:bCs/>
                <w:sz w:val="22"/>
                <w:szCs w:val="30"/>
                <w:rtl/>
                <w:lang w:bidi="ar-EG"/>
              </w:rPr>
              <w:t>موضوعات المناقشة</w:t>
            </w:r>
          </w:p>
        </w:tc>
        <w:tc>
          <w:tcPr>
            <w:tcW w:w="986" w:type="pct"/>
          </w:tcPr>
          <w:p w:rsidR="00E63F38" w:rsidRPr="00E63F38" w:rsidRDefault="00E63F38" w:rsidP="001D1C43">
            <w:pPr>
              <w:pStyle w:val="toc0"/>
              <w:bidi/>
              <w:spacing w:after="120" w:line="360" w:lineRule="exact"/>
              <w:jc w:val="center"/>
              <w:rPr>
                <w:rFonts w:cs="Traditional Arabic"/>
                <w:b w:val="0"/>
                <w:bCs/>
                <w:sz w:val="22"/>
                <w:szCs w:val="30"/>
              </w:rPr>
            </w:pPr>
            <w:r w:rsidRPr="00E63F38">
              <w:rPr>
                <w:rFonts w:cs="Traditional Arabic" w:hint="cs"/>
                <w:b w:val="0"/>
                <w:bCs/>
                <w:sz w:val="22"/>
                <w:szCs w:val="30"/>
                <w:rtl/>
              </w:rPr>
              <w:t>الوثائق</w:t>
            </w:r>
          </w:p>
        </w:tc>
      </w:tr>
      <w:tr w:rsidR="00E63F38" w:rsidRPr="00E63F38" w:rsidTr="00E63F38">
        <w:trPr>
          <w:jc w:val="center"/>
        </w:trPr>
        <w:tc>
          <w:tcPr>
            <w:tcW w:w="251" w:type="pct"/>
          </w:tcPr>
          <w:p w:rsidR="00E63F38" w:rsidRPr="00E63F38" w:rsidRDefault="00E63F38" w:rsidP="001D1C43">
            <w:pPr>
              <w:spacing w:after="120" w:line="360" w:lineRule="exact"/>
            </w:pPr>
            <w:r w:rsidRPr="00E63F38">
              <w:t>1</w:t>
            </w:r>
          </w:p>
        </w:tc>
        <w:tc>
          <w:tcPr>
            <w:tcW w:w="3763" w:type="pct"/>
          </w:tcPr>
          <w:p w:rsidR="00E63F38" w:rsidRPr="00991DBD" w:rsidRDefault="00471F06" w:rsidP="001D1C43">
            <w:pPr>
              <w:spacing w:after="120" w:line="360" w:lineRule="exact"/>
            </w:pPr>
            <w:r w:rsidRPr="00991DBD">
              <w:rPr>
                <w:rFonts w:hint="cs"/>
                <w:rtl/>
                <w:lang w:bidi="ar-EG"/>
              </w:rPr>
              <w:t>إعلانات من أعضاء المجلس</w:t>
            </w:r>
          </w:p>
        </w:tc>
        <w:tc>
          <w:tcPr>
            <w:tcW w:w="986" w:type="pct"/>
          </w:tcPr>
          <w:p w:rsidR="00E63F38" w:rsidRPr="00E63F38" w:rsidRDefault="001D1C43" w:rsidP="001D1C43">
            <w:pPr>
              <w:spacing w:after="120" w:line="36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E63F38" w:rsidRPr="00E63F38" w:rsidTr="00E63F38">
        <w:trPr>
          <w:jc w:val="center"/>
        </w:trPr>
        <w:tc>
          <w:tcPr>
            <w:tcW w:w="251" w:type="pct"/>
          </w:tcPr>
          <w:p w:rsidR="00E63F38" w:rsidRPr="00E63F38" w:rsidRDefault="00E63F38" w:rsidP="001D1C43">
            <w:pPr>
              <w:spacing w:after="120" w:line="360" w:lineRule="exact"/>
            </w:pPr>
            <w:r w:rsidRPr="00E63F38">
              <w:t>2</w:t>
            </w:r>
          </w:p>
        </w:tc>
        <w:tc>
          <w:tcPr>
            <w:tcW w:w="3763" w:type="pct"/>
          </w:tcPr>
          <w:p w:rsidR="00E63F38" w:rsidRPr="00991DBD" w:rsidRDefault="00471F06" w:rsidP="001D1C43">
            <w:pPr>
              <w:spacing w:after="120" w:line="360" w:lineRule="exact"/>
            </w:pPr>
            <w:r w:rsidRPr="00991DBD">
              <w:rPr>
                <w:rFonts w:hint="cs"/>
                <w:rtl/>
                <w:lang w:bidi="ar-EG"/>
              </w:rPr>
              <w:t>اليوم الدولي للفتيات في مجال تكنولوجيا المعلومات والاتصالات</w:t>
            </w:r>
          </w:p>
        </w:tc>
        <w:tc>
          <w:tcPr>
            <w:tcW w:w="986" w:type="pct"/>
          </w:tcPr>
          <w:p w:rsidR="00E63F38" w:rsidRPr="00471F06" w:rsidRDefault="001D1C43" w:rsidP="001D1C43">
            <w:pPr>
              <w:spacing w:after="120" w:line="36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E63F38" w:rsidRPr="00E63F38" w:rsidTr="00E63F38">
        <w:trPr>
          <w:jc w:val="center"/>
        </w:trPr>
        <w:tc>
          <w:tcPr>
            <w:tcW w:w="251" w:type="pct"/>
          </w:tcPr>
          <w:p w:rsidR="00E63F38" w:rsidRPr="00E63F38" w:rsidRDefault="00E63F38" w:rsidP="001D1C43">
            <w:pPr>
              <w:spacing w:after="120" w:line="360" w:lineRule="exact"/>
            </w:pPr>
            <w:r w:rsidRPr="00E63F38">
              <w:t>3</w:t>
            </w:r>
          </w:p>
        </w:tc>
        <w:tc>
          <w:tcPr>
            <w:tcW w:w="3763" w:type="pct"/>
          </w:tcPr>
          <w:p w:rsidR="00E63F38" w:rsidRPr="00991DBD" w:rsidRDefault="00471F06" w:rsidP="001D1C43">
            <w:pPr>
              <w:spacing w:after="120" w:line="360" w:lineRule="exact"/>
            </w:pPr>
            <w:r w:rsidRPr="00991DBD">
              <w:rPr>
                <w:rtl/>
              </w:rPr>
              <w:t>تقرير</w:t>
            </w:r>
            <w:r w:rsidRPr="00991DBD">
              <w:rPr>
                <w:rFonts w:hint="cs"/>
                <w:rtl/>
              </w:rPr>
              <w:t xml:space="preserve"> رئيسة</w:t>
            </w:r>
            <w:r w:rsidRPr="00991DBD">
              <w:rPr>
                <w:rtl/>
              </w:rPr>
              <w:t xml:space="preserve"> اللجنة الدائمة للتنظيم والإدارة</w:t>
            </w:r>
          </w:p>
        </w:tc>
        <w:tc>
          <w:tcPr>
            <w:tcW w:w="986" w:type="pct"/>
          </w:tcPr>
          <w:p w:rsidR="00E63F38" w:rsidRPr="00E63F38" w:rsidRDefault="00AC4E98" w:rsidP="001D1C43">
            <w:pPr>
              <w:spacing w:after="120" w:line="360" w:lineRule="exact"/>
              <w:jc w:val="center"/>
            </w:pPr>
            <w:hyperlink r:id="rId9" w:history="1">
              <w:r w:rsidR="00E63F38" w:rsidRPr="00E63F38">
                <w:rPr>
                  <w:rStyle w:val="Hyperlink"/>
                </w:rPr>
                <w:t>C18/108</w:t>
              </w:r>
            </w:hyperlink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840B10" w:rsidRPr="00616072" w:rsidRDefault="00E63F38" w:rsidP="00616072">
      <w:pPr>
        <w:pStyle w:val="Heading1"/>
        <w:rPr>
          <w:rtl/>
        </w:rPr>
      </w:pPr>
      <w:r w:rsidRPr="00616072">
        <w:lastRenderedPageBreak/>
        <w:t>1</w:t>
      </w:r>
      <w:r w:rsidRPr="00616072">
        <w:rPr>
          <w:rtl/>
        </w:rPr>
        <w:tab/>
      </w:r>
      <w:r w:rsidR="00DF29D4" w:rsidRPr="00616072">
        <w:rPr>
          <w:rFonts w:hint="cs"/>
          <w:rtl/>
        </w:rPr>
        <w:t>إعلانات من</w:t>
      </w:r>
      <w:r w:rsidR="00506C69" w:rsidRPr="00616072">
        <w:rPr>
          <w:rFonts w:hint="cs"/>
          <w:rtl/>
        </w:rPr>
        <w:t xml:space="preserve"> أعضاء المجلس</w:t>
      </w:r>
    </w:p>
    <w:p w:rsidR="00E63F38" w:rsidRDefault="00E63F38" w:rsidP="00DF29D4">
      <w:pPr>
        <w:rPr>
          <w:rtl/>
          <w:lang w:bidi="ar-EG"/>
        </w:rPr>
      </w:pPr>
      <w:r>
        <w:rPr>
          <w:lang w:bidi="ar-EG"/>
        </w:rPr>
        <w:t>1.1</w:t>
      </w:r>
      <w:r>
        <w:rPr>
          <w:rtl/>
          <w:lang w:bidi="ar-EG"/>
        </w:rPr>
        <w:tab/>
      </w:r>
      <w:r w:rsidR="00506C69">
        <w:rPr>
          <w:rFonts w:hint="cs"/>
          <w:rtl/>
          <w:lang w:bidi="ar-EG"/>
        </w:rPr>
        <w:t>أدلى</w:t>
      </w:r>
      <w:r w:rsidRPr="00506C69">
        <w:rPr>
          <w:rFonts w:hint="cs"/>
          <w:rtl/>
          <w:lang w:bidi="ar-EG"/>
        </w:rPr>
        <w:t xml:space="preserve"> عضوا المجلس من أستراليا وبنغلاديش </w:t>
      </w:r>
      <w:r w:rsidR="00506C69">
        <w:rPr>
          <w:rFonts w:hint="cs"/>
          <w:rtl/>
          <w:lang w:bidi="ar-EG"/>
        </w:rPr>
        <w:t xml:space="preserve">ببيانين </w:t>
      </w:r>
      <w:r w:rsidR="00B11DD6">
        <w:rPr>
          <w:rFonts w:hint="cs"/>
          <w:rtl/>
          <w:lang w:bidi="ar-EG"/>
        </w:rPr>
        <w:t>بشأن</w:t>
      </w:r>
      <w:r w:rsidR="00506C69">
        <w:rPr>
          <w:rFonts w:hint="cs"/>
          <w:rtl/>
          <w:lang w:bidi="ar-EG"/>
        </w:rPr>
        <w:t xml:space="preserve"> التزام بلديهما بعمل الاتحاد وأعلنا </w:t>
      </w:r>
      <w:r w:rsidRPr="00506C69">
        <w:rPr>
          <w:rFonts w:hint="cs"/>
          <w:rtl/>
          <w:lang w:bidi="ar-EG"/>
        </w:rPr>
        <w:t xml:space="preserve">أن بلديهما سيترشحان لإعادة انتخابهما في المجلس </w:t>
      </w:r>
      <w:r w:rsidR="00506C69">
        <w:rPr>
          <w:rFonts w:hint="cs"/>
          <w:rtl/>
          <w:lang w:bidi="ar-EG"/>
        </w:rPr>
        <w:t xml:space="preserve">للفترة </w:t>
      </w:r>
      <w:r w:rsidR="00506C69">
        <w:rPr>
          <w:lang w:bidi="ar-EG"/>
        </w:rPr>
        <w:t>2022-2019</w:t>
      </w:r>
      <w:r w:rsidRPr="00506C69">
        <w:rPr>
          <w:rFonts w:hint="cs"/>
          <w:rtl/>
          <w:lang w:bidi="ar-EG"/>
        </w:rPr>
        <w:t>.</w:t>
      </w:r>
      <w:r w:rsidR="00506C69">
        <w:rPr>
          <w:rFonts w:hint="cs"/>
          <w:rtl/>
          <w:lang w:bidi="ar-EG"/>
        </w:rPr>
        <w:t xml:space="preserve"> وأعلن المراقب من المملكة المتحدة أن</w:t>
      </w:r>
      <w:r w:rsidR="00DF29D4">
        <w:rPr>
          <w:rFonts w:hint="cs"/>
          <w:rtl/>
          <w:lang w:bidi="ar-EG"/>
        </w:rPr>
        <w:t xml:space="preserve"> نائب الأمين العام السيد </w:t>
      </w:r>
      <w:r w:rsidR="00DF29D4" w:rsidRPr="00991DBD">
        <w:rPr>
          <w:rFonts w:hint="cs"/>
          <w:rtl/>
          <w:lang w:bidi="ar-EG"/>
        </w:rPr>
        <w:t>مالكوم</w:t>
      </w:r>
      <w:r w:rsidR="00506C69">
        <w:rPr>
          <w:rFonts w:hint="cs"/>
          <w:rtl/>
          <w:lang w:bidi="ar-EG"/>
        </w:rPr>
        <w:t xml:space="preserve"> جونسون سيترشح لإعادة انتخابه.</w:t>
      </w:r>
    </w:p>
    <w:p w:rsidR="00E63F38" w:rsidRPr="00616072" w:rsidRDefault="00E63F38" w:rsidP="00616072">
      <w:pPr>
        <w:pStyle w:val="Heading1"/>
        <w:rPr>
          <w:rtl/>
        </w:rPr>
      </w:pPr>
      <w:r w:rsidRPr="00616072">
        <w:t>2</w:t>
      </w:r>
      <w:r w:rsidRPr="00616072">
        <w:rPr>
          <w:rtl/>
        </w:rPr>
        <w:tab/>
      </w:r>
      <w:r w:rsidR="00DF29D4" w:rsidRPr="00616072">
        <w:rPr>
          <w:rFonts w:hint="cs"/>
          <w:rtl/>
        </w:rPr>
        <w:t>اليوم الدولي ل</w:t>
      </w:r>
      <w:r w:rsidRPr="00616072">
        <w:rPr>
          <w:rFonts w:hint="cs"/>
          <w:rtl/>
        </w:rPr>
        <w:t>لفتيات في مجال تكنولوجيا المعلومات والاتصالات</w:t>
      </w:r>
    </w:p>
    <w:p w:rsidR="00E63F38" w:rsidRDefault="00E63F38" w:rsidP="00616072">
      <w:pPr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="00506C69">
        <w:rPr>
          <w:rFonts w:hint="cs"/>
          <w:rtl/>
          <w:lang w:bidi="ar-EG"/>
        </w:rPr>
        <w:t xml:space="preserve">بناءً على دعوة من الرئيس، </w:t>
      </w:r>
      <w:r w:rsidR="00B11DD6">
        <w:rPr>
          <w:rFonts w:hint="cs"/>
          <w:rtl/>
          <w:lang w:bidi="ar-EG"/>
        </w:rPr>
        <w:t>قامت</w:t>
      </w:r>
      <w:r w:rsidR="00506C69">
        <w:rPr>
          <w:rFonts w:hint="cs"/>
          <w:rtl/>
          <w:lang w:bidi="ar-EG"/>
        </w:rPr>
        <w:t xml:space="preserve"> مشاركتان في أنشطة اليوم الدولي للفتيات في مجال تكنولوجيا المعلومات والاتصالات</w:t>
      </w:r>
      <w:r w:rsidR="008C7AB9">
        <w:rPr>
          <w:rFonts w:hint="cs"/>
          <w:rtl/>
          <w:lang w:bidi="ar-EG"/>
        </w:rPr>
        <w:t>، ليا لوران وكاترين هودج</w:t>
      </w:r>
      <w:r w:rsidR="00B11DD6">
        <w:rPr>
          <w:rFonts w:hint="cs"/>
          <w:rtl/>
          <w:lang w:bidi="ar-EG"/>
        </w:rPr>
        <w:t xml:space="preserve"> </w:t>
      </w:r>
      <w:r w:rsidR="00DF29D4">
        <w:rPr>
          <w:rFonts w:hint="cs"/>
          <w:rtl/>
          <w:lang w:bidi="ar-EG"/>
        </w:rPr>
        <w:t>بإفادة</w:t>
      </w:r>
      <w:r w:rsidR="008C7AB9">
        <w:rPr>
          <w:rFonts w:hint="cs"/>
          <w:rtl/>
          <w:lang w:bidi="ar-EG"/>
        </w:rPr>
        <w:t xml:space="preserve"> المجلس</w:t>
      </w:r>
      <w:r w:rsidR="00DF29D4">
        <w:rPr>
          <w:rFonts w:hint="cs"/>
          <w:rtl/>
          <w:lang w:bidi="ar-EG"/>
        </w:rPr>
        <w:t xml:space="preserve"> بمعلومات</w:t>
      </w:r>
      <w:r w:rsidR="00B11DD6" w:rsidRPr="00B11DD6">
        <w:rPr>
          <w:rFonts w:hint="cs"/>
          <w:rtl/>
          <w:lang w:bidi="ar-EG"/>
        </w:rPr>
        <w:t xml:space="preserve"> </w:t>
      </w:r>
      <w:r w:rsidR="00B11DD6">
        <w:rPr>
          <w:rFonts w:hint="cs"/>
          <w:rtl/>
          <w:lang w:bidi="ar-EG"/>
        </w:rPr>
        <w:t>عن تجاربهما</w:t>
      </w:r>
      <w:r w:rsidR="008C7AB9">
        <w:rPr>
          <w:rFonts w:hint="cs"/>
          <w:rtl/>
          <w:lang w:bidi="ar-EG"/>
        </w:rPr>
        <w:t>.</w:t>
      </w:r>
    </w:p>
    <w:p w:rsidR="00E63F38" w:rsidRDefault="00E63F38" w:rsidP="00DF29D4">
      <w:pPr>
        <w:rPr>
          <w:rtl/>
          <w:lang w:bidi="ar-EG"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="008C7AB9">
        <w:rPr>
          <w:rFonts w:hint="cs"/>
          <w:rtl/>
          <w:lang w:bidi="ar-EG"/>
        </w:rPr>
        <w:t xml:space="preserve">وفي معرض المناقشة التي أعقبت ذلك، </w:t>
      </w:r>
      <w:r w:rsidR="00043488">
        <w:rPr>
          <w:rFonts w:hint="cs"/>
          <w:rtl/>
          <w:lang w:bidi="ar-EG"/>
        </w:rPr>
        <w:t>عمد</w:t>
      </w:r>
      <w:r w:rsidR="008C7AB9">
        <w:rPr>
          <w:rFonts w:hint="cs"/>
          <w:rtl/>
          <w:lang w:bidi="ar-EG"/>
        </w:rPr>
        <w:t xml:space="preserve"> أعضاء المجلس</w:t>
      </w:r>
      <w:r w:rsidR="00043488">
        <w:rPr>
          <w:rFonts w:hint="cs"/>
          <w:rtl/>
          <w:lang w:bidi="ar-EG"/>
        </w:rPr>
        <w:t xml:space="preserve"> إلى الإشادة</w:t>
      </w:r>
      <w:r w:rsidR="0016792A">
        <w:rPr>
          <w:rFonts w:hint="cs"/>
          <w:rtl/>
          <w:lang w:bidi="ar-EG"/>
        </w:rPr>
        <w:t xml:space="preserve"> </w:t>
      </w:r>
      <w:r w:rsidR="008C7AB9">
        <w:rPr>
          <w:rFonts w:hint="cs"/>
          <w:rtl/>
          <w:lang w:bidi="ar-EG"/>
        </w:rPr>
        <w:t xml:space="preserve">بالفتاتين </w:t>
      </w:r>
      <w:r w:rsidR="0016792A">
        <w:rPr>
          <w:rFonts w:hint="cs"/>
          <w:rtl/>
          <w:lang w:bidi="ar-EG"/>
        </w:rPr>
        <w:t>ل</w:t>
      </w:r>
      <w:r w:rsidR="008C7AB9">
        <w:rPr>
          <w:rFonts w:hint="cs"/>
          <w:rtl/>
          <w:lang w:bidi="ar-EG"/>
        </w:rPr>
        <w:t xml:space="preserve">روح الشجاعة والابتكار </w:t>
      </w:r>
      <w:r w:rsidR="00DF29D4">
        <w:rPr>
          <w:rFonts w:hint="cs"/>
          <w:rtl/>
          <w:lang w:bidi="ar-EG"/>
        </w:rPr>
        <w:t>التي</w:t>
      </w:r>
      <w:r w:rsidR="0016792A">
        <w:rPr>
          <w:rFonts w:hint="cs"/>
          <w:rtl/>
          <w:lang w:bidi="ar-EG"/>
        </w:rPr>
        <w:t xml:space="preserve"> </w:t>
      </w:r>
      <w:r w:rsidR="00043488">
        <w:rPr>
          <w:rFonts w:hint="cs"/>
          <w:rtl/>
          <w:lang w:bidi="ar-EG"/>
        </w:rPr>
        <w:t>تتحليان</w:t>
      </w:r>
      <w:r w:rsidR="0016792A">
        <w:rPr>
          <w:rFonts w:hint="cs"/>
          <w:rtl/>
          <w:lang w:bidi="ar-EG"/>
        </w:rPr>
        <w:t xml:space="preserve"> بها </w:t>
      </w:r>
      <w:r w:rsidR="00B11DD6">
        <w:rPr>
          <w:rFonts w:hint="cs"/>
          <w:rtl/>
          <w:lang w:bidi="ar-EG"/>
        </w:rPr>
        <w:t>وتشجيعهما</w:t>
      </w:r>
      <w:r w:rsidR="008C7AB9">
        <w:rPr>
          <w:rFonts w:hint="cs"/>
          <w:rtl/>
          <w:lang w:bidi="ar-EG"/>
        </w:rPr>
        <w:t xml:space="preserve"> على مواصلة اهتمامهما بمجال تكنولوجيا المعلومات والاتصالات. ويمكن أن يكون موقفهما الإيجابي بمثابة </w:t>
      </w:r>
      <w:r w:rsidR="00DF29D4">
        <w:rPr>
          <w:rFonts w:hint="cs"/>
          <w:rtl/>
          <w:lang w:bidi="ar-EG"/>
        </w:rPr>
        <w:t>قدوة</w:t>
      </w:r>
      <w:r w:rsidR="008C7AB9">
        <w:rPr>
          <w:rFonts w:hint="cs"/>
          <w:rtl/>
          <w:lang w:bidi="ar-EG"/>
        </w:rPr>
        <w:t xml:space="preserve"> لغيرهما من </w:t>
      </w:r>
      <w:r w:rsidR="007C2F7D">
        <w:rPr>
          <w:rFonts w:hint="cs"/>
          <w:rtl/>
          <w:lang w:bidi="ar-EG"/>
        </w:rPr>
        <w:t>الشابات</w:t>
      </w:r>
      <w:r w:rsidR="008C7AB9">
        <w:rPr>
          <w:rFonts w:hint="cs"/>
          <w:rtl/>
          <w:lang w:bidi="ar-EG"/>
        </w:rPr>
        <w:t xml:space="preserve"> </w:t>
      </w:r>
      <w:r w:rsidR="00DF29D4">
        <w:rPr>
          <w:rFonts w:hint="cs"/>
          <w:rtl/>
          <w:lang w:bidi="ar-EG"/>
        </w:rPr>
        <w:t>في أنحاء</w:t>
      </w:r>
      <w:r w:rsidR="008C7AB9">
        <w:rPr>
          <w:rFonts w:hint="cs"/>
          <w:rtl/>
          <w:lang w:bidi="ar-EG"/>
        </w:rPr>
        <w:t xml:space="preserve"> العالم، وستساهم مشاركتهما المستمرة في مجال تكنولوجيا المعلومات والاتصالات في سد الفجوة </w:t>
      </w:r>
      <w:r w:rsidR="00DF29D4">
        <w:rPr>
          <w:rFonts w:hint="cs"/>
          <w:rtl/>
          <w:lang w:bidi="ar-EG"/>
        </w:rPr>
        <w:t>الرقمية</w:t>
      </w:r>
      <w:r w:rsidR="008C7AB9">
        <w:rPr>
          <w:rFonts w:hint="cs"/>
          <w:rtl/>
          <w:lang w:bidi="ar-EG"/>
        </w:rPr>
        <w:t xml:space="preserve"> بين الجنسين.</w:t>
      </w:r>
    </w:p>
    <w:p w:rsidR="00E63F38" w:rsidRDefault="00E63F38" w:rsidP="00DF29D4">
      <w:pPr>
        <w:rPr>
          <w:rtl/>
          <w:lang w:bidi="ar-EG"/>
        </w:rPr>
      </w:pPr>
      <w:r>
        <w:rPr>
          <w:lang w:bidi="ar-EG"/>
        </w:rPr>
        <w:t>3.2</w:t>
      </w:r>
      <w:r>
        <w:rPr>
          <w:rtl/>
          <w:lang w:bidi="ar-EG"/>
        </w:rPr>
        <w:tab/>
      </w:r>
      <w:r w:rsidR="002A64B7">
        <w:rPr>
          <w:rFonts w:hint="cs"/>
          <w:rtl/>
          <w:lang w:bidi="ar-EG"/>
        </w:rPr>
        <w:t xml:space="preserve">وشكرت السيدة لوران والسيدة هودج أعضاء المجلس على كلماتهم المشجعة </w:t>
      </w:r>
      <w:r w:rsidR="003B76B9">
        <w:rPr>
          <w:rFonts w:hint="cs"/>
          <w:rtl/>
          <w:lang w:bidi="ar-EG"/>
        </w:rPr>
        <w:t>وقامتا</w:t>
      </w:r>
      <w:r w:rsidR="00043488">
        <w:rPr>
          <w:rFonts w:hint="cs"/>
          <w:rtl/>
          <w:lang w:bidi="ar-EG"/>
        </w:rPr>
        <w:t xml:space="preserve"> </w:t>
      </w:r>
      <w:r w:rsidR="003B76B9">
        <w:rPr>
          <w:rFonts w:hint="cs"/>
          <w:rtl/>
          <w:lang w:bidi="ar-EG"/>
        </w:rPr>
        <w:t>بِ</w:t>
      </w:r>
      <w:r w:rsidR="00043488">
        <w:rPr>
          <w:rFonts w:hint="cs"/>
          <w:rtl/>
          <w:lang w:bidi="ar-EG"/>
        </w:rPr>
        <w:t>حثّهم</w:t>
      </w:r>
      <w:r w:rsidR="00DF29D4">
        <w:rPr>
          <w:rFonts w:hint="cs"/>
          <w:rtl/>
          <w:lang w:bidi="ar-EG"/>
        </w:rPr>
        <w:t xml:space="preserve"> على بذ</w:t>
      </w:r>
      <w:r w:rsidR="00C67684">
        <w:rPr>
          <w:rFonts w:hint="cs"/>
          <w:rtl/>
          <w:lang w:bidi="ar-EG"/>
        </w:rPr>
        <w:t>ل قصارى جه</w:t>
      </w:r>
      <w:r w:rsidR="006D7ABA">
        <w:rPr>
          <w:rFonts w:hint="cs"/>
          <w:rtl/>
          <w:lang w:bidi="ar-EG"/>
        </w:rPr>
        <w:t xml:space="preserve">دهم لتعزيز المساواة بين الجنسين في قطاع </w:t>
      </w:r>
      <w:r w:rsidR="00DF29D4">
        <w:rPr>
          <w:rFonts w:hint="cs"/>
          <w:rtl/>
          <w:lang w:bidi="ar-EG"/>
        </w:rPr>
        <w:t>ال</w:t>
      </w:r>
      <w:r w:rsidR="006D7ABA">
        <w:rPr>
          <w:rFonts w:hint="cs"/>
          <w:rtl/>
          <w:lang w:bidi="ar-EG"/>
        </w:rPr>
        <w:t xml:space="preserve">تكنولوجيا والاستمرار في </w:t>
      </w:r>
      <w:r w:rsidR="007C2F7D">
        <w:rPr>
          <w:rFonts w:hint="cs"/>
          <w:rtl/>
          <w:lang w:bidi="ar-EG"/>
        </w:rPr>
        <w:t>إتاحة</w:t>
      </w:r>
      <w:r w:rsidR="006D7ABA">
        <w:rPr>
          <w:rFonts w:hint="cs"/>
          <w:rtl/>
          <w:lang w:bidi="ar-EG"/>
        </w:rPr>
        <w:t xml:space="preserve"> فرص </w:t>
      </w:r>
      <w:r w:rsidR="007C2F7D">
        <w:rPr>
          <w:rFonts w:hint="cs"/>
          <w:rtl/>
          <w:lang w:bidi="ar-EG"/>
        </w:rPr>
        <w:t>ال</w:t>
      </w:r>
      <w:r w:rsidR="006D7ABA">
        <w:rPr>
          <w:rFonts w:hint="cs"/>
          <w:rtl/>
          <w:lang w:bidi="ar-EG"/>
        </w:rPr>
        <w:t xml:space="preserve">تعلم </w:t>
      </w:r>
      <w:r w:rsidR="007C2F7D">
        <w:rPr>
          <w:rFonts w:hint="cs"/>
          <w:rtl/>
          <w:lang w:bidi="ar-EG"/>
        </w:rPr>
        <w:t>ال</w:t>
      </w:r>
      <w:r w:rsidR="006D7ABA">
        <w:rPr>
          <w:rFonts w:hint="cs"/>
          <w:rtl/>
          <w:lang w:bidi="ar-EG"/>
        </w:rPr>
        <w:t xml:space="preserve">قيّمة للفتيات والشابات </w:t>
      </w:r>
      <w:r w:rsidR="007C2F7D">
        <w:rPr>
          <w:rFonts w:hint="cs"/>
          <w:rtl/>
          <w:lang w:bidi="ar-EG"/>
        </w:rPr>
        <w:t>في</w:t>
      </w:r>
      <w:r w:rsidR="006D7ABA">
        <w:rPr>
          <w:rFonts w:hint="cs"/>
          <w:rtl/>
          <w:lang w:bidi="ar-EG"/>
        </w:rPr>
        <w:t xml:space="preserve"> العالم.</w:t>
      </w:r>
    </w:p>
    <w:p w:rsidR="00E63F38" w:rsidRDefault="00E63F38" w:rsidP="008C18A4">
      <w:pPr>
        <w:rPr>
          <w:rtl/>
          <w:lang w:bidi="ar-EG"/>
        </w:rPr>
      </w:pPr>
      <w:r>
        <w:rPr>
          <w:lang w:bidi="ar-EG"/>
        </w:rPr>
        <w:t>4.2</w:t>
      </w:r>
      <w:r>
        <w:rPr>
          <w:rtl/>
          <w:lang w:bidi="ar-EG"/>
        </w:rPr>
        <w:tab/>
      </w:r>
      <w:r w:rsidR="007C2F7D">
        <w:rPr>
          <w:rFonts w:hint="cs"/>
          <w:rtl/>
          <w:lang w:bidi="ar-EG"/>
        </w:rPr>
        <w:t xml:space="preserve">شكر مدير مكتب تنمية الاتصالات جميع من ساهموا في نجاح اليوم الدولي للفتيات في مجال تكنولوجيا المعلومات والاتصالات. </w:t>
      </w:r>
      <w:r w:rsidR="00B00B8C">
        <w:rPr>
          <w:rFonts w:hint="cs"/>
          <w:rtl/>
          <w:lang w:bidi="ar-EG"/>
        </w:rPr>
        <w:t>وأشار إلى</w:t>
      </w:r>
      <w:r w:rsidR="007C2F7D">
        <w:rPr>
          <w:rFonts w:hint="cs"/>
          <w:rtl/>
        </w:rPr>
        <w:t xml:space="preserve"> مثال </w:t>
      </w:r>
      <w:r w:rsidR="008C18A4">
        <w:rPr>
          <w:rFonts w:hint="cs"/>
          <w:rtl/>
        </w:rPr>
        <w:t>باراغواي</w:t>
      </w:r>
      <w:r w:rsidR="007C2F7D" w:rsidRPr="007C2F7D">
        <w:rPr>
          <w:rFonts w:hint="cs"/>
          <w:rtl/>
        </w:rPr>
        <w:t xml:space="preserve"> </w:t>
      </w:r>
      <w:r w:rsidR="007C2F7D" w:rsidRPr="007C2F7D">
        <w:rPr>
          <w:rFonts w:hint="cs"/>
          <w:rtl/>
          <w:lang w:bidi="ar-EG"/>
        </w:rPr>
        <w:t>حيث</w:t>
      </w:r>
      <w:r w:rsidR="007C2F7D">
        <w:rPr>
          <w:rFonts w:hint="cs"/>
          <w:rtl/>
          <w:lang w:bidi="ar-EG"/>
        </w:rPr>
        <w:t xml:space="preserve"> </w:t>
      </w:r>
      <w:r w:rsidR="00DF29D4">
        <w:rPr>
          <w:rFonts w:hint="cs"/>
          <w:rtl/>
          <w:lang w:bidi="ar-EG"/>
        </w:rPr>
        <w:t xml:space="preserve">جرى تنفيذ مشروع لتوفير </w:t>
      </w:r>
      <w:r w:rsidR="007C2F7D">
        <w:rPr>
          <w:rFonts w:hint="cs"/>
          <w:rtl/>
          <w:lang w:bidi="ar-EG"/>
        </w:rPr>
        <w:t>حواسيب</w:t>
      </w:r>
      <w:r w:rsidR="007C2F7D" w:rsidRPr="007C2F7D">
        <w:rPr>
          <w:rtl/>
          <w:lang w:bidi="ar-EG"/>
        </w:rPr>
        <w:t xml:space="preserve"> </w:t>
      </w:r>
      <w:r w:rsidR="007C2F7D">
        <w:rPr>
          <w:rFonts w:hint="cs"/>
          <w:rtl/>
          <w:lang w:bidi="ar-EG"/>
        </w:rPr>
        <w:t>وتوصيلية الإنترنت</w:t>
      </w:r>
      <w:r w:rsidR="007C2F7D" w:rsidRPr="007C2F7D">
        <w:rPr>
          <w:rtl/>
          <w:lang w:bidi="ar-EG"/>
        </w:rPr>
        <w:t xml:space="preserve"> </w:t>
      </w:r>
      <w:r w:rsidR="007C2F7D">
        <w:rPr>
          <w:rFonts w:hint="cs"/>
          <w:rtl/>
          <w:lang w:bidi="ar-EG"/>
        </w:rPr>
        <w:t>للمدارس</w:t>
      </w:r>
      <w:r w:rsidR="007C2F7D" w:rsidRPr="007C2F7D">
        <w:rPr>
          <w:rtl/>
          <w:lang w:bidi="ar-EG"/>
        </w:rPr>
        <w:t xml:space="preserve"> </w:t>
      </w:r>
      <w:r w:rsidR="007C2F7D" w:rsidRPr="007C2F7D">
        <w:rPr>
          <w:rFonts w:hint="cs"/>
          <w:rtl/>
          <w:lang w:bidi="ar-EG"/>
        </w:rPr>
        <w:t>في</w:t>
      </w:r>
      <w:r w:rsidR="007C2F7D" w:rsidRPr="007C2F7D">
        <w:rPr>
          <w:rtl/>
          <w:lang w:bidi="ar-EG"/>
        </w:rPr>
        <w:t xml:space="preserve"> </w:t>
      </w:r>
      <w:r w:rsidR="007C2F7D" w:rsidRPr="007C2F7D">
        <w:rPr>
          <w:rFonts w:hint="cs"/>
          <w:rtl/>
          <w:lang w:bidi="ar-EG"/>
        </w:rPr>
        <w:t>المناطق</w:t>
      </w:r>
      <w:r w:rsidR="007C2F7D" w:rsidRPr="007C2F7D">
        <w:rPr>
          <w:rtl/>
          <w:lang w:bidi="ar-EG"/>
        </w:rPr>
        <w:t xml:space="preserve"> </w:t>
      </w:r>
      <w:r w:rsidR="007C2F7D" w:rsidRPr="007C2F7D">
        <w:rPr>
          <w:rFonts w:hint="cs"/>
          <w:rtl/>
          <w:lang w:bidi="ar-EG"/>
        </w:rPr>
        <w:t>المحرومة</w:t>
      </w:r>
      <w:r w:rsidR="007C2F7D" w:rsidRPr="007C2F7D">
        <w:rPr>
          <w:rtl/>
          <w:lang w:bidi="ar-EG"/>
        </w:rPr>
        <w:t xml:space="preserve"> </w:t>
      </w:r>
      <w:r w:rsidR="007C2F7D" w:rsidRPr="007C2F7D">
        <w:rPr>
          <w:rFonts w:hint="cs"/>
          <w:rtl/>
          <w:lang w:bidi="ar-EG"/>
        </w:rPr>
        <w:t>جداً</w:t>
      </w:r>
      <w:r w:rsidR="007C2F7D">
        <w:rPr>
          <w:rFonts w:hint="cs"/>
          <w:rtl/>
          <w:lang w:bidi="ar-EG"/>
        </w:rPr>
        <w:t xml:space="preserve">، </w:t>
      </w:r>
      <w:r w:rsidR="00991DBD">
        <w:rPr>
          <w:rFonts w:hint="cs"/>
          <w:rtl/>
          <w:lang w:bidi="ar-EG"/>
        </w:rPr>
        <w:t>ف</w:t>
      </w:r>
      <w:r w:rsidR="00B00B8C">
        <w:rPr>
          <w:rFonts w:hint="cs"/>
          <w:rtl/>
          <w:lang w:bidi="ar-EG"/>
        </w:rPr>
        <w:t xml:space="preserve">ألهم </w:t>
      </w:r>
      <w:r w:rsidR="007C2F7D" w:rsidRPr="007C2F7D">
        <w:rPr>
          <w:rFonts w:hint="cs"/>
          <w:rtl/>
          <w:lang w:bidi="ar-EG"/>
        </w:rPr>
        <w:t>الفتيات</w:t>
      </w:r>
      <w:r w:rsidR="007C2F7D" w:rsidRPr="007C2F7D">
        <w:rPr>
          <w:rtl/>
          <w:lang w:bidi="ar-EG"/>
        </w:rPr>
        <w:t xml:space="preserve"> </w:t>
      </w:r>
      <w:r w:rsidR="007C2F7D">
        <w:rPr>
          <w:rFonts w:hint="cs"/>
          <w:rtl/>
          <w:lang w:bidi="ar-EG"/>
        </w:rPr>
        <w:t>ل</w:t>
      </w:r>
      <w:r w:rsidR="007C2F7D" w:rsidRPr="007C2F7D">
        <w:rPr>
          <w:rFonts w:hint="cs"/>
          <w:rtl/>
          <w:lang w:bidi="ar-EG"/>
        </w:rPr>
        <w:t>لتطلع</w:t>
      </w:r>
      <w:r w:rsidR="007C2F7D" w:rsidRPr="007C2F7D">
        <w:rPr>
          <w:rtl/>
          <w:lang w:bidi="ar-EG"/>
        </w:rPr>
        <w:t xml:space="preserve"> </w:t>
      </w:r>
      <w:r w:rsidR="007C2F7D" w:rsidRPr="007C2F7D">
        <w:rPr>
          <w:rFonts w:hint="cs"/>
          <w:rtl/>
          <w:lang w:bidi="ar-EG"/>
        </w:rPr>
        <w:t>إلى</w:t>
      </w:r>
      <w:r w:rsidR="00B00B8C">
        <w:rPr>
          <w:rFonts w:hint="cs"/>
          <w:rtl/>
          <w:lang w:bidi="ar-EG"/>
        </w:rPr>
        <w:t xml:space="preserve"> تولي</w:t>
      </w:r>
      <w:r w:rsidR="007C2F7D" w:rsidRPr="007C2F7D">
        <w:rPr>
          <w:rtl/>
          <w:lang w:bidi="ar-EG"/>
        </w:rPr>
        <w:t xml:space="preserve"> </w:t>
      </w:r>
      <w:r w:rsidR="007C2F7D">
        <w:rPr>
          <w:rFonts w:hint="cs"/>
          <w:rtl/>
          <w:lang w:bidi="ar-EG"/>
        </w:rPr>
        <w:t>المناصب العليا في مجال</w:t>
      </w:r>
      <w:r w:rsidR="007C2F7D" w:rsidRPr="007C2F7D">
        <w:rPr>
          <w:rtl/>
          <w:lang w:bidi="ar-EG"/>
        </w:rPr>
        <w:t xml:space="preserve"> </w:t>
      </w:r>
      <w:r w:rsidR="007C2F7D" w:rsidRPr="007C2F7D">
        <w:rPr>
          <w:rFonts w:hint="cs"/>
          <w:rtl/>
          <w:lang w:bidi="ar-EG"/>
        </w:rPr>
        <w:t>القانون</w:t>
      </w:r>
      <w:r w:rsidR="007C2F7D" w:rsidRPr="007C2F7D">
        <w:rPr>
          <w:rtl/>
          <w:lang w:bidi="ar-EG"/>
        </w:rPr>
        <w:t xml:space="preserve"> </w:t>
      </w:r>
      <w:r w:rsidR="007C2F7D">
        <w:rPr>
          <w:rFonts w:hint="cs"/>
          <w:rtl/>
          <w:lang w:bidi="ar-EG"/>
        </w:rPr>
        <w:t>والسياسة.</w:t>
      </w:r>
    </w:p>
    <w:p w:rsidR="00E63F38" w:rsidRDefault="00E63F38" w:rsidP="00616072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Pr="00B00B8C">
        <w:rPr>
          <w:rtl/>
        </w:rPr>
        <w:t>تقرير</w:t>
      </w:r>
      <w:r w:rsidR="00B00B8C" w:rsidRPr="00B00B8C">
        <w:rPr>
          <w:rFonts w:hint="cs"/>
          <w:rtl/>
        </w:rPr>
        <w:t xml:space="preserve"> رئيس</w:t>
      </w:r>
      <w:r w:rsidR="00B00B8C">
        <w:rPr>
          <w:rFonts w:hint="cs"/>
          <w:rtl/>
        </w:rPr>
        <w:t>ة</w:t>
      </w:r>
      <w:r w:rsidRPr="00B00B8C">
        <w:rPr>
          <w:rtl/>
        </w:rPr>
        <w:t xml:space="preserve"> اللجنة الدائمة للتنظيم والإدارة</w:t>
      </w:r>
      <w:r>
        <w:rPr>
          <w:rFonts w:hint="cs"/>
          <w:rtl/>
        </w:rPr>
        <w:t xml:space="preserve"> (الوثيقة </w:t>
      </w:r>
      <w:hyperlink r:id="rId10" w:history="1">
        <w:r w:rsidRPr="00E63F38">
          <w:rPr>
            <w:rStyle w:val="Hyperlink"/>
          </w:rPr>
          <w:t>C18/108</w:t>
        </w:r>
      </w:hyperlink>
      <w:r>
        <w:rPr>
          <w:rFonts w:hint="cs"/>
          <w:rtl/>
          <w:lang w:bidi="ar-EG"/>
        </w:rPr>
        <w:t>)</w:t>
      </w:r>
    </w:p>
    <w:p w:rsidR="00E63F38" w:rsidRDefault="00E63F38" w:rsidP="00DF29D4">
      <w:pPr>
        <w:rPr>
          <w:rtl/>
          <w:lang w:bidi="ar-EG"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Pr="00E63F38">
        <w:rPr>
          <w:rtl/>
        </w:rPr>
        <w:t>قدم</w:t>
      </w:r>
      <w:r w:rsidRPr="00E63F38">
        <w:rPr>
          <w:rFonts w:hint="cs"/>
          <w:rtl/>
        </w:rPr>
        <w:t>ت</w:t>
      </w:r>
      <w:r w:rsidRPr="00E63F38">
        <w:rPr>
          <w:rtl/>
        </w:rPr>
        <w:t xml:space="preserve"> رئيس</w:t>
      </w:r>
      <w:r w:rsidRPr="00E63F38">
        <w:rPr>
          <w:rFonts w:hint="cs"/>
          <w:rtl/>
        </w:rPr>
        <w:t>ة</w:t>
      </w:r>
      <w:r w:rsidRPr="00E63F38">
        <w:rPr>
          <w:rtl/>
        </w:rPr>
        <w:t xml:space="preserve"> اللجنة الدائمة للتنظيم والإدارة تقريره</w:t>
      </w:r>
      <w:r w:rsidRPr="00E63F38">
        <w:rPr>
          <w:rFonts w:hint="cs"/>
          <w:rtl/>
        </w:rPr>
        <w:t>ا</w:t>
      </w:r>
      <w:r w:rsidRPr="00E63F38">
        <w:rPr>
          <w:rtl/>
        </w:rPr>
        <w:t xml:space="preserve"> الوارد في الوثيقة </w:t>
      </w:r>
      <w:r>
        <w:rPr>
          <w:lang w:bidi="ar-EG"/>
        </w:rPr>
        <w:t>C18</w:t>
      </w:r>
      <w:r w:rsidRPr="00E63F38">
        <w:rPr>
          <w:lang w:bidi="ar-EG"/>
        </w:rPr>
        <w:t>/1</w:t>
      </w:r>
      <w:r>
        <w:rPr>
          <w:lang w:bidi="ar-EG"/>
        </w:rPr>
        <w:t>08</w:t>
      </w:r>
      <w:r w:rsidRPr="00E63F38">
        <w:rPr>
          <w:rtl/>
          <w:lang w:bidi="ar-SY"/>
        </w:rPr>
        <w:t>، فعرض</w:t>
      </w:r>
      <w:r w:rsidRPr="00E63F38">
        <w:rPr>
          <w:rFonts w:hint="cs"/>
          <w:rtl/>
          <w:lang w:bidi="ar-SY"/>
        </w:rPr>
        <w:t>ت</w:t>
      </w:r>
      <w:r w:rsidRPr="00E63F38">
        <w:rPr>
          <w:rtl/>
          <w:lang w:bidi="ar-SY"/>
        </w:rPr>
        <w:t xml:space="preserve">ه </w:t>
      </w:r>
      <w:r w:rsidRPr="00E63F38">
        <w:rPr>
          <w:rtl/>
        </w:rPr>
        <w:t>قسماً قسماً. ودُعيت الجلسة العامة إلى النظر في التوصيات التي يتضمنها التقرير الم</w:t>
      </w:r>
      <w:r w:rsidRPr="00E63F38">
        <w:rPr>
          <w:rFonts w:hint="cs"/>
          <w:rtl/>
        </w:rPr>
        <w:t>ذكور</w:t>
      </w:r>
      <w:r w:rsidRPr="00E63F38">
        <w:rPr>
          <w:rtl/>
        </w:rPr>
        <w:t>، والموافقة عليها بحسب الاقتضاء</w:t>
      </w:r>
      <w:r w:rsidRPr="00E63F38">
        <w:rPr>
          <w:rFonts w:hint="cs"/>
          <w:rtl/>
        </w:rPr>
        <w:t xml:space="preserve">، مما ينطوي كذلك على إقرار/اعتماد النصوص الواردة في الملحقات من </w:t>
      </w:r>
      <w:r w:rsidRPr="00E63F38">
        <w:rPr>
          <w:lang w:bidi="ar-EG"/>
        </w:rPr>
        <w:t>A</w:t>
      </w:r>
      <w:r w:rsidRPr="00E63F38">
        <w:rPr>
          <w:rFonts w:hint="cs"/>
          <w:rtl/>
        </w:rPr>
        <w:t xml:space="preserve"> إلى </w:t>
      </w:r>
      <w:r>
        <w:rPr>
          <w:lang w:bidi="ar-EG"/>
        </w:rPr>
        <w:t>G</w:t>
      </w:r>
      <w:r w:rsidRPr="00E63F38">
        <w:rPr>
          <w:rFonts w:hint="cs"/>
          <w:rtl/>
          <w:lang w:bidi="ar-EG"/>
        </w:rPr>
        <w:t xml:space="preserve"> ب</w:t>
      </w:r>
      <w:r w:rsidR="00DF29D4">
        <w:rPr>
          <w:rFonts w:hint="cs"/>
          <w:rtl/>
          <w:lang w:bidi="ar-EG"/>
        </w:rPr>
        <w:t>التقرير</w:t>
      </w:r>
      <w:r w:rsidRPr="00E63F38">
        <w:rPr>
          <w:rFonts w:hint="cs"/>
          <w:rtl/>
          <w:lang w:bidi="ar-EG"/>
        </w:rPr>
        <w:t>.</w:t>
      </w:r>
    </w:p>
    <w:p w:rsidR="00E63F38" w:rsidRDefault="00E63F38" w:rsidP="00DF29D4">
      <w:pPr>
        <w:rPr>
          <w:rtl/>
          <w:lang w:bidi="ar-EG"/>
        </w:rPr>
      </w:pPr>
      <w:r>
        <w:rPr>
          <w:lang w:bidi="ar-EG"/>
        </w:rPr>
        <w:t>2.3</w:t>
      </w:r>
      <w:r>
        <w:rPr>
          <w:rtl/>
          <w:lang w:bidi="ar-EG"/>
        </w:rPr>
        <w:tab/>
      </w:r>
      <w:r w:rsidRPr="00E63F38">
        <w:rPr>
          <w:rtl/>
        </w:rPr>
        <w:t xml:space="preserve">وقُدمت في سياق المناقشة التي أعقبت ذلك </w:t>
      </w:r>
      <w:r w:rsidR="00DF29D4">
        <w:rPr>
          <w:rFonts w:hint="cs"/>
          <w:rtl/>
        </w:rPr>
        <w:t>التعليقات</w:t>
      </w:r>
      <w:r w:rsidRPr="00E63F38">
        <w:rPr>
          <w:rtl/>
        </w:rPr>
        <w:t xml:space="preserve"> والتعديلات الرئيسية التالية. </w:t>
      </w:r>
      <w:r w:rsidRPr="002F2791">
        <w:rPr>
          <w:rtl/>
        </w:rPr>
        <w:t>وترد في الملحق</w:t>
      </w:r>
      <w:r w:rsidRPr="002F2791">
        <w:rPr>
          <w:rFonts w:hint="eastAsia"/>
          <w:rtl/>
        </w:rPr>
        <w:t> </w:t>
      </w:r>
      <w:r w:rsidRPr="002F2791">
        <w:rPr>
          <w:lang w:bidi="ar-EG"/>
        </w:rPr>
        <w:t>A</w:t>
      </w:r>
      <w:r w:rsidRPr="002F2791">
        <w:rPr>
          <w:rtl/>
        </w:rPr>
        <w:t xml:space="preserve"> </w:t>
      </w:r>
      <w:r w:rsidR="002F2791">
        <w:rPr>
          <w:rFonts w:hint="cs"/>
          <w:rtl/>
        </w:rPr>
        <w:t xml:space="preserve">بمحضر الجلسة العامة التاسعة لدورة المجلس لعام </w:t>
      </w:r>
      <w:r w:rsidR="002F2791">
        <w:t>2018</w:t>
      </w:r>
      <w:r w:rsidRPr="002F2791">
        <w:rPr>
          <w:rtl/>
        </w:rPr>
        <w:t xml:space="preserve"> </w:t>
      </w:r>
      <w:r w:rsidRPr="002F2791">
        <w:rPr>
          <w:rFonts w:hint="cs"/>
          <w:rtl/>
        </w:rPr>
        <w:t>(</w:t>
      </w:r>
      <w:hyperlink r:id="rId11" w:history="1">
        <w:r w:rsidRPr="002F2791">
          <w:rPr>
            <w:rStyle w:val="Hyperlink"/>
            <w:rFonts w:hint="cs"/>
            <w:rtl/>
          </w:rPr>
          <w:t xml:space="preserve">الوثيقة </w:t>
        </w:r>
        <w:r w:rsidRPr="002F2791">
          <w:rPr>
            <w:rStyle w:val="Hyperlink"/>
          </w:rPr>
          <w:t>C18/121</w:t>
        </w:r>
      </w:hyperlink>
      <w:r w:rsidRPr="002F2791">
        <w:rPr>
          <w:rFonts w:hint="cs"/>
          <w:rtl/>
          <w:lang w:bidi="ar-EG"/>
        </w:rPr>
        <w:t>)</w:t>
      </w:r>
      <w:r w:rsidR="002F2791" w:rsidRPr="002F2791">
        <w:rPr>
          <w:rtl/>
        </w:rPr>
        <w:t xml:space="preserve"> النصوص النهائية للتوصيات </w:t>
      </w:r>
      <w:r w:rsidR="002F2791" w:rsidRPr="002F2791">
        <w:rPr>
          <w:rFonts w:hint="cs"/>
          <w:rtl/>
        </w:rPr>
        <w:t>والنصوص الموافَق عليها/المعتمدة</w:t>
      </w:r>
      <w:r w:rsidRPr="002F2791">
        <w:rPr>
          <w:rtl/>
        </w:rPr>
        <w:t>.</w:t>
      </w:r>
    </w:p>
    <w:p w:rsidR="00E63F38" w:rsidRPr="00D62828" w:rsidRDefault="00E63F38" w:rsidP="005C1B39">
      <w:pPr>
        <w:rPr>
          <w:rtl/>
          <w:lang w:bidi="ar-EG"/>
        </w:rPr>
      </w:pPr>
      <w:r>
        <w:rPr>
          <w:lang w:bidi="ar-EG"/>
        </w:rPr>
        <w:t>3.3</w:t>
      </w:r>
      <w:r>
        <w:rPr>
          <w:rtl/>
          <w:lang w:bidi="ar-EG"/>
        </w:rPr>
        <w:tab/>
      </w:r>
      <w:r w:rsidR="00CF239D">
        <w:rPr>
          <w:rFonts w:hint="cs"/>
          <w:rtl/>
          <w:lang w:bidi="ar-EG"/>
        </w:rPr>
        <w:t>و</w:t>
      </w:r>
      <w:r w:rsidR="00DF29D4">
        <w:rPr>
          <w:rFonts w:hint="cs"/>
          <w:rtl/>
          <w:lang w:bidi="ar-EG"/>
        </w:rPr>
        <w:t>ردت</w:t>
      </w:r>
      <w:r w:rsidR="00CF239D">
        <w:rPr>
          <w:rFonts w:hint="cs"/>
          <w:rtl/>
          <w:lang w:bidi="ar-EG"/>
        </w:rPr>
        <w:t xml:space="preserve"> رئيسة اللجنة الدائمة على </w:t>
      </w:r>
      <w:r w:rsidR="00D62828">
        <w:rPr>
          <w:rFonts w:hint="cs"/>
          <w:rtl/>
          <w:lang w:bidi="ar-EG"/>
        </w:rPr>
        <w:t>تساؤل</w:t>
      </w:r>
      <w:r w:rsidR="00CF239D">
        <w:rPr>
          <w:rFonts w:hint="cs"/>
          <w:rtl/>
          <w:lang w:bidi="ar-EG"/>
        </w:rPr>
        <w:t xml:space="preserve"> أحد أعضاء المجلس بشأن السبب في أن </w:t>
      </w:r>
      <w:r w:rsidR="00D62828">
        <w:rPr>
          <w:rFonts w:hint="cs"/>
          <w:rtl/>
          <w:lang w:bidi="ar-EG"/>
        </w:rPr>
        <w:t xml:space="preserve">بعض المسائل الرئيسية التي أثارها مجلس الموظفين لم يتم تناولها بالتفصيل في الفقرة </w:t>
      </w:r>
      <w:r w:rsidR="00D62828">
        <w:rPr>
          <w:lang w:bidi="ar-EG"/>
        </w:rPr>
        <w:t>1.1</w:t>
      </w:r>
      <w:r w:rsidR="00D62828">
        <w:rPr>
          <w:rFonts w:hint="cs"/>
          <w:rtl/>
          <w:lang w:bidi="ar-EG"/>
        </w:rPr>
        <w:t xml:space="preserve"> من التقرير، </w:t>
      </w:r>
      <w:r w:rsidR="00DF29D4">
        <w:rPr>
          <w:rFonts w:hint="cs"/>
          <w:rtl/>
          <w:lang w:bidi="ar-EG"/>
        </w:rPr>
        <w:t xml:space="preserve">فقالت </w:t>
      </w:r>
      <w:r w:rsidR="00D62828">
        <w:rPr>
          <w:rFonts w:hint="cs"/>
          <w:rtl/>
          <w:lang w:bidi="ar-EG"/>
        </w:rPr>
        <w:t xml:space="preserve">إن النهج </w:t>
      </w:r>
      <w:r w:rsidR="00A102D4">
        <w:rPr>
          <w:rFonts w:hint="cs"/>
          <w:rtl/>
          <w:lang w:bidi="ar-EG"/>
        </w:rPr>
        <w:t xml:space="preserve">الموحد </w:t>
      </w:r>
      <w:r w:rsidR="00D62828">
        <w:rPr>
          <w:rFonts w:hint="cs"/>
          <w:rtl/>
          <w:lang w:bidi="ar-EG"/>
        </w:rPr>
        <w:t xml:space="preserve">المعتاد </w:t>
      </w:r>
      <w:r w:rsidR="00A102D4">
        <w:rPr>
          <w:rFonts w:hint="cs"/>
          <w:rtl/>
          <w:lang w:bidi="ar-EG"/>
        </w:rPr>
        <w:t xml:space="preserve">قد </w:t>
      </w:r>
      <w:r w:rsidR="00DF29D4">
        <w:rPr>
          <w:rFonts w:hint="cs"/>
          <w:rtl/>
          <w:lang w:bidi="ar-EG"/>
        </w:rPr>
        <w:t>تم اتباعه لتوثيق</w:t>
      </w:r>
      <w:r w:rsidR="00D62828">
        <w:rPr>
          <w:rFonts w:hint="cs"/>
          <w:rtl/>
          <w:lang w:bidi="ar-EG"/>
        </w:rPr>
        <w:t xml:space="preserve"> بيان رئيس مجلس</w:t>
      </w:r>
      <w:r w:rsidR="005C1B39">
        <w:rPr>
          <w:rFonts w:hint="eastAsia"/>
          <w:rtl/>
          <w:lang w:bidi="ar-EG"/>
        </w:rPr>
        <w:t> </w:t>
      </w:r>
      <w:r w:rsidR="00D62828">
        <w:rPr>
          <w:rFonts w:hint="cs"/>
          <w:rtl/>
          <w:lang w:bidi="ar-EG"/>
        </w:rPr>
        <w:t>الموظفين.</w:t>
      </w:r>
    </w:p>
    <w:p w:rsidR="00E63F38" w:rsidRDefault="00E63F38" w:rsidP="00616072">
      <w:pPr>
        <w:rPr>
          <w:rtl/>
          <w:lang w:bidi="ar-EG"/>
        </w:rPr>
      </w:pPr>
      <w:r>
        <w:rPr>
          <w:lang w:bidi="ar-EG"/>
        </w:rPr>
        <w:t>4.3</w:t>
      </w:r>
      <w:r>
        <w:rPr>
          <w:rtl/>
          <w:lang w:bidi="ar-EG"/>
        </w:rPr>
        <w:tab/>
      </w:r>
      <w:r w:rsidR="00B023A3">
        <w:rPr>
          <w:rFonts w:hint="cs"/>
          <w:rtl/>
          <w:lang w:bidi="ar-EG"/>
        </w:rPr>
        <w:t xml:space="preserve">بناءً على اقتراح أحد أعضاء المجلس، </w:t>
      </w:r>
      <w:r w:rsidR="00B023A3" w:rsidRPr="009952A9">
        <w:rPr>
          <w:rFonts w:hint="cs"/>
          <w:b/>
          <w:bCs/>
          <w:rtl/>
          <w:lang w:bidi="ar-EG"/>
        </w:rPr>
        <w:t>وافق</w:t>
      </w:r>
      <w:r w:rsidR="00B023A3">
        <w:rPr>
          <w:rFonts w:hint="cs"/>
          <w:rtl/>
          <w:lang w:bidi="ar-EG"/>
        </w:rPr>
        <w:t xml:space="preserve"> المجلس على أن يُدرج في</w:t>
      </w:r>
      <w:r w:rsidR="007B0074">
        <w:rPr>
          <w:rFonts w:hint="cs"/>
          <w:rtl/>
          <w:lang w:bidi="ar-EG"/>
        </w:rPr>
        <w:t xml:space="preserve"> التوصية الواردة في</w:t>
      </w:r>
      <w:r w:rsidR="00B023A3">
        <w:rPr>
          <w:rFonts w:hint="cs"/>
          <w:rtl/>
          <w:lang w:bidi="ar-EG"/>
        </w:rPr>
        <w:t xml:space="preserve"> الفقرة</w:t>
      </w:r>
      <w:r w:rsidR="00616072">
        <w:rPr>
          <w:rFonts w:hint="eastAsia"/>
          <w:rtl/>
          <w:lang w:bidi="ar-EG"/>
        </w:rPr>
        <w:t> </w:t>
      </w:r>
      <w:r w:rsidR="00B023A3">
        <w:rPr>
          <w:lang w:bidi="ar-EG"/>
        </w:rPr>
        <w:t>7.2</w:t>
      </w:r>
      <w:r w:rsidRPr="00B023A3">
        <w:rPr>
          <w:rFonts w:hint="cs"/>
          <w:rtl/>
          <w:lang w:bidi="ar-EG"/>
        </w:rPr>
        <w:t xml:space="preserve"> </w:t>
      </w:r>
      <w:r w:rsidR="007B0074">
        <w:rPr>
          <w:rFonts w:hint="cs"/>
          <w:rtl/>
        </w:rPr>
        <w:t>الإطار الزمني المحدد ب</w:t>
      </w:r>
      <w:r w:rsidR="00B023A3">
        <w:rPr>
          <w:rFonts w:hint="cs"/>
          <w:rtl/>
        </w:rPr>
        <w:t>فترة أربع سنوات والمتعلق ب</w:t>
      </w:r>
      <w:r w:rsidRPr="00B023A3">
        <w:rPr>
          <w:rFonts w:hint="cs"/>
          <w:rtl/>
        </w:rPr>
        <w:t xml:space="preserve">الخطة الاستراتيجية </w:t>
      </w:r>
      <w:r w:rsidR="00B023A3">
        <w:rPr>
          <w:rFonts w:hint="cs"/>
          <w:rtl/>
        </w:rPr>
        <w:t>ل</w:t>
      </w:r>
      <w:r w:rsidRPr="00B023A3">
        <w:rPr>
          <w:rFonts w:hint="cs"/>
          <w:rtl/>
        </w:rPr>
        <w:t>لموارد البشرية</w:t>
      </w:r>
      <w:r w:rsidR="00B023A3">
        <w:rPr>
          <w:rFonts w:hint="cs"/>
          <w:rtl/>
        </w:rPr>
        <w:t>.</w:t>
      </w:r>
    </w:p>
    <w:p w:rsidR="00E63F38" w:rsidRDefault="00E63F38" w:rsidP="007B0074">
      <w:pPr>
        <w:rPr>
          <w:rtl/>
          <w:lang w:bidi="ar-EG"/>
        </w:rPr>
      </w:pPr>
      <w:r>
        <w:rPr>
          <w:lang w:bidi="ar-EG"/>
        </w:rPr>
        <w:t>5.3</w:t>
      </w:r>
      <w:r>
        <w:rPr>
          <w:rtl/>
          <w:lang w:bidi="ar-EG"/>
        </w:rPr>
        <w:tab/>
      </w:r>
      <w:r w:rsidR="007B0074">
        <w:rPr>
          <w:rFonts w:hint="cs"/>
          <w:rtl/>
          <w:lang w:bidi="ar-EG"/>
        </w:rPr>
        <w:t>و</w:t>
      </w:r>
      <w:r w:rsidR="00B023A3">
        <w:rPr>
          <w:rFonts w:hint="cs"/>
          <w:rtl/>
          <w:lang w:bidi="ar-EG"/>
        </w:rPr>
        <w:t>فيما يتعلق بمسألة عضوية</w:t>
      </w:r>
      <w:r w:rsidRPr="00B023A3">
        <w:rPr>
          <w:rFonts w:hint="cs"/>
          <w:rtl/>
          <w:lang w:bidi="ar-EG"/>
        </w:rPr>
        <w:t xml:space="preserve"> </w:t>
      </w:r>
      <w:r w:rsidRPr="00B023A3">
        <w:rPr>
          <w:rFonts w:hint="cs"/>
          <w:rtl/>
        </w:rPr>
        <w:t>لجنة</w:t>
      </w:r>
      <w:r w:rsidRPr="00B023A3">
        <w:rPr>
          <w:rtl/>
        </w:rPr>
        <w:t xml:space="preserve"> </w:t>
      </w:r>
      <w:r w:rsidRPr="00B023A3">
        <w:rPr>
          <w:rFonts w:hint="cs"/>
          <w:rtl/>
        </w:rPr>
        <w:t>المعاشات</w:t>
      </w:r>
      <w:r w:rsidRPr="00B023A3">
        <w:rPr>
          <w:rtl/>
        </w:rPr>
        <w:t xml:space="preserve"> </w:t>
      </w:r>
      <w:r w:rsidRPr="00B023A3">
        <w:rPr>
          <w:rFonts w:hint="cs"/>
          <w:rtl/>
        </w:rPr>
        <w:t>التقاعدية</w:t>
      </w:r>
      <w:r w:rsidRPr="00B023A3">
        <w:rPr>
          <w:rtl/>
        </w:rPr>
        <w:t xml:space="preserve"> </w:t>
      </w:r>
      <w:r w:rsidRPr="00B023A3">
        <w:rPr>
          <w:rFonts w:hint="cs"/>
          <w:rtl/>
        </w:rPr>
        <w:t>لموظفي</w:t>
      </w:r>
      <w:r w:rsidRPr="00B023A3">
        <w:rPr>
          <w:rtl/>
        </w:rPr>
        <w:t xml:space="preserve"> </w:t>
      </w:r>
      <w:r w:rsidRPr="00B023A3">
        <w:rPr>
          <w:rFonts w:hint="cs"/>
          <w:rtl/>
        </w:rPr>
        <w:t>الاتحاد</w:t>
      </w:r>
      <w:r w:rsidR="009F35EF">
        <w:rPr>
          <w:rFonts w:hint="cs"/>
          <w:rtl/>
        </w:rPr>
        <w:t xml:space="preserve"> </w:t>
      </w:r>
      <w:r w:rsidR="009F35EF">
        <w:rPr>
          <w:rFonts w:hint="cs"/>
          <w:rtl/>
          <w:lang w:bidi="ar-EG"/>
        </w:rPr>
        <w:t>(الفقرة </w:t>
      </w:r>
      <w:r w:rsidR="009F35EF">
        <w:rPr>
          <w:lang w:bidi="ar-EG"/>
        </w:rPr>
        <w:t>3</w:t>
      </w:r>
      <w:r w:rsidR="009F35EF">
        <w:rPr>
          <w:rFonts w:hint="cs"/>
          <w:rtl/>
          <w:lang w:bidi="ar-EG"/>
        </w:rPr>
        <w:t>)</w:t>
      </w:r>
      <w:r w:rsidR="00B023A3">
        <w:rPr>
          <w:rFonts w:hint="cs"/>
          <w:rtl/>
        </w:rPr>
        <w:t xml:space="preserve">، </w:t>
      </w:r>
      <w:r w:rsidR="00B023A3">
        <w:rPr>
          <w:rFonts w:hint="cs"/>
          <w:rtl/>
          <w:lang w:bidi="ar-EG"/>
        </w:rPr>
        <w:t>علّق أحد أعضاء المجلس</w:t>
      </w:r>
      <w:r w:rsidR="00733CB9">
        <w:rPr>
          <w:rFonts w:hint="cs"/>
          <w:rtl/>
        </w:rPr>
        <w:t xml:space="preserve"> مشيراً إلى </w:t>
      </w:r>
      <w:r w:rsidR="00B023A3">
        <w:rPr>
          <w:rFonts w:hint="cs"/>
          <w:rtl/>
        </w:rPr>
        <w:t xml:space="preserve">أن </w:t>
      </w:r>
      <w:r w:rsidR="00733CB9">
        <w:rPr>
          <w:rFonts w:hint="cs"/>
          <w:rtl/>
        </w:rPr>
        <w:t>الطريقة التي تُعقد بها</w:t>
      </w:r>
      <w:r w:rsidR="00B023A3">
        <w:rPr>
          <w:rFonts w:hint="cs"/>
          <w:rtl/>
        </w:rPr>
        <w:t xml:space="preserve"> اجتماعات لجنة المعاشات التقاعدية </w:t>
      </w:r>
      <w:r w:rsidR="00B023A3">
        <w:rPr>
          <w:rFonts w:hint="cs"/>
          <w:rtl/>
          <w:lang w:bidi="ar-EG"/>
        </w:rPr>
        <w:t xml:space="preserve">غير واضحة. </w:t>
      </w:r>
      <w:r w:rsidR="00EB65D8">
        <w:rPr>
          <w:rFonts w:hint="cs"/>
          <w:rtl/>
          <w:lang w:bidi="ar-EG"/>
        </w:rPr>
        <w:t>ف</w:t>
      </w:r>
      <w:r w:rsidR="00B023A3">
        <w:rPr>
          <w:rFonts w:hint="cs"/>
          <w:rtl/>
          <w:lang w:bidi="ar-EG"/>
        </w:rPr>
        <w:t>على الرغم من أن بلده عضو في اللجنة، لم يتلق أي دعوات لحضور الاجتماع</w:t>
      </w:r>
      <w:r w:rsidR="00EB65D8">
        <w:rPr>
          <w:rFonts w:hint="cs"/>
          <w:rtl/>
          <w:lang w:bidi="ar-EG"/>
        </w:rPr>
        <w:t>ات</w:t>
      </w:r>
      <w:r w:rsidR="00B023A3">
        <w:rPr>
          <w:rFonts w:hint="cs"/>
          <w:rtl/>
          <w:lang w:bidi="ar-EG"/>
        </w:rPr>
        <w:t>. وينبغي اتخاذ خطوات لضمان إ</w:t>
      </w:r>
      <w:r w:rsidR="007B0074">
        <w:rPr>
          <w:rFonts w:hint="cs"/>
          <w:rtl/>
          <w:lang w:bidi="ar-EG"/>
        </w:rPr>
        <w:t>فادة</w:t>
      </w:r>
      <w:r w:rsidR="00B023A3">
        <w:rPr>
          <w:rFonts w:hint="cs"/>
          <w:rtl/>
          <w:lang w:bidi="ar-EG"/>
        </w:rPr>
        <w:t xml:space="preserve"> جميع أعضاء اللجنة </w:t>
      </w:r>
      <w:r w:rsidR="007B0074">
        <w:rPr>
          <w:rFonts w:hint="cs"/>
          <w:rtl/>
          <w:lang w:bidi="ar-EG"/>
        </w:rPr>
        <w:t>ب</w:t>
      </w:r>
      <w:r w:rsidR="00B023A3">
        <w:rPr>
          <w:rFonts w:hint="cs"/>
          <w:rtl/>
          <w:lang w:bidi="ar-EG"/>
        </w:rPr>
        <w:t>الاجتماعات في الوقت المناسب.</w:t>
      </w:r>
    </w:p>
    <w:p w:rsidR="00E63F38" w:rsidRDefault="00E63F38" w:rsidP="00DF29D4">
      <w:pPr>
        <w:rPr>
          <w:rtl/>
          <w:lang w:bidi="ar-EG"/>
        </w:rPr>
      </w:pPr>
      <w:r>
        <w:t>6.3</w:t>
      </w:r>
      <w:r>
        <w:rPr>
          <w:rtl/>
          <w:lang w:bidi="ar-EG"/>
        </w:rPr>
        <w:tab/>
      </w:r>
      <w:r w:rsidR="00733CB9">
        <w:rPr>
          <w:rFonts w:hint="cs"/>
          <w:rtl/>
          <w:lang w:bidi="ar-EG"/>
        </w:rPr>
        <w:t>و</w:t>
      </w:r>
      <w:r w:rsidR="00F57E76">
        <w:rPr>
          <w:rFonts w:hint="cs"/>
          <w:rtl/>
          <w:lang w:bidi="ar-EG"/>
        </w:rPr>
        <w:t xml:space="preserve">فيما يتعلق بالفقرة </w:t>
      </w:r>
      <w:r w:rsidR="00F57E76">
        <w:rPr>
          <w:lang w:bidi="ar-EG"/>
        </w:rPr>
        <w:t>8.11</w:t>
      </w:r>
      <w:r w:rsidR="00F57E76">
        <w:rPr>
          <w:rFonts w:hint="cs"/>
          <w:rtl/>
          <w:lang w:bidi="ar-EG"/>
        </w:rPr>
        <w:t>،</w:t>
      </w:r>
      <w:r w:rsidR="008D5305">
        <w:rPr>
          <w:rFonts w:hint="cs"/>
          <w:rtl/>
          <w:lang w:bidi="ar-EG"/>
        </w:rPr>
        <w:t xml:space="preserve"> أعرب عضو المجلس من كندا عن رغبته في توضيح أن وزارة</w:t>
      </w:r>
      <w:r w:rsidR="00F57E76">
        <w:rPr>
          <w:rFonts w:hint="cs"/>
          <w:rtl/>
          <w:lang w:bidi="ar-EG"/>
        </w:rPr>
        <w:t xml:space="preserve"> </w:t>
      </w:r>
      <w:r w:rsidRPr="00EB65D8">
        <w:rPr>
          <w:rFonts w:hint="cs"/>
          <w:rtl/>
          <w:lang w:bidi="ar"/>
        </w:rPr>
        <w:t xml:space="preserve">الابتكار والعلوم والتنمية الاقتصادية (كندا) </w:t>
      </w:r>
      <w:r w:rsidR="008D5305">
        <w:rPr>
          <w:rFonts w:hint="cs"/>
          <w:rtl/>
          <w:lang w:bidi="ar-EG"/>
        </w:rPr>
        <w:t xml:space="preserve">قد دفعت المتأخرات المستحقة على </w:t>
      </w:r>
      <w:r w:rsidR="00226939">
        <w:rPr>
          <w:rFonts w:hint="cs"/>
          <w:rtl/>
          <w:lang w:bidi="ar-EG"/>
        </w:rPr>
        <w:t>الشركة الساتلية</w:t>
      </w:r>
      <w:r w:rsidR="008D5305">
        <w:rPr>
          <w:rFonts w:hint="cs"/>
          <w:rtl/>
          <w:lang w:bidi="ar-EG"/>
        </w:rPr>
        <w:t xml:space="preserve"> التي لم تعد موجودة.</w:t>
      </w:r>
    </w:p>
    <w:p w:rsidR="00E63F38" w:rsidRDefault="00E63F38" w:rsidP="00412A20">
      <w:pPr>
        <w:rPr>
          <w:rtl/>
          <w:lang w:bidi="ar-EG"/>
        </w:rPr>
      </w:pPr>
      <w:r>
        <w:rPr>
          <w:lang w:bidi="ar-EG"/>
        </w:rPr>
        <w:t>7.3</w:t>
      </w:r>
      <w:r>
        <w:rPr>
          <w:rtl/>
          <w:lang w:bidi="ar-EG"/>
        </w:rPr>
        <w:tab/>
      </w:r>
      <w:r w:rsidR="00722E30">
        <w:rPr>
          <w:rFonts w:hint="cs"/>
          <w:rtl/>
          <w:lang w:bidi="ar-EG"/>
        </w:rPr>
        <w:t>أشارت رئيسة اللجنة الدائمة إلى أنه ينبغي إضافية توصية جديدة قبل التوصية الواردة في الفقرة</w:t>
      </w:r>
      <w:r w:rsidR="00412A20">
        <w:rPr>
          <w:rFonts w:hint="eastAsia"/>
          <w:rtl/>
          <w:lang w:bidi="ar-EG"/>
        </w:rPr>
        <w:t> </w:t>
      </w:r>
      <w:r w:rsidR="00722E30">
        <w:rPr>
          <w:lang w:bidi="ar-EG"/>
        </w:rPr>
        <w:t>13.17</w:t>
      </w:r>
      <w:r w:rsidR="00722E30">
        <w:rPr>
          <w:rFonts w:hint="cs"/>
          <w:rtl/>
          <w:lang w:bidi="ar-EG"/>
        </w:rPr>
        <w:t>، تفيد بأن اللجنة توصي بأن ينشئ المجلس</w:t>
      </w:r>
      <w:r>
        <w:rPr>
          <w:rFonts w:hint="cs"/>
          <w:rtl/>
          <w:lang w:bidi="ar-EG"/>
        </w:rPr>
        <w:t xml:space="preserve"> </w:t>
      </w:r>
      <w:r w:rsidRPr="00E63F38">
        <w:rPr>
          <w:rFonts w:hint="cs"/>
          <w:rtl/>
          <w:lang w:bidi="ar-EG"/>
        </w:rPr>
        <w:t xml:space="preserve">فريق </w:t>
      </w:r>
      <w:r w:rsidR="00722E30">
        <w:rPr>
          <w:rFonts w:hint="cs"/>
          <w:rtl/>
          <w:lang w:bidi="ar-EG"/>
        </w:rPr>
        <w:t>خبراء يعنى</w:t>
      </w:r>
      <w:r w:rsidRPr="00E63F38">
        <w:rPr>
          <w:rFonts w:hint="cs"/>
          <w:rtl/>
          <w:lang w:bidi="ar-EG"/>
        </w:rPr>
        <w:t xml:space="preserve"> بالمقرر </w:t>
      </w:r>
      <w:r w:rsidRPr="00E63F38">
        <w:rPr>
          <w:lang w:bidi="ar-EG"/>
        </w:rPr>
        <w:t>482</w:t>
      </w:r>
      <w:r w:rsidR="00E10682">
        <w:rPr>
          <w:rFonts w:hint="cs"/>
          <w:rtl/>
          <w:lang w:bidi="ar-EG"/>
        </w:rPr>
        <w:t>.</w:t>
      </w:r>
    </w:p>
    <w:p w:rsidR="00E63F38" w:rsidRDefault="00E63F38" w:rsidP="00DF29D4">
      <w:pPr>
        <w:rPr>
          <w:rtl/>
          <w:lang w:bidi="ar-EG"/>
        </w:rPr>
      </w:pPr>
      <w:r>
        <w:rPr>
          <w:lang w:bidi="ar-EG"/>
        </w:rPr>
        <w:t>8.3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E63F38">
        <w:rPr>
          <w:rFonts w:hint="cs"/>
          <w:b/>
          <w:bCs/>
          <w:rtl/>
          <w:lang w:bidi="ar-EG"/>
        </w:rPr>
        <w:t>ات</w:t>
      </w:r>
      <w:r w:rsidR="009F35EF">
        <w:rPr>
          <w:rFonts w:hint="cs"/>
          <w:b/>
          <w:bCs/>
          <w:rtl/>
          <w:lang w:bidi="ar-EG"/>
        </w:rPr>
        <w:t>ُ</w:t>
      </w:r>
      <w:r w:rsidRPr="00E63F38">
        <w:rPr>
          <w:rFonts w:hint="cs"/>
          <w:b/>
          <w:bCs/>
          <w:rtl/>
          <w:lang w:bidi="ar-EG"/>
        </w:rPr>
        <w:t xml:space="preserve">فق </w:t>
      </w:r>
      <w:r>
        <w:rPr>
          <w:rFonts w:hint="cs"/>
          <w:rtl/>
          <w:lang w:bidi="ar-EG"/>
        </w:rPr>
        <w:t>على ذلك.</w:t>
      </w:r>
    </w:p>
    <w:p w:rsidR="00E63F38" w:rsidRPr="00652896" w:rsidRDefault="00E63F38" w:rsidP="00616072">
      <w:pPr>
        <w:rPr>
          <w:spacing w:val="2"/>
          <w:rtl/>
          <w:lang w:bidi="ar-EG"/>
        </w:rPr>
      </w:pPr>
      <w:r w:rsidRPr="00652896">
        <w:rPr>
          <w:spacing w:val="2"/>
          <w:lang w:bidi="ar-EG"/>
        </w:rPr>
        <w:t>9.3</w:t>
      </w:r>
      <w:r w:rsidRPr="00652896">
        <w:rPr>
          <w:spacing w:val="2"/>
          <w:rtl/>
          <w:lang w:bidi="ar-EG"/>
        </w:rPr>
        <w:tab/>
      </w:r>
      <w:r w:rsidR="00E10682" w:rsidRPr="00652896">
        <w:rPr>
          <w:rFonts w:hint="cs"/>
          <w:spacing w:val="2"/>
          <w:rtl/>
          <w:lang w:bidi="ar-EG"/>
        </w:rPr>
        <w:t xml:space="preserve">وفيما يتعلق بالتوصية بشأن الامتثال للمقرر </w:t>
      </w:r>
      <w:r w:rsidR="00E10682" w:rsidRPr="00652896">
        <w:rPr>
          <w:spacing w:val="2"/>
          <w:lang w:bidi="ar-EG"/>
        </w:rPr>
        <w:t>588</w:t>
      </w:r>
      <w:r w:rsidR="00E10682" w:rsidRPr="00652896">
        <w:rPr>
          <w:rFonts w:hint="cs"/>
          <w:spacing w:val="2"/>
          <w:rtl/>
          <w:lang w:bidi="ar-EG"/>
        </w:rPr>
        <w:t xml:space="preserve"> الصادر عن المجلس بخصوص بيع مبنى البرج بالاتحاد والواردة في</w:t>
      </w:r>
      <w:r w:rsidR="00616072" w:rsidRPr="00652896">
        <w:rPr>
          <w:rFonts w:hint="eastAsia"/>
          <w:spacing w:val="2"/>
          <w:rtl/>
          <w:lang w:bidi="ar-EG"/>
        </w:rPr>
        <w:t> </w:t>
      </w:r>
      <w:r w:rsidR="00E10682" w:rsidRPr="00652896">
        <w:rPr>
          <w:rFonts w:hint="cs"/>
          <w:spacing w:val="2"/>
          <w:rtl/>
          <w:lang w:bidi="ar-EG"/>
        </w:rPr>
        <w:t>الفقرة</w:t>
      </w:r>
      <w:r w:rsidR="00471F06" w:rsidRPr="00652896">
        <w:rPr>
          <w:rFonts w:hint="eastAsia"/>
          <w:spacing w:val="2"/>
          <w:rtl/>
          <w:lang w:bidi="ar-EG"/>
        </w:rPr>
        <w:t> </w:t>
      </w:r>
      <w:r w:rsidR="00E10682" w:rsidRPr="00652896">
        <w:rPr>
          <w:spacing w:val="2"/>
          <w:lang w:bidi="ar-EG"/>
        </w:rPr>
        <w:t>12.19</w:t>
      </w:r>
      <w:r w:rsidR="00E10682" w:rsidRPr="00652896">
        <w:rPr>
          <w:rFonts w:hint="cs"/>
          <w:spacing w:val="2"/>
          <w:rtl/>
          <w:lang w:bidi="ar-EG"/>
        </w:rPr>
        <w:t xml:space="preserve">، </w:t>
      </w:r>
      <w:r w:rsidR="00A30735" w:rsidRPr="00652896">
        <w:rPr>
          <w:rFonts w:hint="cs"/>
          <w:spacing w:val="2"/>
          <w:rtl/>
          <w:lang w:bidi="ar-EG"/>
        </w:rPr>
        <w:t>أفاد</w:t>
      </w:r>
      <w:r w:rsidR="00E10682" w:rsidRPr="00652896">
        <w:rPr>
          <w:rFonts w:hint="cs"/>
          <w:spacing w:val="2"/>
          <w:rtl/>
          <w:lang w:bidi="ar-EG"/>
        </w:rPr>
        <w:t xml:space="preserve"> عضو المجلس من الإمارات العربية المتحدة، وأيده في ذلك أربعة</w:t>
      </w:r>
      <w:r w:rsidR="007B0074" w:rsidRPr="00652896">
        <w:rPr>
          <w:rFonts w:hint="cs"/>
          <w:spacing w:val="2"/>
          <w:rtl/>
          <w:lang w:bidi="ar-EG"/>
        </w:rPr>
        <w:t xml:space="preserve"> أعضاء</w:t>
      </w:r>
      <w:r w:rsidR="00E10682" w:rsidRPr="00652896">
        <w:rPr>
          <w:rFonts w:hint="cs"/>
          <w:spacing w:val="2"/>
          <w:rtl/>
          <w:lang w:bidi="ar-EG"/>
        </w:rPr>
        <w:t xml:space="preserve"> آ</w:t>
      </w:r>
      <w:r w:rsidR="00A30735" w:rsidRPr="00652896">
        <w:rPr>
          <w:rFonts w:hint="cs"/>
          <w:spacing w:val="2"/>
          <w:rtl/>
          <w:lang w:bidi="ar-EG"/>
        </w:rPr>
        <w:t>خرون، بأن</w:t>
      </w:r>
      <w:r w:rsidRPr="00652896">
        <w:rPr>
          <w:spacing w:val="2"/>
          <w:rtl/>
        </w:rPr>
        <w:t xml:space="preserve"> الفريق الاستشاري للدول الأعضاء</w:t>
      </w:r>
      <w:r w:rsidRPr="00652896">
        <w:rPr>
          <w:rFonts w:hint="cs"/>
          <w:spacing w:val="2"/>
          <w:rtl/>
        </w:rPr>
        <w:t xml:space="preserve"> بشأن </w:t>
      </w:r>
      <w:r w:rsidRPr="00652896">
        <w:rPr>
          <w:spacing w:val="2"/>
          <w:rtl/>
        </w:rPr>
        <w:t>مشروع مباني مقر</w:t>
      </w:r>
      <w:r w:rsidRPr="00652896">
        <w:rPr>
          <w:rFonts w:hint="cs"/>
          <w:spacing w:val="2"/>
          <w:rtl/>
        </w:rPr>
        <w:t xml:space="preserve"> الاتحاد</w:t>
      </w:r>
      <w:r w:rsidRPr="00652896">
        <w:rPr>
          <w:rFonts w:hint="eastAsia"/>
          <w:spacing w:val="2"/>
          <w:rtl/>
        </w:rPr>
        <w:t> </w:t>
      </w:r>
      <w:r w:rsidRPr="00652896">
        <w:rPr>
          <w:spacing w:val="2"/>
          <w:lang w:bidi="ar-EG"/>
        </w:rPr>
        <w:t>(MSAG)</w:t>
      </w:r>
      <w:r w:rsidRPr="00652896">
        <w:rPr>
          <w:rFonts w:hint="cs"/>
          <w:spacing w:val="2"/>
          <w:rtl/>
          <w:lang w:bidi="ar-EG"/>
        </w:rPr>
        <w:t xml:space="preserve"> </w:t>
      </w:r>
      <w:r w:rsidR="00680617" w:rsidRPr="00652896">
        <w:rPr>
          <w:rFonts w:hint="cs"/>
          <w:spacing w:val="2"/>
          <w:rtl/>
          <w:lang w:bidi="ar-EG"/>
        </w:rPr>
        <w:t xml:space="preserve">أوصى </w:t>
      </w:r>
      <w:r w:rsidR="0081408A" w:rsidRPr="00652896">
        <w:rPr>
          <w:rFonts w:hint="cs"/>
          <w:spacing w:val="2"/>
          <w:rtl/>
          <w:lang w:bidi="ar-EG"/>
        </w:rPr>
        <w:t>ببحث</w:t>
      </w:r>
      <w:r w:rsidR="00680617" w:rsidRPr="00652896">
        <w:rPr>
          <w:rFonts w:hint="cs"/>
          <w:spacing w:val="2"/>
          <w:rtl/>
          <w:lang w:bidi="ar-EG"/>
        </w:rPr>
        <w:t xml:space="preserve"> </w:t>
      </w:r>
      <w:r w:rsidR="00A30735" w:rsidRPr="00652896">
        <w:rPr>
          <w:rFonts w:hint="cs"/>
          <w:spacing w:val="2"/>
          <w:rtl/>
          <w:lang w:bidi="ar-EG"/>
        </w:rPr>
        <w:t xml:space="preserve">إمكانية </w:t>
      </w:r>
      <w:r w:rsidR="007B0074" w:rsidRPr="00652896">
        <w:rPr>
          <w:rFonts w:hint="cs"/>
          <w:spacing w:val="2"/>
          <w:rtl/>
          <w:lang w:bidi="ar-EG"/>
        </w:rPr>
        <w:t>تأجير</w:t>
      </w:r>
      <w:r w:rsidR="00A30735" w:rsidRPr="00652896">
        <w:rPr>
          <w:rFonts w:hint="cs"/>
          <w:spacing w:val="2"/>
          <w:rtl/>
          <w:lang w:bidi="ar-EG"/>
        </w:rPr>
        <w:t xml:space="preserve"> مبنى البرج. </w:t>
      </w:r>
      <w:r w:rsidR="0081408A" w:rsidRPr="00652896">
        <w:rPr>
          <w:rFonts w:hint="cs"/>
          <w:spacing w:val="2"/>
          <w:rtl/>
          <w:lang w:bidi="ar-EG"/>
        </w:rPr>
        <w:t>وينبغي إجراء هذا البحث وتحليل مقارن للفوائد المالية للبيع و</w:t>
      </w:r>
      <w:r w:rsidR="007B0074" w:rsidRPr="00652896">
        <w:rPr>
          <w:rFonts w:hint="cs"/>
          <w:spacing w:val="2"/>
          <w:rtl/>
          <w:lang w:bidi="ar-EG"/>
        </w:rPr>
        <w:t>التأجير</w:t>
      </w:r>
      <w:r w:rsidR="0081408A" w:rsidRPr="00652896">
        <w:rPr>
          <w:rFonts w:hint="cs"/>
          <w:spacing w:val="2"/>
          <w:rtl/>
          <w:lang w:bidi="ar-EG"/>
        </w:rPr>
        <w:t xml:space="preserve"> المحتمل.</w:t>
      </w:r>
      <w:r w:rsidR="00040085" w:rsidRPr="00652896">
        <w:rPr>
          <w:rFonts w:hint="cs"/>
          <w:spacing w:val="2"/>
          <w:rtl/>
          <w:lang w:bidi="ar-EG"/>
        </w:rPr>
        <w:t xml:space="preserve"> وبالتالي، ينبغي أن تشير التوصية أيضاً </w:t>
      </w:r>
      <w:r w:rsidR="00733CB9" w:rsidRPr="00652896">
        <w:rPr>
          <w:rFonts w:hint="cs"/>
          <w:spacing w:val="2"/>
          <w:rtl/>
          <w:lang w:bidi="ar-EG"/>
        </w:rPr>
        <w:t xml:space="preserve">إلى </w:t>
      </w:r>
      <w:r w:rsidR="00040085" w:rsidRPr="00652896">
        <w:rPr>
          <w:rFonts w:hint="cs"/>
          <w:spacing w:val="2"/>
          <w:rtl/>
          <w:lang w:bidi="ar-EG"/>
        </w:rPr>
        <w:t xml:space="preserve">دراسة جدوى </w:t>
      </w:r>
      <w:r w:rsidR="007B0074" w:rsidRPr="00652896">
        <w:rPr>
          <w:rFonts w:hint="cs"/>
          <w:spacing w:val="2"/>
          <w:rtl/>
          <w:lang w:bidi="ar-EG"/>
        </w:rPr>
        <w:t>تأجير</w:t>
      </w:r>
      <w:r w:rsidR="00040085" w:rsidRPr="00652896">
        <w:rPr>
          <w:rFonts w:hint="cs"/>
          <w:spacing w:val="2"/>
          <w:rtl/>
          <w:lang w:bidi="ar-EG"/>
        </w:rPr>
        <w:t xml:space="preserve"> مبنى البرج بدلاً من بيعه.</w:t>
      </w:r>
    </w:p>
    <w:p w:rsidR="00E63F38" w:rsidRPr="002B6DF0" w:rsidRDefault="00E63F38" w:rsidP="00236FA9">
      <w:pPr>
        <w:rPr>
          <w:rtl/>
        </w:rPr>
      </w:pPr>
      <w:r>
        <w:rPr>
          <w:lang w:bidi="ar-EG"/>
        </w:rPr>
        <w:t>10.3</w:t>
      </w:r>
      <w:r>
        <w:rPr>
          <w:rtl/>
          <w:lang w:bidi="ar-EG"/>
        </w:rPr>
        <w:tab/>
      </w:r>
      <w:r w:rsidR="002B6DF0">
        <w:rPr>
          <w:rFonts w:hint="cs"/>
          <w:rtl/>
          <w:lang w:bidi="ar-EG"/>
        </w:rPr>
        <w:t xml:space="preserve">أشار عضو المجلس من سويسرا إلى أن </w:t>
      </w:r>
      <w:r w:rsidR="007B0074">
        <w:rPr>
          <w:rFonts w:hint="cs"/>
          <w:rtl/>
          <w:lang w:bidi="ar-EG"/>
        </w:rPr>
        <w:t>تأجير</w:t>
      </w:r>
      <w:r w:rsidR="002B6DF0">
        <w:rPr>
          <w:rFonts w:hint="cs"/>
          <w:rtl/>
          <w:lang w:bidi="ar-EG"/>
        </w:rPr>
        <w:t xml:space="preserve"> مبنى البرج بدلاً من بيعه حسبما اتُفق عليه في المقرر</w:t>
      </w:r>
      <w:r w:rsidR="00236FA9">
        <w:rPr>
          <w:rFonts w:hint="eastAsia"/>
          <w:rtl/>
          <w:lang w:bidi="ar-EG"/>
        </w:rPr>
        <w:t> </w:t>
      </w:r>
      <w:r w:rsidR="002B6DF0">
        <w:rPr>
          <w:lang w:bidi="ar-EG"/>
        </w:rPr>
        <w:t>588</w:t>
      </w:r>
      <w:r w:rsidR="002B6DF0">
        <w:rPr>
          <w:rFonts w:hint="cs"/>
          <w:rtl/>
          <w:lang w:bidi="ar-EG"/>
        </w:rPr>
        <w:t xml:space="preserve"> الصادر عن المجلس، ستترتب عليه آثار بالنسبة لسويسرا بصفته</w:t>
      </w:r>
      <w:r w:rsidR="007B0074">
        <w:rPr>
          <w:rFonts w:hint="cs"/>
          <w:rtl/>
          <w:lang w:bidi="ar-EG"/>
        </w:rPr>
        <w:t>ا</w:t>
      </w:r>
      <w:r w:rsidR="002B6DF0">
        <w:rPr>
          <w:rFonts w:hint="cs"/>
          <w:rtl/>
          <w:lang w:bidi="ar-EG"/>
        </w:rPr>
        <w:t xml:space="preserve"> البلد المضيف ولذلك ينبغي مناقشة هذا الموضوع في إطار </w:t>
      </w:r>
      <w:r w:rsidR="002B6DF0">
        <w:rPr>
          <w:color w:val="000000"/>
          <w:rtl/>
        </w:rPr>
        <w:t>لجنة الاتصال بين الاتحاد والبلد المضيف</w:t>
      </w:r>
      <w:r w:rsidR="00D23A23">
        <w:rPr>
          <w:rFonts w:hint="cs"/>
          <w:rtl/>
        </w:rPr>
        <w:t>.</w:t>
      </w:r>
    </w:p>
    <w:p w:rsidR="00E63F38" w:rsidRDefault="00E63F38" w:rsidP="00236FA9">
      <w:pPr>
        <w:rPr>
          <w:rtl/>
          <w:lang w:bidi="ar-EG"/>
        </w:rPr>
      </w:pPr>
      <w:r>
        <w:rPr>
          <w:lang w:bidi="ar-EG"/>
        </w:rPr>
        <w:t>11.3</w:t>
      </w:r>
      <w:r>
        <w:rPr>
          <w:rtl/>
          <w:lang w:bidi="ar-EG"/>
        </w:rPr>
        <w:tab/>
      </w:r>
      <w:r w:rsidR="00D23A23">
        <w:rPr>
          <w:rFonts w:hint="cs"/>
          <w:rtl/>
          <w:lang w:bidi="ar-EG"/>
        </w:rPr>
        <w:t xml:space="preserve">ولاحظ العديد من أعضاء المجلس أنه إذا كان المجلس يرغب في النظر فيما إذا كان </w:t>
      </w:r>
      <w:r w:rsidR="007B0074">
        <w:rPr>
          <w:rFonts w:hint="cs"/>
          <w:rtl/>
          <w:lang w:bidi="ar-EG"/>
        </w:rPr>
        <w:t>التأجير</w:t>
      </w:r>
      <w:r w:rsidR="00D23A23">
        <w:rPr>
          <w:rFonts w:hint="cs"/>
          <w:rtl/>
          <w:lang w:bidi="ar-EG"/>
        </w:rPr>
        <w:t xml:space="preserve"> </w:t>
      </w:r>
      <w:r w:rsidR="00306493">
        <w:rPr>
          <w:rFonts w:hint="cs"/>
          <w:rtl/>
          <w:lang w:bidi="ar-EG"/>
        </w:rPr>
        <w:t xml:space="preserve">يشكل </w:t>
      </w:r>
      <w:r w:rsidR="00D23A23">
        <w:rPr>
          <w:rFonts w:hint="cs"/>
          <w:rtl/>
          <w:lang w:bidi="ar-EG"/>
        </w:rPr>
        <w:t>إمكانية حقيقية في</w:t>
      </w:r>
      <w:r w:rsidR="00616072">
        <w:rPr>
          <w:rFonts w:hint="eastAsia"/>
          <w:rtl/>
          <w:lang w:bidi="ar-EG"/>
        </w:rPr>
        <w:t> </w:t>
      </w:r>
      <w:r w:rsidR="00D23A23">
        <w:rPr>
          <w:rFonts w:hint="cs"/>
          <w:rtl/>
          <w:lang w:bidi="ar-EG"/>
        </w:rPr>
        <w:t>الواقع، فيجب ألا ي</w:t>
      </w:r>
      <w:r w:rsidR="00471F06">
        <w:rPr>
          <w:rFonts w:hint="cs"/>
          <w:rtl/>
          <w:lang w:bidi="ar-EG"/>
        </w:rPr>
        <w:t>ُ</w:t>
      </w:r>
      <w:r w:rsidR="00D23A23">
        <w:rPr>
          <w:rFonts w:hint="cs"/>
          <w:rtl/>
          <w:lang w:bidi="ar-EG"/>
        </w:rPr>
        <w:t xml:space="preserve">نظر </w:t>
      </w:r>
      <w:r w:rsidR="00306493">
        <w:rPr>
          <w:rFonts w:hint="cs"/>
          <w:rtl/>
          <w:lang w:bidi="ar-EG"/>
        </w:rPr>
        <w:t>في</w:t>
      </w:r>
      <w:r w:rsidR="00D23A23">
        <w:rPr>
          <w:rFonts w:hint="cs"/>
          <w:rtl/>
          <w:lang w:bidi="ar-EG"/>
        </w:rPr>
        <w:t xml:space="preserve"> الأمر من الناحية المالية فقط بل </w:t>
      </w:r>
      <w:r w:rsidR="00306493">
        <w:rPr>
          <w:rFonts w:hint="cs"/>
          <w:rtl/>
          <w:lang w:bidi="ar-EG"/>
        </w:rPr>
        <w:t>و</w:t>
      </w:r>
      <w:r w:rsidR="00D23A23">
        <w:rPr>
          <w:rFonts w:hint="cs"/>
          <w:rtl/>
          <w:lang w:bidi="ar-EG"/>
        </w:rPr>
        <w:t>من الناحية القانونية</w:t>
      </w:r>
      <w:r w:rsidR="00306493" w:rsidRPr="00306493">
        <w:rPr>
          <w:rFonts w:hint="cs"/>
          <w:rtl/>
          <w:lang w:bidi="ar-EG"/>
        </w:rPr>
        <w:t xml:space="preserve"> </w:t>
      </w:r>
      <w:r w:rsidR="00306493">
        <w:rPr>
          <w:rFonts w:hint="cs"/>
          <w:rtl/>
          <w:lang w:bidi="ar-EG"/>
        </w:rPr>
        <w:t>أيضاً</w:t>
      </w:r>
      <w:r w:rsidR="00D23A23">
        <w:rPr>
          <w:rFonts w:hint="cs"/>
          <w:rtl/>
          <w:lang w:bidi="ar-EG"/>
        </w:rPr>
        <w:t>.</w:t>
      </w:r>
      <w:r w:rsidR="003F26FD">
        <w:rPr>
          <w:rFonts w:hint="cs"/>
          <w:rtl/>
          <w:lang w:bidi="ar-EG"/>
        </w:rPr>
        <w:t xml:space="preserve"> وتساءل أحد أعضاء المجلس عما</w:t>
      </w:r>
      <w:r w:rsidR="00616072">
        <w:rPr>
          <w:rFonts w:hint="eastAsia"/>
          <w:rtl/>
          <w:lang w:bidi="ar-EG"/>
        </w:rPr>
        <w:t> </w:t>
      </w:r>
      <w:r w:rsidR="003F26FD">
        <w:rPr>
          <w:rFonts w:hint="cs"/>
          <w:rtl/>
          <w:lang w:bidi="ar-EG"/>
        </w:rPr>
        <w:t xml:space="preserve">إذا كانت هناك أي سابقة </w:t>
      </w:r>
      <w:r w:rsidR="00306493">
        <w:rPr>
          <w:rFonts w:hint="cs"/>
          <w:rtl/>
          <w:lang w:bidi="ar-EG"/>
        </w:rPr>
        <w:t>أصبحت فيها</w:t>
      </w:r>
      <w:r w:rsidR="003F26FD">
        <w:rPr>
          <w:rFonts w:hint="cs"/>
          <w:rtl/>
          <w:lang w:bidi="ar-EG"/>
        </w:rPr>
        <w:t xml:space="preserve"> وكالة تابعة للأمم المتحدة </w:t>
      </w:r>
      <w:r w:rsidR="00306493">
        <w:rPr>
          <w:rFonts w:hint="cs"/>
          <w:rtl/>
          <w:lang w:bidi="ar-EG"/>
        </w:rPr>
        <w:t xml:space="preserve">صاحبة ملك عقاري. واقترح عضو آخر في المجلس إعادة صياغة التوصية </w:t>
      </w:r>
      <w:r w:rsidR="00AE7895">
        <w:rPr>
          <w:rFonts w:hint="cs"/>
          <w:rtl/>
          <w:lang w:bidi="ar-EG"/>
        </w:rPr>
        <w:t>لتشير إلى أن</w:t>
      </w:r>
      <w:r w:rsidR="00306493">
        <w:rPr>
          <w:rFonts w:hint="cs"/>
          <w:rtl/>
          <w:lang w:bidi="ar-EG"/>
        </w:rPr>
        <w:t xml:space="preserve"> يدعو المجلس الأمانة إلى إصدار تحليل مقارن لاحتمال بيع و</w:t>
      </w:r>
      <w:r w:rsidR="007B0074">
        <w:rPr>
          <w:rFonts w:hint="cs"/>
          <w:rtl/>
          <w:lang w:bidi="ar-EG"/>
        </w:rPr>
        <w:t>تأجير</w:t>
      </w:r>
      <w:r w:rsidR="00306493">
        <w:rPr>
          <w:rFonts w:hint="cs"/>
          <w:rtl/>
          <w:lang w:bidi="ar-EG"/>
        </w:rPr>
        <w:t xml:space="preserve"> مبنى البرج بالتنسيق مع البلد المضيف </w:t>
      </w:r>
      <w:r w:rsidR="008E241A">
        <w:rPr>
          <w:rFonts w:hint="cs"/>
          <w:rtl/>
          <w:lang w:bidi="ar-EG"/>
        </w:rPr>
        <w:t>و</w:t>
      </w:r>
      <w:r w:rsidR="00AE7895">
        <w:rPr>
          <w:rFonts w:hint="cs"/>
          <w:rtl/>
          <w:lang w:bidi="ar-EG"/>
        </w:rPr>
        <w:t xml:space="preserve">مع </w:t>
      </w:r>
      <w:r w:rsidR="00306493">
        <w:rPr>
          <w:rFonts w:hint="cs"/>
          <w:rtl/>
          <w:lang w:bidi="ar-EG"/>
        </w:rPr>
        <w:t>مراعاة جميع الآثار القانونية والمالية.</w:t>
      </w:r>
    </w:p>
    <w:p w:rsidR="00E63F38" w:rsidRDefault="00E63F38" w:rsidP="00665060">
      <w:pPr>
        <w:rPr>
          <w:rtl/>
          <w:lang w:bidi="ar-EG"/>
        </w:rPr>
      </w:pPr>
      <w:r>
        <w:rPr>
          <w:lang w:bidi="ar-EG"/>
        </w:rPr>
        <w:t>12.3</w:t>
      </w:r>
      <w:r>
        <w:rPr>
          <w:rtl/>
          <w:lang w:bidi="ar-EG"/>
        </w:rPr>
        <w:tab/>
      </w:r>
      <w:r w:rsidR="00335402">
        <w:rPr>
          <w:rFonts w:hint="cs"/>
          <w:rtl/>
          <w:lang w:bidi="ar-EG"/>
        </w:rPr>
        <w:t>وقال نائب الأمين العام إن الوضع سيُنظر فيه بالتشاور الوثيق مع البلد المضيف من خلال لجنة الاتصال. وإذا</w:t>
      </w:r>
      <w:r w:rsidR="00541B63">
        <w:rPr>
          <w:rFonts w:hint="eastAsia"/>
          <w:rtl/>
          <w:lang w:bidi="ar-EG"/>
        </w:rPr>
        <w:t> </w:t>
      </w:r>
      <w:r w:rsidR="00335402">
        <w:rPr>
          <w:rFonts w:hint="cs"/>
          <w:rtl/>
          <w:lang w:bidi="ar-EG"/>
        </w:rPr>
        <w:t xml:space="preserve">أُجريت دارسة جدوى وتم التوصل إلى استنتاج يفيد بأن </w:t>
      </w:r>
      <w:r w:rsidR="007B0074">
        <w:rPr>
          <w:rFonts w:hint="cs"/>
          <w:rtl/>
          <w:lang w:bidi="ar-EG"/>
        </w:rPr>
        <w:t>التأجير</w:t>
      </w:r>
      <w:r w:rsidR="00335402">
        <w:rPr>
          <w:rFonts w:hint="cs"/>
          <w:rtl/>
          <w:lang w:bidi="ar-EG"/>
        </w:rPr>
        <w:t xml:space="preserve"> أفضل من البيع، سيجري إبلاغ المجلس بذلك و</w:t>
      </w:r>
      <w:r w:rsidR="0042443C">
        <w:rPr>
          <w:rFonts w:hint="cs"/>
          <w:rtl/>
          <w:lang w:bidi="ar-EG"/>
        </w:rPr>
        <w:t>سيُ</w:t>
      </w:r>
      <w:r w:rsidR="00335402">
        <w:rPr>
          <w:rFonts w:hint="cs"/>
          <w:rtl/>
          <w:lang w:bidi="ar-EG"/>
        </w:rPr>
        <w:t>طلب</w:t>
      </w:r>
      <w:r w:rsidR="0042443C">
        <w:rPr>
          <w:rFonts w:hint="cs"/>
          <w:rtl/>
          <w:lang w:bidi="ar-EG"/>
        </w:rPr>
        <w:t xml:space="preserve"> منه</w:t>
      </w:r>
      <w:r w:rsidR="00335402">
        <w:rPr>
          <w:rFonts w:hint="cs"/>
          <w:rtl/>
          <w:lang w:bidi="ar-EG"/>
        </w:rPr>
        <w:t xml:space="preserve"> إعادة النظر في</w:t>
      </w:r>
      <w:r w:rsidR="005B0961">
        <w:rPr>
          <w:rFonts w:hint="eastAsia"/>
          <w:rtl/>
          <w:lang w:bidi="ar-EG"/>
        </w:rPr>
        <w:t> </w:t>
      </w:r>
      <w:r w:rsidR="00335402">
        <w:rPr>
          <w:rFonts w:hint="cs"/>
          <w:rtl/>
          <w:lang w:bidi="ar-EG"/>
        </w:rPr>
        <w:t>المقرر</w:t>
      </w:r>
      <w:r w:rsidR="00665060">
        <w:rPr>
          <w:rFonts w:hint="eastAsia"/>
          <w:rtl/>
          <w:lang w:bidi="ar-EG"/>
        </w:rPr>
        <w:t> </w:t>
      </w:r>
      <w:r w:rsidR="00335402">
        <w:rPr>
          <w:lang w:bidi="ar-EG"/>
        </w:rPr>
        <w:t>588</w:t>
      </w:r>
      <w:r w:rsidR="00335402">
        <w:rPr>
          <w:rFonts w:hint="cs"/>
          <w:rtl/>
          <w:lang w:bidi="ar-EG"/>
        </w:rPr>
        <w:t>.</w:t>
      </w:r>
      <w:r w:rsidR="0042443C">
        <w:rPr>
          <w:rFonts w:hint="cs"/>
          <w:rtl/>
          <w:lang w:bidi="ar-EG"/>
        </w:rPr>
        <w:t xml:space="preserve"> وأشار إلى أن المجلس قد يرغب في تعديل التوصية لتصبح</w:t>
      </w:r>
      <w:r w:rsidR="007B0074">
        <w:rPr>
          <w:rFonts w:hint="cs"/>
          <w:rtl/>
          <w:lang w:bidi="ar-EG"/>
        </w:rPr>
        <w:t xml:space="preserve"> ببساطة</w:t>
      </w:r>
      <w:r w:rsidR="0042443C">
        <w:rPr>
          <w:rFonts w:hint="cs"/>
          <w:rtl/>
          <w:lang w:bidi="ar-EG"/>
        </w:rPr>
        <w:t xml:space="preserve"> كما يلي</w:t>
      </w:r>
      <w:r>
        <w:rPr>
          <w:rFonts w:hint="cs"/>
          <w:rtl/>
          <w:lang w:bidi="ar-EG"/>
        </w:rPr>
        <w:t xml:space="preserve"> </w:t>
      </w:r>
      <w:r w:rsidR="001C1BAE">
        <w:rPr>
          <w:rFonts w:hint="cs"/>
          <w:rtl/>
          <w:lang w:bidi="ar-EG"/>
        </w:rPr>
        <w:t>"</w:t>
      </w:r>
      <w:r w:rsidRPr="00E63F38">
        <w:rPr>
          <w:rFonts w:hint="cs"/>
          <w:rtl/>
          <w:lang w:bidi="ar-EG"/>
        </w:rPr>
        <w:t xml:space="preserve">توصي اللجنة بأن يدعو المجلس الأمانة إلى الامتثال للمقرر </w:t>
      </w:r>
      <w:r w:rsidRPr="00E63F38">
        <w:rPr>
          <w:lang w:bidi="ar-EG"/>
        </w:rPr>
        <w:t>588</w:t>
      </w:r>
      <w:r w:rsidRPr="00E63F38">
        <w:rPr>
          <w:rFonts w:hint="cs"/>
          <w:rtl/>
          <w:lang w:bidi="ar-EG"/>
        </w:rPr>
        <w:t xml:space="preserve"> الصادر عن المجلس</w:t>
      </w:r>
      <w:r w:rsidR="001C1BAE">
        <w:rPr>
          <w:rFonts w:hint="cs"/>
          <w:rtl/>
          <w:lang w:bidi="ar-EG"/>
        </w:rPr>
        <w:t>"</w:t>
      </w:r>
      <w:r w:rsidRPr="00E63F38">
        <w:rPr>
          <w:rFonts w:hint="cs"/>
          <w:rtl/>
          <w:lang w:bidi="ar-EG"/>
        </w:rPr>
        <w:t>.</w:t>
      </w:r>
    </w:p>
    <w:p w:rsidR="00E63F38" w:rsidRDefault="001C1BAE" w:rsidP="007B0074">
      <w:pPr>
        <w:rPr>
          <w:rtl/>
          <w:lang w:bidi="ar-EG"/>
        </w:rPr>
      </w:pPr>
      <w:r>
        <w:rPr>
          <w:lang w:bidi="ar-EG"/>
        </w:rPr>
        <w:t>13.3</w:t>
      </w:r>
      <w:r>
        <w:rPr>
          <w:rtl/>
          <w:lang w:bidi="ar-EG"/>
        </w:rPr>
        <w:tab/>
      </w:r>
      <w:r w:rsidR="0042443C">
        <w:rPr>
          <w:rFonts w:hint="cs"/>
          <w:rtl/>
          <w:lang w:bidi="ar-EG"/>
        </w:rPr>
        <w:t>وقال عضو المجلس من سويسرا إن وفد</w:t>
      </w:r>
      <w:r w:rsidR="007B0074">
        <w:rPr>
          <w:rFonts w:hint="cs"/>
          <w:rtl/>
          <w:lang w:bidi="ar-EG"/>
        </w:rPr>
        <w:t>ه</w:t>
      </w:r>
      <w:r w:rsidR="0042443C">
        <w:rPr>
          <w:rFonts w:hint="cs"/>
          <w:rtl/>
          <w:lang w:bidi="ar-EG"/>
        </w:rPr>
        <w:t xml:space="preserve"> سيحتاج إلى الوقت للتشاور قبل أن يتمكن من إبداء رأي بشأن هذا</w:t>
      </w:r>
      <w:r w:rsidR="007B0074">
        <w:rPr>
          <w:rFonts w:hint="eastAsia"/>
          <w:rtl/>
          <w:lang w:bidi="ar-EG"/>
        </w:rPr>
        <w:t> </w:t>
      </w:r>
      <w:r w:rsidR="0042443C">
        <w:rPr>
          <w:rFonts w:hint="cs"/>
          <w:rtl/>
          <w:lang w:bidi="ar-EG"/>
        </w:rPr>
        <w:t>التعديل.</w:t>
      </w:r>
    </w:p>
    <w:p w:rsidR="001C1BAE" w:rsidRDefault="001C1BAE" w:rsidP="00DF29D4">
      <w:pPr>
        <w:rPr>
          <w:rtl/>
          <w:lang w:bidi="ar-EG"/>
        </w:rPr>
      </w:pPr>
      <w:r>
        <w:rPr>
          <w:lang w:bidi="ar-EG"/>
        </w:rPr>
        <w:t>14.3</w:t>
      </w:r>
      <w:r>
        <w:rPr>
          <w:rtl/>
          <w:lang w:bidi="ar-EG"/>
        </w:rPr>
        <w:tab/>
      </w:r>
      <w:r w:rsidR="0042443C">
        <w:rPr>
          <w:rFonts w:hint="cs"/>
          <w:rtl/>
          <w:lang w:bidi="ar-EG"/>
        </w:rPr>
        <w:t>وقال الرئيس إن الجلسة العامة ستعود إلى هذه المسألة في اجتماعها المقبل.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0"/>
        <w:gridCol w:w="3129"/>
      </w:tblGrid>
      <w:tr w:rsidR="001C1BAE" w:rsidTr="009E374E">
        <w:tc>
          <w:tcPr>
            <w:tcW w:w="6500" w:type="dxa"/>
          </w:tcPr>
          <w:p w:rsidR="001C1BAE" w:rsidRDefault="001C1BAE" w:rsidP="00816CD8">
            <w:pPr>
              <w:tabs>
                <w:tab w:val="clear" w:pos="113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center" w:pos="2722"/>
              </w:tabs>
              <w:spacing w:before="144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الأمين العام</w:t>
            </w:r>
            <w:r w:rsidR="00816CD8">
              <w:rPr>
                <w:rtl/>
                <w:lang w:bidi="ar-EG"/>
              </w:rPr>
              <w:tab/>
            </w:r>
            <w:r w:rsidR="00816CD8">
              <w:rPr>
                <w:rtl/>
                <w:lang w:bidi="ar-EG"/>
              </w:rPr>
              <w:tab/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هولين جاو</w:t>
            </w:r>
          </w:p>
        </w:tc>
        <w:tc>
          <w:tcPr>
            <w:tcW w:w="3129" w:type="dxa"/>
          </w:tcPr>
          <w:p w:rsidR="001C1BAE" w:rsidRDefault="001C1BAE" w:rsidP="00DF29D4">
            <w:pPr>
              <w:spacing w:before="144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الرئيس: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ر. إسماعيلوف</w:t>
            </w:r>
          </w:p>
        </w:tc>
      </w:tr>
    </w:tbl>
    <w:p w:rsidR="0074420E" w:rsidRDefault="00424AD8" w:rsidP="00424AD8">
      <w:pPr>
        <w:tabs>
          <w:tab w:val="clear" w:pos="5897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82" w:rsidRDefault="00F77382" w:rsidP="006C3242">
      <w:pPr>
        <w:spacing w:before="0" w:line="240" w:lineRule="auto"/>
      </w:pPr>
      <w:r>
        <w:separator/>
      </w:r>
    </w:p>
  </w:endnote>
  <w:endnote w:type="continuationSeparator" w:id="0">
    <w:p w:rsidR="00F77382" w:rsidRDefault="00F7738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471F06" w:rsidRDefault="006C3242" w:rsidP="006E5F2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471F06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952A9">
      <w:rPr>
        <w:rFonts w:ascii="Calibri" w:hAnsi="Calibri" w:cs="Calibri"/>
        <w:noProof/>
        <w:sz w:val="16"/>
        <w:szCs w:val="16"/>
        <w:lang w:val="fr-CH"/>
      </w:rPr>
      <w:t>P:\ARA\SG\CONSEIL\C18\100\120A.docx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471F06">
      <w:rPr>
        <w:rFonts w:ascii="Calibri" w:hAnsi="Calibri" w:cs="Calibri"/>
        <w:sz w:val="16"/>
        <w:szCs w:val="16"/>
        <w:lang w:val="fr-CH"/>
      </w:rPr>
      <w:t xml:space="preserve">   (</w:t>
    </w:r>
    <w:r w:rsidR="006E5F2A" w:rsidRPr="00471F06">
      <w:rPr>
        <w:rFonts w:ascii="Calibri" w:hAnsi="Calibri" w:cs="Calibri"/>
        <w:sz w:val="16"/>
        <w:szCs w:val="16"/>
        <w:lang w:val="fr-CH"/>
      </w:rPr>
      <w:t>436381</w:t>
    </w:r>
    <w:r w:rsidRPr="00471F06">
      <w:rPr>
        <w:rFonts w:ascii="Calibri" w:hAnsi="Calibri" w:cs="Calibri"/>
        <w:sz w:val="16"/>
        <w:szCs w:val="16"/>
        <w:lang w:val="fr-CH"/>
      </w:rPr>
      <w:t>)</w:t>
    </w:r>
    <w:r w:rsidRPr="00471F06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C4E98">
      <w:rPr>
        <w:rFonts w:ascii="Calibri" w:hAnsi="Calibri" w:cs="Calibri"/>
        <w:noProof/>
        <w:sz w:val="16"/>
        <w:szCs w:val="16"/>
        <w:lang w:val="fr-FR"/>
      </w:rPr>
      <w:t>23.05.18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471F06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952A9">
      <w:rPr>
        <w:rFonts w:ascii="Calibri" w:hAnsi="Calibri" w:cs="Calibri"/>
        <w:noProof/>
        <w:sz w:val="16"/>
        <w:szCs w:val="16"/>
        <w:lang w:val="fr-FR"/>
      </w:rPr>
      <w:t>14.05.18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82" w:rsidRDefault="00F77382" w:rsidP="006C3242">
      <w:pPr>
        <w:spacing w:before="0" w:line="240" w:lineRule="auto"/>
      </w:pPr>
      <w:r>
        <w:separator/>
      </w:r>
    </w:p>
  </w:footnote>
  <w:footnote w:type="continuationSeparator" w:id="0">
    <w:p w:rsidR="00F77382" w:rsidRDefault="00F7738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AC4E98" w:rsidP="006E5F2A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E5F2A">
          <w:rPr>
            <w:rFonts w:cs="Calibri"/>
            <w:noProof/>
            <w:sz w:val="20"/>
            <w:szCs w:val="20"/>
          </w:rPr>
          <w:t>120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38"/>
    <w:rsid w:val="00040085"/>
    <w:rsid w:val="00043488"/>
    <w:rsid w:val="00090574"/>
    <w:rsid w:val="000C548A"/>
    <w:rsid w:val="0016792A"/>
    <w:rsid w:val="001C0169"/>
    <w:rsid w:val="001C1BAE"/>
    <w:rsid w:val="001D1C43"/>
    <w:rsid w:val="001D1D50"/>
    <w:rsid w:val="001E446E"/>
    <w:rsid w:val="002154EE"/>
    <w:rsid w:val="00226939"/>
    <w:rsid w:val="0023283D"/>
    <w:rsid w:val="00236FA9"/>
    <w:rsid w:val="00271C43"/>
    <w:rsid w:val="00290728"/>
    <w:rsid w:val="002978F4"/>
    <w:rsid w:val="002A64B7"/>
    <w:rsid w:val="002B028D"/>
    <w:rsid w:val="002B6DF0"/>
    <w:rsid w:val="002E6541"/>
    <w:rsid w:val="002F2791"/>
    <w:rsid w:val="00306493"/>
    <w:rsid w:val="00335402"/>
    <w:rsid w:val="003409BC"/>
    <w:rsid w:val="00343F30"/>
    <w:rsid w:val="00357185"/>
    <w:rsid w:val="00383829"/>
    <w:rsid w:val="003B76B9"/>
    <w:rsid w:val="003F26FD"/>
    <w:rsid w:val="003F4B29"/>
    <w:rsid w:val="00412A20"/>
    <w:rsid w:val="0042443C"/>
    <w:rsid w:val="00424AD8"/>
    <w:rsid w:val="0042686F"/>
    <w:rsid w:val="004317D8"/>
    <w:rsid w:val="00434183"/>
    <w:rsid w:val="00443869"/>
    <w:rsid w:val="00447F32"/>
    <w:rsid w:val="00471F06"/>
    <w:rsid w:val="004E11DC"/>
    <w:rsid w:val="00502AF6"/>
    <w:rsid w:val="00506C69"/>
    <w:rsid w:val="005366FD"/>
    <w:rsid w:val="005409AC"/>
    <w:rsid w:val="00541B63"/>
    <w:rsid w:val="0055516A"/>
    <w:rsid w:val="0058491B"/>
    <w:rsid w:val="005A3170"/>
    <w:rsid w:val="005B0961"/>
    <w:rsid w:val="005C1B39"/>
    <w:rsid w:val="00616072"/>
    <w:rsid w:val="006429FF"/>
    <w:rsid w:val="00652896"/>
    <w:rsid w:val="00665060"/>
    <w:rsid w:val="006700CF"/>
    <w:rsid w:val="00680617"/>
    <w:rsid w:val="0069200F"/>
    <w:rsid w:val="00696979"/>
    <w:rsid w:val="006A65CB"/>
    <w:rsid w:val="006C3242"/>
    <w:rsid w:val="006C7CC0"/>
    <w:rsid w:val="006D7ABA"/>
    <w:rsid w:val="006E5F2A"/>
    <w:rsid w:val="006F63F7"/>
    <w:rsid w:val="00706D7A"/>
    <w:rsid w:val="00722E30"/>
    <w:rsid w:val="00722F0D"/>
    <w:rsid w:val="00733CB9"/>
    <w:rsid w:val="0074420E"/>
    <w:rsid w:val="00783E26"/>
    <w:rsid w:val="007B0074"/>
    <w:rsid w:val="007C2F7D"/>
    <w:rsid w:val="007C3BC7"/>
    <w:rsid w:val="007D4ACF"/>
    <w:rsid w:val="007F0787"/>
    <w:rsid w:val="00810B7B"/>
    <w:rsid w:val="0081408A"/>
    <w:rsid w:val="00816CD8"/>
    <w:rsid w:val="008235CD"/>
    <w:rsid w:val="008247DE"/>
    <w:rsid w:val="00840B10"/>
    <w:rsid w:val="008513CB"/>
    <w:rsid w:val="008C18A4"/>
    <w:rsid w:val="008C7AB9"/>
    <w:rsid w:val="008D5305"/>
    <w:rsid w:val="008E241A"/>
    <w:rsid w:val="00923B0C"/>
    <w:rsid w:val="0094021C"/>
    <w:rsid w:val="00963616"/>
    <w:rsid w:val="00982B28"/>
    <w:rsid w:val="00991DBD"/>
    <w:rsid w:val="009952A9"/>
    <w:rsid w:val="009D313F"/>
    <w:rsid w:val="009E374E"/>
    <w:rsid w:val="009F35EF"/>
    <w:rsid w:val="00A102D4"/>
    <w:rsid w:val="00A27ECA"/>
    <w:rsid w:val="00A30735"/>
    <w:rsid w:val="00A47A5A"/>
    <w:rsid w:val="00A6683B"/>
    <w:rsid w:val="00A97F94"/>
    <w:rsid w:val="00AC4E98"/>
    <w:rsid w:val="00AE7895"/>
    <w:rsid w:val="00B00B8C"/>
    <w:rsid w:val="00B023A3"/>
    <w:rsid w:val="00B05BC8"/>
    <w:rsid w:val="00B11DD6"/>
    <w:rsid w:val="00B64B47"/>
    <w:rsid w:val="00C002DE"/>
    <w:rsid w:val="00C53BF8"/>
    <w:rsid w:val="00C66157"/>
    <w:rsid w:val="00C674FE"/>
    <w:rsid w:val="00C67684"/>
    <w:rsid w:val="00C75633"/>
    <w:rsid w:val="00CE2EE1"/>
    <w:rsid w:val="00CF239D"/>
    <w:rsid w:val="00CF3FFD"/>
    <w:rsid w:val="00D23A23"/>
    <w:rsid w:val="00D62828"/>
    <w:rsid w:val="00D77D0F"/>
    <w:rsid w:val="00DA1CF0"/>
    <w:rsid w:val="00DC1E02"/>
    <w:rsid w:val="00DC24B4"/>
    <w:rsid w:val="00DF16DC"/>
    <w:rsid w:val="00DF29D4"/>
    <w:rsid w:val="00E10682"/>
    <w:rsid w:val="00E12A76"/>
    <w:rsid w:val="00E45211"/>
    <w:rsid w:val="00E63F38"/>
    <w:rsid w:val="00EB65D8"/>
    <w:rsid w:val="00EB796D"/>
    <w:rsid w:val="00F24FC4"/>
    <w:rsid w:val="00F2676C"/>
    <w:rsid w:val="00F57E76"/>
    <w:rsid w:val="00F77382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672CDEF-DF33-4897-89FF-8C390BB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9FF"/>
    <w:pPr>
      <w:tabs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toc0">
    <w:name w:val="toc 0"/>
    <w:basedOn w:val="Normal"/>
    <w:next w:val="TOC1"/>
    <w:rsid w:val="00E63F38"/>
    <w:pPr>
      <w:tabs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21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8-CL-C-01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108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E61A-42E0-4050-B329-540002B7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eighth plenary meeting</dc:title>
  <dc:subject/>
  <dc:creator>Elbahnassawy, Ganat</dc:creator>
  <cp:keywords>C2018, C18</cp:keywords>
  <dc:description/>
  <cp:lastModifiedBy>Janin</cp:lastModifiedBy>
  <cp:revision>2</cp:revision>
  <cp:lastPrinted>2018-05-14T09:36:00Z</cp:lastPrinted>
  <dcterms:created xsi:type="dcterms:W3CDTF">2018-06-05T14:30:00Z</dcterms:created>
  <dcterms:modified xsi:type="dcterms:W3CDTF">2018-06-05T14:30:00Z</dcterms:modified>
</cp:coreProperties>
</file>