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F15A55">
        <w:trPr>
          <w:cantSplit/>
        </w:trPr>
        <w:tc>
          <w:tcPr>
            <w:tcW w:w="6912" w:type="dxa"/>
          </w:tcPr>
          <w:p w:rsidR="00520F36" w:rsidRPr="00F15A55" w:rsidRDefault="00520F36" w:rsidP="00B12F9A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F15A55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 w:rsidRPr="00F15A55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F15A55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F15A55">
              <w:rPr>
                <w:b/>
                <w:bCs/>
                <w:szCs w:val="24"/>
                <w:lang w:val="fr-CH"/>
              </w:rPr>
              <w:t>Genève, 1</w:t>
            </w:r>
            <w:r w:rsidR="003C3FAE" w:rsidRPr="00F15A55">
              <w:rPr>
                <w:b/>
                <w:bCs/>
                <w:szCs w:val="24"/>
                <w:lang w:val="fr-CH"/>
              </w:rPr>
              <w:t>7</w:t>
            </w:r>
            <w:r w:rsidRPr="00F15A55">
              <w:rPr>
                <w:b/>
                <w:bCs/>
                <w:szCs w:val="24"/>
                <w:lang w:val="fr-CH"/>
              </w:rPr>
              <w:t>-2</w:t>
            </w:r>
            <w:r w:rsidR="003C3FAE" w:rsidRPr="00F15A55">
              <w:rPr>
                <w:b/>
                <w:bCs/>
                <w:szCs w:val="24"/>
                <w:lang w:val="fr-CH"/>
              </w:rPr>
              <w:t>7</w:t>
            </w:r>
            <w:r w:rsidRPr="00F15A55">
              <w:rPr>
                <w:b/>
                <w:bCs/>
                <w:szCs w:val="24"/>
                <w:lang w:val="fr-CH"/>
              </w:rPr>
              <w:t xml:space="preserve"> </w:t>
            </w:r>
            <w:r w:rsidR="003C3FAE" w:rsidRPr="00F15A55">
              <w:rPr>
                <w:b/>
                <w:bCs/>
                <w:szCs w:val="24"/>
                <w:lang w:val="fr-CH"/>
              </w:rPr>
              <w:t>avril</w:t>
            </w:r>
            <w:r w:rsidRPr="00F15A55">
              <w:rPr>
                <w:b/>
                <w:bCs/>
                <w:szCs w:val="24"/>
                <w:lang w:val="fr-CH"/>
              </w:rPr>
              <w:t xml:space="preserve"> 201</w:t>
            </w:r>
            <w:r w:rsidR="003C3FAE" w:rsidRPr="00F15A55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F15A55" w:rsidRDefault="00520F36" w:rsidP="00B12F9A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F15A55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F15A55" w:rsidTr="00B128E8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F15A55" w:rsidRDefault="00520F36" w:rsidP="00B12F9A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F15A55" w:rsidRDefault="00520F36" w:rsidP="00B12F9A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F15A5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F15A55" w:rsidRDefault="00520F36" w:rsidP="00B12F9A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F15A55" w:rsidRDefault="00520F36" w:rsidP="00B12F9A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F15A55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F15A55" w:rsidRDefault="00520F36" w:rsidP="00B12F9A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F15A55" w:rsidRDefault="00520F36" w:rsidP="00B12F9A">
            <w:pPr>
              <w:spacing w:before="0"/>
              <w:rPr>
                <w:b/>
                <w:bCs/>
                <w:lang w:val="fr-CH"/>
              </w:rPr>
            </w:pPr>
            <w:r w:rsidRPr="00F15A55">
              <w:rPr>
                <w:b/>
                <w:bCs/>
                <w:lang w:val="fr-CH"/>
              </w:rPr>
              <w:t>Document C1</w:t>
            </w:r>
            <w:r w:rsidR="003C3FAE" w:rsidRPr="00F15A55">
              <w:rPr>
                <w:b/>
                <w:bCs/>
                <w:lang w:val="fr-CH"/>
              </w:rPr>
              <w:t>8</w:t>
            </w:r>
            <w:r w:rsidRPr="00F15A55">
              <w:rPr>
                <w:b/>
                <w:bCs/>
                <w:lang w:val="fr-CH"/>
              </w:rPr>
              <w:t>/</w:t>
            </w:r>
            <w:r w:rsidR="00902A94">
              <w:rPr>
                <w:b/>
                <w:bCs/>
                <w:lang w:val="fr-CH"/>
              </w:rPr>
              <w:t>11</w:t>
            </w:r>
            <w:r w:rsidR="003E6363">
              <w:rPr>
                <w:b/>
                <w:bCs/>
                <w:lang w:val="fr-CH"/>
              </w:rPr>
              <w:t>9</w:t>
            </w:r>
            <w:r w:rsidRPr="00F15A55">
              <w:rPr>
                <w:b/>
                <w:bCs/>
                <w:lang w:val="fr-CH"/>
              </w:rPr>
              <w:t>-F</w:t>
            </w:r>
          </w:p>
        </w:tc>
      </w:tr>
      <w:tr w:rsidR="00520F36" w:rsidRPr="00F15A55">
        <w:trPr>
          <w:cantSplit/>
          <w:trHeight w:val="20"/>
        </w:trPr>
        <w:tc>
          <w:tcPr>
            <w:tcW w:w="6912" w:type="dxa"/>
            <w:vMerge/>
          </w:tcPr>
          <w:p w:rsidR="00520F36" w:rsidRPr="00F15A55" w:rsidRDefault="00520F36" w:rsidP="00B12F9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F15A55" w:rsidRDefault="003E6363" w:rsidP="009A69F0">
            <w:pPr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1</w:t>
            </w:r>
            <w:r w:rsidR="009A69F0">
              <w:rPr>
                <w:b/>
                <w:bCs/>
                <w:lang w:val="fr-CH"/>
              </w:rPr>
              <w:t>7</w:t>
            </w:r>
            <w:r w:rsidR="00480988" w:rsidRPr="00F15A55">
              <w:rPr>
                <w:b/>
                <w:bCs/>
                <w:lang w:val="fr-CH"/>
              </w:rPr>
              <w:t xml:space="preserve"> mai</w:t>
            </w:r>
            <w:r w:rsidR="00520F36" w:rsidRPr="00F15A55">
              <w:rPr>
                <w:b/>
                <w:bCs/>
                <w:lang w:val="fr-CH"/>
              </w:rPr>
              <w:t xml:space="preserve"> 201</w:t>
            </w:r>
            <w:r w:rsidR="003C3FAE" w:rsidRPr="00F15A55">
              <w:rPr>
                <w:b/>
                <w:bCs/>
                <w:lang w:val="fr-CH"/>
              </w:rPr>
              <w:t>8</w:t>
            </w:r>
          </w:p>
        </w:tc>
      </w:tr>
      <w:tr w:rsidR="00520F36" w:rsidRPr="00F15A55">
        <w:trPr>
          <w:cantSplit/>
          <w:trHeight w:val="20"/>
        </w:trPr>
        <w:tc>
          <w:tcPr>
            <w:tcW w:w="6912" w:type="dxa"/>
            <w:vMerge/>
          </w:tcPr>
          <w:p w:rsidR="00520F36" w:rsidRPr="00F15A55" w:rsidRDefault="00520F36" w:rsidP="00B12F9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F15A55" w:rsidRDefault="00520F36" w:rsidP="00B12F9A">
            <w:pPr>
              <w:spacing w:before="0"/>
              <w:rPr>
                <w:b/>
                <w:bCs/>
                <w:lang w:val="fr-CH"/>
              </w:rPr>
            </w:pPr>
            <w:r w:rsidRPr="00F15A55">
              <w:rPr>
                <w:b/>
                <w:bCs/>
                <w:lang w:val="fr-CH"/>
              </w:rPr>
              <w:t>Original: anglais</w:t>
            </w:r>
          </w:p>
        </w:tc>
      </w:tr>
      <w:tr w:rsidR="00520F36" w:rsidRPr="00F15A55">
        <w:trPr>
          <w:cantSplit/>
        </w:trPr>
        <w:tc>
          <w:tcPr>
            <w:tcW w:w="10173" w:type="dxa"/>
            <w:gridSpan w:val="2"/>
          </w:tcPr>
          <w:p w:rsidR="00520F36" w:rsidRPr="00F15A55" w:rsidRDefault="00520F36" w:rsidP="00B12F9A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</w:p>
        </w:tc>
      </w:tr>
      <w:tr w:rsidR="00480988" w:rsidRPr="00F15A55">
        <w:trPr>
          <w:cantSplit/>
        </w:trPr>
        <w:tc>
          <w:tcPr>
            <w:tcW w:w="10173" w:type="dxa"/>
            <w:gridSpan w:val="2"/>
          </w:tcPr>
          <w:p w:rsidR="00480988" w:rsidRPr="00F15A55" w:rsidRDefault="00480988" w:rsidP="00B12F9A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F15A55">
              <w:rPr>
                <w:lang w:val="fr-CH"/>
              </w:rPr>
              <w:t xml:space="preserve">COMPTE RENDU </w:t>
            </w:r>
          </w:p>
          <w:p w:rsidR="00480988" w:rsidRPr="00F15A55" w:rsidRDefault="007B4CE3" w:rsidP="00B12F9A">
            <w:pPr>
              <w:pStyle w:val="Title1"/>
              <w:rPr>
                <w:lang w:val="fr-CH"/>
              </w:rPr>
            </w:pPr>
            <w:r>
              <w:rPr>
                <w:lang w:val="fr-CH"/>
              </w:rPr>
              <w:t>DE LA</w:t>
            </w:r>
          </w:p>
          <w:p w:rsidR="00480988" w:rsidRPr="00F15A55" w:rsidRDefault="00902A94" w:rsidP="00B12F9A">
            <w:pPr>
              <w:pStyle w:val="Title1"/>
              <w:rPr>
                <w:lang w:val="fr-CH"/>
              </w:rPr>
            </w:pPr>
            <w:r>
              <w:rPr>
                <w:lang w:val="fr-CH"/>
              </w:rPr>
              <w:t>sept</w:t>
            </w:r>
            <w:r w:rsidR="003E6363">
              <w:rPr>
                <w:lang w:val="fr-CH"/>
              </w:rPr>
              <w:t>ième</w:t>
            </w:r>
            <w:r w:rsidR="00480988" w:rsidRPr="00F15A55">
              <w:rPr>
                <w:lang w:val="fr-CH"/>
              </w:rPr>
              <w:t xml:space="preserve"> SéANCE PLéNIèRE</w:t>
            </w:r>
          </w:p>
        </w:tc>
      </w:tr>
      <w:tr w:rsidR="00480988" w:rsidRPr="00F15A55">
        <w:trPr>
          <w:cantSplit/>
        </w:trPr>
        <w:tc>
          <w:tcPr>
            <w:tcW w:w="10173" w:type="dxa"/>
            <w:gridSpan w:val="2"/>
          </w:tcPr>
          <w:p w:rsidR="00480988" w:rsidRPr="00F15A55" w:rsidRDefault="00480988" w:rsidP="00B12F9A">
            <w:pPr>
              <w:pStyle w:val="Title1"/>
              <w:rPr>
                <w:caps w:val="0"/>
                <w:sz w:val="24"/>
                <w:szCs w:val="24"/>
                <w:lang w:val="fr-CH"/>
              </w:rPr>
            </w:pPr>
            <w:r w:rsidRPr="00F15A55">
              <w:rPr>
                <w:caps w:val="0"/>
                <w:sz w:val="24"/>
                <w:szCs w:val="24"/>
                <w:lang w:val="fr-CH"/>
              </w:rPr>
              <w:t>M</w:t>
            </w:r>
            <w:r w:rsidR="00902A94">
              <w:rPr>
                <w:caps w:val="0"/>
                <w:sz w:val="24"/>
                <w:szCs w:val="24"/>
                <w:lang w:val="fr-CH"/>
              </w:rPr>
              <w:t>ercredi</w:t>
            </w:r>
            <w:r w:rsidRPr="00F15A55">
              <w:rPr>
                <w:caps w:val="0"/>
                <w:sz w:val="24"/>
                <w:szCs w:val="24"/>
                <w:lang w:val="fr-CH"/>
              </w:rPr>
              <w:t xml:space="preserve"> </w:t>
            </w:r>
            <w:r w:rsidR="003E6363">
              <w:rPr>
                <w:caps w:val="0"/>
                <w:sz w:val="24"/>
                <w:szCs w:val="24"/>
                <w:lang w:val="fr-CH"/>
              </w:rPr>
              <w:t>2</w:t>
            </w:r>
            <w:r w:rsidR="00902A94">
              <w:rPr>
                <w:caps w:val="0"/>
                <w:sz w:val="24"/>
                <w:szCs w:val="24"/>
                <w:lang w:val="fr-CH"/>
              </w:rPr>
              <w:t>5</w:t>
            </w:r>
            <w:r w:rsidRPr="00F15A55">
              <w:rPr>
                <w:caps w:val="0"/>
                <w:sz w:val="24"/>
                <w:szCs w:val="24"/>
                <w:lang w:val="fr-CH"/>
              </w:rPr>
              <w:t xml:space="preserve"> avril 2018, de </w:t>
            </w:r>
            <w:r w:rsidR="00902A94">
              <w:rPr>
                <w:caps w:val="0"/>
                <w:sz w:val="24"/>
                <w:szCs w:val="24"/>
                <w:lang w:val="fr-CH"/>
              </w:rPr>
              <w:t>16</w:t>
            </w:r>
            <w:r w:rsidR="003E6363">
              <w:rPr>
                <w:caps w:val="0"/>
                <w:sz w:val="24"/>
                <w:szCs w:val="24"/>
                <w:lang w:val="fr-CH"/>
              </w:rPr>
              <w:t xml:space="preserve"> h </w:t>
            </w:r>
            <w:r w:rsidR="00902A94">
              <w:rPr>
                <w:caps w:val="0"/>
                <w:sz w:val="24"/>
                <w:szCs w:val="24"/>
                <w:lang w:val="fr-CH"/>
              </w:rPr>
              <w:t>00</w:t>
            </w:r>
            <w:r w:rsidRPr="00F15A55">
              <w:rPr>
                <w:caps w:val="0"/>
                <w:sz w:val="24"/>
                <w:szCs w:val="24"/>
                <w:lang w:val="fr-CH"/>
              </w:rPr>
              <w:t xml:space="preserve"> à 1</w:t>
            </w:r>
            <w:r w:rsidR="00902A94">
              <w:rPr>
                <w:caps w:val="0"/>
                <w:sz w:val="24"/>
                <w:szCs w:val="24"/>
                <w:lang w:val="fr-CH"/>
              </w:rPr>
              <w:t>6</w:t>
            </w:r>
            <w:r w:rsidRPr="00F15A55">
              <w:rPr>
                <w:caps w:val="0"/>
                <w:sz w:val="24"/>
                <w:szCs w:val="24"/>
                <w:lang w:val="fr-CH"/>
              </w:rPr>
              <w:t xml:space="preserve"> h </w:t>
            </w:r>
            <w:r w:rsidR="00902A94">
              <w:rPr>
                <w:caps w:val="0"/>
                <w:sz w:val="24"/>
                <w:szCs w:val="24"/>
                <w:lang w:val="fr-CH"/>
              </w:rPr>
              <w:t>40</w:t>
            </w:r>
          </w:p>
        </w:tc>
      </w:tr>
      <w:tr w:rsidR="00480988" w:rsidRPr="00F15A55">
        <w:trPr>
          <w:cantSplit/>
        </w:trPr>
        <w:tc>
          <w:tcPr>
            <w:tcW w:w="10173" w:type="dxa"/>
            <w:gridSpan w:val="2"/>
          </w:tcPr>
          <w:p w:rsidR="00480988" w:rsidRPr="00F15A55" w:rsidRDefault="00F15A55" w:rsidP="00B12F9A">
            <w:pPr>
              <w:pStyle w:val="Title1"/>
              <w:rPr>
                <w:caps w:val="0"/>
                <w:sz w:val="24"/>
                <w:szCs w:val="24"/>
                <w:lang w:val="fr-CH"/>
              </w:rPr>
            </w:pPr>
            <w:r>
              <w:rPr>
                <w:b/>
                <w:bCs/>
                <w:caps w:val="0"/>
                <w:sz w:val="24"/>
                <w:szCs w:val="24"/>
                <w:lang w:val="fr-CH"/>
              </w:rPr>
              <w:t>Président</w:t>
            </w:r>
            <w:r w:rsidR="00480988" w:rsidRPr="00F15A55">
              <w:rPr>
                <w:b/>
                <w:bCs/>
                <w:caps w:val="0"/>
                <w:sz w:val="24"/>
                <w:szCs w:val="24"/>
                <w:lang w:val="fr-CH"/>
              </w:rPr>
              <w:t>:</w:t>
            </w:r>
            <w:r w:rsidR="00480988" w:rsidRPr="00F15A55">
              <w:rPr>
                <w:caps w:val="0"/>
                <w:sz w:val="24"/>
                <w:szCs w:val="24"/>
                <w:lang w:val="fr-CH"/>
              </w:rPr>
              <w:t xml:space="preserve"> M. R. ISMAILOV (Fédération de Russie)</w:t>
            </w:r>
          </w:p>
        </w:tc>
      </w:tr>
      <w:bookmarkEnd w:id="7"/>
    </w:tbl>
    <w:p w:rsidR="00571EEA" w:rsidRPr="00F15A55" w:rsidRDefault="00571EEA" w:rsidP="00B12F9A">
      <w:pPr>
        <w:rPr>
          <w:lang w:val="fr-CH"/>
        </w:rPr>
      </w:pPr>
    </w:p>
    <w:tbl>
      <w:tblPr>
        <w:tblW w:w="5221" w:type="pct"/>
        <w:tblLook w:val="0000" w:firstRow="0" w:lastRow="0" w:firstColumn="0" w:lastColumn="0" w:noHBand="0" w:noVBand="0"/>
      </w:tblPr>
      <w:tblGrid>
        <w:gridCol w:w="505"/>
        <w:gridCol w:w="7575"/>
        <w:gridCol w:w="1985"/>
      </w:tblGrid>
      <w:tr w:rsidR="00480988" w:rsidRPr="009F6C98" w:rsidTr="00B128E8">
        <w:tc>
          <w:tcPr>
            <w:tcW w:w="251" w:type="pct"/>
          </w:tcPr>
          <w:p w:rsidR="00480988" w:rsidRPr="009F6C98" w:rsidRDefault="00480988" w:rsidP="00B12F9A">
            <w:pPr>
              <w:pStyle w:val="toc0"/>
              <w:snapToGrid w:val="0"/>
              <w:spacing w:after="120"/>
              <w:jc w:val="center"/>
              <w:rPr>
                <w:szCs w:val="24"/>
                <w:lang w:val="fr-CH"/>
              </w:rPr>
            </w:pPr>
            <w:r w:rsidRPr="009F6C98">
              <w:rPr>
                <w:b w:val="0"/>
                <w:szCs w:val="24"/>
                <w:lang w:val="fr-CH"/>
              </w:rPr>
              <w:br w:type="page"/>
            </w:r>
            <w:r w:rsidRPr="009F6C98">
              <w:rPr>
                <w:b w:val="0"/>
                <w:szCs w:val="24"/>
                <w:lang w:val="fr-CH"/>
              </w:rPr>
              <w:br w:type="page"/>
            </w:r>
          </w:p>
        </w:tc>
        <w:tc>
          <w:tcPr>
            <w:tcW w:w="3763" w:type="pct"/>
          </w:tcPr>
          <w:p w:rsidR="00480988" w:rsidRPr="009F6C98" w:rsidRDefault="00480988" w:rsidP="00B12F9A">
            <w:pPr>
              <w:pStyle w:val="toc0"/>
              <w:snapToGrid w:val="0"/>
              <w:spacing w:after="120"/>
              <w:rPr>
                <w:szCs w:val="24"/>
                <w:lang w:val="fr-CH"/>
              </w:rPr>
            </w:pPr>
            <w:r w:rsidRPr="009F6C98">
              <w:rPr>
                <w:szCs w:val="24"/>
                <w:lang w:val="fr-CH"/>
              </w:rPr>
              <w:t>Sujets traités</w:t>
            </w:r>
          </w:p>
        </w:tc>
        <w:tc>
          <w:tcPr>
            <w:tcW w:w="986" w:type="pct"/>
          </w:tcPr>
          <w:p w:rsidR="00480988" w:rsidRPr="009F6C98" w:rsidRDefault="00480988" w:rsidP="00B12F9A">
            <w:pPr>
              <w:pStyle w:val="toc0"/>
              <w:snapToGrid w:val="0"/>
              <w:spacing w:after="120"/>
              <w:jc w:val="center"/>
              <w:rPr>
                <w:szCs w:val="24"/>
                <w:lang w:val="fr-CH"/>
              </w:rPr>
            </w:pPr>
            <w:r w:rsidRPr="009F6C98">
              <w:rPr>
                <w:szCs w:val="24"/>
                <w:lang w:val="fr-CH"/>
              </w:rPr>
              <w:t>Documents</w:t>
            </w:r>
          </w:p>
        </w:tc>
      </w:tr>
      <w:tr w:rsidR="00902A94" w:rsidRPr="009F6C98" w:rsidTr="00B128E8">
        <w:tc>
          <w:tcPr>
            <w:tcW w:w="251" w:type="pct"/>
          </w:tcPr>
          <w:p w:rsidR="00902A94" w:rsidRPr="009F6C98" w:rsidRDefault="00902A94" w:rsidP="00B12F9A">
            <w:pPr>
              <w:snapToGrid w:val="0"/>
              <w:jc w:val="center"/>
              <w:rPr>
                <w:szCs w:val="24"/>
                <w:lang w:val="fr-CH"/>
              </w:rPr>
            </w:pPr>
            <w:r w:rsidRPr="009F6C98">
              <w:rPr>
                <w:szCs w:val="24"/>
                <w:lang w:val="fr-CH"/>
              </w:rPr>
              <w:t>1</w:t>
            </w:r>
          </w:p>
        </w:tc>
        <w:tc>
          <w:tcPr>
            <w:tcW w:w="3763" w:type="pct"/>
          </w:tcPr>
          <w:p w:rsidR="00902A94" w:rsidRPr="00B12F9A" w:rsidRDefault="00B12F9A" w:rsidP="00B12F9A">
            <w:pPr>
              <w:snapToGrid w:val="0"/>
              <w:spacing w:after="120"/>
              <w:rPr>
                <w:szCs w:val="24"/>
                <w:lang w:val="fr-CH"/>
              </w:rPr>
            </w:pPr>
            <w:r w:rsidRPr="00B12F9A">
              <w:rPr>
                <w:lang w:val="fr-CH"/>
              </w:rPr>
              <w:t>Annonce de la Conseillère de la Bulgarie</w:t>
            </w:r>
          </w:p>
        </w:tc>
        <w:tc>
          <w:tcPr>
            <w:tcW w:w="986" w:type="pct"/>
          </w:tcPr>
          <w:p w:rsidR="00902A94" w:rsidRPr="00224CB8" w:rsidRDefault="00902A94" w:rsidP="00B12F9A">
            <w:pPr>
              <w:jc w:val="center"/>
            </w:pPr>
            <w:r>
              <w:t>–</w:t>
            </w:r>
          </w:p>
        </w:tc>
      </w:tr>
      <w:tr w:rsidR="00902A94" w:rsidRPr="009F6C98" w:rsidTr="00B128E8">
        <w:tc>
          <w:tcPr>
            <w:tcW w:w="251" w:type="pct"/>
          </w:tcPr>
          <w:p w:rsidR="00902A94" w:rsidRPr="009F6C98" w:rsidRDefault="00902A94" w:rsidP="00B12F9A">
            <w:pPr>
              <w:snapToGrid w:val="0"/>
              <w:jc w:val="center"/>
              <w:rPr>
                <w:szCs w:val="24"/>
                <w:lang w:val="fr-CH"/>
              </w:rPr>
            </w:pPr>
            <w:r w:rsidRPr="009F6C98">
              <w:rPr>
                <w:szCs w:val="24"/>
                <w:lang w:val="fr-CH"/>
              </w:rPr>
              <w:t>2</w:t>
            </w:r>
          </w:p>
        </w:tc>
        <w:tc>
          <w:tcPr>
            <w:tcW w:w="3763" w:type="pct"/>
          </w:tcPr>
          <w:p w:rsidR="00902A94" w:rsidRPr="00B12F9A" w:rsidRDefault="00B12F9A" w:rsidP="00B12F9A">
            <w:pPr>
              <w:snapToGrid w:val="0"/>
              <w:spacing w:after="120"/>
              <w:rPr>
                <w:szCs w:val="24"/>
                <w:lang w:val="fr-CH"/>
              </w:rPr>
            </w:pPr>
            <w:r w:rsidRPr="00B12F9A">
              <w:rPr>
                <w:lang w:val="fr-CH"/>
              </w:rPr>
              <w:t>Dates et durée proposées pour les sessions de 2019, 2020 et 2021 du Conseil (suite)</w:t>
            </w:r>
          </w:p>
        </w:tc>
        <w:tc>
          <w:tcPr>
            <w:tcW w:w="986" w:type="pct"/>
          </w:tcPr>
          <w:p w:rsidR="00902A94" w:rsidRPr="00224CB8" w:rsidRDefault="009A69F0" w:rsidP="00B12F9A">
            <w:pPr>
              <w:jc w:val="center"/>
            </w:pPr>
            <w:hyperlink r:id="rId8" w:history="1">
              <w:r w:rsidR="00902A94" w:rsidRPr="0030663F">
                <w:rPr>
                  <w:rStyle w:val="Hyperlink"/>
                </w:rPr>
                <w:t>C18/2</w:t>
              </w:r>
            </w:hyperlink>
          </w:p>
        </w:tc>
      </w:tr>
      <w:tr w:rsidR="00902A94" w:rsidRPr="00902A94" w:rsidTr="00B128E8">
        <w:tc>
          <w:tcPr>
            <w:tcW w:w="251" w:type="pct"/>
          </w:tcPr>
          <w:p w:rsidR="00902A94" w:rsidRPr="009F6C98" w:rsidRDefault="00902A94" w:rsidP="00B12F9A">
            <w:pPr>
              <w:snapToGrid w:val="0"/>
              <w:jc w:val="center"/>
              <w:rPr>
                <w:szCs w:val="24"/>
                <w:lang w:val="fr-CH"/>
              </w:rPr>
            </w:pPr>
            <w:r w:rsidRPr="009F6C98">
              <w:rPr>
                <w:szCs w:val="24"/>
                <w:lang w:val="fr-CH"/>
              </w:rPr>
              <w:t>3</w:t>
            </w:r>
          </w:p>
        </w:tc>
        <w:tc>
          <w:tcPr>
            <w:tcW w:w="3763" w:type="pct"/>
          </w:tcPr>
          <w:p w:rsidR="00902A94" w:rsidRPr="00B12F9A" w:rsidRDefault="00B12F9A" w:rsidP="00B12F9A">
            <w:pPr>
              <w:snapToGrid w:val="0"/>
              <w:spacing w:after="120"/>
              <w:rPr>
                <w:szCs w:val="24"/>
                <w:lang w:val="fr-CH"/>
              </w:rPr>
            </w:pPr>
            <w:r w:rsidRPr="00B12F9A">
              <w:rPr>
                <w:lang w:val="fr-CH"/>
              </w:rPr>
              <w:t>Rapport oral de la Présidente de la Commission permanente de l</w:t>
            </w:r>
            <w:r>
              <w:rPr>
                <w:lang w:val="fr-CH"/>
              </w:rPr>
              <w:t>'</w:t>
            </w:r>
            <w:r w:rsidRPr="00B12F9A">
              <w:rPr>
                <w:lang w:val="fr-CH"/>
              </w:rPr>
              <w:t>administration et de la gestion</w:t>
            </w:r>
          </w:p>
        </w:tc>
        <w:tc>
          <w:tcPr>
            <w:tcW w:w="986" w:type="pct"/>
          </w:tcPr>
          <w:p w:rsidR="00902A94" w:rsidRPr="00902A94" w:rsidRDefault="009A69F0" w:rsidP="00B12F9A">
            <w:pPr>
              <w:jc w:val="center"/>
              <w:rPr>
                <w:lang w:val="fr-CH"/>
              </w:rPr>
            </w:pPr>
            <w:hyperlink r:id="rId9" w:history="1">
              <w:r w:rsidR="00902A94">
                <w:rPr>
                  <w:rStyle w:val="Hyperlink"/>
                  <w:lang w:val="fr-CH"/>
                </w:rPr>
                <w:t>C18/85</w:t>
              </w:r>
              <w:r w:rsidR="00902A94" w:rsidRPr="00902A94">
                <w:rPr>
                  <w:rStyle w:val="Hyperlink"/>
                  <w:lang w:val="fr-CH"/>
                </w:rPr>
                <w:t>(Rév.1)</w:t>
              </w:r>
            </w:hyperlink>
            <w:r w:rsidR="00902A94" w:rsidRPr="00902A94">
              <w:rPr>
                <w:lang w:val="fr-CH"/>
              </w:rPr>
              <w:t xml:space="preserve">, </w:t>
            </w:r>
            <w:hyperlink r:id="rId10" w:history="1">
              <w:r w:rsidR="00902A94" w:rsidRPr="00902A94">
                <w:rPr>
                  <w:rStyle w:val="Hyperlink"/>
                  <w:lang w:val="fr-CH"/>
                </w:rPr>
                <w:t>C18/DT/7</w:t>
              </w:r>
            </w:hyperlink>
            <w:r w:rsidR="00902A94" w:rsidRPr="00902A94">
              <w:rPr>
                <w:lang w:val="fr-CH"/>
              </w:rPr>
              <w:t xml:space="preserve">, </w:t>
            </w:r>
            <w:hyperlink r:id="rId11" w:history="1">
              <w:r w:rsidR="00902A94">
                <w:rPr>
                  <w:rStyle w:val="Hyperlink"/>
                  <w:lang w:val="fr-CH"/>
                </w:rPr>
                <w:t>C18/DT/8</w:t>
              </w:r>
              <w:r w:rsidR="00902A94" w:rsidRPr="00902A94">
                <w:rPr>
                  <w:rStyle w:val="Hyperlink"/>
                  <w:lang w:val="fr-CH"/>
                </w:rPr>
                <w:t>(Rév.2)</w:t>
              </w:r>
            </w:hyperlink>
            <w:r w:rsidR="00902A94" w:rsidRPr="00902A94">
              <w:rPr>
                <w:lang w:val="fr-CH"/>
              </w:rPr>
              <w:t>,</w:t>
            </w:r>
            <w:r w:rsidR="00902A94" w:rsidRPr="00902A94">
              <w:rPr>
                <w:lang w:val="fr-CH"/>
              </w:rPr>
              <w:br/>
            </w:r>
            <w:hyperlink r:id="rId12" w:history="1">
              <w:r w:rsidR="00902A94" w:rsidRPr="00902A94">
                <w:rPr>
                  <w:rStyle w:val="Hyperlink"/>
                  <w:lang w:val="fr-CH"/>
                </w:rPr>
                <w:t>C18/DT/9</w:t>
              </w:r>
            </w:hyperlink>
          </w:p>
        </w:tc>
      </w:tr>
    </w:tbl>
    <w:p w:rsidR="00480988" w:rsidRPr="00F15A55" w:rsidRDefault="00480988" w:rsidP="00B12F9A">
      <w:pPr>
        <w:rPr>
          <w:lang w:val="fr-CH"/>
        </w:rPr>
      </w:pPr>
    </w:p>
    <w:p w:rsidR="00480988" w:rsidRDefault="00480988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F15A55">
        <w:rPr>
          <w:lang w:val="fr-CH"/>
        </w:rPr>
        <w:br w:type="page"/>
      </w:r>
    </w:p>
    <w:p w:rsidR="00902A94" w:rsidRPr="00D806E3" w:rsidRDefault="00902A94" w:rsidP="00B12F9A">
      <w:pPr>
        <w:pStyle w:val="Heading1"/>
        <w:rPr>
          <w:lang w:val="fr-CH"/>
        </w:rPr>
      </w:pPr>
      <w:bookmarkStart w:id="8" w:name="_GoBack"/>
      <w:bookmarkEnd w:id="8"/>
      <w:r w:rsidRPr="00D806E3">
        <w:rPr>
          <w:lang w:val="fr-CH"/>
        </w:rPr>
        <w:lastRenderedPageBreak/>
        <w:t>1</w:t>
      </w:r>
      <w:r w:rsidRPr="00D806E3">
        <w:rPr>
          <w:lang w:val="fr-CH"/>
        </w:rPr>
        <w:tab/>
        <w:t>Annonce d</w:t>
      </w:r>
      <w:r>
        <w:rPr>
          <w:lang w:val="fr-CH"/>
        </w:rPr>
        <w:t>e la</w:t>
      </w:r>
      <w:r w:rsidRPr="00D806E3">
        <w:rPr>
          <w:lang w:val="fr-CH"/>
        </w:rPr>
        <w:t xml:space="preserve"> Conseill</w:t>
      </w:r>
      <w:r>
        <w:rPr>
          <w:lang w:val="fr-CH"/>
        </w:rPr>
        <w:t>ère</w:t>
      </w:r>
      <w:r w:rsidRPr="00D806E3">
        <w:rPr>
          <w:lang w:val="fr-CH"/>
        </w:rPr>
        <w:t xml:space="preserve"> de la Bulgarie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D806E3">
        <w:rPr>
          <w:lang w:val="fr-CH"/>
        </w:rPr>
        <w:t>1.1</w:t>
      </w:r>
      <w:r w:rsidRPr="00D806E3">
        <w:rPr>
          <w:lang w:val="fr-CH"/>
        </w:rPr>
        <w:tab/>
        <w:t>La Conseillère de la Bulgarie, qui s</w:t>
      </w:r>
      <w:r w:rsidR="00B12F9A">
        <w:rPr>
          <w:lang w:val="fr-CH"/>
        </w:rPr>
        <w:t>'</w:t>
      </w:r>
      <w:r w:rsidRPr="00D806E3">
        <w:rPr>
          <w:lang w:val="fr-CH"/>
        </w:rPr>
        <w:t>exprime au nom de Son Excellence M. Dimitar GENOVSKI, Vice-Ministre des transports</w:t>
      </w:r>
      <w:r>
        <w:rPr>
          <w:lang w:val="fr-CH"/>
        </w:rPr>
        <w:t xml:space="preserve"> et</w:t>
      </w:r>
      <w:r w:rsidRPr="00D806E3">
        <w:rPr>
          <w:lang w:val="fr-CH"/>
        </w:rPr>
        <w:t xml:space="preserve"> des technologies de l</w:t>
      </w:r>
      <w:r w:rsidR="00B12F9A">
        <w:rPr>
          <w:lang w:val="fr-CH"/>
        </w:rPr>
        <w:t>'</w:t>
      </w:r>
      <w:r w:rsidRPr="00D806E3">
        <w:rPr>
          <w:lang w:val="fr-CH"/>
        </w:rPr>
        <w:t xml:space="preserve">information et des communications, annonce que son pays </w:t>
      </w:r>
      <w:r w:rsidRPr="00D806E3">
        <w:rPr>
          <w:rFonts w:asciiTheme="minorHAnsi" w:hAnsiTheme="minorHAnsi"/>
          <w:szCs w:val="24"/>
          <w:lang w:val="fr-CH"/>
        </w:rPr>
        <w:t xml:space="preserve">présentera </w:t>
      </w:r>
      <w:r w:rsidR="00B12F9A">
        <w:rPr>
          <w:rFonts w:asciiTheme="minorHAnsi" w:hAnsiTheme="minorHAnsi"/>
          <w:szCs w:val="24"/>
          <w:lang w:val="fr-CH"/>
        </w:rPr>
        <w:t xml:space="preserve">sa candidature </w:t>
      </w:r>
      <w:r w:rsidRPr="00D806E3">
        <w:rPr>
          <w:rFonts w:asciiTheme="minorHAnsi" w:hAnsiTheme="minorHAnsi"/>
          <w:szCs w:val="24"/>
          <w:lang w:val="fr-CH"/>
        </w:rPr>
        <w:t xml:space="preserve">en vue </w:t>
      </w:r>
      <w:r w:rsidR="00B12F9A">
        <w:rPr>
          <w:rFonts w:asciiTheme="minorHAnsi" w:hAnsiTheme="minorHAnsi"/>
          <w:szCs w:val="24"/>
          <w:lang w:val="fr-CH"/>
        </w:rPr>
        <w:t>de sa réélection</w:t>
      </w:r>
      <w:r w:rsidRPr="00D806E3">
        <w:rPr>
          <w:rFonts w:asciiTheme="minorHAnsi" w:hAnsiTheme="minorHAnsi"/>
          <w:szCs w:val="24"/>
          <w:lang w:val="fr-CH"/>
        </w:rPr>
        <w:t xml:space="preserve"> au Conseil lors de la Conférence de plénipotentiaires de 2018 (PP-18).</w:t>
      </w:r>
    </w:p>
    <w:p w:rsidR="00902A94" w:rsidRPr="00D806E3" w:rsidRDefault="00902A94" w:rsidP="00B12F9A">
      <w:pPr>
        <w:pStyle w:val="Heading1"/>
        <w:rPr>
          <w:lang w:val="fr-CH"/>
        </w:rPr>
      </w:pPr>
      <w:r w:rsidRPr="00D806E3">
        <w:rPr>
          <w:lang w:val="fr-CH"/>
        </w:rPr>
        <w:t>2</w:t>
      </w:r>
      <w:r w:rsidRPr="00D806E3">
        <w:rPr>
          <w:lang w:val="fr-CH"/>
        </w:rPr>
        <w:tab/>
        <w:t xml:space="preserve">Dates et durée proposées pour les sessions de 2019, 2020 et 2021 du Conseil (suite) (Document </w:t>
      </w:r>
      <w:hyperlink r:id="rId13" w:history="1">
        <w:r w:rsidRPr="00D806E3">
          <w:rPr>
            <w:rStyle w:val="Hyperlink"/>
            <w:rFonts w:asciiTheme="minorHAnsi" w:hAnsiTheme="minorHAnsi"/>
            <w:bCs/>
            <w:szCs w:val="24"/>
            <w:lang w:val="fr-CH"/>
          </w:rPr>
          <w:t>C18/2</w:t>
        </w:r>
      </w:hyperlink>
      <w:r w:rsidRPr="00D806E3">
        <w:rPr>
          <w:lang w:val="fr-CH"/>
        </w:rPr>
        <w:t>)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2.1</w:t>
      </w:r>
      <w:r w:rsidRPr="00D806E3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Ayant reçu la</w:t>
      </w:r>
      <w:r w:rsidRPr="00D806E3">
        <w:rPr>
          <w:rFonts w:asciiTheme="minorHAnsi" w:hAnsiTheme="minorHAnsi"/>
          <w:szCs w:val="24"/>
          <w:lang w:val="fr-CH"/>
        </w:rPr>
        <w:t xml:space="preserve"> confirmation du fait que les dates proposées pour la session de 2019 du Conseil ne coïncident </w:t>
      </w:r>
      <w:r>
        <w:rPr>
          <w:rFonts w:asciiTheme="minorHAnsi" w:hAnsiTheme="minorHAnsi"/>
          <w:szCs w:val="24"/>
          <w:lang w:val="fr-CH"/>
        </w:rPr>
        <w:t>ni</w:t>
      </w:r>
      <w:r w:rsidRPr="00D806E3">
        <w:rPr>
          <w:rFonts w:asciiTheme="minorHAnsi" w:hAnsiTheme="minorHAnsi"/>
          <w:szCs w:val="24"/>
          <w:lang w:val="fr-CH"/>
        </w:rPr>
        <w:t xml:space="preserve"> avec </w:t>
      </w:r>
      <w:r>
        <w:rPr>
          <w:rFonts w:asciiTheme="minorHAnsi" w:hAnsiTheme="minorHAnsi"/>
          <w:szCs w:val="24"/>
          <w:lang w:val="fr-CH"/>
        </w:rPr>
        <w:t>celles du</w:t>
      </w:r>
      <w:r w:rsidRPr="00D806E3">
        <w:rPr>
          <w:rFonts w:asciiTheme="minorHAnsi" w:hAnsiTheme="minorHAnsi"/>
          <w:szCs w:val="24"/>
          <w:lang w:val="fr-CH"/>
        </w:rPr>
        <w:t xml:space="preserve"> Conseil d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administration de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 xml:space="preserve">UPU ni avec la </w:t>
      </w:r>
      <w:r w:rsidRPr="00D806E3">
        <w:rPr>
          <w:color w:val="000000"/>
          <w:lang w:val="fr-CH"/>
        </w:rPr>
        <w:t>célébration d</w:t>
      </w:r>
      <w:r w:rsidR="00B12F9A">
        <w:rPr>
          <w:color w:val="000000"/>
          <w:lang w:val="fr-CH"/>
        </w:rPr>
        <w:t>'</w:t>
      </w:r>
      <w:r w:rsidRPr="00D806E3">
        <w:rPr>
          <w:color w:val="000000"/>
          <w:lang w:val="fr-CH"/>
        </w:rPr>
        <w:t xml:space="preserve">une fête religieuse importante, le Président considère que le Conseil </w:t>
      </w:r>
      <w:r>
        <w:rPr>
          <w:color w:val="000000"/>
          <w:lang w:val="fr-CH"/>
        </w:rPr>
        <w:t xml:space="preserve">souhaite </w:t>
      </w:r>
      <w:r w:rsidRPr="00D806E3">
        <w:rPr>
          <w:color w:val="000000"/>
          <w:lang w:val="fr-CH"/>
        </w:rPr>
        <w:t>approuve</w:t>
      </w:r>
      <w:r>
        <w:rPr>
          <w:color w:val="000000"/>
          <w:lang w:val="fr-CH"/>
        </w:rPr>
        <w:t>r</w:t>
      </w:r>
      <w:r w:rsidRPr="00D806E3">
        <w:rPr>
          <w:color w:val="000000"/>
          <w:lang w:val="fr-CH"/>
        </w:rPr>
        <w:t xml:space="preserve"> les dates proposées pour ses sessions de 2019, 2020 et 2021, et adopte</w:t>
      </w:r>
      <w:r>
        <w:rPr>
          <w:color w:val="000000"/>
          <w:lang w:val="fr-CH"/>
        </w:rPr>
        <w:t>r</w:t>
      </w:r>
      <w:r w:rsidRPr="00D806E3">
        <w:rPr>
          <w:color w:val="000000"/>
          <w:lang w:val="fr-CH"/>
        </w:rPr>
        <w:t xml:space="preserve"> par conséquent le projet de décision figurant en annexe du Document C18/2.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2.2</w:t>
      </w:r>
      <w:r w:rsidRPr="00D806E3">
        <w:rPr>
          <w:rFonts w:asciiTheme="minorHAnsi" w:hAnsiTheme="minorHAnsi"/>
          <w:szCs w:val="24"/>
          <w:lang w:val="fr-CH"/>
        </w:rPr>
        <w:tab/>
        <w:t xml:space="preserve">Il en est ainsi </w:t>
      </w:r>
      <w:r w:rsidRPr="00902A94">
        <w:rPr>
          <w:rFonts w:asciiTheme="minorHAnsi" w:hAnsiTheme="minorHAnsi"/>
          <w:b/>
          <w:bCs/>
          <w:szCs w:val="24"/>
          <w:lang w:val="fr-CH"/>
        </w:rPr>
        <w:t>décidé</w:t>
      </w:r>
      <w:r w:rsidRPr="00D806E3">
        <w:rPr>
          <w:rFonts w:asciiTheme="minorHAnsi" w:hAnsiTheme="minorHAnsi"/>
          <w:szCs w:val="24"/>
          <w:lang w:val="fr-CH"/>
        </w:rPr>
        <w:t>.</w:t>
      </w:r>
    </w:p>
    <w:p w:rsidR="00902A94" w:rsidRPr="00D806E3" w:rsidRDefault="00902A94" w:rsidP="00B12F9A">
      <w:pPr>
        <w:pStyle w:val="Heading1"/>
        <w:rPr>
          <w:lang w:val="fr-CH"/>
        </w:rPr>
      </w:pPr>
      <w:r w:rsidRPr="00D806E3">
        <w:rPr>
          <w:lang w:val="fr-CH"/>
        </w:rPr>
        <w:t>3</w:t>
      </w:r>
      <w:r w:rsidRPr="00D806E3">
        <w:rPr>
          <w:lang w:val="fr-CH"/>
        </w:rPr>
        <w:tab/>
        <w:t>Rapport oral d</w:t>
      </w:r>
      <w:r>
        <w:rPr>
          <w:lang w:val="fr-CH"/>
        </w:rPr>
        <w:t>e la</w:t>
      </w:r>
      <w:r w:rsidRPr="00D806E3">
        <w:rPr>
          <w:lang w:val="fr-CH"/>
        </w:rPr>
        <w:t xml:space="preserve"> Président</w:t>
      </w:r>
      <w:r>
        <w:rPr>
          <w:lang w:val="fr-CH"/>
        </w:rPr>
        <w:t>e</w:t>
      </w:r>
      <w:r w:rsidRPr="00D806E3">
        <w:rPr>
          <w:lang w:val="fr-CH"/>
        </w:rPr>
        <w:t xml:space="preserve"> de la Commission permanente de l</w:t>
      </w:r>
      <w:r w:rsidR="00B12F9A">
        <w:rPr>
          <w:lang w:val="fr-CH"/>
        </w:rPr>
        <w:t>'</w:t>
      </w:r>
      <w:r w:rsidRPr="00D806E3">
        <w:rPr>
          <w:lang w:val="fr-CH"/>
        </w:rPr>
        <w:t xml:space="preserve">administration et de la gestion (Documents </w:t>
      </w:r>
      <w:hyperlink r:id="rId14" w:history="1">
        <w:r w:rsidRPr="00D806E3">
          <w:rPr>
            <w:rStyle w:val="Hyperlink"/>
            <w:rFonts w:asciiTheme="minorHAnsi" w:hAnsiTheme="minorHAnsi"/>
            <w:bCs/>
            <w:szCs w:val="24"/>
            <w:lang w:val="fr-CH"/>
          </w:rPr>
          <w:t>C18/85(R</w:t>
        </w:r>
        <w:r w:rsidRPr="00902A94">
          <w:rPr>
            <w:rStyle w:val="Hyperlink"/>
            <w:rFonts w:asciiTheme="minorHAnsi" w:hAnsiTheme="minorHAnsi"/>
            <w:szCs w:val="24"/>
            <w:lang w:val="fr-CH"/>
          </w:rPr>
          <w:t>é</w:t>
        </w:r>
        <w:r w:rsidRPr="00D806E3">
          <w:rPr>
            <w:rStyle w:val="Hyperlink"/>
            <w:rFonts w:asciiTheme="minorHAnsi" w:hAnsiTheme="minorHAnsi"/>
            <w:bCs/>
            <w:szCs w:val="24"/>
            <w:lang w:val="fr-CH"/>
          </w:rPr>
          <w:t>v.1)</w:t>
        </w:r>
      </w:hyperlink>
      <w:r w:rsidRPr="00D806E3">
        <w:rPr>
          <w:lang w:val="fr-CH"/>
        </w:rPr>
        <w:t xml:space="preserve">, </w:t>
      </w:r>
      <w:hyperlink r:id="rId15" w:history="1">
        <w:r w:rsidRPr="00D806E3">
          <w:rPr>
            <w:rStyle w:val="Hyperlink"/>
            <w:rFonts w:asciiTheme="minorHAnsi" w:hAnsiTheme="minorHAnsi"/>
            <w:bCs/>
            <w:szCs w:val="24"/>
            <w:lang w:val="fr-CH"/>
          </w:rPr>
          <w:t>C18/DT/7</w:t>
        </w:r>
      </w:hyperlink>
      <w:r w:rsidRPr="00D806E3">
        <w:rPr>
          <w:lang w:val="fr-CH"/>
        </w:rPr>
        <w:t xml:space="preserve">, </w:t>
      </w:r>
      <w:hyperlink r:id="rId16" w:history="1">
        <w:r w:rsidRPr="00D806E3">
          <w:rPr>
            <w:rStyle w:val="Hyperlink"/>
            <w:rFonts w:asciiTheme="minorHAnsi" w:hAnsiTheme="minorHAnsi"/>
            <w:bCs/>
            <w:szCs w:val="24"/>
            <w:lang w:val="fr-CH"/>
          </w:rPr>
          <w:t>C18/DT/8(R</w:t>
        </w:r>
        <w:r w:rsidRPr="00902A94">
          <w:rPr>
            <w:rStyle w:val="Hyperlink"/>
            <w:rFonts w:asciiTheme="minorHAnsi" w:hAnsiTheme="minorHAnsi"/>
            <w:szCs w:val="24"/>
            <w:lang w:val="fr-CH"/>
          </w:rPr>
          <w:t>é</w:t>
        </w:r>
        <w:r w:rsidRPr="00D806E3">
          <w:rPr>
            <w:rStyle w:val="Hyperlink"/>
            <w:rFonts w:asciiTheme="minorHAnsi" w:hAnsiTheme="minorHAnsi"/>
            <w:bCs/>
            <w:szCs w:val="24"/>
            <w:lang w:val="fr-CH"/>
          </w:rPr>
          <w:t>v.2)</w:t>
        </w:r>
      </w:hyperlink>
      <w:r w:rsidRPr="00D806E3">
        <w:rPr>
          <w:lang w:val="fr-CH"/>
        </w:rPr>
        <w:t xml:space="preserve"> et </w:t>
      </w:r>
      <w:hyperlink r:id="rId17" w:history="1">
        <w:r w:rsidRPr="00D806E3">
          <w:rPr>
            <w:rStyle w:val="Hyperlink"/>
            <w:rFonts w:asciiTheme="minorHAnsi" w:hAnsiTheme="minorHAnsi"/>
            <w:bCs/>
            <w:szCs w:val="24"/>
            <w:lang w:val="fr-CH"/>
          </w:rPr>
          <w:t>C18/DT/9</w:t>
        </w:r>
      </w:hyperlink>
      <w:r w:rsidRPr="00D806E3">
        <w:rPr>
          <w:lang w:val="fr-CH"/>
        </w:rPr>
        <w:t>)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3.1</w:t>
      </w:r>
      <w:r w:rsidRPr="00D806E3">
        <w:rPr>
          <w:rFonts w:asciiTheme="minorHAnsi" w:hAnsiTheme="minorHAnsi"/>
          <w:szCs w:val="24"/>
          <w:lang w:val="fr-CH"/>
        </w:rPr>
        <w:tab/>
        <w:t xml:space="preserve">En attendant la traduction et la publication du rapport de la </w:t>
      </w:r>
      <w:r w:rsidRPr="00D806E3">
        <w:rPr>
          <w:color w:val="000000"/>
          <w:lang w:val="fr-CH"/>
        </w:rPr>
        <w:t>Commission permanente de l</w:t>
      </w:r>
      <w:r w:rsidR="00B12F9A">
        <w:rPr>
          <w:color w:val="000000"/>
          <w:lang w:val="fr-CH"/>
        </w:rPr>
        <w:t>'</w:t>
      </w:r>
      <w:r w:rsidRPr="00D806E3">
        <w:rPr>
          <w:color w:val="000000"/>
          <w:lang w:val="fr-CH"/>
        </w:rPr>
        <w:t>administration et de la gestion, l</w:t>
      </w:r>
      <w:r>
        <w:rPr>
          <w:color w:val="000000"/>
          <w:lang w:val="fr-CH"/>
        </w:rPr>
        <w:t>a</w:t>
      </w:r>
      <w:r w:rsidRPr="00D806E3">
        <w:rPr>
          <w:color w:val="000000"/>
          <w:lang w:val="fr-CH"/>
        </w:rPr>
        <w:t xml:space="preserve"> Président</w:t>
      </w:r>
      <w:r>
        <w:rPr>
          <w:color w:val="000000"/>
          <w:lang w:val="fr-CH"/>
        </w:rPr>
        <w:t>e</w:t>
      </w:r>
      <w:r w:rsidRPr="00D806E3">
        <w:rPr>
          <w:color w:val="000000"/>
          <w:lang w:val="fr-CH"/>
        </w:rPr>
        <w:t xml:space="preserve"> de la Commission permanente </w:t>
      </w:r>
      <w:r>
        <w:rPr>
          <w:color w:val="000000"/>
          <w:lang w:val="fr-CH"/>
        </w:rPr>
        <w:t>soumet</w:t>
      </w:r>
      <w:r w:rsidRPr="00D806E3">
        <w:rPr>
          <w:color w:val="000000"/>
          <w:lang w:val="fr-CH"/>
        </w:rPr>
        <w:t xml:space="preserve"> plusieurs points à la plénière afin qu</w:t>
      </w:r>
      <w:r w:rsidR="00B12F9A">
        <w:rPr>
          <w:color w:val="000000"/>
          <w:lang w:val="fr-CH"/>
        </w:rPr>
        <w:t>'</w:t>
      </w:r>
      <w:r w:rsidRPr="00D806E3">
        <w:rPr>
          <w:color w:val="000000"/>
          <w:lang w:val="fr-CH"/>
        </w:rPr>
        <w:t>elle les approuve et prenne des décisions à leur égard.</w:t>
      </w:r>
    </w:p>
    <w:p w:rsidR="00902A94" w:rsidRPr="00D806E3" w:rsidRDefault="00902A94" w:rsidP="00B12F9A">
      <w:pPr>
        <w:pStyle w:val="Headingb"/>
        <w:ind w:left="0" w:firstLine="0"/>
        <w:rPr>
          <w:lang w:val="fr-CH"/>
        </w:rPr>
      </w:pPr>
      <w:r w:rsidRPr="00D806E3">
        <w:rPr>
          <w:lang w:val="fr-CH"/>
        </w:rPr>
        <w:t>Etablissement d</w:t>
      </w:r>
      <w:r w:rsidR="00B12F9A">
        <w:rPr>
          <w:lang w:val="fr-CH"/>
        </w:rPr>
        <w:t>'</w:t>
      </w:r>
      <w:r w:rsidRPr="00D806E3">
        <w:rPr>
          <w:lang w:val="fr-CH"/>
        </w:rPr>
        <w:t>un Bureau de zone de l</w:t>
      </w:r>
      <w:r w:rsidR="00B12F9A">
        <w:rPr>
          <w:lang w:val="fr-CH"/>
        </w:rPr>
        <w:t>'</w:t>
      </w:r>
      <w:r w:rsidRPr="00D806E3">
        <w:rPr>
          <w:lang w:val="fr-CH"/>
        </w:rPr>
        <w:t>UIT et d</w:t>
      </w:r>
      <w:r w:rsidR="00B12F9A">
        <w:rPr>
          <w:lang w:val="fr-CH"/>
        </w:rPr>
        <w:t>'</w:t>
      </w:r>
      <w:r w:rsidRPr="00D806E3">
        <w:rPr>
          <w:lang w:val="fr-CH"/>
        </w:rPr>
        <w:t>un Centre d</w:t>
      </w:r>
      <w:r w:rsidR="00B12F9A">
        <w:rPr>
          <w:lang w:val="fr-CH"/>
        </w:rPr>
        <w:t>'</w:t>
      </w:r>
      <w:r w:rsidRPr="00D806E3">
        <w:rPr>
          <w:lang w:val="fr-CH"/>
        </w:rPr>
        <w:t>innovation technologique pour l</w:t>
      </w:r>
      <w:r w:rsidR="00B12F9A">
        <w:rPr>
          <w:lang w:val="fr-CH"/>
        </w:rPr>
        <w:t>'</w:t>
      </w:r>
      <w:r w:rsidRPr="00D806E3">
        <w:rPr>
          <w:lang w:val="fr-CH"/>
        </w:rPr>
        <w:t>Asie du Sud en Inde (Document C18/85(Rév.1))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3.2</w:t>
      </w:r>
      <w:r w:rsidRPr="00D806E3">
        <w:rPr>
          <w:rFonts w:asciiTheme="minorHAnsi" w:hAnsiTheme="minorHAnsi"/>
          <w:szCs w:val="24"/>
          <w:lang w:val="fr-CH"/>
        </w:rPr>
        <w:tab/>
        <w:t>L</w:t>
      </w:r>
      <w:r>
        <w:rPr>
          <w:rFonts w:asciiTheme="minorHAnsi" w:hAnsiTheme="minorHAnsi"/>
          <w:szCs w:val="24"/>
          <w:lang w:val="fr-CH"/>
        </w:rPr>
        <w:t>a</w:t>
      </w:r>
      <w:r w:rsidRPr="00D806E3">
        <w:rPr>
          <w:rFonts w:asciiTheme="minorHAnsi" w:hAnsiTheme="minorHAnsi"/>
          <w:szCs w:val="24"/>
          <w:lang w:val="fr-CH"/>
        </w:rPr>
        <w:t xml:space="preserve"> Président</w:t>
      </w:r>
      <w:r>
        <w:rPr>
          <w:rFonts w:asciiTheme="minorHAnsi" w:hAnsiTheme="minorHAnsi"/>
          <w:szCs w:val="24"/>
          <w:lang w:val="fr-CH"/>
        </w:rPr>
        <w:t>e</w:t>
      </w:r>
      <w:r w:rsidRPr="00D806E3">
        <w:rPr>
          <w:rFonts w:asciiTheme="minorHAnsi" w:hAnsiTheme="minorHAnsi"/>
          <w:szCs w:val="24"/>
          <w:lang w:val="fr-CH"/>
        </w:rPr>
        <w:t xml:space="preserve"> de la Commission permanente indique que les discussions tenues par les membres de la Commission permanente au sujet de la proposition soumise par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 xml:space="preserve">Inde, le Bangladesh, le Burkina Faso et le Nigéria, qui figure dans le Document C18/85(Rév.1), </w:t>
      </w:r>
      <w:r>
        <w:rPr>
          <w:rFonts w:asciiTheme="minorHAnsi" w:hAnsiTheme="minorHAnsi"/>
          <w:szCs w:val="24"/>
          <w:lang w:val="fr-CH"/>
        </w:rPr>
        <w:t>en vue d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établir un Bureau de zone de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UIT et un Centre d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innovation technologique po</w:t>
      </w:r>
      <w:r>
        <w:rPr>
          <w:rFonts w:asciiTheme="minorHAnsi" w:hAnsiTheme="minorHAnsi"/>
          <w:szCs w:val="24"/>
          <w:lang w:val="fr-CH"/>
        </w:rPr>
        <w:t>ur l</w:t>
      </w:r>
      <w:r w:rsidR="00B12F9A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Asie du Sud en Inde, sero</w:t>
      </w:r>
      <w:r w:rsidRPr="00D806E3">
        <w:rPr>
          <w:rFonts w:asciiTheme="minorHAnsi" w:hAnsiTheme="minorHAnsi"/>
          <w:szCs w:val="24"/>
          <w:lang w:val="fr-CH"/>
        </w:rPr>
        <w:t>nt résumées dans le rapport soumis par la Commission permanente à la plénière. Les membres de la Commission permanente sont arrivés à la conclusion que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ouverture d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un tel bureau aurait des implications financières indirectes, mais pas directes.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3.3</w:t>
      </w:r>
      <w:r w:rsidRPr="00D806E3">
        <w:rPr>
          <w:rFonts w:asciiTheme="minorHAnsi" w:hAnsiTheme="minorHAnsi"/>
          <w:szCs w:val="24"/>
          <w:lang w:val="fr-CH"/>
        </w:rPr>
        <w:tab/>
        <w:t>La Conseillère de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Inde passe en revue les raisons avancées dans la proposition, qu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 xml:space="preserve">il </w:t>
      </w:r>
      <w:r>
        <w:rPr>
          <w:rFonts w:asciiTheme="minorHAnsi" w:hAnsiTheme="minorHAnsi"/>
          <w:szCs w:val="24"/>
          <w:lang w:val="fr-CH"/>
        </w:rPr>
        <w:t>est</w:t>
      </w:r>
      <w:r w:rsidRPr="00D806E3">
        <w:rPr>
          <w:rFonts w:asciiTheme="minorHAnsi" w:hAnsiTheme="minorHAnsi"/>
          <w:szCs w:val="24"/>
          <w:lang w:val="fr-CH"/>
        </w:rPr>
        <w:t xml:space="preserve"> demandé au Conseil d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approuver en principe. En répo</w:t>
      </w:r>
      <w:r>
        <w:rPr>
          <w:rFonts w:asciiTheme="minorHAnsi" w:hAnsiTheme="minorHAnsi"/>
          <w:szCs w:val="24"/>
          <w:lang w:val="fr-CH"/>
        </w:rPr>
        <w:t>nse à une question posée par un</w:t>
      </w:r>
      <w:r w:rsidRPr="00D806E3">
        <w:rPr>
          <w:rFonts w:asciiTheme="minorHAnsi" w:hAnsiTheme="minorHAnsi"/>
          <w:szCs w:val="24"/>
          <w:lang w:val="fr-CH"/>
        </w:rPr>
        <w:t xml:space="preserve"> conseill</w:t>
      </w:r>
      <w:r>
        <w:rPr>
          <w:rFonts w:asciiTheme="minorHAnsi" w:hAnsiTheme="minorHAnsi"/>
          <w:szCs w:val="24"/>
          <w:lang w:val="fr-CH"/>
        </w:rPr>
        <w:t>er</w:t>
      </w:r>
      <w:r w:rsidRPr="00D806E3">
        <w:rPr>
          <w:rFonts w:asciiTheme="minorHAnsi" w:hAnsiTheme="minorHAnsi"/>
          <w:szCs w:val="24"/>
          <w:lang w:val="fr-CH"/>
        </w:rPr>
        <w:t>, elle explique que le Pakistan est favorable à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idée d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ouvrir un bureau dans la zone, et que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Inde est prête à fournir toutes les infrastructures et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appui logistique nécessaires.</w:t>
      </w:r>
    </w:p>
    <w:p w:rsidR="001C1E69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color w:val="000000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3.4</w:t>
      </w:r>
      <w:r w:rsidRPr="00D806E3">
        <w:rPr>
          <w:rFonts w:asciiTheme="minorHAnsi" w:hAnsiTheme="minorHAnsi"/>
          <w:szCs w:val="24"/>
          <w:lang w:val="fr-CH"/>
        </w:rPr>
        <w:tab/>
        <w:t>De nombreux conseillers font valoir le fait que la région de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Asie-Pacifique abrite plus d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un tiers de la population mondiale; ils se disent favorables à la proposition de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 xml:space="preserve">Inde et </w:t>
      </w:r>
      <w:r>
        <w:rPr>
          <w:rFonts w:asciiTheme="minorHAnsi" w:hAnsiTheme="minorHAnsi"/>
          <w:szCs w:val="24"/>
          <w:lang w:val="fr-CH"/>
        </w:rPr>
        <w:t>s</w:t>
      </w:r>
      <w:r w:rsidR="00B12F9A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 xml:space="preserve">accordent sur le fait </w:t>
      </w:r>
      <w:r w:rsidRPr="00D806E3">
        <w:rPr>
          <w:rFonts w:asciiTheme="minorHAnsi" w:hAnsiTheme="minorHAnsi"/>
          <w:szCs w:val="24"/>
          <w:lang w:val="fr-CH"/>
        </w:rPr>
        <w:t>que le Conseil devrait approuver en principe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établissement d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 xml:space="preserve">un </w:t>
      </w:r>
      <w:r>
        <w:rPr>
          <w:rFonts w:asciiTheme="minorHAnsi" w:hAnsiTheme="minorHAnsi"/>
          <w:szCs w:val="24"/>
          <w:lang w:val="fr-CH"/>
        </w:rPr>
        <w:t xml:space="preserve">tel </w:t>
      </w:r>
      <w:r w:rsidRPr="00D806E3">
        <w:rPr>
          <w:rFonts w:asciiTheme="minorHAnsi" w:hAnsiTheme="minorHAnsi"/>
          <w:szCs w:val="24"/>
          <w:lang w:val="fr-CH"/>
        </w:rPr>
        <w:t xml:space="preserve">bureau de zone. Le Conseil devrait demander au secrétariat de procéder à des contrôles préalables au sujet, par exemple, des implications financières, des </w:t>
      </w:r>
      <w:r w:rsidRPr="00D806E3">
        <w:rPr>
          <w:color w:val="000000"/>
          <w:lang w:val="fr-CH"/>
        </w:rPr>
        <w:t xml:space="preserve">arrangements contractuels, ainsi que des privilèges et des immunités, et de soumettre un rapport à cet égard à la séance finale </w:t>
      </w:r>
      <w:r>
        <w:rPr>
          <w:color w:val="000000"/>
          <w:lang w:val="fr-CH"/>
        </w:rPr>
        <w:t xml:space="preserve">de la session </w:t>
      </w:r>
      <w:r w:rsidR="00B12F9A">
        <w:rPr>
          <w:color w:val="000000"/>
          <w:lang w:val="fr-CH"/>
        </w:rPr>
        <w:t xml:space="preserve">de </w:t>
      </w:r>
      <w:r>
        <w:rPr>
          <w:color w:val="000000"/>
          <w:lang w:val="fr-CH"/>
        </w:rPr>
        <w:t xml:space="preserve">2018 </w:t>
      </w:r>
      <w:r w:rsidRPr="00D806E3">
        <w:rPr>
          <w:color w:val="000000"/>
          <w:lang w:val="fr-CH"/>
        </w:rPr>
        <w:t xml:space="preserve">du </w:t>
      </w:r>
      <w:r w:rsidR="001C1E69">
        <w:rPr>
          <w:color w:val="000000"/>
          <w:lang w:val="fr-CH"/>
        </w:rPr>
        <w:br w:type="page"/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color w:val="000000"/>
          <w:lang w:val="fr-CH"/>
        </w:rPr>
        <w:t xml:space="preserve">Conseil, qui se tiendra juste avant la PP-18. Les contrôles préalables devraient tenir pleinement compte des questions soulevées </w:t>
      </w:r>
      <w:r>
        <w:rPr>
          <w:color w:val="000000"/>
          <w:lang w:val="fr-CH"/>
        </w:rPr>
        <w:t>au cours</w:t>
      </w:r>
      <w:r w:rsidRPr="00D806E3">
        <w:rPr>
          <w:color w:val="000000"/>
          <w:lang w:val="fr-CH"/>
        </w:rPr>
        <w:t xml:space="preserve"> des débats de la Commission permanente. L</w:t>
      </w:r>
      <w:r w:rsidR="00B12F9A">
        <w:rPr>
          <w:color w:val="000000"/>
          <w:lang w:val="fr-CH"/>
        </w:rPr>
        <w:t>'</w:t>
      </w:r>
      <w:r w:rsidRPr="00D806E3">
        <w:rPr>
          <w:color w:val="000000"/>
          <w:lang w:val="fr-CH"/>
        </w:rPr>
        <w:t>un des conseillers appuyant la proposition encourage l</w:t>
      </w:r>
      <w:r w:rsidR="00B12F9A">
        <w:rPr>
          <w:color w:val="000000"/>
          <w:lang w:val="fr-CH"/>
        </w:rPr>
        <w:t>'</w:t>
      </w:r>
      <w:r w:rsidRPr="00D806E3">
        <w:rPr>
          <w:color w:val="000000"/>
          <w:lang w:val="fr-CH"/>
        </w:rPr>
        <w:t>Inde à poursuivre les consultations amorcées avec les pays voisins à ce sujet. Un deuxième conseiller estime qu</w:t>
      </w:r>
      <w:r w:rsidR="00B12F9A">
        <w:rPr>
          <w:color w:val="000000"/>
          <w:lang w:val="fr-CH"/>
        </w:rPr>
        <w:t>'</w:t>
      </w:r>
      <w:r w:rsidRPr="00D806E3">
        <w:rPr>
          <w:color w:val="000000"/>
          <w:lang w:val="fr-CH"/>
        </w:rPr>
        <w:t>il est temps de se pencher avec attention sur la présence régionale de l</w:t>
      </w:r>
      <w:r w:rsidR="00B12F9A">
        <w:rPr>
          <w:color w:val="000000"/>
          <w:lang w:val="fr-CH"/>
        </w:rPr>
        <w:t>'</w:t>
      </w:r>
      <w:r w:rsidRPr="00D806E3">
        <w:rPr>
          <w:color w:val="000000"/>
          <w:lang w:val="fr-CH"/>
        </w:rPr>
        <w:t>UIT et sur les moyens disponibles pour mener à bien les tâches dans ce domaine. Une troisième conseillère fait observer qu</w:t>
      </w:r>
      <w:r w:rsidR="00B12F9A">
        <w:rPr>
          <w:color w:val="000000"/>
          <w:lang w:val="fr-CH"/>
        </w:rPr>
        <w:t>'</w:t>
      </w:r>
      <w:r w:rsidRPr="00D806E3">
        <w:rPr>
          <w:color w:val="000000"/>
          <w:lang w:val="fr-CH"/>
        </w:rPr>
        <w:t>en conséquence, il pourrait être nécessaire de modifier certains des documents juridiques relatifs à l</w:t>
      </w:r>
      <w:r w:rsidR="00B12F9A">
        <w:rPr>
          <w:color w:val="000000"/>
          <w:lang w:val="fr-CH"/>
        </w:rPr>
        <w:t>'</w:t>
      </w:r>
      <w:r w:rsidRPr="00D806E3">
        <w:rPr>
          <w:color w:val="000000"/>
          <w:lang w:val="fr-CH"/>
        </w:rPr>
        <w:t>établissement des bureaux régionaux.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3.5</w:t>
      </w:r>
      <w:r w:rsidRPr="00D806E3">
        <w:rPr>
          <w:rFonts w:asciiTheme="minorHAnsi" w:hAnsiTheme="minorHAnsi"/>
          <w:szCs w:val="24"/>
          <w:lang w:val="fr-CH"/>
        </w:rPr>
        <w:tab/>
        <w:t>Un conseiller souligne le fait que la séance finale du Conseil tenue juste avant la Conférence de plénipotentiaires vise en particulier à garantir le bon déroulement de la conférence, et s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 xml:space="preserve">interroge sur le temps qui </w:t>
      </w:r>
      <w:r>
        <w:rPr>
          <w:rFonts w:asciiTheme="minorHAnsi" w:hAnsiTheme="minorHAnsi"/>
          <w:szCs w:val="24"/>
          <w:lang w:val="fr-CH"/>
        </w:rPr>
        <w:t>pourra être consacré</w:t>
      </w:r>
      <w:r w:rsidRPr="00D806E3">
        <w:rPr>
          <w:rFonts w:asciiTheme="minorHAnsi" w:hAnsiTheme="minorHAnsi"/>
          <w:szCs w:val="24"/>
          <w:lang w:val="fr-CH"/>
        </w:rPr>
        <w:t xml:space="preserve">, lors de la séance finale de la session de 2018 du Conseil, à la question examinée. 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3.6</w:t>
      </w:r>
      <w:r w:rsidRPr="00D806E3">
        <w:rPr>
          <w:rFonts w:asciiTheme="minorHAnsi" w:hAnsiTheme="minorHAnsi"/>
          <w:szCs w:val="24"/>
          <w:lang w:val="fr-CH"/>
        </w:rPr>
        <w:tab/>
        <w:t xml:space="preserve">Le Président considère que le Conseil </w:t>
      </w:r>
      <w:r>
        <w:rPr>
          <w:rFonts w:asciiTheme="minorHAnsi" w:hAnsiTheme="minorHAnsi"/>
          <w:szCs w:val="24"/>
          <w:lang w:val="fr-CH"/>
        </w:rPr>
        <w:t xml:space="preserve">souhaite </w:t>
      </w:r>
      <w:r w:rsidRPr="00D806E3">
        <w:rPr>
          <w:rFonts w:asciiTheme="minorHAnsi" w:hAnsiTheme="minorHAnsi"/>
          <w:szCs w:val="24"/>
          <w:lang w:val="fr-CH"/>
        </w:rPr>
        <w:t>approuve</w:t>
      </w:r>
      <w:r>
        <w:rPr>
          <w:rFonts w:asciiTheme="minorHAnsi" w:hAnsiTheme="minorHAnsi"/>
          <w:szCs w:val="24"/>
          <w:lang w:val="fr-CH"/>
        </w:rPr>
        <w:t>r le</w:t>
      </w:r>
      <w:r w:rsidRPr="00D806E3">
        <w:rPr>
          <w:rFonts w:asciiTheme="minorHAnsi" w:hAnsiTheme="minorHAnsi"/>
          <w:szCs w:val="24"/>
          <w:lang w:val="fr-CH"/>
        </w:rPr>
        <w:t xml:space="preserve"> principe </w:t>
      </w:r>
      <w:r>
        <w:rPr>
          <w:rFonts w:asciiTheme="minorHAnsi" w:hAnsiTheme="minorHAnsi"/>
          <w:szCs w:val="24"/>
          <w:lang w:val="fr-CH"/>
        </w:rPr>
        <w:t xml:space="preserve">de </w:t>
      </w:r>
      <w:r w:rsidRPr="00D806E3">
        <w:rPr>
          <w:rFonts w:asciiTheme="minorHAnsi" w:hAnsiTheme="minorHAnsi"/>
          <w:szCs w:val="24"/>
          <w:lang w:val="fr-CH"/>
        </w:rPr>
        <w:t>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établissement de ce bureau de zone de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UIT pour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Asie du Sud, la décision finale à cet égard devant être prise pendant la séance finale de la session de 2018 du Conseil, et demande</w:t>
      </w:r>
      <w:r w:rsidR="003A5F04">
        <w:rPr>
          <w:rFonts w:asciiTheme="minorHAnsi" w:hAnsiTheme="minorHAnsi"/>
          <w:szCs w:val="24"/>
          <w:lang w:val="fr-CH"/>
        </w:rPr>
        <w:t>r</w:t>
      </w:r>
      <w:r w:rsidRPr="00D806E3">
        <w:rPr>
          <w:rFonts w:asciiTheme="minorHAnsi" w:hAnsiTheme="minorHAnsi"/>
          <w:szCs w:val="24"/>
          <w:lang w:val="fr-CH"/>
        </w:rPr>
        <w:t xml:space="preserve"> au secrétariat de procéder à des analyses supplémentaires et de soumettre un rapport au Conseil sur des questions telles que les implications financières indirectes</w:t>
      </w:r>
      <w:r w:rsidR="003A5F04">
        <w:rPr>
          <w:rFonts w:asciiTheme="minorHAnsi" w:hAnsiTheme="minorHAnsi"/>
          <w:szCs w:val="24"/>
          <w:lang w:val="fr-CH"/>
        </w:rPr>
        <w:t xml:space="preserve"> du projet</w:t>
      </w:r>
      <w:r w:rsidRPr="00D806E3">
        <w:rPr>
          <w:rFonts w:asciiTheme="minorHAnsi" w:hAnsiTheme="minorHAnsi"/>
          <w:szCs w:val="24"/>
          <w:lang w:val="fr-CH"/>
        </w:rPr>
        <w:t>, les relations contractuelles avec les personnes détachées dans ce bureau, l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immunité diplomatique et les équipements.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3.7</w:t>
      </w:r>
      <w:r w:rsidRPr="00D806E3">
        <w:rPr>
          <w:rFonts w:asciiTheme="minorHAnsi" w:hAnsiTheme="minorHAnsi"/>
          <w:szCs w:val="24"/>
          <w:lang w:val="fr-CH"/>
        </w:rPr>
        <w:tab/>
        <w:t xml:space="preserve">Il en est ainsi </w:t>
      </w:r>
      <w:r w:rsidRPr="003A5F04">
        <w:rPr>
          <w:rFonts w:asciiTheme="minorHAnsi" w:hAnsiTheme="minorHAnsi"/>
          <w:b/>
          <w:bCs/>
          <w:szCs w:val="24"/>
          <w:lang w:val="fr-CH"/>
        </w:rPr>
        <w:t>décidé</w:t>
      </w:r>
      <w:r w:rsidRPr="00D806E3">
        <w:rPr>
          <w:rFonts w:asciiTheme="minorHAnsi" w:hAnsiTheme="minorHAnsi"/>
          <w:szCs w:val="24"/>
          <w:lang w:val="fr-CH"/>
        </w:rPr>
        <w:t>.</w:t>
      </w:r>
    </w:p>
    <w:p w:rsidR="00902A94" w:rsidRPr="00D806E3" w:rsidRDefault="00902A94" w:rsidP="00B12F9A">
      <w:pPr>
        <w:pStyle w:val="Headingb"/>
        <w:ind w:left="0" w:firstLine="0"/>
        <w:rPr>
          <w:lang w:val="fr-CH"/>
        </w:rPr>
      </w:pPr>
      <w:r w:rsidRPr="00D806E3">
        <w:rPr>
          <w:lang w:val="fr-CH"/>
        </w:rPr>
        <w:t>Création d</w:t>
      </w:r>
      <w:r w:rsidR="00B12F9A">
        <w:rPr>
          <w:lang w:val="fr-CH"/>
        </w:rPr>
        <w:t>'</w:t>
      </w:r>
      <w:r w:rsidRPr="00D806E3">
        <w:rPr>
          <w:lang w:val="fr-CH"/>
        </w:rPr>
        <w:t>un poste D1 de Directeur régional du Bureau régional</w:t>
      </w:r>
      <w:r w:rsidR="003A5F04">
        <w:rPr>
          <w:lang w:val="fr-CH"/>
        </w:rPr>
        <w:t xml:space="preserve"> de l</w:t>
      </w:r>
      <w:r w:rsidR="00B12F9A">
        <w:rPr>
          <w:lang w:val="fr-CH"/>
        </w:rPr>
        <w:t>'</w:t>
      </w:r>
      <w:r w:rsidR="003A5F04">
        <w:rPr>
          <w:lang w:val="fr-CH"/>
        </w:rPr>
        <w:t>UIT pour la CEI (Document </w:t>
      </w:r>
      <w:r w:rsidRPr="00D806E3">
        <w:rPr>
          <w:lang w:val="fr-CH"/>
        </w:rPr>
        <w:t>C18/DT/9)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3.8</w:t>
      </w:r>
      <w:r w:rsidRPr="00D806E3">
        <w:rPr>
          <w:rFonts w:asciiTheme="minorHAnsi" w:hAnsiTheme="minorHAnsi"/>
          <w:szCs w:val="24"/>
          <w:lang w:val="fr-CH"/>
        </w:rPr>
        <w:tab/>
        <w:t xml:space="preserve">La Présidente de la Commission permanente présente le projet de décision relatif à </w:t>
      </w:r>
      <w:r w:rsidRPr="00D806E3">
        <w:rPr>
          <w:color w:val="000000"/>
          <w:lang w:val="fr-CH"/>
        </w:rPr>
        <w:t>la structure proposée pour le Bureau régional de l</w:t>
      </w:r>
      <w:r w:rsidR="00B12F9A">
        <w:rPr>
          <w:color w:val="000000"/>
          <w:lang w:val="fr-CH"/>
        </w:rPr>
        <w:t>'</w:t>
      </w:r>
      <w:r w:rsidRPr="00D806E3">
        <w:rPr>
          <w:color w:val="000000"/>
          <w:lang w:val="fr-CH"/>
        </w:rPr>
        <w:t>UIT pour la CEI et à la création d</w:t>
      </w:r>
      <w:r w:rsidR="00B12F9A">
        <w:rPr>
          <w:color w:val="000000"/>
          <w:lang w:val="fr-CH"/>
        </w:rPr>
        <w:t>'</w:t>
      </w:r>
      <w:r w:rsidRPr="00D806E3">
        <w:rPr>
          <w:color w:val="000000"/>
          <w:lang w:val="fr-CH"/>
        </w:rPr>
        <w:t xml:space="preserve">un poste D1 associé de directeur régional, qui figure dans le </w:t>
      </w:r>
      <w:r w:rsidRPr="00D806E3">
        <w:rPr>
          <w:rFonts w:asciiTheme="minorHAnsi" w:hAnsiTheme="minorHAnsi"/>
          <w:szCs w:val="24"/>
          <w:lang w:val="fr-CH"/>
        </w:rPr>
        <w:t xml:space="preserve">Document C18/DT/9. En réponse à un commentaire exprimé par un conseiller, elle confirme que le rapport de la Commission permanente contiendra un paragraphe concernant les modifications qui devront être apportées </w:t>
      </w:r>
      <w:r w:rsidR="003A5F04" w:rsidRPr="00D806E3">
        <w:rPr>
          <w:rFonts w:asciiTheme="minorHAnsi" w:hAnsiTheme="minorHAnsi"/>
          <w:szCs w:val="24"/>
          <w:lang w:val="fr-CH"/>
        </w:rPr>
        <w:t xml:space="preserve">en conséquence </w:t>
      </w:r>
      <w:r w:rsidRPr="00D806E3">
        <w:rPr>
          <w:rFonts w:asciiTheme="minorHAnsi" w:hAnsiTheme="minorHAnsi"/>
          <w:szCs w:val="24"/>
          <w:lang w:val="fr-CH"/>
        </w:rPr>
        <w:t>au projet de plan financier pour la période 2020-2023.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3.9</w:t>
      </w:r>
      <w:r w:rsidRPr="00D806E3">
        <w:rPr>
          <w:rFonts w:asciiTheme="minorHAnsi" w:hAnsiTheme="minorHAnsi"/>
          <w:szCs w:val="24"/>
          <w:lang w:val="fr-CH"/>
        </w:rPr>
        <w:tab/>
        <w:t xml:space="preserve">Le projet de décision qui figure dans le Document C18/DT/9 est </w:t>
      </w:r>
      <w:r w:rsidRPr="00D806E3">
        <w:rPr>
          <w:rFonts w:asciiTheme="minorHAnsi" w:hAnsiTheme="minorHAnsi"/>
          <w:b/>
          <w:bCs/>
          <w:szCs w:val="24"/>
          <w:lang w:val="fr-CH"/>
        </w:rPr>
        <w:t>adopté</w:t>
      </w:r>
      <w:r w:rsidRPr="00D806E3">
        <w:rPr>
          <w:rFonts w:asciiTheme="minorHAnsi" w:hAnsiTheme="minorHAnsi"/>
          <w:szCs w:val="24"/>
          <w:lang w:val="fr-CH"/>
        </w:rPr>
        <w:t>.</w:t>
      </w:r>
    </w:p>
    <w:p w:rsidR="00902A94" w:rsidRPr="003A5F04" w:rsidRDefault="00902A94" w:rsidP="00B12F9A">
      <w:pPr>
        <w:pStyle w:val="Headingb"/>
        <w:ind w:left="0" w:firstLine="0"/>
        <w:rPr>
          <w:lang w:val="fr-CH"/>
        </w:rPr>
      </w:pPr>
      <w:r w:rsidRPr="003A5F04">
        <w:rPr>
          <w:lang w:val="fr-CH"/>
        </w:rPr>
        <w:t>Révision de la Décision 482 (Document C18/DT/7)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3.10</w:t>
      </w:r>
      <w:r w:rsidRPr="00D806E3">
        <w:rPr>
          <w:rFonts w:asciiTheme="minorHAnsi" w:hAnsiTheme="minorHAnsi"/>
          <w:szCs w:val="24"/>
          <w:lang w:val="fr-CH"/>
        </w:rPr>
        <w:tab/>
        <w:t>L</w:t>
      </w:r>
      <w:r w:rsidR="003A5F04">
        <w:rPr>
          <w:rFonts w:asciiTheme="minorHAnsi" w:hAnsiTheme="minorHAnsi"/>
          <w:szCs w:val="24"/>
          <w:lang w:val="fr-CH"/>
        </w:rPr>
        <w:t>a</w:t>
      </w:r>
      <w:r w:rsidRPr="00D806E3">
        <w:rPr>
          <w:rFonts w:asciiTheme="minorHAnsi" w:hAnsiTheme="minorHAnsi"/>
          <w:szCs w:val="24"/>
          <w:lang w:val="fr-CH"/>
        </w:rPr>
        <w:t xml:space="preserve"> Président</w:t>
      </w:r>
      <w:r w:rsidR="003A5F04">
        <w:rPr>
          <w:rFonts w:asciiTheme="minorHAnsi" w:hAnsiTheme="minorHAnsi"/>
          <w:szCs w:val="24"/>
          <w:lang w:val="fr-CH"/>
        </w:rPr>
        <w:t>e</w:t>
      </w:r>
      <w:r w:rsidRPr="00D806E3">
        <w:rPr>
          <w:rFonts w:asciiTheme="minorHAnsi" w:hAnsiTheme="minorHAnsi"/>
          <w:szCs w:val="24"/>
          <w:lang w:val="fr-CH"/>
        </w:rPr>
        <w:t xml:space="preserve"> de la Commission permanente présente le Document C18/DT/7, qui contient des modifications de la Décision 482 afin de tenir compte de </w:t>
      </w:r>
      <w:r w:rsidR="003A5F04">
        <w:rPr>
          <w:rFonts w:asciiTheme="minorHAnsi" w:hAnsiTheme="minorHAnsi"/>
          <w:szCs w:val="24"/>
          <w:lang w:val="fr-CH"/>
        </w:rPr>
        <w:t>la mise en oeuvre</w:t>
      </w:r>
      <w:r w:rsidRPr="00D806E3">
        <w:rPr>
          <w:rFonts w:asciiTheme="minorHAnsi" w:hAnsiTheme="minorHAnsi"/>
          <w:szCs w:val="24"/>
          <w:lang w:val="fr-CH"/>
        </w:rPr>
        <w:t xml:space="preserve"> de la Procédure A (voir le Document C18/36) </w:t>
      </w:r>
      <w:r w:rsidRPr="00D806E3">
        <w:rPr>
          <w:color w:val="000000"/>
          <w:lang w:val="fr-CH"/>
        </w:rPr>
        <w:t xml:space="preserve">relative </w:t>
      </w:r>
      <w:r w:rsidR="003A5F04">
        <w:rPr>
          <w:color w:val="000000"/>
          <w:lang w:val="fr-CH"/>
        </w:rPr>
        <w:t>au</w:t>
      </w:r>
      <w:r w:rsidRPr="00D806E3">
        <w:rPr>
          <w:color w:val="000000"/>
          <w:lang w:val="fr-CH"/>
        </w:rPr>
        <w:t xml:space="preserve"> recouvrement des coûts pour le traitement des fiches de notification des réseaux à satellite; la mise en oeuvre des Procédures B et C </w:t>
      </w:r>
      <w:r w:rsidR="003A5F04">
        <w:rPr>
          <w:color w:val="000000"/>
          <w:lang w:val="fr-CH"/>
        </w:rPr>
        <w:t>est</w:t>
      </w:r>
      <w:r w:rsidRPr="00D806E3">
        <w:rPr>
          <w:color w:val="000000"/>
          <w:lang w:val="fr-CH"/>
        </w:rPr>
        <w:t xml:space="preserve"> repoussée.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3.11</w:t>
      </w:r>
      <w:r w:rsidRPr="00D806E3">
        <w:rPr>
          <w:rFonts w:asciiTheme="minorHAnsi" w:hAnsiTheme="minorHAnsi"/>
          <w:szCs w:val="24"/>
          <w:lang w:val="fr-CH"/>
        </w:rPr>
        <w:tab/>
        <w:t xml:space="preserve">Les modifications de la Décision 482 (Document C18/DT/7) sont </w:t>
      </w:r>
      <w:r w:rsidRPr="00D806E3">
        <w:rPr>
          <w:rFonts w:asciiTheme="minorHAnsi" w:hAnsiTheme="minorHAnsi"/>
          <w:b/>
          <w:bCs/>
          <w:szCs w:val="24"/>
          <w:lang w:val="fr-CH"/>
        </w:rPr>
        <w:t>approuvées</w:t>
      </w:r>
      <w:r w:rsidRPr="00D806E3">
        <w:rPr>
          <w:rFonts w:asciiTheme="minorHAnsi" w:hAnsiTheme="minorHAnsi"/>
          <w:szCs w:val="24"/>
          <w:lang w:val="fr-CH"/>
        </w:rPr>
        <w:t>.</w:t>
      </w:r>
    </w:p>
    <w:p w:rsidR="00902A94" w:rsidRPr="00D806E3" w:rsidRDefault="00902A94" w:rsidP="00B12F9A">
      <w:pPr>
        <w:pStyle w:val="Headingb"/>
        <w:rPr>
          <w:rFonts w:asciiTheme="minorHAnsi" w:hAnsiTheme="minorHAnsi"/>
          <w:szCs w:val="24"/>
          <w:lang w:val="fr-CH"/>
        </w:rPr>
      </w:pPr>
      <w:r w:rsidRPr="00D806E3">
        <w:rPr>
          <w:lang w:val="fr-CH"/>
        </w:rPr>
        <w:t>Mandat du Groupe d</w:t>
      </w:r>
      <w:r w:rsidR="00B12F9A">
        <w:rPr>
          <w:lang w:val="fr-CH"/>
        </w:rPr>
        <w:t>'</w:t>
      </w:r>
      <w:r w:rsidRPr="00D806E3">
        <w:rPr>
          <w:lang w:val="fr-CH"/>
        </w:rPr>
        <w:t>experts du Conseil sur la Décision 482</w:t>
      </w:r>
      <w:r w:rsidR="003A5F04">
        <w:rPr>
          <w:rFonts w:asciiTheme="minorHAnsi" w:hAnsiTheme="minorHAnsi"/>
          <w:szCs w:val="24"/>
          <w:lang w:val="fr-CH"/>
        </w:rPr>
        <w:t xml:space="preserve"> (Document C18/DT/8</w:t>
      </w:r>
      <w:r w:rsidRPr="00D806E3">
        <w:rPr>
          <w:rFonts w:asciiTheme="minorHAnsi" w:hAnsiTheme="minorHAnsi"/>
          <w:szCs w:val="24"/>
          <w:lang w:val="fr-CH"/>
        </w:rPr>
        <w:t>(Rév.2))</w:t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3.12</w:t>
      </w:r>
      <w:r w:rsidRPr="00D806E3">
        <w:rPr>
          <w:rFonts w:asciiTheme="minorHAnsi" w:hAnsiTheme="minorHAnsi"/>
          <w:szCs w:val="24"/>
          <w:lang w:val="fr-CH"/>
        </w:rPr>
        <w:tab/>
        <w:t>L</w:t>
      </w:r>
      <w:r w:rsidR="003A5F04">
        <w:rPr>
          <w:rFonts w:asciiTheme="minorHAnsi" w:hAnsiTheme="minorHAnsi"/>
          <w:szCs w:val="24"/>
          <w:lang w:val="fr-CH"/>
        </w:rPr>
        <w:t>a</w:t>
      </w:r>
      <w:r w:rsidRPr="00D806E3">
        <w:rPr>
          <w:rFonts w:asciiTheme="minorHAnsi" w:hAnsiTheme="minorHAnsi"/>
          <w:szCs w:val="24"/>
          <w:lang w:val="fr-CH"/>
        </w:rPr>
        <w:t xml:space="preserve"> Président</w:t>
      </w:r>
      <w:r w:rsidR="003A5F04">
        <w:rPr>
          <w:rFonts w:asciiTheme="minorHAnsi" w:hAnsiTheme="minorHAnsi"/>
          <w:szCs w:val="24"/>
          <w:lang w:val="fr-CH"/>
        </w:rPr>
        <w:t>e</w:t>
      </w:r>
      <w:r w:rsidRPr="00D806E3">
        <w:rPr>
          <w:rFonts w:asciiTheme="minorHAnsi" w:hAnsiTheme="minorHAnsi"/>
          <w:szCs w:val="24"/>
          <w:lang w:val="fr-CH"/>
        </w:rPr>
        <w:t xml:space="preserve"> de la Commission permanente </w:t>
      </w:r>
      <w:r w:rsidR="003A5F04">
        <w:rPr>
          <w:rFonts w:asciiTheme="minorHAnsi" w:hAnsiTheme="minorHAnsi"/>
          <w:szCs w:val="24"/>
          <w:lang w:val="fr-CH"/>
        </w:rPr>
        <w:t>estime que le Document C18/DT/8</w:t>
      </w:r>
      <w:r w:rsidRPr="00D806E3">
        <w:rPr>
          <w:rFonts w:asciiTheme="minorHAnsi" w:hAnsiTheme="minorHAnsi"/>
          <w:szCs w:val="24"/>
          <w:lang w:val="fr-CH"/>
        </w:rPr>
        <w:t xml:space="preserve">(Rév.2) constitue un compromis </w:t>
      </w:r>
      <w:r w:rsidRPr="00D806E3">
        <w:rPr>
          <w:color w:val="000000"/>
          <w:lang w:val="fr-CH"/>
        </w:rPr>
        <w:t>soigneusement élaboré concernant le mandat du Groupe d</w:t>
      </w:r>
      <w:r w:rsidR="00B12F9A">
        <w:rPr>
          <w:color w:val="000000"/>
          <w:lang w:val="fr-CH"/>
        </w:rPr>
        <w:t>'</w:t>
      </w:r>
      <w:r w:rsidRPr="00D806E3">
        <w:rPr>
          <w:color w:val="000000"/>
          <w:lang w:val="fr-CH"/>
        </w:rPr>
        <w:t>experts du Conseil sur la Décision 482.</w:t>
      </w:r>
    </w:p>
    <w:p w:rsidR="001C1E69" w:rsidRDefault="001C1E69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br w:type="page"/>
      </w:r>
    </w:p>
    <w:p w:rsidR="00902A94" w:rsidRPr="00D806E3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3.13</w:t>
      </w:r>
      <w:r w:rsidRPr="00D806E3">
        <w:rPr>
          <w:rFonts w:asciiTheme="minorHAnsi" w:hAnsiTheme="minorHAnsi"/>
          <w:szCs w:val="24"/>
          <w:lang w:val="fr-CH"/>
        </w:rPr>
        <w:tab/>
        <w:t>Le mandat du Groupe d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 xml:space="preserve">experts du Conseil sur la Décision 482 est </w:t>
      </w:r>
      <w:r w:rsidRPr="00D806E3">
        <w:rPr>
          <w:rFonts w:asciiTheme="minorHAnsi" w:hAnsiTheme="minorHAnsi"/>
          <w:b/>
          <w:bCs/>
          <w:szCs w:val="24"/>
          <w:lang w:val="fr-CH"/>
        </w:rPr>
        <w:t>approuvé</w:t>
      </w:r>
      <w:r w:rsidRPr="00D806E3">
        <w:rPr>
          <w:rFonts w:asciiTheme="minorHAnsi" w:hAnsiTheme="minorHAnsi"/>
          <w:szCs w:val="24"/>
          <w:lang w:val="fr-CH"/>
        </w:rPr>
        <w:t>.</w:t>
      </w:r>
    </w:p>
    <w:p w:rsidR="00902A94" w:rsidRDefault="00902A94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D806E3">
        <w:rPr>
          <w:rFonts w:asciiTheme="minorHAnsi" w:hAnsiTheme="minorHAnsi"/>
          <w:szCs w:val="24"/>
          <w:lang w:val="fr-CH"/>
        </w:rPr>
        <w:t>3.14</w:t>
      </w:r>
      <w:r w:rsidRPr="00D806E3">
        <w:rPr>
          <w:rFonts w:asciiTheme="minorHAnsi" w:hAnsiTheme="minorHAnsi"/>
          <w:szCs w:val="24"/>
          <w:lang w:val="fr-CH"/>
        </w:rPr>
        <w:tab/>
        <w:t>Le Directeur du BR indique que des consultations sont en cours au sujet de la désignation du Président du Groupe d</w:t>
      </w:r>
      <w:r w:rsidR="00B12F9A">
        <w:rPr>
          <w:rFonts w:asciiTheme="minorHAnsi" w:hAnsiTheme="minorHAnsi"/>
          <w:szCs w:val="24"/>
          <w:lang w:val="fr-CH"/>
        </w:rPr>
        <w:t>'</w:t>
      </w:r>
      <w:r w:rsidRPr="00D806E3">
        <w:rPr>
          <w:rFonts w:asciiTheme="minorHAnsi" w:hAnsiTheme="minorHAnsi"/>
          <w:szCs w:val="24"/>
          <w:lang w:val="fr-CH"/>
        </w:rPr>
        <w:t>experts.</w:t>
      </w:r>
    </w:p>
    <w:p w:rsidR="00480988" w:rsidRPr="00F15A55" w:rsidRDefault="002373F3" w:rsidP="00B12F9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230"/>
        </w:tabs>
        <w:spacing w:before="840"/>
        <w:rPr>
          <w:lang w:val="fr-CH"/>
        </w:rPr>
      </w:pPr>
      <w:r w:rsidRPr="00F15A55">
        <w:rPr>
          <w:lang w:val="fr-CH"/>
        </w:rPr>
        <w:t>Le Secrétaire général:</w:t>
      </w:r>
      <w:r w:rsidRPr="00F15A55">
        <w:rPr>
          <w:lang w:val="fr-CH"/>
        </w:rPr>
        <w:tab/>
        <w:t>Le Président:</w:t>
      </w:r>
      <w:r w:rsidR="00677BE7" w:rsidRPr="00F15A55">
        <w:rPr>
          <w:lang w:val="fr-CH"/>
        </w:rPr>
        <w:br/>
      </w:r>
      <w:r w:rsidRPr="00F15A55">
        <w:rPr>
          <w:lang w:val="fr-CH"/>
        </w:rPr>
        <w:t>H. ZHAO</w:t>
      </w:r>
      <w:r w:rsidRPr="00F15A55">
        <w:rPr>
          <w:lang w:val="fr-CH"/>
        </w:rPr>
        <w:tab/>
        <w:t>R. ISMAILOV</w:t>
      </w:r>
    </w:p>
    <w:sectPr w:rsidR="00480988" w:rsidRPr="00F15A55" w:rsidSect="005C38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E8" w:rsidRDefault="00B128E8">
      <w:r>
        <w:separator/>
      </w:r>
    </w:p>
  </w:endnote>
  <w:endnote w:type="continuationSeparator" w:id="0">
    <w:p w:rsidR="00B128E8" w:rsidRDefault="00B1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8E8" w:rsidRDefault="00892E02">
    <w:pPr>
      <w:pStyle w:val="Footer"/>
    </w:pPr>
    <w:fldSimple w:instr=" FILENAME \p \* MERGEFORMAT ">
      <w:r w:rsidR="00B128E8">
        <w:t>P:\FRA\SG\CONSEIL\C18\100\104F.docx</w:t>
      </w:r>
    </w:fldSimple>
    <w:r w:rsidR="00B128E8">
      <w:tab/>
    </w:r>
    <w:r w:rsidR="00B128E8">
      <w:fldChar w:fldCharType="begin"/>
    </w:r>
    <w:r w:rsidR="00B128E8">
      <w:instrText xml:space="preserve"> savedate \@ dd.MM.yy </w:instrText>
    </w:r>
    <w:r w:rsidR="00B128E8">
      <w:fldChar w:fldCharType="separate"/>
    </w:r>
    <w:r w:rsidR="009A69F0">
      <w:t>22.05.18</w:t>
    </w:r>
    <w:r w:rsidR="00B128E8">
      <w:fldChar w:fldCharType="end"/>
    </w:r>
    <w:r w:rsidR="00B128E8">
      <w:tab/>
    </w:r>
    <w:r w:rsidR="00B128E8">
      <w:fldChar w:fldCharType="begin"/>
    </w:r>
    <w:r w:rsidR="00B128E8">
      <w:instrText xml:space="preserve"> printdate \@ dd.MM.yy </w:instrText>
    </w:r>
    <w:r w:rsidR="00B128E8">
      <w:fldChar w:fldCharType="separate"/>
    </w:r>
    <w:r w:rsidR="00B128E8">
      <w:t>18.05.18</w:t>
    </w:r>
    <w:r w:rsidR="00B128E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8E8" w:rsidRDefault="00892E02" w:rsidP="002373F3">
    <w:pPr>
      <w:pStyle w:val="Footer"/>
    </w:pPr>
    <w:fldSimple w:instr=" FILENAME \p \* MERGEFORMAT ">
      <w:r w:rsidR="00902A94">
        <w:t>P:\FRA\SG\CONSEIL\C18\100\119F.docx</w:t>
      </w:r>
    </w:fldSimple>
    <w:r w:rsidR="00902A94">
      <w:t xml:space="preserve"> (436380</w:t>
    </w:r>
    <w:r w:rsidR="00B128E8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8E8" w:rsidRDefault="00B128E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E8" w:rsidRDefault="00B128E8">
      <w:r>
        <w:t>____________________</w:t>
      </w:r>
    </w:p>
  </w:footnote>
  <w:footnote w:type="continuationSeparator" w:id="0">
    <w:p w:rsidR="00B128E8" w:rsidRDefault="00B1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8E8" w:rsidRDefault="00B128E8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B128E8" w:rsidRDefault="00B128E8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94" w:rsidRDefault="00B128E8" w:rsidP="00902A94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9A69F0">
      <w:rPr>
        <w:noProof/>
      </w:rPr>
      <w:t>2</w:t>
    </w:r>
    <w:r>
      <w:rPr>
        <w:noProof/>
      </w:rPr>
      <w:fldChar w:fldCharType="end"/>
    </w:r>
  </w:p>
  <w:p w:rsidR="00B128E8" w:rsidRDefault="00902A94" w:rsidP="00902A94">
    <w:pPr>
      <w:pStyle w:val="Header"/>
    </w:pPr>
    <w:r>
      <w:t>C18/11</w:t>
    </w:r>
    <w:r w:rsidR="00B128E8">
      <w:t>9-F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43233"/>
    <w:multiLevelType w:val="hybridMultilevel"/>
    <w:tmpl w:val="34EE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80"/>
    <w:rsid w:val="000061EE"/>
    <w:rsid w:val="00061E2B"/>
    <w:rsid w:val="000D0D0A"/>
    <w:rsid w:val="00103163"/>
    <w:rsid w:val="00115D93"/>
    <w:rsid w:val="001247A8"/>
    <w:rsid w:val="001378C0"/>
    <w:rsid w:val="0018694A"/>
    <w:rsid w:val="001A3287"/>
    <w:rsid w:val="001A6508"/>
    <w:rsid w:val="001C1E69"/>
    <w:rsid w:val="001D4C31"/>
    <w:rsid w:val="001E4D21"/>
    <w:rsid w:val="00207CD1"/>
    <w:rsid w:val="0023294D"/>
    <w:rsid w:val="002373F3"/>
    <w:rsid w:val="002477A2"/>
    <w:rsid w:val="00263A51"/>
    <w:rsid w:val="00265752"/>
    <w:rsid w:val="00267E02"/>
    <w:rsid w:val="00277673"/>
    <w:rsid w:val="00277B2C"/>
    <w:rsid w:val="002A5D44"/>
    <w:rsid w:val="002E0BC4"/>
    <w:rsid w:val="002F1B76"/>
    <w:rsid w:val="0033568E"/>
    <w:rsid w:val="00355FF5"/>
    <w:rsid w:val="003566E4"/>
    <w:rsid w:val="00361350"/>
    <w:rsid w:val="003A1080"/>
    <w:rsid w:val="003A5F04"/>
    <w:rsid w:val="003C3FAE"/>
    <w:rsid w:val="003D60A5"/>
    <w:rsid w:val="003E6363"/>
    <w:rsid w:val="004038CB"/>
    <w:rsid w:val="0040546F"/>
    <w:rsid w:val="0042404A"/>
    <w:rsid w:val="0044618F"/>
    <w:rsid w:val="00454E22"/>
    <w:rsid w:val="0046769A"/>
    <w:rsid w:val="00475FB3"/>
    <w:rsid w:val="00480988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A2135"/>
    <w:rsid w:val="005B1938"/>
    <w:rsid w:val="005C3890"/>
    <w:rsid w:val="005F7BFE"/>
    <w:rsid w:val="00600017"/>
    <w:rsid w:val="006112A2"/>
    <w:rsid w:val="006235CA"/>
    <w:rsid w:val="006643AB"/>
    <w:rsid w:val="00677BE7"/>
    <w:rsid w:val="007210CD"/>
    <w:rsid w:val="00732045"/>
    <w:rsid w:val="007369DB"/>
    <w:rsid w:val="007956C2"/>
    <w:rsid w:val="007A187E"/>
    <w:rsid w:val="007B4CE3"/>
    <w:rsid w:val="007C72C2"/>
    <w:rsid w:val="007D4436"/>
    <w:rsid w:val="007F257A"/>
    <w:rsid w:val="007F3665"/>
    <w:rsid w:val="00800037"/>
    <w:rsid w:val="00843BE7"/>
    <w:rsid w:val="00861D73"/>
    <w:rsid w:val="008835E2"/>
    <w:rsid w:val="00892E02"/>
    <w:rsid w:val="00896AD3"/>
    <w:rsid w:val="008A4E87"/>
    <w:rsid w:val="008D76E6"/>
    <w:rsid w:val="00902A94"/>
    <w:rsid w:val="0092392D"/>
    <w:rsid w:val="0093234A"/>
    <w:rsid w:val="009A69F0"/>
    <w:rsid w:val="009C307F"/>
    <w:rsid w:val="009F6C98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128E8"/>
    <w:rsid w:val="00B12F9A"/>
    <w:rsid w:val="00B309F9"/>
    <w:rsid w:val="00B32B60"/>
    <w:rsid w:val="00B61619"/>
    <w:rsid w:val="00B643B8"/>
    <w:rsid w:val="00BB4545"/>
    <w:rsid w:val="00BD2B49"/>
    <w:rsid w:val="00BD5873"/>
    <w:rsid w:val="00C04BE3"/>
    <w:rsid w:val="00C25D29"/>
    <w:rsid w:val="00C27A7C"/>
    <w:rsid w:val="00CA08ED"/>
    <w:rsid w:val="00CE2069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A55"/>
    <w:rsid w:val="00F15B57"/>
    <w:rsid w:val="00F427DB"/>
    <w:rsid w:val="00F50F3C"/>
    <w:rsid w:val="00FA5EB1"/>
    <w:rsid w:val="00FA7439"/>
    <w:rsid w:val="00FB464F"/>
    <w:rsid w:val="00FC4EC0"/>
    <w:rsid w:val="00FD3488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32E209F-9B45-4DFD-9077-B14F4155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NormalWeb">
    <w:name w:val="Normal (Web)"/>
    <w:basedOn w:val="Normal"/>
    <w:uiPriority w:val="99"/>
    <w:unhideWhenUsed/>
    <w:rsid w:val="003E636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002/en" TargetMode="External"/><Relationship Id="rId13" Type="http://schemas.openxmlformats.org/officeDocument/2006/relationships/hyperlink" Target="https://www.itu.int/md/S18-CL-C-0002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180417-TD-GEN-0009/en" TargetMode="External"/><Relationship Id="rId17" Type="http://schemas.openxmlformats.org/officeDocument/2006/relationships/hyperlink" Target="https://www.itu.int/md/S18-CL-180417-TD-GEN-0009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CL-180417-TD-GEN-0008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180417-TD-GEN-0008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180417-TD-GEN-000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8-CL-180417-TD-GEN-0007/e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085/en" TargetMode="External"/><Relationship Id="rId14" Type="http://schemas.openxmlformats.org/officeDocument/2006/relationships/hyperlink" Target="https://www.itu.int/md/S18-CL-C-0085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0</TotalTime>
  <Pages>4</Pages>
  <Words>1104</Words>
  <Characters>6526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7615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seventh plenary meeting</dc:title>
  <dc:subject>Conseil 2018</dc:subject>
  <dc:creator>Gozel, Elsa</dc:creator>
  <cp:keywords>C2018, C18</cp:keywords>
  <dc:description/>
  <cp:lastModifiedBy>Janin</cp:lastModifiedBy>
  <cp:revision>2</cp:revision>
  <cp:lastPrinted>2018-05-18T09:09:00Z</cp:lastPrinted>
  <dcterms:created xsi:type="dcterms:W3CDTF">2018-06-05T14:27:00Z</dcterms:created>
  <dcterms:modified xsi:type="dcterms:W3CDTF">2018-06-05T14:27:00Z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