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093EEB" w:rsidP="009F4811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201</w:t>
            </w:r>
            <w:r w:rsidR="009F4811">
              <w:rPr>
                <w:b/>
                <w:bCs/>
                <w:sz w:val="30"/>
                <w:szCs w:val="30"/>
              </w:rPr>
              <w:t>8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Pr="00093EEB">
              <w:rPr>
                <w:b/>
                <w:bCs/>
                <w:szCs w:val="24"/>
              </w:rPr>
              <w:t>Ginebra, 1</w:t>
            </w:r>
            <w:r w:rsidR="009F4811">
              <w:rPr>
                <w:b/>
                <w:bCs/>
                <w:szCs w:val="24"/>
              </w:rPr>
              <w:t>7</w:t>
            </w:r>
            <w:r w:rsidRPr="00093EEB">
              <w:rPr>
                <w:b/>
                <w:bCs/>
                <w:szCs w:val="24"/>
              </w:rPr>
              <w:t>-2</w:t>
            </w:r>
            <w:r w:rsidR="009F4811">
              <w:rPr>
                <w:b/>
                <w:bCs/>
                <w:szCs w:val="24"/>
              </w:rPr>
              <w:t>7</w:t>
            </w:r>
            <w:r w:rsidRPr="00093EEB">
              <w:rPr>
                <w:b/>
                <w:bCs/>
                <w:szCs w:val="24"/>
              </w:rPr>
              <w:t xml:space="preserve"> de </w:t>
            </w:r>
            <w:r w:rsidR="009F4811">
              <w:rPr>
                <w:b/>
                <w:bCs/>
                <w:szCs w:val="24"/>
              </w:rPr>
              <w:t>abril</w:t>
            </w:r>
            <w:r w:rsidRPr="00093EEB">
              <w:rPr>
                <w:b/>
                <w:bCs/>
                <w:szCs w:val="24"/>
              </w:rPr>
              <w:t xml:space="preserve"> de 201</w:t>
            </w:r>
            <w:r w:rsidR="009F4811">
              <w:rPr>
                <w:b/>
                <w:bCs/>
                <w:szCs w:val="24"/>
              </w:rPr>
              <w:t>8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93EEB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3A2FB3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3A2FB3" w:rsidRPr="00093EEB" w:rsidRDefault="003A2FB3" w:rsidP="003A2FB3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:rsidR="003A2FB3" w:rsidRPr="00305784" w:rsidRDefault="003A2FB3" w:rsidP="00B87D4B">
            <w:pPr>
              <w:spacing w:before="0"/>
              <w:rPr>
                <w:b/>
                <w:bCs/>
                <w:szCs w:val="24"/>
              </w:rPr>
            </w:pPr>
            <w:r w:rsidRPr="00305784">
              <w:rPr>
                <w:b/>
                <w:bCs/>
                <w:szCs w:val="24"/>
              </w:rPr>
              <w:t>Documento C1</w:t>
            </w:r>
            <w:r>
              <w:rPr>
                <w:b/>
                <w:bCs/>
                <w:szCs w:val="24"/>
              </w:rPr>
              <w:t>8</w:t>
            </w:r>
            <w:r w:rsidR="00B87D4B">
              <w:rPr>
                <w:b/>
                <w:bCs/>
                <w:szCs w:val="24"/>
              </w:rPr>
              <w:t>/111</w:t>
            </w:r>
            <w:r w:rsidRPr="00305784">
              <w:rPr>
                <w:b/>
                <w:bCs/>
                <w:szCs w:val="24"/>
              </w:rPr>
              <w:t>-S</w:t>
            </w:r>
          </w:p>
        </w:tc>
      </w:tr>
      <w:tr w:rsidR="003A2FB3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3A2FB3" w:rsidRPr="000B0D00" w:rsidRDefault="003A2FB3" w:rsidP="003A2FB3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3A2FB3" w:rsidRPr="00305784" w:rsidRDefault="00B87D4B" w:rsidP="00B87D4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 de mayo</w:t>
            </w:r>
            <w:r w:rsidR="003A2FB3" w:rsidRPr="00305784">
              <w:rPr>
                <w:b/>
                <w:bCs/>
                <w:szCs w:val="24"/>
              </w:rPr>
              <w:t xml:space="preserve"> de 201</w:t>
            </w:r>
            <w:r w:rsidR="003A2FB3">
              <w:rPr>
                <w:b/>
                <w:bCs/>
                <w:szCs w:val="24"/>
              </w:rPr>
              <w:t>8</w:t>
            </w:r>
          </w:p>
        </w:tc>
      </w:tr>
      <w:tr w:rsidR="003A2FB3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3A2FB3" w:rsidRPr="000B0D00" w:rsidRDefault="003A2FB3" w:rsidP="003A2FB3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3A2FB3" w:rsidRPr="00305784" w:rsidRDefault="003A2FB3" w:rsidP="003A2FB3">
            <w:pPr>
              <w:spacing w:before="0"/>
              <w:rPr>
                <w:b/>
                <w:bCs/>
                <w:szCs w:val="24"/>
              </w:rPr>
            </w:pPr>
            <w:r w:rsidRPr="00305784">
              <w:rPr>
                <w:b/>
                <w:bCs/>
                <w:szCs w:val="24"/>
              </w:rPr>
              <w:t>Original: inglés</w:t>
            </w:r>
          </w:p>
        </w:tc>
      </w:tr>
    </w:tbl>
    <w:bookmarkEnd w:id="1"/>
    <w:bookmarkEnd w:id="6"/>
    <w:p w:rsidR="003A2FB3" w:rsidRDefault="00B87D4B" w:rsidP="00D31904">
      <w:pPr>
        <w:pStyle w:val="ResNo"/>
        <w:spacing w:before="240"/>
      </w:pPr>
      <w:r>
        <w:t>resolución 1390</w:t>
      </w:r>
    </w:p>
    <w:p w:rsidR="00B87D4B" w:rsidRPr="00E04367" w:rsidRDefault="00B87D4B" w:rsidP="00B87D4B">
      <w:pPr>
        <w:spacing w:before="240"/>
        <w:jc w:val="center"/>
      </w:pPr>
      <w:r w:rsidRPr="00E04367">
        <w:rPr>
          <w:sz w:val="28"/>
          <w:szCs w:val="28"/>
        </w:rPr>
        <w:t>(</w:t>
      </w:r>
      <w:proofErr w:type="gramStart"/>
      <w:r w:rsidRPr="00E04367">
        <w:rPr>
          <w:sz w:val="28"/>
          <w:szCs w:val="28"/>
        </w:rPr>
        <w:t>adoptad</w:t>
      </w:r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en la </w:t>
      </w:r>
      <w:r>
        <w:rPr>
          <w:sz w:val="28"/>
          <w:szCs w:val="28"/>
        </w:rPr>
        <w:t>primer</w:t>
      </w:r>
      <w:r w:rsidRPr="00E04367">
        <w:rPr>
          <w:sz w:val="28"/>
          <w:szCs w:val="28"/>
        </w:rPr>
        <w:t>a Sesión Plenaria)</w:t>
      </w:r>
    </w:p>
    <w:p w:rsidR="003A2FB3" w:rsidRPr="00305784" w:rsidRDefault="003A2FB3" w:rsidP="003A2FB3">
      <w:pPr>
        <w:pStyle w:val="Restitle"/>
      </w:pPr>
      <w:r w:rsidRPr="00305784">
        <w:t>Planes Operacionales cua</w:t>
      </w:r>
      <w:r>
        <w:t>d</w:t>
      </w:r>
      <w:r w:rsidRPr="00305784">
        <w:t xml:space="preserve">rienales renovables para el UIT-R, el UIT-T, </w:t>
      </w:r>
      <w:r w:rsidRPr="00305784">
        <w:br/>
        <w:t>el UIT-D y la Secretaría General para 201</w:t>
      </w:r>
      <w:r>
        <w:t>9</w:t>
      </w:r>
      <w:r w:rsidRPr="00305784">
        <w:t>-202</w:t>
      </w:r>
      <w:r>
        <w:t>2</w:t>
      </w:r>
    </w:p>
    <w:p w:rsidR="003A2FB3" w:rsidRPr="00305784" w:rsidRDefault="003A2FB3" w:rsidP="003A2FB3">
      <w:pPr>
        <w:pStyle w:val="Normalaftertitle"/>
      </w:pPr>
      <w:r w:rsidRPr="00305784">
        <w:t>El Consejo,</w:t>
      </w:r>
    </w:p>
    <w:p w:rsidR="003A2FB3" w:rsidRPr="00305784" w:rsidRDefault="003A2FB3" w:rsidP="003A2FB3">
      <w:pPr>
        <w:pStyle w:val="Call"/>
      </w:pPr>
      <w:r w:rsidRPr="00305784">
        <w:t>reconociendo</w:t>
      </w:r>
    </w:p>
    <w:p w:rsidR="003A2FB3" w:rsidRPr="00305784" w:rsidRDefault="003A2FB3" w:rsidP="003A2FB3">
      <w:r w:rsidRPr="00305784">
        <w:t>las disposiciones de los Artículos 5, 11A, 12, 14A, 15 y 18 del Convenio de la UIT,</w:t>
      </w:r>
    </w:p>
    <w:p w:rsidR="003A2FB3" w:rsidRPr="00305784" w:rsidRDefault="003A2FB3" w:rsidP="003A2FB3">
      <w:pPr>
        <w:pStyle w:val="Call"/>
      </w:pPr>
      <w:r w:rsidRPr="00305784">
        <w:t>recordando</w:t>
      </w:r>
    </w:p>
    <w:p w:rsidR="003A2FB3" w:rsidRPr="00305784" w:rsidRDefault="003A2FB3" w:rsidP="003A2FB3">
      <w:r w:rsidRPr="00305784">
        <w:t>la</w:t>
      </w:r>
      <w:r>
        <w:t>s</w:t>
      </w:r>
      <w:r w:rsidRPr="00305784">
        <w:t xml:space="preserve"> Resoluci</w:t>
      </w:r>
      <w:r>
        <w:t>ones</w:t>
      </w:r>
      <w:r w:rsidRPr="00305784">
        <w:t xml:space="preserve"> 7</w:t>
      </w:r>
      <w:r>
        <w:t>1</w:t>
      </w:r>
      <w:r w:rsidRPr="00305784">
        <w:t xml:space="preserve"> (Rev. Busán, 2014)</w:t>
      </w:r>
      <w:r>
        <w:t>, Plan Estratégico de la Unión para 2016-2019, 72 (Rev. Busán, 2014), V</w:t>
      </w:r>
      <w:r w:rsidRPr="00305784">
        <w:t>inculación de la planificación estratégica, financiera y operacional en la UIT</w:t>
      </w:r>
      <w:r>
        <w:t xml:space="preserve"> y 151 (Rev. Busán, 2014), Aplicación de la gestión basada en los resultados en la UIT</w:t>
      </w:r>
      <w:r w:rsidRPr="00305784">
        <w:t>,</w:t>
      </w:r>
    </w:p>
    <w:p w:rsidR="003A2FB3" w:rsidRPr="00305784" w:rsidRDefault="003A2FB3" w:rsidP="003A2FB3">
      <w:pPr>
        <w:pStyle w:val="Call"/>
        <w:rPr>
          <w:rFonts w:cstheme="minorHAnsi"/>
          <w:i w:val="0"/>
          <w:szCs w:val="24"/>
        </w:rPr>
      </w:pPr>
      <w:r w:rsidRPr="00305784">
        <w:t>habiendo examinado</w:t>
      </w:r>
    </w:p>
    <w:p w:rsidR="003A2FB3" w:rsidRPr="00A3555A" w:rsidRDefault="003A2FB3" w:rsidP="00D31904">
      <w:r w:rsidRPr="00305784">
        <w:t>los proyectos de Plan Operacional cua</w:t>
      </w:r>
      <w:r>
        <w:t>d</w:t>
      </w:r>
      <w:r w:rsidRPr="00305784">
        <w:t>rienal renovable para 201</w:t>
      </w:r>
      <w:r>
        <w:t>9</w:t>
      </w:r>
      <w:r w:rsidRPr="00305784">
        <w:t>-202</w:t>
      </w:r>
      <w:r>
        <w:t>2</w:t>
      </w:r>
      <w:r w:rsidRPr="00305784">
        <w:t xml:space="preserve"> del Sector de Radiocomunicaciones </w:t>
      </w:r>
      <w:r w:rsidRPr="00A3555A">
        <w:t>(</w:t>
      </w:r>
      <w:hyperlink r:id="rId7" w:history="1">
        <w:r w:rsidRPr="00A3555A">
          <w:rPr>
            <w:color w:val="0000FF"/>
            <w:u w:val="single"/>
          </w:rPr>
          <w:t>Documento C18/2</w:t>
        </w:r>
        <w:r w:rsidR="00D31904">
          <w:rPr>
            <w:color w:val="0000FF"/>
            <w:u w:val="single"/>
          </w:rPr>
          <w:t>8(Rev.1)</w:t>
        </w:r>
      </w:hyperlink>
      <w:hyperlink r:id="rId8" w:history="1"/>
      <w:r w:rsidRPr="00A3555A">
        <w:t>), del Sector de Normalización de las Telecomunicaciones (</w:t>
      </w:r>
      <w:hyperlink r:id="rId9" w:history="1">
        <w:r w:rsidRPr="00A3555A">
          <w:rPr>
            <w:color w:val="0000FF"/>
            <w:u w:val="single"/>
          </w:rPr>
          <w:t>Documento C18/29</w:t>
        </w:r>
      </w:hyperlink>
      <w:hyperlink r:id="rId10" w:history="1"/>
      <w:r w:rsidRPr="00A3555A">
        <w:t>), del Sector de Desarrollo de las Telecomunicaciones (</w:t>
      </w:r>
      <w:hyperlink r:id="rId11" w:history="1">
        <w:r w:rsidRPr="00A3555A">
          <w:rPr>
            <w:color w:val="0000FF"/>
            <w:u w:val="single"/>
          </w:rPr>
          <w:t>Documento C18/30</w:t>
        </w:r>
      </w:hyperlink>
      <w:hyperlink r:id="rId12" w:history="1"/>
      <w:r w:rsidRPr="00A3555A">
        <w:t>), y de la Secretaría General (</w:t>
      </w:r>
      <w:hyperlink r:id="rId13" w:history="1">
        <w:r w:rsidRPr="00A3555A">
          <w:rPr>
            <w:color w:val="0000FF"/>
            <w:u w:val="single"/>
          </w:rPr>
          <w:t>Documento C18/31</w:t>
        </w:r>
      </w:hyperlink>
      <w:r w:rsidRPr="00A3555A">
        <w:t>),</w:t>
      </w:r>
    </w:p>
    <w:p w:rsidR="003A2FB3" w:rsidRPr="00305784" w:rsidRDefault="003A2FB3" w:rsidP="003A2FB3">
      <w:pPr>
        <w:pStyle w:val="Call"/>
      </w:pPr>
      <w:proofErr w:type="gramStart"/>
      <w:r w:rsidRPr="00A3555A">
        <w:t>habiendo</w:t>
      </w:r>
      <w:proofErr w:type="gramEnd"/>
      <w:r w:rsidRPr="00A3555A">
        <w:t xml:space="preserve"> considerado</w:t>
      </w:r>
      <w:r w:rsidRPr="00305784">
        <w:t xml:space="preserve"> asimismo</w:t>
      </w:r>
    </w:p>
    <w:p w:rsidR="003A2FB3" w:rsidRPr="00305784" w:rsidRDefault="003A2FB3" w:rsidP="003A2FB3">
      <w:r w:rsidRPr="00305784">
        <w:t>la necesidad de que el Secretario General y los Directores de las Oficinas gocen de cierta flexibilidad en la puesta en práctica del Plan Operacional cua</w:t>
      </w:r>
      <w:r>
        <w:t>d</w:t>
      </w:r>
      <w:r w:rsidRPr="00305784">
        <w:t>rienal renovable correspondiente, de manera que tomen en consideración cualquier cambio que pueda producirse durante el intervalo entre dos reuniones del Consejo,</w:t>
      </w:r>
    </w:p>
    <w:p w:rsidR="003A2FB3" w:rsidRPr="00305784" w:rsidRDefault="003A2FB3" w:rsidP="003A2FB3">
      <w:pPr>
        <w:pStyle w:val="Call"/>
      </w:pPr>
      <w:r w:rsidRPr="00305784">
        <w:t>resuelve</w:t>
      </w:r>
    </w:p>
    <w:p w:rsidR="003A2FB3" w:rsidRPr="00305784" w:rsidRDefault="003A2FB3" w:rsidP="00D31904">
      <w:r w:rsidRPr="00305784">
        <w:t>1</w:t>
      </w:r>
      <w:r w:rsidRPr="00305784">
        <w:tab/>
        <w:t xml:space="preserve">aprobar los Planes Operacionales </w:t>
      </w:r>
      <w:r w:rsidRPr="00A3555A">
        <w:t xml:space="preserve">cuadrienales renovables para 2019-2022 del Sector de Radiocomunicaciones, según se presenta en el </w:t>
      </w:r>
      <w:hyperlink r:id="rId14" w:history="1">
        <w:r w:rsidRPr="00A3555A">
          <w:rPr>
            <w:color w:val="0000FF"/>
            <w:u w:val="single"/>
          </w:rPr>
          <w:t>Documento C18/2</w:t>
        </w:r>
        <w:r w:rsidR="00D31904">
          <w:rPr>
            <w:color w:val="0000FF"/>
            <w:u w:val="single"/>
          </w:rPr>
          <w:t>8(Rev.1)</w:t>
        </w:r>
      </w:hyperlink>
      <w:r w:rsidRPr="00A3555A">
        <w:t xml:space="preserve">; el Sector de Normalización de las Telecomunicaciones, según se presenta en el </w:t>
      </w:r>
      <w:hyperlink r:id="rId15" w:history="1">
        <w:r w:rsidRPr="00A3555A">
          <w:rPr>
            <w:color w:val="0000FF"/>
            <w:u w:val="single"/>
          </w:rPr>
          <w:t>Documento C18/29</w:t>
        </w:r>
      </w:hyperlink>
      <w:r w:rsidRPr="00A3555A">
        <w:t xml:space="preserve">; el Sector de Desarrollo de las Telecomunicaciones, según se presenta en el </w:t>
      </w:r>
      <w:hyperlink r:id="rId16" w:history="1">
        <w:r w:rsidRPr="00A3555A">
          <w:rPr>
            <w:color w:val="0000FF"/>
            <w:u w:val="single"/>
          </w:rPr>
          <w:t>Documento C18/30</w:t>
        </w:r>
      </w:hyperlink>
      <w:r w:rsidRPr="00A3555A">
        <w:t xml:space="preserve">, y la Secretaría General, según se presenta en el </w:t>
      </w:r>
      <w:hyperlink r:id="rId17" w:history="1">
        <w:r w:rsidRPr="00A3555A">
          <w:rPr>
            <w:color w:val="0000FF"/>
            <w:u w:val="single"/>
          </w:rPr>
          <w:t>Documento C18/31</w:t>
        </w:r>
      </w:hyperlink>
      <w:r w:rsidRPr="00305784">
        <w:t>, para implementar y emprender los productos y actividades de los Sectores y de la Secretaría General; y</w:t>
      </w:r>
    </w:p>
    <w:p w:rsidR="003A2FB3" w:rsidRPr="00305784" w:rsidRDefault="003A2FB3" w:rsidP="003A2FB3">
      <w:r w:rsidRPr="00305784">
        <w:t>2</w:t>
      </w:r>
      <w:r w:rsidRPr="00305784">
        <w:tab/>
        <w:t>permitir al Secretario General y a los Directores la flexibilidad necesaria en la puesta en práctica del correspondiente Plan Operacional cua</w:t>
      </w:r>
      <w:r>
        <w:t>d</w:t>
      </w:r>
      <w:r w:rsidRPr="00305784">
        <w:t>rienal renovable para 201</w:t>
      </w:r>
      <w:r>
        <w:t>9</w:t>
      </w:r>
      <w:r w:rsidRPr="00305784">
        <w:t>-202</w:t>
      </w:r>
      <w:r>
        <w:t>2</w:t>
      </w:r>
      <w:r w:rsidRPr="00305784">
        <w:t>.</w:t>
      </w:r>
    </w:p>
    <w:p w:rsidR="003A2FB3" w:rsidRPr="00305784" w:rsidRDefault="003A2FB3" w:rsidP="003A2FB3">
      <w:pPr>
        <w:jc w:val="center"/>
      </w:pPr>
      <w:r w:rsidRPr="00305784">
        <w:t>______________</w:t>
      </w:r>
      <w:bookmarkStart w:id="7" w:name="_GoBack"/>
      <w:bookmarkEnd w:id="7"/>
    </w:p>
    <w:sectPr w:rsidR="003A2FB3" w:rsidRPr="00305784" w:rsidSect="006710F6">
      <w:headerReference w:type="default" r:id="rId18"/>
      <w:footerReference w:type="default" r:id="rId19"/>
      <w:footerReference w:type="first" r:id="rId2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FB3" w:rsidRDefault="003A2FB3">
      <w:r>
        <w:separator/>
      </w:r>
    </w:p>
  </w:endnote>
  <w:endnote w:type="continuationSeparator" w:id="0">
    <w:p w:rsidR="003A2FB3" w:rsidRDefault="003A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652228" w:rsidRDefault="005F3BCB" w:rsidP="00652228">
    <w:pPr>
      <w:pStyle w:val="Footer"/>
      <w:rPr>
        <w:lang w:val="fr-CH"/>
      </w:rPr>
    </w:pPr>
    <w:r>
      <w:fldChar w:fldCharType="begin"/>
    </w:r>
    <w:r w:rsidRPr="00652228">
      <w:rPr>
        <w:lang w:val="fr-CH"/>
      </w:rPr>
      <w:instrText xml:space="preserve"> FILENAME \p \* MERGEFORMAT </w:instrText>
    </w:r>
    <w:r>
      <w:fldChar w:fldCharType="separate"/>
    </w:r>
    <w:r w:rsidR="00652228" w:rsidRPr="00652228">
      <w:rPr>
        <w:lang w:val="fr-CH"/>
      </w:rPr>
      <w:t>P:\ESP\SG\CONSEIL\C18\000\032S.docx</w:t>
    </w:r>
    <w:r>
      <w:rPr>
        <w:lang w:val="en-US"/>
      </w:rPr>
      <w:fldChar w:fldCharType="end"/>
    </w:r>
    <w:r w:rsidR="00652228">
      <w:rPr>
        <w:lang w:val="fr-CH"/>
      </w:rPr>
      <w:t xml:space="preserve"> (425106)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FB3" w:rsidRDefault="003A2FB3">
      <w:r>
        <w:t>____________________</w:t>
      </w:r>
    </w:p>
  </w:footnote>
  <w:footnote w:type="continuationSeparator" w:id="0">
    <w:p w:rsidR="003A2FB3" w:rsidRDefault="003A2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D31904">
      <w:rPr>
        <w:noProof/>
      </w:rPr>
      <w:t>2</w:t>
    </w:r>
    <w:r>
      <w:rPr>
        <w:noProof/>
      </w:rPr>
      <w:fldChar w:fldCharType="end"/>
    </w:r>
  </w:p>
  <w:p w:rsidR="00760F1C" w:rsidRDefault="00760F1C" w:rsidP="003A2FB3">
    <w:pPr>
      <w:pStyle w:val="Header"/>
    </w:pPr>
    <w:r>
      <w:t>C</w:t>
    </w:r>
    <w:r w:rsidR="007F350B">
      <w:t>1</w:t>
    </w:r>
    <w:r w:rsidR="009F4811">
      <w:t>8</w:t>
    </w:r>
    <w:r>
      <w:t>/</w:t>
    </w:r>
    <w:r w:rsidR="003A2FB3">
      <w:t>32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B3"/>
    <w:rsid w:val="00037FD9"/>
    <w:rsid w:val="00093EEB"/>
    <w:rsid w:val="000B0D00"/>
    <w:rsid w:val="000B7C15"/>
    <w:rsid w:val="000D1D0F"/>
    <w:rsid w:val="000F5290"/>
    <w:rsid w:val="0010165C"/>
    <w:rsid w:val="00146BFB"/>
    <w:rsid w:val="001F14A2"/>
    <w:rsid w:val="002801AA"/>
    <w:rsid w:val="002C4676"/>
    <w:rsid w:val="002C70B0"/>
    <w:rsid w:val="002F3CC4"/>
    <w:rsid w:val="003A2FB3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52228"/>
    <w:rsid w:val="006710F6"/>
    <w:rsid w:val="006C1B56"/>
    <w:rsid w:val="006D4761"/>
    <w:rsid w:val="00726872"/>
    <w:rsid w:val="00760F1C"/>
    <w:rsid w:val="007657F0"/>
    <w:rsid w:val="0077252D"/>
    <w:rsid w:val="00794936"/>
    <w:rsid w:val="007E5DD3"/>
    <w:rsid w:val="007F350B"/>
    <w:rsid w:val="00820BE4"/>
    <w:rsid w:val="008451E8"/>
    <w:rsid w:val="00913B9C"/>
    <w:rsid w:val="00956E77"/>
    <w:rsid w:val="009D7B74"/>
    <w:rsid w:val="009F4811"/>
    <w:rsid w:val="00A3555A"/>
    <w:rsid w:val="00AA390C"/>
    <w:rsid w:val="00B0200A"/>
    <w:rsid w:val="00B574DB"/>
    <w:rsid w:val="00B826C2"/>
    <w:rsid w:val="00B8298E"/>
    <w:rsid w:val="00B87D4B"/>
    <w:rsid w:val="00BD0723"/>
    <w:rsid w:val="00BD2518"/>
    <w:rsid w:val="00BF1D1C"/>
    <w:rsid w:val="00C20C59"/>
    <w:rsid w:val="00C55B1F"/>
    <w:rsid w:val="00CF1A67"/>
    <w:rsid w:val="00D2750E"/>
    <w:rsid w:val="00D31904"/>
    <w:rsid w:val="00D62446"/>
    <w:rsid w:val="00DA4EA2"/>
    <w:rsid w:val="00DC3D3E"/>
    <w:rsid w:val="00DE2C90"/>
    <w:rsid w:val="00DE3B24"/>
    <w:rsid w:val="00E06947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5BE4CD9-C86A-4792-88D9-6AA1ED67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oth/R0B05000017/en" TargetMode="External"/><Relationship Id="rId13" Type="http://schemas.openxmlformats.org/officeDocument/2006/relationships/hyperlink" Target="http://www.itu.int/md/S17-CL-C-0031/es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itu.int/md/S17-CL-C-0028/es" TargetMode="External"/><Relationship Id="rId12" Type="http://schemas.openxmlformats.org/officeDocument/2006/relationships/hyperlink" Target="https://www.itu.int/en/ITU-D/TIES_Protected/OP2015-2018.pdf" TargetMode="External"/><Relationship Id="rId17" Type="http://schemas.openxmlformats.org/officeDocument/2006/relationships/hyperlink" Target="http://www.itu.int/md/S17-CL-C-0031/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tu.int/md/S17-CL-C-0030/es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tu.int/md/S17-CL-C-0030/es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itu.int/md/S17-CL-C-0029/es" TargetMode="External"/><Relationship Id="rId10" Type="http://schemas.openxmlformats.org/officeDocument/2006/relationships/hyperlink" Target="http://www.itu.int/oth/T2401000011/e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itu.int/md/S17-CL-C-0029/es" TargetMode="External"/><Relationship Id="rId14" Type="http://schemas.openxmlformats.org/officeDocument/2006/relationships/hyperlink" Target="http://www.itu.int/md/S17-CL-C-0028/es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PS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PS_C18.dotx</Template>
  <TotalTime>2</TotalTime>
  <Pages>1</Pages>
  <Words>302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Resolución 1390 - Planes Operacionales cuadrienales renovables para el UIT-R, el UIT-T, el UIT-D y la Secretaría General para 2019-2022</vt:lpstr>
    </vt:vector>
  </TitlesOfParts>
  <Manager>Secretaría General - Pool</Manager>
  <Company>Unión Internacional de Telecomunicaciones (UIT)</Company>
  <LinksUpToDate>false</LinksUpToDate>
  <CharactersWithSpaces>2711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1390 - Planes Operacionales cuadrienales renovables para el UIT-R, el UIT-T, el UIT-D y la Secretaría General para 2019-2022</dc:title>
  <dc:subject>Consejo 2018</dc:subject>
  <dc:creator>Ayala Martinez, Beatriz</dc:creator>
  <cp:keywords>C2018, C18</cp:keywords>
  <dc:description/>
  <cp:lastModifiedBy>Janin</cp:lastModifiedBy>
  <cp:revision>4</cp:revision>
  <cp:lastPrinted>2006-03-24T09:51:00Z</cp:lastPrinted>
  <dcterms:created xsi:type="dcterms:W3CDTF">2018-05-09T13:06:00Z</dcterms:created>
  <dcterms:modified xsi:type="dcterms:W3CDTF">2018-05-09T13:08:00Z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