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FE7FCA">
            <w:pPr>
              <w:spacing w:before="160"/>
              <w:jc w:val="left"/>
              <w:rPr>
                <w:b/>
                <w:bCs/>
                <w:lang w:bidi="ar-EG"/>
              </w:rPr>
            </w:pPr>
            <w:r w:rsidRPr="00290728">
              <w:rPr>
                <w:rFonts w:hint="cs"/>
                <w:b/>
                <w:bCs/>
                <w:w w:val="110"/>
                <w:sz w:val="32"/>
                <w:szCs w:val="44"/>
                <w:rtl/>
                <w:lang w:bidi="ar-EG"/>
              </w:rPr>
              <w:t xml:space="preserve">ال‍مجلس </w:t>
            </w:r>
            <w:r w:rsidR="00FE7FCA">
              <w:rPr>
                <w:b/>
                <w:bCs/>
                <w:w w:val="110"/>
                <w:sz w:val="32"/>
                <w:szCs w:val="44"/>
                <w:lang w:bidi="ar-SY"/>
              </w:rPr>
              <w:t>2018</w:t>
            </w:r>
            <w:r w:rsidR="00C002DE">
              <w:rPr>
                <w:b/>
                <w:bCs/>
                <w:w w:val="110"/>
                <w:sz w:val="32"/>
                <w:szCs w:val="44"/>
                <w:rtl/>
                <w:lang w:bidi="ar-SY"/>
              </w:rPr>
              <w:br/>
            </w:r>
            <w:r w:rsidRPr="00290728">
              <w:rPr>
                <w:rFonts w:hint="cs"/>
                <w:b/>
                <w:bCs/>
                <w:sz w:val="24"/>
                <w:szCs w:val="32"/>
                <w:rtl/>
                <w:lang w:bidi="ar-EG"/>
              </w:rPr>
              <w:t xml:space="preserve">جنيف، </w:t>
            </w:r>
            <w:r w:rsidR="00FE7FCA">
              <w:rPr>
                <w:b/>
                <w:bCs/>
                <w:sz w:val="24"/>
                <w:szCs w:val="32"/>
                <w:lang w:bidi="ar-SY"/>
              </w:rPr>
              <w:t>27-17</w:t>
            </w:r>
            <w:r w:rsidR="00DC1E02">
              <w:rPr>
                <w:rFonts w:hint="cs"/>
                <w:b/>
                <w:bCs/>
                <w:sz w:val="24"/>
                <w:szCs w:val="32"/>
                <w:rtl/>
                <w:lang w:bidi="ar-EG"/>
              </w:rPr>
              <w:t xml:space="preserve"> </w:t>
            </w:r>
            <w:r w:rsidR="00FE7FCA">
              <w:rPr>
                <w:rFonts w:hint="cs"/>
                <w:b/>
                <w:bCs/>
                <w:sz w:val="24"/>
                <w:szCs w:val="32"/>
                <w:rtl/>
                <w:lang w:bidi="ar-EG"/>
              </w:rPr>
              <w:t>أبريل</w:t>
            </w:r>
            <w:r w:rsidR="00DC1E02">
              <w:rPr>
                <w:rFonts w:hint="cs"/>
                <w:b/>
                <w:bCs/>
                <w:sz w:val="24"/>
                <w:szCs w:val="32"/>
                <w:rtl/>
                <w:lang w:bidi="ar-EG"/>
              </w:rPr>
              <w:t xml:space="preserve"> </w:t>
            </w:r>
            <w:r w:rsidR="00FE7FCA">
              <w:rPr>
                <w:b/>
                <w:bCs/>
                <w:sz w:val="24"/>
                <w:szCs w:val="32"/>
                <w:lang w:bidi="ar-EG"/>
              </w:rPr>
              <w:t>2018</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5A3170" w:rsidRDefault="00290728" w:rsidP="00290728">
            <w:pPr>
              <w:spacing w:before="60" w:after="60" w:line="300" w:lineRule="exact"/>
              <w:rPr>
                <w:b/>
                <w:bCs/>
                <w:highlight w:val="yellow"/>
                <w:lang w:bidi="ar-EG"/>
              </w:rPr>
            </w:pPr>
          </w:p>
        </w:tc>
        <w:tc>
          <w:tcPr>
            <w:tcW w:w="3052" w:type="dxa"/>
            <w:vAlign w:val="center"/>
          </w:tcPr>
          <w:p w:rsidR="00290728" w:rsidRPr="00290728" w:rsidRDefault="00290728" w:rsidP="00420672">
            <w:pPr>
              <w:spacing w:before="60" w:after="60" w:line="300" w:lineRule="exact"/>
              <w:rPr>
                <w:b/>
                <w:bCs/>
                <w:lang w:bidi="ar-SY"/>
              </w:rPr>
            </w:pPr>
            <w:r w:rsidRPr="00290728">
              <w:rPr>
                <w:rFonts w:hint="cs"/>
                <w:b/>
                <w:bCs/>
                <w:rtl/>
                <w:lang w:bidi="ar-EG"/>
              </w:rPr>
              <w:t xml:space="preserve">الوثيقة </w:t>
            </w:r>
            <w:r w:rsidRPr="00290728">
              <w:rPr>
                <w:b/>
                <w:bCs/>
                <w:lang w:bidi="ar-SY"/>
              </w:rPr>
              <w:t>C1</w:t>
            </w:r>
            <w:r w:rsidR="00FE7FCA">
              <w:rPr>
                <w:b/>
                <w:bCs/>
                <w:lang w:bidi="ar-SY"/>
              </w:rPr>
              <w:t>8</w:t>
            </w:r>
            <w:r w:rsidRPr="00290728">
              <w:rPr>
                <w:b/>
                <w:bCs/>
                <w:lang w:bidi="ar-SY"/>
              </w:rPr>
              <w:t>/</w:t>
            </w:r>
            <w:r w:rsidR="00420672">
              <w:rPr>
                <w:b/>
                <w:bCs/>
                <w:lang w:bidi="ar-SY"/>
              </w:rPr>
              <w:t>109</w:t>
            </w:r>
            <w:r w:rsidRPr="00290728">
              <w:rPr>
                <w:b/>
                <w:bCs/>
                <w:lang w:bidi="ar-SY"/>
              </w:rPr>
              <w:t>-A</w:t>
            </w:r>
          </w:p>
        </w:tc>
      </w:tr>
      <w:tr w:rsidR="00290728" w:rsidRPr="00290728" w:rsidTr="009F66A8">
        <w:trPr>
          <w:cantSplit/>
        </w:trPr>
        <w:tc>
          <w:tcPr>
            <w:tcW w:w="6620" w:type="dxa"/>
          </w:tcPr>
          <w:p w:rsidR="00290728" w:rsidRPr="00290728" w:rsidRDefault="00290728" w:rsidP="00290728">
            <w:pPr>
              <w:spacing w:before="60" w:after="60" w:line="300" w:lineRule="exact"/>
              <w:rPr>
                <w:b/>
                <w:bCs/>
                <w:lang w:bidi="ar-SY"/>
              </w:rPr>
            </w:pPr>
          </w:p>
        </w:tc>
        <w:tc>
          <w:tcPr>
            <w:tcW w:w="3052" w:type="dxa"/>
            <w:vAlign w:val="center"/>
          </w:tcPr>
          <w:p w:rsidR="00290728" w:rsidRPr="00290728" w:rsidRDefault="00420672" w:rsidP="00CC5142">
            <w:pPr>
              <w:spacing w:before="60" w:after="60" w:line="300" w:lineRule="exact"/>
              <w:rPr>
                <w:b/>
                <w:bCs/>
                <w:rtl/>
                <w:lang w:bidi="ar-EG"/>
              </w:rPr>
            </w:pPr>
            <w:r>
              <w:rPr>
                <w:b/>
                <w:bCs/>
                <w:lang w:bidi="ar-SY"/>
              </w:rPr>
              <w:t>1</w:t>
            </w:r>
            <w:r w:rsidR="00CC5142">
              <w:rPr>
                <w:b/>
                <w:bCs/>
                <w:lang w:bidi="ar-SY"/>
              </w:rPr>
              <w:t>7</w:t>
            </w:r>
            <w:r w:rsidR="00290728" w:rsidRPr="00290728">
              <w:rPr>
                <w:rFonts w:hint="cs"/>
                <w:b/>
                <w:bCs/>
                <w:rtl/>
                <w:lang w:bidi="ar-EG"/>
              </w:rPr>
              <w:t xml:space="preserve"> </w:t>
            </w:r>
            <w:r>
              <w:rPr>
                <w:rFonts w:hint="cs"/>
                <w:b/>
                <w:bCs/>
                <w:rtl/>
                <w:lang w:bidi="ar-EG"/>
              </w:rPr>
              <w:t>مايو</w:t>
            </w:r>
            <w:r w:rsidR="00290728" w:rsidRPr="00290728">
              <w:rPr>
                <w:rFonts w:hint="cs"/>
                <w:b/>
                <w:bCs/>
                <w:rtl/>
                <w:lang w:bidi="ar-EG"/>
              </w:rPr>
              <w:t xml:space="preserve"> </w:t>
            </w:r>
            <w:r w:rsidR="00FE7FCA">
              <w:rPr>
                <w:b/>
                <w:bCs/>
                <w:lang w:bidi="ar-SY"/>
              </w:rPr>
              <w:t>2018</w:t>
            </w:r>
          </w:p>
        </w:tc>
      </w:tr>
      <w:tr w:rsidR="00290728" w:rsidRPr="00290728" w:rsidTr="009F66A8">
        <w:trPr>
          <w:cantSplit/>
        </w:trPr>
        <w:tc>
          <w:tcPr>
            <w:tcW w:w="6620" w:type="dxa"/>
          </w:tcPr>
          <w:p w:rsidR="00290728" w:rsidRPr="0069200F" w:rsidRDefault="00290728" w:rsidP="00290728">
            <w:pPr>
              <w:spacing w:before="60" w:after="60" w:line="300" w:lineRule="exact"/>
              <w:rPr>
                <w:b/>
                <w:bCs/>
                <w:lang w:bidi="ar-EG"/>
              </w:rPr>
            </w:pPr>
          </w:p>
        </w:tc>
        <w:tc>
          <w:tcPr>
            <w:tcW w:w="3052" w:type="dxa"/>
            <w:vAlign w:val="center"/>
          </w:tcPr>
          <w:p w:rsidR="00290728" w:rsidRPr="00290728" w:rsidRDefault="00290728" w:rsidP="00420672">
            <w:pPr>
              <w:spacing w:before="60" w:after="60" w:line="300" w:lineRule="exact"/>
              <w:rPr>
                <w:b/>
                <w:bCs/>
                <w:lang w:bidi="ar-SY"/>
              </w:rPr>
            </w:pPr>
            <w:r w:rsidRPr="00290728">
              <w:rPr>
                <w:b/>
                <w:bCs/>
                <w:rtl/>
                <w:lang w:bidi="ar-EG"/>
              </w:rPr>
              <w:t xml:space="preserve">الأصل: </w:t>
            </w:r>
            <w:r w:rsidR="00420672">
              <w:rPr>
                <w:rFonts w:hint="cs"/>
                <w:b/>
                <w:bCs/>
                <w:rtl/>
                <w:lang w:bidi="ar-EG"/>
              </w:rPr>
              <w:t>بالإنكليزية</w:t>
            </w:r>
          </w:p>
        </w:tc>
      </w:tr>
      <w:tr w:rsidR="00E742B0" w:rsidRPr="00290728" w:rsidTr="009F66A8">
        <w:trPr>
          <w:cantSplit/>
        </w:trPr>
        <w:tc>
          <w:tcPr>
            <w:tcW w:w="9672" w:type="dxa"/>
            <w:gridSpan w:val="2"/>
          </w:tcPr>
          <w:p w:rsidR="00E742B0" w:rsidRPr="00420672" w:rsidRDefault="00E742B0" w:rsidP="00E742B0">
            <w:pPr>
              <w:pStyle w:val="Source"/>
              <w:rPr>
                <w:rtl/>
                <w:lang w:bidi="ar-EG"/>
              </w:rPr>
            </w:pPr>
          </w:p>
        </w:tc>
      </w:tr>
      <w:tr w:rsidR="00290728" w:rsidRPr="00290728" w:rsidTr="009F66A8">
        <w:trPr>
          <w:cantSplit/>
        </w:trPr>
        <w:tc>
          <w:tcPr>
            <w:tcW w:w="9672" w:type="dxa"/>
            <w:gridSpan w:val="2"/>
          </w:tcPr>
          <w:p w:rsidR="00290728" w:rsidRPr="00383829" w:rsidRDefault="00420672" w:rsidP="00E742B0">
            <w:pPr>
              <w:pStyle w:val="Title1"/>
              <w:spacing w:before="120"/>
              <w:rPr>
                <w:rtl/>
              </w:rPr>
            </w:pPr>
            <w:r w:rsidRPr="00420672">
              <w:rPr>
                <w:rFonts w:hint="cs"/>
                <w:rtl/>
              </w:rPr>
              <w:t>محضـر موجـز</w:t>
            </w:r>
            <w:r w:rsidRPr="00420672">
              <w:rPr>
                <w:rFonts w:hint="cs"/>
                <w:rtl/>
              </w:rPr>
              <w:br/>
              <w:t>للجلسة العامة الخامسة</w:t>
            </w:r>
          </w:p>
        </w:tc>
      </w:tr>
      <w:tr w:rsidR="00E742B0" w:rsidRPr="00290728" w:rsidTr="009F66A8">
        <w:trPr>
          <w:cantSplit/>
        </w:trPr>
        <w:tc>
          <w:tcPr>
            <w:tcW w:w="9672" w:type="dxa"/>
            <w:gridSpan w:val="2"/>
          </w:tcPr>
          <w:p w:rsidR="00E742B0" w:rsidRPr="00E742B0" w:rsidRDefault="00E742B0" w:rsidP="00E742B0">
            <w:pPr>
              <w:spacing w:before="240"/>
              <w:jc w:val="center"/>
              <w:rPr>
                <w:rtl/>
                <w:lang w:val="fr-CH"/>
              </w:rPr>
            </w:pPr>
            <w:r w:rsidRPr="00420672">
              <w:rPr>
                <w:rFonts w:hint="cs"/>
                <w:rtl/>
                <w:lang w:bidi="ar-EG"/>
              </w:rPr>
              <w:t xml:space="preserve">الثلاثاء </w:t>
            </w:r>
            <w:r w:rsidRPr="00420672">
              <w:rPr>
                <w:lang w:val="en-GB"/>
              </w:rPr>
              <w:t>24</w:t>
            </w:r>
            <w:r w:rsidRPr="00420672">
              <w:rPr>
                <w:rFonts w:hint="cs"/>
                <w:rtl/>
                <w:lang w:bidi="ar-EG"/>
              </w:rPr>
              <w:t xml:space="preserve"> أبريل </w:t>
            </w:r>
            <w:r w:rsidRPr="00420672">
              <w:rPr>
                <w:lang w:val="en-GB"/>
              </w:rPr>
              <w:t>2018</w:t>
            </w:r>
            <w:r w:rsidRPr="00420672">
              <w:rPr>
                <w:rFonts w:hint="cs"/>
                <w:rtl/>
                <w:lang w:bidi="ar-EG"/>
              </w:rPr>
              <w:t xml:space="preserve">، من الساعة </w:t>
            </w:r>
            <w:r w:rsidRPr="00420672">
              <w:rPr>
                <w:lang w:val="en-GB"/>
              </w:rPr>
              <w:t>09</w:t>
            </w:r>
            <w:r>
              <w:t>:</w:t>
            </w:r>
            <w:r w:rsidRPr="00420672">
              <w:rPr>
                <w:lang w:val="en-GB"/>
              </w:rPr>
              <w:t>35</w:t>
            </w:r>
            <w:r w:rsidRPr="00420672">
              <w:rPr>
                <w:rFonts w:hint="cs"/>
                <w:rtl/>
                <w:lang w:bidi="ar-EG"/>
              </w:rPr>
              <w:t xml:space="preserve"> إلى الساعة </w:t>
            </w:r>
            <w:r w:rsidRPr="00420672">
              <w:rPr>
                <w:lang w:val="fr-CH"/>
              </w:rPr>
              <w:t>12</w:t>
            </w:r>
            <w:r>
              <w:rPr>
                <w:lang w:val="fr-CH"/>
              </w:rPr>
              <w:t>:</w:t>
            </w:r>
            <w:r w:rsidRPr="00420672">
              <w:rPr>
                <w:lang w:val="fr-CH"/>
              </w:rPr>
              <w:t>35</w:t>
            </w:r>
          </w:p>
        </w:tc>
      </w:tr>
      <w:tr w:rsidR="00E742B0" w:rsidRPr="00290728" w:rsidTr="009F66A8">
        <w:trPr>
          <w:cantSplit/>
        </w:trPr>
        <w:tc>
          <w:tcPr>
            <w:tcW w:w="9672" w:type="dxa"/>
            <w:gridSpan w:val="2"/>
          </w:tcPr>
          <w:p w:rsidR="00E742B0" w:rsidRPr="00420672" w:rsidRDefault="00E742B0" w:rsidP="00E742B0">
            <w:pPr>
              <w:spacing w:before="240"/>
              <w:jc w:val="center"/>
              <w:rPr>
                <w:rtl/>
                <w:lang w:bidi="ar-EG"/>
              </w:rPr>
            </w:pPr>
            <w:r w:rsidRPr="00420672">
              <w:rPr>
                <w:rFonts w:hint="cs"/>
                <w:b/>
                <w:bCs/>
                <w:rtl/>
                <w:lang w:bidi="ar-EG"/>
              </w:rPr>
              <w:t>الرئيس:</w:t>
            </w:r>
            <w:r w:rsidRPr="00420672">
              <w:rPr>
                <w:rFonts w:hint="eastAsia"/>
                <w:b/>
                <w:bCs/>
                <w:rtl/>
                <w:lang w:bidi="ar-EG"/>
              </w:rPr>
              <w:t xml:space="preserve"> </w:t>
            </w:r>
            <w:r w:rsidRPr="00420672">
              <w:rPr>
                <w:rFonts w:hint="cs"/>
                <w:rtl/>
                <w:lang w:bidi="ar-EG"/>
              </w:rPr>
              <w:t>السيد ر.</w:t>
            </w:r>
            <w:r w:rsidRPr="00420672">
              <w:rPr>
                <w:rtl/>
                <w:lang w:bidi="ar-EG"/>
              </w:rPr>
              <w:t xml:space="preserve"> </w:t>
            </w:r>
            <w:r w:rsidRPr="00420672">
              <w:rPr>
                <w:rFonts w:hint="cs"/>
                <w:rtl/>
                <w:lang w:bidi="ar-EG"/>
              </w:rPr>
              <w:t>إسماعيلوف (الاتحاد الروسي)</w:t>
            </w:r>
          </w:p>
        </w:tc>
      </w:tr>
    </w:tbl>
    <w:p w:rsidR="00706D7A" w:rsidRDefault="00706D7A" w:rsidP="002154EE"/>
    <w:tbl>
      <w:tblPr>
        <w:bidiVisual/>
        <w:tblW w:w="5000" w:type="pct"/>
        <w:jc w:val="center"/>
        <w:tblLook w:val="04A0" w:firstRow="1" w:lastRow="0" w:firstColumn="1" w:lastColumn="0" w:noHBand="0" w:noVBand="1"/>
      </w:tblPr>
      <w:tblGrid>
        <w:gridCol w:w="505"/>
        <w:gridCol w:w="6582"/>
        <w:gridCol w:w="2552"/>
      </w:tblGrid>
      <w:tr w:rsidR="00420672" w:rsidRPr="00445FF0" w:rsidTr="0002604F">
        <w:trPr>
          <w:jc w:val="center"/>
        </w:trPr>
        <w:tc>
          <w:tcPr>
            <w:tcW w:w="262" w:type="pct"/>
          </w:tcPr>
          <w:p w:rsidR="00420672" w:rsidRPr="00445FF0" w:rsidRDefault="00420672" w:rsidP="00E742B0">
            <w:pPr>
              <w:spacing w:after="120" w:line="340" w:lineRule="exact"/>
              <w:jc w:val="left"/>
              <w:rPr>
                <w:lang w:bidi="ar-EG"/>
              </w:rPr>
            </w:pPr>
          </w:p>
        </w:tc>
        <w:tc>
          <w:tcPr>
            <w:tcW w:w="3414" w:type="pct"/>
          </w:tcPr>
          <w:p w:rsidR="00420672" w:rsidRPr="00445FF0" w:rsidRDefault="00420672" w:rsidP="00E742B0">
            <w:pPr>
              <w:spacing w:after="120" w:line="340" w:lineRule="exact"/>
              <w:jc w:val="left"/>
              <w:rPr>
                <w:b/>
                <w:bCs/>
                <w:lang w:bidi="ar-EG"/>
              </w:rPr>
            </w:pPr>
            <w:r w:rsidRPr="00445FF0">
              <w:rPr>
                <w:b/>
                <w:bCs/>
                <w:rtl/>
              </w:rPr>
              <w:t>موضوعات المناقشة</w:t>
            </w:r>
          </w:p>
        </w:tc>
        <w:tc>
          <w:tcPr>
            <w:tcW w:w="1324" w:type="pct"/>
          </w:tcPr>
          <w:p w:rsidR="00420672" w:rsidRPr="00445FF0" w:rsidRDefault="00420672" w:rsidP="00E742B0">
            <w:pPr>
              <w:spacing w:after="120" w:line="340" w:lineRule="exact"/>
              <w:jc w:val="center"/>
              <w:rPr>
                <w:b/>
                <w:bCs/>
                <w:lang w:bidi="ar-EG"/>
              </w:rPr>
            </w:pPr>
            <w:r w:rsidRPr="00445FF0">
              <w:rPr>
                <w:rFonts w:hint="cs"/>
                <w:b/>
                <w:bCs/>
                <w:rtl/>
              </w:rPr>
              <w:t>الوثائق</w:t>
            </w:r>
          </w:p>
        </w:tc>
      </w:tr>
      <w:tr w:rsidR="00445FF0" w:rsidRPr="00445FF0" w:rsidTr="0002604F">
        <w:trPr>
          <w:jc w:val="center"/>
        </w:trPr>
        <w:tc>
          <w:tcPr>
            <w:tcW w:w="262" w:type="pct"/>
          </w:tcPr>
          <w:p w:rsidR="00445FF0" w:rsidRPr="00445FF0" w:rsidRDefault="00445FF0" w:rsidP="00E742B0">
            <w:pPr>
              <w:spacing w:after="120" w:line="340" w:lineRule="exact"/>
              <w:jc w:val="left"/>
              <w:rPr>
                <w:lang w:bidi="ar-EG"/>
              </w:rPr>
            </w:pPr>
            <w:r w:rsidRPr="00445FF0">
              <w:rPr>
                <w:lang w:bidi="ar-EG"/>
              </w:rPr>
              <w:t>1</w:t>
            </w:r>
          </w:p>
        </w:tc>
        <w:tc>
          <w:tcPr>
            <w:tcW w:w="3414" w:type="pct"/>
          </w:tcPr>
          <w:p w:rsidR="00445FF0" w:rsidRPr="00B3372D" w:rsidRDefault="00420672" w:rsidP="00E742B0">
            <w:pPr>
              <w:spacing w:after="120" w:line="340" w:lineRule="exact"/>
              <w:jc w:val="left"/>
            </w:pPr>
            <w:r w:rsidRPr="00B3372D">
              <w:rPr>
                <w:rFonts w:hint="cs"/>
                <w:rtl/>
              </w:rPr>
              <w:t>تقرير متابعة بشأن التحسينات الممكن إدخالها على عملية تنظيم مؤتمر المندوبين المفوضين: المبادئ التوجيهية بشأن الاستماع إلى المرشحين وبشأن الأخلاقيات</w:t>
            </w:r>
          </w:p>
        </w:tc>
        <w:tc>
          <w:tcPr>
            <w:tcW w:w="1324" w:type="pct"/>
          </w:tcPr>
          <w:p w:rsidR="00445FF0" w:rsidRPr="00445FF0" w:rsidRDefault="007308DA" w:rsidP="00E742B0">
            <w:pPr>
              <w:spacing w:after="120" w:line="340" w:lineRule="exact"/>
              <w:jc w:val="center"/>
              <w:rPr>
                <w:rFonts w:asciiTheme="minorHAnsi" w:hAnsiTheme="minorHAnsi"/>
              </w:rPr>
            </w:pPr>
            <w:hyperlink r:id="rId9" w:history="1">
              <w:r w:rsidR="00445FF0" w:rsidRPr="00445FF0">
                <w:rPr>
                  <w:rStyle w:val="Hyperlink"/>
                  <w:rFonts w:asciiTheme="minorHAnsi" w:hAnsiTheme="minorHAnsi"/>
                </w:rPr>
                <w:t>C18/5</w:t>
              </w:r>
            </w:hyperlink>
            <w:r w:rsidR="00445FF0" w:rsidRPr="00445FF0">
              <w:rPr>
                <w:rFonts w:asciiTheme="minorHAnsi" w:hAnsiTheme="minorHAnsi"/>
                <w:rtl/>
              </w:rPr>
              <w:t xml:space="preserve"> و</w:t>
            </w:r>
            <w:hyperlink r:id="rId10" w:history="1">
              <w:r w:rsidR="00445FF0" w:rsidRPr="00445FF0">
                <w:rPr>
                  <w:rStyle w:val="Hyperlink"/>
                  <w:rFonts w:asciiTheme="minorHAnsi" w:hAnsiTheme="minorHAnsi"/>
                </w:rPr>
                <w:t>C18/95</w:t>
              </w:r>
            </w:hyperlink>
          </w:p>
        </w:tc>
      </w:tr>
      <w:tr w:rsidR="00445FF0" w:rsidRPr="00445FF0" w:rsidTr="0002604F">
        <w:trPr>
          <w:jc w:val="center"/>
        </w:trPr>
        <w:tc>
          <w:tcPr>
            <w:tcW w:w="262" w:type="pct"/>
          </w:tcPr>
          <w:p w:rsidR="00445FF0" w:rsidRPr="00445FF0" w:rsidRDefault="00445FF0" w:rsidP="00E742B0">
            <w:pPr>
              <w:spacing w:after="120" w:line="340" w:lineRule="exact"/>
              <w:jc w:val="left"/>
              <w:rPr>
                <w:rtl/>
                <w:lang w:bidi="ar-EG"/>
              </w:rPr>
            </w:pPr>
            <w:r w:rsidRPr="00445FF0">
              <w:rPr>
                <w:lang w:bidi="ar-EG"/>
              </w:rPr>
              <w:t>2</w:t>
            </w:r>
          </w:p>
        </w:tc>
        <w:tc>
          <w:tcPr>
            <w:tcW w:w="3414" w:type="pct"/>
          </w:tcPr>
          <w:p w:rsidR="00445FF0" w:rsidRPr="00445FF0" w:rsidRDefault="00420672" w:rsidP="00E742B0">
            <w:pPr>
              <w:spacing w:after="120" w:line="340" w:lineRule="exact"/>
              <w:jc w:val="left"/>
              <w:rPr>
                <w:rtl/>
                <w:lang w:bidi="ar-EG"/>
              </w:rPr>
            </w:pPr>
            <w:r w:rsidRPr="00B3372D">
              <w:rPr>
                <w:rFonts w:hint="cs"/>
                <w:rtl/>
              </w:rPr>
              <w:t>الأنشطة المتعلقة بالمساواة بين الجنسين</w:t>
            </w:r>
          </w:p>
        </w:tc>
        <w:tc>
          <w:tcPr>
            <w:tcW w:w="1324" w:type="pct"/>
          </w:tcPr>
          <w:p w:rsidR="00445FF0" w:rsidRPr="00445FF0" w:rsidRDefault="007308DA" w:rsidP="00E742B0">
            <w:pPr>
              <w:spacing w:after="120" w:line="340" w:lineRule="exact"/>
              <w:jc w:val="center"/>
              <w:rPr>
                <w:rFonts w:asciiTheme="minorHAnsi" w:hAnsiTheme="minorHAnsi"/>
              </w:rPr>
            </w:pPr>
            <w:hyperlink r:id="rId11" w:history="1">
              <w:r w:rsidR="00445FF0" w:rsidRPr="00445FF0">
                <w:rPr>
                  <w:rStyle w:val="Hyperlink"/>
                  <w:rFonts w:asciiTheme="minorHAnsi" w:hAnsiTheme="minorHAnsi"/>
                </w:rPr>
                <w:t>C18/6</w:t>
              </w:r>
            </w:hyperlink>
            <w:r w:rsidR="00445FF0" w:rsidRPr="00445FF0">
              <w:rPr>
                <w:rFonts w:asciiTheme="minorHAnsi" w:hAnsiTheme="minorHAnsi"/>
                <w:rtl/>
              </w:rPr>
              <w:t xml:space="preserve"> و</w:t>
            </w:r>
            <w:hyperlink r:id="rId12" w:history="1">
              <w:r w:rsidR="00445FF0" w:rsidRPr="00445FF0">
                <w:rPr>
                  <w:rStyle w:val="Hyperlink"/>
                  <w:rFonts w:asciiTheme="minorHAnsi" w:hAnsiTheme="minorHAnsi"/>
                </w:rPr>
                <w:t>C18/13</w:t>
              </w:r>
            </w:hyperlink>
            <w:r w:rsidR="00445FF0" w:rsidRPr="00445FF0">
              <w:rPr>
                <w:rFonts w:asciiTheme="minorHAnsi" w:hAnsiTheme="minorHAnsi"/>
                <w:rtl/>
              </w:rPr>
              <w:t xml:space="preserve"> و</w:t>
            </w:r>
            <w:hyperlink r:id="rId13" w:history="1">
              <w:r w:rsidR="00445FF0" w:rsidRPr="00445FF0">
                <w:rPr>
                  <w:rStyle w:val="Hyperlink"/>
                  <w:rFonts w:asciiTheme="minorHAnsi" w:hAnsiTheme="minorHAnsi"/>
                </w:rPr>
                <w:t>C18/63</w:t>
              </w:r>
            </w:hyperlink>
          </w:p>
        </w:tc>
      </w:tr>
      <w:tr w:rsidR="00445FF0" w:rsidRPr="00445FF0" w:rsidTr="0002604F">
        <w:trPr>
          <w:jc w:val="center"/>
        </w:trPr>
        <w:tc>
          <w:tcPr>
            <w:tcW w:w="262" w:type="pct"/>
          </w:tcPr>
          <w:p w:rsidR="00445FF0" w:rsidRPr="00445FF0" w:rsidRDefault="00445FF0" w:rsidP="00E742B0">
            <w:pPr>
              <w:spacing w:after="120" w:line="340" w:lineRule="exact"/>
              <w:jc w:val="left"/>
              <w:rPr>
                <w:lang w:bidi="ar-EG"/>
              </w:rPr>
            </w:pPr>
            <w:r w:rsidRPr="00445FF0">
              <w:rPr>
                <w:lang w:bidi="ar-EG"/>
              </w:rPr>
              <w:t>3</w:t>
            </w:r>
          </w:p>
        </w:tc>
        <w:tc>
          <w:tcPr>
            <w:tcW w:w="3414" w:type="pct"/>
          </w:tcPr>
          <w:p w:rsidR="00445FF0" w:rsidRPr="00445FF0" w:rsidRDefault="00B3372D" w:rsidP="00E742B0">
            <w:pPr>
              <w:spacing w:after="120" w:line="340" w:lineRule="exact"/>
              <w:jc w:val="left"/>
              <w:rPr>
                <w:rtl/>
                <w:lang w:bidi="ar-EG"/>
              </w:rPr>
            </w:pPr>
            <w:r w:rsidRPr="00B3372D">
              <w:rPr>
                <w:rFonts w:hint="cs"/>
                <w:rtl/>
              </w:rPr>
              <w:t>تجميع</w:t>
            </w:r>
            <w:r w:rsidR="00420672" w:rsidRPr="00B3372D">
              <w:rPr>
                <w:rFonts w:hint="cs"/>
                <w:rtl/>
              </w:rPr>
              <w:t xml:space="preserve"> أحداث الاتحاد رفيعة المستوى ذات الطابع العالمي</w:t>
            </w:r>
          </w:p>
        </w:tc>
        <w:tc>
          <w:tcPr>
            <w:tcW w:w="1324" w:type="pct"/>
          </w:tcPr>
          <w:p w:rsidR="00445FF0" w:rsidRPr="00445FF0" w:rsidRDefault="007308DA" w:rsidP="00E742B0">
            <w:pPr>
              <w:spacing w:after="120" w:line="340" w:lineRule="exact"/>
              <w:jc w:val="center"/>
              <w:rPr>
                <w:rFonts w:asciiTheme="minorHAnsi" w:hAnsiTheme="minorHAnsi"/>
              </w:rPr>
            </w:pPr>
            <w:hyperlink r:id="rId14" w:history="1">
              <w:r w:rsidR="00445FF0" w:rsidRPr="00445FF0">
                <w:rPr>
                  <w:rStyle w:val="Hyperlink"/>
                  <w:rFonts w:asciiTheme="minorHAnsi" w:hAnsiTheme="minorHAnsi"/>
                </w:rPr>
                <w:t>C18/55</w:t>
              </w:r>
            </w:hyperlink>
          </w:p>
        </w:tc>
      </w:tr>
      <w:tr w:rsidR="00445FF0" w:rsidRPr="00445FF0" w:rsidTr="0002604F">
        <w:trPr>
          <w:jc w:val="center"/>
        </w:trPr>
        <w:tc>
          <w:tcPr>
            <w:tcW w:w="262" w:type="pct"/>
          </w:tcPr>
          <w:p w:rsidR="00445FF0" w:rsidRPr="00445FF0" w:rsidRDefault="00445FF0" w:rsidP="00E742B0">
            <w:pPr>
              <w:spacing w:after="120" w:line="340" w:lineRule="exact"/>
              <w:jc w:val="left"/>
              <w:rPr>
                <w:lang w:bidi="ar-EG"/>
              </w:rPr>
            </w:pPr>
            <w:r w:rsidRPr="00445FF0">
              <w:rPr>
                <w:lang w:bidi="ar-EG"/>
              </w:rPr>
              <w:t>4</w:t>
            </w:r>
          </w:p>
        </w:tc>
        <w:tc>
          <w:tcPr>
            <w:tcW w:w="3414" w:type="pct"/>
          </w:tcPr>
          <w:p w:rsidR="00445FF0" w:rsidRPr="00445FF0" w:rsidRDefault="00420672" w:rsidP="00E742B0">
            <w:pPr>
              <w:spacing w:after="120" w:line="340" w:lineRule="exact"/>
              <w:jc w:val="left"/>
              <w:rPr>
                <w:rtl/>
                <w:lang w:bidi="ar-EG"/>
              </w:rPr>
            </w:pPr>
            <w:r w:rsidRPr="00B3372D">
              <w:rPr>
                <w:rFonts w:hint="cs"/>
                <w:rtl/>
              </w:rPr>
              <w:t xml:space="preserve">تقرير فريق الخبراء المعني بلوائح الاتصالات الدولية </w:t>
            </w:r>
            <w:r w:rsidRPr="00B3372D">
              <w:rPr>
                <w:lang w:bidi="ar-EG"/>
              </w:rPr>
              <w:t>(EG-ITR)</w:t>
            </w:r>
            <w:r w:rsidRPr="00B3372D">
              <w:rPr>
                <w:rFonts w:hint="cs"/>
                <w:rtl/>
              </w:rPr>
              <w:t xml:space="preserve"> (تابع)</w:t>
            </w:r>
          </w:p>
        </w:tc>
        <w:tc>
          <w:tcPr>
            <w:tcW w:w="1324" w:type="pct"/>
          </w:tcPr>
          <w:p w:rsidR="00445FF0" w:rsidRPr="00445FF0" w:rsidRDefault="007308DA" w:rsidP="00E742B0">
            <w:pPr>
              <w:spacing w:after="120" w:line="340" w:lineRule="exact"/>
              <w:jc w:val="center"/>
              <w:rPr>
                <w:rFonts w:asciiTheme="minorHAnsi" w:hAnsiTheme="minorHAnsi"/>
              </w:rPr>
            </w:pPr>
            <w:hyperlink r:id="rId15" w:history="1">
              <w:r w:rsidR="00445FF0" w:rsidRPr="00445FF0">
                <w:rPr>
                  <w:rStyle w:val="Hyperlink"/>
                  <w:rFonts w:asciiTheme="minorHAnsi" w:hAnsiTheme="minorHAnsi"/>
                </w:rPr>
                <w:t>C18/26</w:t>
              </w:r>
            </w:hyperlink>
            <w:r w:rsidR="00445FF0" w:rsidRPr="00445FF0">
              <w:rPr>
                <w:rFonts w:asciiTheme="minorHAnsi" w:hAnsiTheme="minorHAnsi"/>
                <w:rtl/>
              </w:rPr>
              <w:t xml:space="preserve"> و</w:t>
            </w:r>
            <w:hyperlink r:id="rId16" w:history="1">
              <w:r w:rsidR="00445FF0" w:rsidRPr="00445FF0">
                <w:rPr>
                  <w:rStyle w:val="Hyperlink"/>
                  <w:rFonts w:asciiTheme="minorHAnsi" w:hAnsiTheme="minorHAnsi"/>
                </w:rPr>
                <w:t>C18/79</w:t>
              </w:r>
            </w:hyperlink>
            <w:r w:rsidR="00445FF0" w:rsidRPr="00445FF0">
              <w:rPr>
                <w:rFonts w:asciiTheme="minorHAnsi" w:hAnsiTheme="minorHAnsi"/>
                <w:rtl/>
              </w:rPr>
              <w:t xml:space="preserve"> و</w:t>
            </w:r>
            <w:hyperlink r:id="rId17" w:history="1">
              <w:r w:rsidR="00445FF0" w:rsidRPr="00445FF0">
                <w:rPr>
                  <w:rStyle w:val="Hyperlink"/>
                  <w:rFonts w:asciiTheme="minorHAnsi" w:hAnsiTheme="minorHAnsi"/>
                </w:rPr>
                <w:t>C18/91</w:t>
              </w:r>
            </w:hyperlink>
            <w:r w:rsidR="00445FF0" w:rsidRPr="00445FF0">
              <w:rPr>
                <w:rFonts w:asciiTheme="minorHAnsi" w:hAnsiTheme="minorHAnsi"/>
                <w:rtl/>
              </w:rPr>
              <w:t xml:space="preserve"> و</w:t>
            </w:r>
            <w:hyperlink r:id="rId18" w:history="1">
              <w:r w:rsidR="00445FF0" w:rsidRPr="00445FF0">
                <w:rPr>
                  <w:rStyle w:val="Hyperlink"/>
                  <w:rFonts w:asciiTheme="minorHAnsi" w:hAnsiTheme="minorHAnsi"/>
                </w:rPr>
                <w:t>C18/92</w:t>
              </w:r>
            </w:hyperlink>
            <w:r w:rsidR="00445FF0" w:rsidRPr="00445FF0">
              <w:rPr>
                <w:rFonts w:hint="cs"/>
                <w:rtl/>
              </w:rPr>
              <w:t xml:space="preserve"> </w:t>
            </w:r>
            <w:r w:rsidR="00445FF0">
              <w:rPr>
                <w:rFonts w:hint="cs"/>
                <w:rtl/>
              </w:rPr>
              <w:t>و</w:t>
            </w:r>
            <w:hyperlink r:id="rId19" w:history="1">
              <w:r w:rsidR="00445FF0" w:rsidRPr="00445FF0">
                <w:rPr>
                  <w:rStyle w:val="Hyperlink"/>
                  <w:rFonts w:asciiTheme="minorHAnsi" w:hAnsiTheme="minorHAnsi"/>
                </w:rPr>
                <w:t>C18/DT/6</w:t>
              </w:r>
            </w:hyperlink>
          </w:p>
        </w:tc>
      </w:tr>
      <w:tr w:rsidR="00445FF0" w:rsidRPr="00445FF0" w:rsidTr="0002604F">
        <w:trPr>
          <w:jc w:val="center"/>
        </w:trPr>
        <w:tc>
          <w:tcPr>
            <w:tcW w:w="262" w:type="pct"/>
          </w:tcPr>
          <w:p w:rsidR="00445FF0" w:rsidRPr="00445FF0" w:rsidRDefault="00445FF0" w:rsidP="00E742B0">
            <w:pPr>
              <w:spacing w:after="120" w:line="340" w:lineRule="exact"/>
              <w:jc w:val="left"/>
              <w:rPr>
                <w:lang w:bidi="ar-EG"/>
              </w:rPr>
            </w:pPr>
            <w:r w:rsidRPr="00445FF0">
              <w:rPr>
                <w:lang w:bidi="ar-EG"/>
              </w:rPr>
              <w:t>5</w:t>
            </w:r>
          </w:p>
        </w:tc>
        <w:tc>
          <w:tcPr>
            <w:tcW w:w="3414" w:type="pct"/>
          </w:tcPr>
          <w:p w:rsidR="00445FF0" w:rsidRPr="00445FF0" w:rsidRDefault="00420672" w:rsidP="00E742B0">
            <w:pPr>
              <w:spacing w:after="120" w:line="340" w:lineRule="exact"/>
              <w:jc w:val="left"/>
              <w:rPr>
                <w:rtl/>
              </w:rPr>
            </w:pPr>
            <w:r w:rsidRPr="00B3372D">
              <w:rPr>
                <w:rFonts w:hint="cs"/>
                <w:rtl/>
              </w:rPr>
              <w:t>إعلانات أعضاء المجلس</w:t>
            </w:r>
          </w:p>
        </w:tc>
        <w:tc>
          <w:tcPr>
            <w:tcW w:w="1324" w:type="pct"/>
          </w:tcPr>
          <w:p w:rsidR="00445FF0" w:rsidRPr="00445FF0" w:rsidRDefault="00445FF0" w:rsidP="00E742B0">
            <w:pPr>
              <w:spacing w:after="120" w:line="340" w:lineRule="exact"/>
              <w:jc w:val="center"/>
              <w:rPr>
                <w:rFonts w:asciiTheme="minorHAnsi" w:hAnsiTheme="minorHAnsi"/>
              </w:rPr>
            </w:pPr>
            <w:r w:rsidRPr="00445FF0">
              <w:rPr>
                <w:rFonts w:asciiTheme="minorHAnsi" w:hAnsiTheme="minorHAnsi" w:hint="cs"/>
                <w:rtl/>
              </w:rPr>
              <w:t>-</w:t>
            </w:r>
          </w:p>
        </w:tc>
      </w:tr>
    </w:tbl>
    <w:p w:rsidR="004E11DC" w:rsidRDefault="004E11DC" w:rsidP="004E11DC">
      <w:pPr>
        <w:rPr>
          <w:rtl/>
          <w:lang w:bidi="ar-SY"/>
        </w:rPr>
      </w:pPr>
    </w:p>
    <w:p w:rsidR="00290728" w:rsidRDefault="00290728" w:rsidP="00290728">
      <w:pPr>
        <w:rPr>
          <w:rtl/>
          <w:lang w:bidi="ar-EG"/>
        </w:rPr>
      </w:pPr>
      <w:r>
        <w:rPr>
          <w:rtl/>
          <w:lang w:bidi="ar-SY"/>
        </w:rPr>
        <w:br w:type="page"/>
      </w:r>
    </w:p>
    <w:p w:rsidR="00420672" w:rsidRPr="00445FF0" w:rsidRDefault="00420672" w:rsidP="00B3372D">
      <w:pPr>
        <w:pStyle w:val="Heading1"/>
        <w:rPr>
          <w:rtl/>
        </w:rPr>
      </w:pPr>
      <w:r w:rsidRPr="00445FF0">
        <w:lastRenderedPageBreak/>
        <w:t>1</w:t>
      </w:r>
      <w:r w:rsidRPr="00445FF0">
        <w:rPr>
          <w:rtl/>
        </w:rPr>
        <w:tab/>
      </w:r>
      <w:r w:rsidRPr="00445FF0">
        <w:rPr>
          <w:rFonts w:hint="cs"/>
          <w:rtl/>
        </w:rPr>
        <w:t xml:space="preserve">تقرير متابعة بشأن التحسينات الممكن إدخالها على عملية تنظيم مؤتمر المندوبين المفوضين: المبادئ التوجيهية بشأن الاستماع إلى المرشحين وبشأن الأخلاقيات </w:t>
      </w:r>
      <w:r w:rsidR="00445FF0">
        <w:rPr>
          <w:rFonts w:hint="cs"/>
          <w:rtl/>
        </w:rPr>
        <w:t>(الوثيقتا</w:t>
      </w:r>
      <w:r w:rsidRPr="00445FF0">
        <w:rPr>
          <w:rFonts w:hint="cs"/>
          <w:rtl/>
        </w:rPr>
        <w:t>ن</w:t>
      </w:r>
      <w:r w:rsidR="00B3372D">
        <w:rPr>
          <w:rFonts w:hint="eastAsia"/>
          <w:rtl/>
        </w:rPr>
        <w:t> </w:t>
      </w:r>
      <w:hyperlink r:id="rId20" w:history="1">
        <w:r w:rsidR="00445FF0" w:rsidRPr="00445FF0">
          <w:rPr>
            <w:rStyle w:val="Hyperlink"/>
          </w:rPr>
          <w:t>C18/</w:t>
        </w:r>
        <w:r w:rsidRPr="00445FF0">
          <w:rPr>
            <w:rStyle w:val="Hyperlink"/>
          </w:rPr>
          <w:t>5</w:t>
        </w:r>
      </w:hyperlink>
      <w:r w:rsidRPr="00445FF0">
        <w:rPr>
          <w:rFonts w:hint="cs"/>
          <w:rtl/>
        </w:rPr>
        <w:t xml:space="preserve"> و</w:t>
      </w:r>
      <w:hyperlink r:id="rId21" w:history="1">
        <w:r w:rsidRPr="00445FF0">
          <w:rPr>
            <w:rStyle w:val="Hyperlink"/>
          </w:rPr>
          <w:t>C18/95</w:t>
        </w:r>
      </w:hyperlink>
      <w:r w:rsidRPr="00445FF0">
        <w:rPr>
          <w:rFonts w:hint="cs"/>
          <w:rtl/>
        </w:rPr>
        <w:t>)</w:t>
      </w:r>
    </w:p>
    <w:p w:rsidR="00420672" w:rsidRDefault="00420672" w:rsidP="00445FF0">
      <w:pPr>
        <w:rPr>
          <w:rtl/>
          <w:lang w:bidi="ar-EG"/>
        </w:rPr>
      </w:pPr>
      <w:r w:rsidRPr="002F40D7">
        <w:rPr>
          <w:lang w:val="en-GB" w:bidi="ar-EG"/>
        </w:rPr>
        <w:t>1.1</w:t>
      </w:r>
      <w:r w:rsidRPr="002F40D7">
        <w:rPr>
          <w:rtl/>
          <w:lang w:bidi="ar-EG"/>
        </w:rPr>
        <w:tab/>
      </w:r>
      <w:r>
        <w:rPr>
          <w:rFonts w:hint="cs"/>
          <w:rtl/>
          <w:lang w:bidi="ar-EG"/>
        </w:rPr>
        <w:t xml:space="preserve">قدّم ممثلا الأمانة تقرير الأمين العام الوارد في الوثيقة </w:t>
      </w:r>
      <w:r>
        <w:rPr>
          <w:lang w:val="fr-CH" w:bidi="ar-EG"/>
        </w:rPr>
        <w:t>C18/5</w:t>
      </w:r>
      <w:r>
        <w:rPr>
          <w:rFonts w:hint="cs"/>
          <w:rtl/>
          <w:lang w:bidi="ar-EG"/>
        </w:rPr>
        <w:t xml:space="preserve">، الذي يعرض رؤية مقارنة </w:t>
      </w:r>
      <w:r w:rsidR="00445FF0">
        <w:rPr>
          <w:rFonts w:hint="cs"/>
          <w:rtl/>
          <w:lang w:bidi="ar-EG"/>
        </w:rPr>
        <w:t>لإجراءات</w:t>
      </w:r>
      <w:r>
        <w:rPr>
          <w:rFonts w:hint="cs"/>
          <w:rtl/>
          <w:lang w:bidi="ar-EG"/>
        </w:rPr>
        <w:t xml:space="preserve"> جلسات الاستماع إلى المرشحين لشغل مناصب المسؤولين المنتخبين في الاتحاد وفي المنظمات الدولية الأخرى. </w:t>
      </w:r>
      <w:r w:rsidR="00445FF0">
        <w:rPr>
          <w:rFonts w:hint="cs"/>
          <w:rtl/>
          <w:lang w:bidi="ar-EG"/>
        </w:rPr>
        <w:t>وبناءً</w:t>
      </w:r>
      <w:r>
        <w:rPr>
          <w:rFonts w:hint="cs"/>
          <w:rtl/>
          <w:lang w:bidi="ar-EG"/>
        </w:rPr>
        <w:t xml:space="preserve"> على طلب سابق من المجلس، </w:t>
      </w:r>
      <w:r w:rsidR="00445FF0">
        <w:rPr>
          <w:rFonts w:hint="cs"/>
          <w:rtl/>
          <w:lang w:bidi="ar-EG"/>
        </w:rPr>
        <w:t xml:space="preserve">اقترحت </w:t>
      </w:r>
      <w:r>
        <w:rPr>
          <w:rFonts w:hint="cs"/>
          <w:rtl/>
          <w:lang w:bidi="ar-EG"/>
        </w:rPr>
        <w:t xml:space="preserve">مجموعة </w:t>
      </w:r>
      <w:r w:rsidR="00445FF0">
        <w:rPr>
          <w:rFonts w:hint="cs"/>
          <w:rtl/>
          <w:lang w:bidi="ar-EG"/>
        </w:rPr>
        <w:t xml:space="preserve">من </w:t>
      </w:r>
      <w:r>
        <w:rPr>
          <w:rFonts w:hint="cs"/>
          <w:rtl/>
          <w:lang w:bidi="ar-EG"/>
        </w:rPr>
        <w:t xml:space="preserve">المبادئ التوجيهية، مرفقة بالتقرير، بشأن الجوانب الأخلاقية لأنشطة </w:t>
      </w:r>
      <w:r w:rsidR="00445FF0">
        <w:rPr>
          <w:rFonts w:hint="cs"/>
          <w:rtl/>
          <w:lang w:bidi="ar-EG"/>
        </w:rPr>
        <w:t xml:space="preserve">الحملات الانتخابية لأفراد يضطلعون بأدوار </w:t>
      </w:r>
      <w:r>
        <w:rPr>
          <w:rFonts w:hint="cs"/>
          <w:rtl/>
          <w:lang w:bidi="ar-EG"/>
        </w:rPr>
        <w:t>حالية في</w:t>
      </w:r>
      <w:r w:rsidR="00445FF0">
        <w:rPr>
          <w:rFonts w:hint="eastAsia"/>
          <w:rtl/>
          <w:lang w:bidi="ar-EG"/>
        </w:rPr>
        <w:t> </w:t>
      </w:r>
      <w:r>
        <w:rPr>
          <w:rFonts w:hint="cs"/>
          <w:rtl/>
          <w:lang w:bidi="ar-EG"/>
        </w:rPr>
        <w:t>الاتحاد (</w:t>
      </w:r>
      <w:r w:rsidR="007F4E47">
        <w:rPr>
          <w:rFonts w:hint="cs"/>
          <w:rtl/>
          <w:lang w:bidi="ar-EG"/>
        </w:rPr>
        <w:t>أي من الموظفين المعين</w:t>
      </w:r>
      <w:r w:rsidR="00445FF0">
        <w:rPr>
          <w:rFonts w:hint="cs"/>
          <w:rtl/>
          <w:lang w:bidi="ar-EG"/>
        </w:rPr>
        <w:t>ين أو المنتخبين العاملين حالياً</w:t>
      </w:r>
      <w:r>
        <w:rPr>
          <w:rFonts w:hint="cs"/>
          <w:rtl/>
          <w:lang w:bidi="ar-EG"/>
        </w:rPr>
        <w:t xml:space="preserve">) </w:t>
      </w:r>
      <w:r w:rsidR="00445FF0">
        <w:rPr>
          <w:rFonts w:hint="cs"/>
          <w:rtl/>
          <w:lang w:bidi="ar-EG"/>
        </w:rPr>
        <w:t xml:space="preserve">وهي </w:t>
      </w:r>
      <w:r w:rsidR="00212D18">
        <w:rPr>
          <w:rFonts w:hint="cs"/>
          <w:rtl/>
          <w:lang w:bidi="ar-EG"/>
        </w:rPr>
        <w:t>تعالج ثلاث</w:t>
      </w:r>
      <w:r>
        <w:rPr>
          <w:rFonts w:hint="cs"/>
          <w:rtl/>
          <w:lang w:bidi="ar-EG"/>
        </w:rPr>
        <w:t xml:space="preserve"> مسائل: استعمال موارد الاتحاد، </w:t>
      </w:r>
      <w:r w:rsidR="00445FF0">
        <w:rPr>
          <w:rFonts w:hint="cs"/>
          <w:rtl/>
          <w:lang w:bidi="ar-EG"/>
        </w:rPr>
        <w:t>و</w:t>
      </w:r>
      <w:r>
        <w:rPr>
          <w:rFonts w:hint="cs"/>
          <w:rtl/>
          <w:lang w:bidi="ar-EG"/>
        </w:rPr>
        <w:t xml:space="preserve">أنشطة الحملات الانتخابية في أحداث الاتحاد، </w:t>
      </w:r>
      <w:r w:rsidR="00445FF0">
        <w:rPr>
          <w:rFonts w:hint="cs"/>
          <w:rtl/>
          <w:lang w:bidi="ar-EG"/>
        </w:rPr>
        <w:t>والتواصل</w:t>
      </w:r>
      <w:r>
        <w:rPr>
          <w:rFonts w:hint="cs"/>
          <w:rtl/>
          <w:lang w:bidi="ar-EG"/>
        </w:rPr>
        <w:t xml:space="preserve"> مع الدول الأعضاء.</w:t>
      </w:r>
    </w:p>
    <w:p w:rsidR="00420672" w:rsidRDefault="00420672" w:rsidP="00364254">
      <w:pPr>
        <w:rPr>
          <w:rtl/>
          <w:lang w:bidi="ar-EG"/>
        </w:rPr>
      </w:pPr>
      <w:r>
        <w:rPr>
          <w:lang w:val="fr-CH" w:bidi="ar-EG"/>
        </w:rPr>
        <w:t>2.1</w:t>
      </w:r>
      <w:r>
        <w:rPr>
          <w:rtl/>
          <w:lang w:bidi="ar-EG"/>
        </w:rPr>
        <w:tab/>
      </w:r>
      <w:r>
        <w:rPr>
          <w:rFonts w:hint="cs"/>
          <w:rtl/>
          <w:lang w:bidi="ar-EG"/>
        </w:rPr>
        <w:t xml:space="preserve">وقدم عضو المجلس من البرازيل الوثيقة </w:t>
      </w:r>
      <w:r>
        <w:rPr>
          <w:lang w:val="fr-CH" w:bidi="ar-EG"/>
        </w:rPr>
        <w:t>C18/95</w:t>
      </w:r>
      <w:r>
        <w:rPr>
          <w:rFonts w:hint="cs"/>
          <w:rtl/>
          <w:lang w:bidi="ar-EG"/>
        </w:rPr>
        <w:t>، التي اقترحت إدخال تعديلات على القواعد العامة لمؤتمرات الاتحاد وجمعياته واجتماعاته من أجل عقد جلسات استماع إلى المرشحين لمناصب المسؤولين المنتخبين. وأجر</w:t>
      </w:r>
      <w:r w:rsidR="00445FF0">
        <w:rPr>
          <w:rFonts w:hint="cs"/>
          <w:rtl/>
          <w:lang w:bidi="ar-EG"/>
        </w:rPr>
        <w:t>ى</w:t>
      </w:r>
      <w:r>
        <w:rPr>
          <w:rFonts w:hint="cs"/>
          <w:rtl/>
          <w:lang w:bidi="ar-EG"/>
        </w:rPr>
        <w:t xml:space="preserve"> العديد من المنظمات الدولية الأخرى جلسات استماع حظيت بنجاح باهر، </w:t>
      </w:r>
      <w:r w:rsidR="00445FF0">
        <w:rPr>
          <w:rFonts w:hint="cs"/>
          <w:rtl/>
          <w:lang w:bidi="ar-EG"/>
        </w:rPr>
        <w:t xml:space="preserve">وآخر مثال على ذلك الجلسات المنظمة </w:t>
      </w:r>
      <w:r>
        <w:rPr>
          <w:rFonts w:hint="cs"/>
          <w:rtl/>
          <w:lang w:bidi="ar-EG"/>
        </w:rPr>
        <w:t>على أعلى مستوى ممكن، قبل انتخابات الأمين العام للأمم المتحدة. وسيكون من المفيد بالنسبة إلى الأعضاء أن يلتقوا بالمرشحين للانتخابات من أجل فهم</w:t>
      </w:r>
      <w:r w:rsidRPr="00633842">
        <w:rPr>
          <w:rFonts w:hint="cs"/>
          <w:rtl/>
          <w:lang w:bidi="ar-EG"/>
        </w:rPr>
        <w:t xml:space="preserve"> </w:t>
      </w:r>
      <w:r w:rsidR="00445FF0">
        <w:rPr>
          <w:rFonts w:hint="cs"/>
          <w:rtl/>
          <w:lang w:bidi="ar-EG"/>
        </w:rPr>
        <w:t>رؤيتهم الخاصة بال</w:t>
      </w:r>
      <w:r>
        <w:rPr>
          <w:rFonts w:hint="cs"/>
          <w:rtl/>
          <w:lang w:bidi="ar-EG"/>
        </w:rPr>
        <w:t>اتحاد فهماً كاملاً وتقييم مهاراتهم في مخاطبة الجمهور وخاصة باللغة الإنكليزية. وستعزز جلسات الاستماع شفافية عمليات الانتخاب وشرعيتها وشموليتها، وبديهي أنه يجب أن تجري قبل مؤتمر المندوبين المفوضين. ولا</w:t>
      </w:r>
      <w:r w:rsidR="009D5EF9">
        <w:rPr>
          <w:rFonts w:hint="cs"/>
          <w:rtl/>
          <w:lang w:bidi="ar-EG"/>
        </w:rPr>
        <w:t> </w:t>
      </w:r>
      <w:r>
        <w:rPr>
          <w:rFonts w:hint="cs"/>
          <w:rtl/>
          <w:lang w:bidi="ar-EG"/>
        </w:rPr>
        <w:t>بد أيضاً من مراعاة المادة</w:t>
      </w:r>
      <w:r w:rsidR="00364254">
        <w:rPr>
          <w:rFonts w:hint="eastAsia"/>
          <w:rtl/>
          <w:lang w:bidi="ar-EG"/>
        </w:rPr>
        <w:t> </w:t>
      </w:r>
      <w:r>
        <w:rPr>
          <w:lang w:val="fr-CH" w:bidi="ar-EG"/>
        </w:rPr>
        <w:t>2.12</w:t>
      </w:r>
      <w:r>
        <w:rPr>
          <w:rFonts w:hint="cs"/>
          <w:rtl/>
          <w:lang w:bidi="ar-EG"/>
        </w:rPr>
        <w:t xml:space="preserve"> من النظام الأساسي لموظفي الاتحاد فيما يتعلق بالموظفين المعينين المترشحين لمنصب مسؤول منتخب.</w:t>
      </w:r>
    </w:p>
    <w:p w:rsidR="00420672" w:rsidRDefault="00420672" w:rsidP="001F1E08">
      <w:pPr>
        <w:rPr>
          <w:rtl/>
          <w:lang w:bidi="ar-EG"/>
        </w:rPr>
      </w:pPr>
      <w:r>
        <w:rPr>
          <w:lang w:val="fr-CH" w:bidi="ar-EG"/>
        </w:rPr>
        <w:t>3.1</w:t>
      </w:r>
      <w:r>
        <w:rPr>
          <w:rtl/>
          <w:lang w:bidi="ar-EG"/>
        </w:rPr>
        <w:tab/>
      </w:r>
      <w:r>
        <w:rPr>
          <w:rFonts w:hint="cs"/>
          <w:rtl/>
          <w:lang w:bidi="ar-EG"/>
        </w:rPr>
        <w:t xml:space="preserve">وأُعرب في المناقشة التي أعقبت ذلك عن تأييد واسع للمبادئ التوجيهية الواردة في الوثيقة </w:t>
      </w:r>
      <w:r>
        <w:rPr>
          <w:lang w:val="fr-CH" w:bidi="ar-EG"/>
        </w:rPr>
        <w:t>C18/5</w:t>
      </w:r>
      <w:r>
        <w:rPr>
          <w:rFonts w:hint="cs"/>
          <w:rtl/>
          <w:lang w:bidi="ar-EG"/>
        </w:rPr>
        <w:t xml:space="preserve">. وعلى الرغم من ترحيب العديد من أعضاء المجلس بمقترحات البرازيل، التي ستعزز الشفافية والمساءلة في الاتحاد وستجعل ممارساته تتوافق مع ممارسات منظمات الأمم المتحدة الأخرى، </w:t>
      </w:r>
      <w:r w:rsidR="00445FF0">
        <w:rPr>
          <w:rFonts w:hint="cs"/>
          <w:rtl/>
          <w:lang w:bidi="ar-EG"/>
        </w:rPr>
        <w:t xml:space="preserve">فإجراءات </w:t>
      </w:r>
      <w:r>
        <w:rPr>
          <w:rFonts w:hint="cs"/>
          <w:rtl/>
          <w:lang w:bidi="ar-EG"/>
        </w:rPr>
        <w:t xml:space="preserve">جلسات الاستماع </w:t>
      </w:r>
      <w:r w:rsidR="00445FF0">
        <w:rPr>
          <w:rFonts w:hint="cs"/>
          <w:rtl/>
          <w:lang w:bidi="ar-EG"/>
        </w:rPr>
        <w:t xml:space="preserve">تحتاج </w:t>
      </w:r>
      <w:r>
        <w:rPr>
          <w:rFonts w:hint="cs"/>
          <w:rtl/>
          <w:lang w:bidi="ar-EG"/>
        </w:rPr>
        <w:t>إلى دراسة أكثر تفصيلاً، ولا</w:t>
      </w:r>
      <w:r w:rsidR="001F1E08">
        <w:rPr>
          <w:rFonts w:hint="eastAsia"/>
          <w:rtl/>
          <w:lang w:bidi="ar-EG"/>
        </w:rPr>
        <w:t> </w:t>
      </w:r>
      <w:r>
        <w:rPr>
          <w:rFonts w:hint="cs"/>
          <w:rtl/>
          <w:lang w:bidi="ar-EG"/>
        </w:rPr>
        <w:t xml:space="preserve">سيما الجدول الزمني لتقديم الترشيحات وتحديد مواعيد جلسات الاستماع. </w:t>
      </w:r>
      <w:r w:rsidR="00445FF0">
        <w:rPr>
          <w:rFonts w:hint="cs"/>
          <w:rtl/>
          <w:lang w:bidi="ar-EG"/>
        </w:rPr>
        <w:t xml:space="preserve">وسيلزم </w:t>
      </w:r>
      <w:r>
        <w:rPr>
          <w:rFonts w:hint="cs"/>
          <w:rtl/>
          <w:lang w:bidi="ar-EG"/>
        </w:rPr>
        <w:t xml:space="preserve">النظر في مقترح تنظيم جلسات استماع </w:t>
      </w:r>
      <w:r w:rsidR="00445FF0">
        <w:rPr>
          <w:rFonts w:hint="cs"/>
          <w:rtl/>
          <w:lang w:bidi="ar-EG"/>
        </w:rPr>
        <w:t xml:space="preserve">قبل </w:t>
      </w:r>
      <w:r>
        <w:rPr>
          <w:rFonts w:hint="cs"/>
          <w:rtl/>
          <w:lang w:bidi="ar-EG"/>
        </w:rPr>
        <w:t xml:space="preserve">افتتاح مؤتمر المندوبين المفوضين </w:t>
      </w:r>
      <w:r w:rsidR="00445FF0">
        <w:rPr>
          <w:rFonts w:hint="cs"/>
          <w:rtl/>
          <w:lang w:bidi="ar-EG"/>
        </w:rPr>
        <w:t>بستة أشهر، في</w:t>
      </w:r>
      <w:r w:rsidR="00445FF0">
        <w:rPr>
          <w:rFonts w:hint="eastAsia"/>
          <w:rtl/>
          <w:lang w:bidi="ar-EG"/>
        </w:rPr>
        <w:t> </w:t>
      </w:r>
      <w:r>
        <w:rPr>
          <w:rFonts w:hint="cs"/>
          <w:rtl/>
          <w:lang w:bidi="ar-EG"/>
        </w:rPr>
        <w:t>ضوء قواعد التقديم الرسمي للترشيحات</w:t>
      </w:r>
      <w:r w:rsidR="00445FF0">
        <w:rPr>
          <w:rFonts w:hint="cs"/>
          <w:rtl/>
          <w:lang w:bidi="ar-EG"/>
        </w:rPr>
        <w:t xml:space="preserve"> قبل الموعد </w:t>
      </w:r>
      <w:r>
        <w:rPr>
          <w:rFonts w:hint="cs"/>
          <w:rtl/>
          <w:lang w:bidi="ar-EG"/>
        </w:rPr>
        <w:t xml:space="preserve">النهائي </w:t>
      </w:r>
      <w:r w:rsidR="00445FF0">
        <w:rPr>
          <w:rFonts w:hint="cs"/>
          <w:rtl/>
          <w:lang w:bidi="ar-EG"/>
        </w:rPr>
        <w:t xml:space="preserve">أي </w:t>
      </w:r>
      <w:r>
        <w:rPr>
          <w:lang w:val="fr-CH" w:bidi="ar-EG"/>
        </w:rPr>
        <w:t>28</w:t>
      </w:r>
      <w:r>
        <w:rPr>
          <w:rFonts w:hint="cs"/>
          <w:rtl/>
          <w:lang w:bidi="ar-EG"/>
        </w:rPr>
        <w:t xml:space="preserve"> يوماً قبل المؤتمر؛ </w:t>
      </w:r>
      <w:r w:rsidR="00445FF0">
        <w:rPr>
          <w:rFonts w:hint="cs"/>
          <w:rtl/>
          <w:lang w:bidi="ar-EG"/>
        </w:rPr>
        <w:t>و</w:t>
      </w:r>
      <w:r>
        <w:rPr>
          <w:rFonts w:hint="cs"/>
          <w:rtl/>
          <w:lang w:bidi="ar-EG"/>
        </w:rPr>
        <w:t xml:space="preserve">يوضع الموظفون في إجازة خاصة </w:t>
      </w:r>
      <w:r w:rsidR="00445FF0">
        <w:rPr>
          <w:rFonts w:hint="cs"/>
          <w:rtl/>
          <w:lang w:bidi="ar-EG"/>
        </w:rPr>
        <w:t xml:space="preserve">فور </w:t>
      </w:r>
      <w:r>
        <w:rPr>
          <w:rFonts w:hint="cs"/>
          <w:rtl/>
          <w:lang w:bidi="ar-EG"/>
        </w:rPr>
        <w:t xml:space="preserve">التقديم الرسمي لترشيحاتهم. لذا قد يكون من الضروري النظر أيضاً في </w:t>
      </w:r>
      <w:r w:rsidR="00445FF0">
        <w:rPr>
          <w:rFonts w:hint="cs"/>
          <w:rtl/>
          <w:lang w:bidi="ar-EG"/>
        </w:rPr>
        <w:t>مراجعة النظام الإداري للموظفين</w:t>
      </w:r>
      <w:r>
        <w:rPr>
          <w:rFonts w:hint="cs"/>
          <w:rtl/>
          <w:lang w:bidi="ar-EG"/>
        </w:rPr>
        <w:t>.</w:t>
      </w:r>
      <w:r w:rsidR="005B08F5">
        <w:rPr>
          <w:rFonts w:hint="cs"/>
          <w:rtl/>
          <w:lang w:bidi="ar-EG"/>
        </w:rPr>
        <w:t xml:space="preserve"> واستخدام مصطلحات مثل "مرشحين غير رسميين أو محتملين" من موظفي الاتحاد يعطي انطباعاً بأن أي موظف يمكنه إعلان ترشيحه بدون الحصول على دعم الدولة العضو المعنية في الاتحاد.</w:t>
      </w:r>
      <w:r>
        <w:rPr>
          <w:rFonts w:hint="cs"/>
          <w:rtl/>
          <w:lang w:bidi="ar-EG"/>
        </w:rPr>
        <w:t xml:space="preserve"> واعترض </w:t>
      </w:r>
      <w:r w:rsidR="00445FF0">
        <w:rPr>
          <w:rFonts w:hint="cs"/>
          <w:rtl/>
          <w:lang w:bidi="ar-EG"/>
        </w:rPr>
        <w:t xml:space="preserve">العديد من </w:t>
      </w:r>
      <w:r>
        <w:rPr>
          <w:rFonts w:hint="cs"/>
          <w:rtl/>
          <w:lang w:bidi="ar-EG"/>
        </w:rPr>
        <w:t xml:space="preserve">أعضاء المجلس على </w:t>
      </w:r>
      <w:r w:rsidR="00445FF0">
        <w:rPr>
          <w:rFonts w:hint="cs"/>
          <w:rtl/>
          <w:lang w:bidi="ar-EG"/>
        </w:rPr>
        <w:t xml:space="preserve">التشديد </w:t>
      </w:r>
      <w:r>
        <w:rPr>
          <w:rFonts w:hint="cs"/>
          <w:rtl/>
          <w:lang w:bidi="ar-EG"/>
        </w:rPr>
        <w:t xml:space="preserve">على قدرة المرشحين على العمل باللغة الإنكليزية؛ </w:t>
      </w:r>
      <w:r w:rsidR="00445FF0">
        <w:rPr>
          <w:rFonts w:hint="cs"/>
          <w:rtl/>
          <w:lang w:bidi="ar-EG"/>
        </w:rPr>
        <w:t xml:space="preserve">إذ تتمتع </w:t>
      </w:r>
      <w:r>
        <w:rPr>
          <w:rFonts w:hint="cs"/>
          <w:rtl/>
          <w:lang w:bidi="ar-EG"/>
        </w:rPr>
        <w:t>اللغات الست دوماً</w:t>
      </w:r>
      <w:r w:rsidR="00445FF0">
        <w:rPr>
          <w:rFonts w:hint="cs"/>
          <w:rtl/>
          <w:lang w:bidi="ar-EG"/>
        </w:rPr>
        <w:t xml:space="preserve"> بنفس الوضع</w:t>
      </w:r>
      <w:r>
        <w:rPr>
          <w:rFonts w:hint="cs"/>
          <w:rtl/>
          <w:lang w:bidi="ar-EG"/>
        </w:rPr>
        <w:t xml:space="preserve"> على قدم المساواة</w:t>
      </w:r>
      <w:r w:rsidR="00445FF0" w:rsidRPr="00445FF0">
        <w:rPr>
          <w:rFonts w:hint="cs"/>
          <w:rtl/>
          <w:lang w:bidi="ar-EG"/>
        </w:rPr>
        <w:t xml:space="preserve"> </w:t>
      </w:r>
      <w:r w:rsidR="00445FF0">
        <w:rPr>
          <w:rFonts w:hint="cs"/>
          <w:rtl/>
          <w:lang w:bidi="ar-EG"/>
        </w:rPr>
        <w:t>وينبغي أن تظل كذلك</w:t>
      </w:r>
      <w:r>
        <w:rPr>
          <w:rFonts w:hint="cs"/>
          <w:rtl/>
          <w:lang w:bidi="ar-EG"/>
        </w:rPr>
        <w:t xml:space="preserve">. وطلب </w:t>
      </w:r>
      <w:r w:rsidR="00445FF0">
        <w:rPr>
          <w:rFonts w:hint="cs"/>
          <w:rtl/>
          <w:lang w:bidi="ar-EG"/>
        </w:rPr>
        <w:t xml:space="preserve">العديد من </w:t>
      </w:r>
      <w:r>
        <w:rPr>
          <w:rFonts w:hint="cs"/>
          <w:rtl/>
          <w:lang w:bidi="ar-EG"/>
        </w:rPr>
        <w:t xml:space="preserve">أعضاء المجلس توضيحاً بخصوص الآثار المالية لجلسات الاستماع هذه على الاتحاد: هل ستتحمل ميزانية الاتحاد أي تكاليف مرتبطة بالجلسات؟ ورأى بعض </w:t>
      </w:r>
      <w:r w:rsidR="00445FF0">
        <w:rPr>
          <w:rFonts w:hint="cs"/>
          <w:rtl/>
          <w:lang w:bidi="ar-EG"/>
        </w:rPr>
        <w:t xml:space="preserve">الأعضاء </w:t>
      </w:r>
      <w:r>
        <w:rPr>
          <w:rFonts w:hint="cs"/>
          <w:rtl/>
          <w:lang w:bidi="ar-EG"/>
        </w:rPr>
        <w:t xml:space="preserve">أنه ينبغي </w:t>
      </w:r>
      <w:r w:rsidR="00445FF0">
        <w:rPr>
          <w:rFonts w:hint="cs"/>
          <w:rtl/>
          <w:lang w:bidi="ar-EG"/>
        </w:rPr>
        <w:t xml:space="preserve">للمرشحين أنفسهم تحمل أعباء </w:t>
      </w:r>
      <w:r>
        <w:rPr>
          <w:rFonts w:hint="cs"/>
          <w:rtl/>
          <w:lang w:bidi="ar-EG"/>
        </w:rPr>
        <w:t>كسب التأييد والحملات.</w:t>
      </w:r>
      <w:r w:rsidR="005B08F5">
        <w:rPr>
          <w:rFonts w:hint="cs"/>
          <w:rtl/>
          <w:lang w:bidi="ar-EG"/>
        </w:rPr>
        <w:t xml:space="preserve"> وأعرب العديد من أعضاء المجلس عن رأي مفاده ضرورة القيام بمزيد من العمل تمهيداً للنظر في هذه المسألة من جانب مؤتمر المندوبين المفوضين.</w:t>
      </w:r>
    </w:p>
    <w:p w:rsidR="00420672" w:rsidRDefault="00420672" w:rsidP="00933D4D">
      <w:pPr>
        <w:rPr>
          <w:rtl/>
          <w:lang w:bidi="ar-EG"/>
        </w:rPr>
      </w:pPr>
      <w:r>
        <w:rPr>
          <w:lang w:val="fr-CH" w:bidi="ar-EG"/>
        </w:rPr>
        <w:t>4.1</w:t>
      </w:r>
      <w:r>
        <w:rPr>
          <w:rtl/>
          <w:lang w:bidi="ar-EG"/>
        </w:rPr>
        <w:tab/>
      </w:r>
      <w:r>
        <w:rPr>
          <w:rFonts w:hint="cs"/>
          <w:rtl/>
          <w:lang w:bidi="ar-EG"/>
        </w:rPr>
        <w:t>وشكر عضو المجلس من البرازيل جميع المتحدثين على تأييدهم واهتمامهم، ووافق على أنه لا</w:t>
      </w:r>
      <w:r w:rsidR="00001C37">
        <w:rPr>
          <w:rFonts w:hint="eastAsia"/>
          <w:rtl/>
          <w:lang w:bidi="ar-EG"/>
        </w:rPr>
        <w:t> </w:t>
      </w:r>
      <w:r>
        <w:rPr>
          <w:rFonts w:hint="cs"/>
          <w:rtl/>
          <w:lang w:bidi="ar-EG"/>
        </w:rPr>
        <w:t xml:space="preserve">بد من مواصلة العمل لصقل مقترحات بلده، مع </w:t>
      </w:r>
      <w:r w:rsidR="00445FF0">
        <w:rPr>
          <w:rFonts w:hint="cs"/>
          <w:rtl/>
          <w:lang w:bidi="ar-EG"/>
        </w:rPr>
        <w:t xml:space="preserve">المراعاة </w:t>
      </w:r>
      <w:r>
        <w:rPr>
          <w:rFonts w:hint="cs"/>
          <w:rtl/>
          <w:lang w:bidi="ar-EG"/>
        </w:rPr>
        <w:t>الواجب</w:t>
      </w:r>
      <w:r w:rsidR="00445FF0">
        <w:rPr>
          <w:rFonts w:hint="cs"/>
          <w:rtl/>
          <w:lang w:bidi="ar-EG"/>
        </w:rPr>
        <w:t>ة</w:t>
      </w:r>
      <w:r>
        <w:rPr>
          <w:rFonts w:hint="cs"/>
          <w:rtl/>
          <w:lang w:bidi="ar-EG"/>
        </w:rPr>
        <w:t xml:space="preserve"> </w:t>
      </w:r>
      <w:r w:rsidR="00445FF0">
        <w:rPr>
          <w:rFonts w:hint="cs"/>
          <w:rtl/>
          <w:lang w:bidi="ar-EG"/>
        </w:rPr>
        <w:t>للنظام الإداري للموظفين</w:t>
      </w:r>
      <w:r>
        <w:rPr>
          <w:rFonts w:hint="cs"/>
          <w:rtl/>
          <w:lang w:bidi="ar-EG"/>
        </w:rPr>
        <w:t>.</w:t>
      </w:r>
      <w:r w:rsidR="00445FF0">
        <w:rPr>
          <w:rFonts w:hint="cs"/>
          <w:rtl/>
          <w:lang w:bidi="ar-EG"/>
        </w:rPr>
        <w:t xml:space="preserve"> وقال إن المقصود هو </w:t>
      </w:r>
      <w:r>
        <w:rPr>
          <w:rFonts w:hint="cs"/>
          <w:rtl/>
          <w:lang w:bidi="ar-EG"/>
        </w:rPr>
        <w:t xml:space="preserve">عقد جلسات الاستماع بالإضافة إلى أي أنشطة فردية لكسب التأييد والحملات التي </w:t>
      </w:r>
      <w:r w:rsidR="00445FF0">
        <w:rPr>
          <w:rFonts w:hint="cs"/>
          <w:rtl/>
          <w:lang w:bidi="ar-EG"/>
        </w:rPr>
        <w:t>يود</w:t>
      </w:r>
      <w:r>
        <w:rPr>
          <w:rFonts w:hint="cs"/>
          <w:rtl/>
          <w:lang w:bidi="ar-EG"/>
        </w:rPr>
        <w:t xml:space="preserve"> المرشحون الاضطلاع بها. وفيما يتعلق بمسألة اللغة، فاللغات الست كلها متساوية قانوناً، أما فعلياً فاللغة الإنكليزية هي اللغة السائدة في عمل الاتحاد </w:t>
      </w:r>
      <w:r w:rsidR="00933D4D">
        <w:rPr>
          <w:rFonts w:hint="cs"/>
          <w:rtl/>
          <w:lang w:bidi="ar-EG"/>
        </w:rPr>
        <w:t xml:space="preserve">ولذلك </w:t>
      </w:r>
      <w:r>
        <w:rPr>
          <w:rFonts w:hint="cs"/>
          <w:rtl/>
          <w:lang w:bidi="ar-EG"/>
        </w:rPr>
        <w:t xml:space="preserve">ينبغي </w:t>
      </w:r>
      <w:r w:rsidR="00933D4D">
        <w:rPr>
          <w:rFonts w:hint="cs"/>
          <w:rtl/>
          <w:lang w:bidi="ar-EG"/>
        </w:rPr>
        <w:t xml:space="preserve">في رأيه </w:t>
      </w:r>
      <w:r>
        <w:rPr>
          <w:rFonts w:hint="cs"/>
          <w:rtl/>
          <w:lang w:bidi="ar-EG"/>
        </w:rPr>
        <w:t xml:space="preserve">أن تكون </w:t>
      </w:r>
      <w:r w:rsidR="00445FF0">
        <w:rPr>
          <w:rFonts w:hint="cs"/>
          <w:rtl/>
          <w:lang w:bidi="ar-EG"/>
        </w:rPr>
        <w:t xml:space="preserve">شرطاً أساسياً من شروط </w:t>
      </w:r>
      <w:r>
        <w:rPr>
          <w:rFonts w:hint="cs"/>
          <w:rtl/>
          <w:lang w:bidi="ar-EG"/>
        </w:rPr>
        <w:t xml:space="preserve">الكفاءة للمرشحين للمناصب الرسمية رفيعة المستوى. وأضاف أنه ستُعد وثيقة أكثر تفصيلاً، </w:t>
      </w:r>
      <w:r w:rsidR="00445FF0">
        <w:rPr>
          <w:rFonts w:hint="cs"/>
          <w:rtl/>
          <w:lang w:bidi="ar-EG"/>
        </w:rPr>
        <w:t xml:space="preserve">تراعى فيها </w:t>
      </w:r>
      <w:r>
        <w:rPr>
          <w:rFonts w:hint="cs"/>
          <w:rtl/>
          <w:lang w:bidi="ar-EG"/>
        </w:rPr>
        <w:t xml:space="preserve">الشواغل التي أُثيرت، كي ينظر فيها مؤتمر المندوبين المفوضين لعام </w:t>
      </w:r>
      <w:r>
        <w:rPr>
          <w:lang w:val="fr-CH" w:bidi="ar-EG"/>
        </w:rPr>
        <w:t>2018</w:t>
      </w:r>
      <w:r w:rsidR="00CF190A">
        <w:rPr>
          <w:rFonts w:hint="cs"/>
          <w:rtl/>
          <w:lang w:bidi="ar-EG"/>
        </w:rPr>
        <w:t>.</w:t>
      </w:r>
    </w:p>
    <w:p w:rsidR="00420672" w:rsidRDefault="00420672" w:rsidP="000D62FF">
      <w:pPr>
        <w:rPr>
          <w:rtl/>
          <w:lang w:val="fr-CH" w:bidi="ar-EG"/>
        </w:rPr>
      </w:pPr>
      <w:r>
        <w:rPr>
          <w:lang w:val="fr-CH" w:bidi="ar-EG"/>
        </w:rPr>
        <w:t>5.1</w:t>
      </w:r>
      <w:r>
        <w:rPr>
          <w:lang w:val="fr-CH" w:bidi="ar-EG"/>
        </w:rPr>
        <w:tab/>
      </w:r>
      <w:r w:rsidR="00933D4D">
        <w:rPr>
          <w:rFonts w:hint="cs"/>
          <w:rtl/>
          <w:lang w:val="fr-CH" w:bidi="ar-EG"/>
        </w:rPr>
        <w:t xml:space="preserve">وإذ يأخذ </w:t>
      </w:r>
      <w:r>
        <w:rPr>
          <w:rFonts w:hint="cs"/>
          <w:rtl/>
          <w:lang w:val="fr-CH" w:bidi="ar-EG"/>
        </w:rPr>
        <w:t xml:space="preserve">الرئيس </w:t>
      </w:r>
      <w:r w:rsidR="00933D4D">
        <w:rPr>
          <w:rFonts w:hint="cs"/>
          <w:rtl/>
          <w:lang w:val="fr-CH" w:bidi="ar-EG"/>
        </w:rPr>
        <w:t xml:space="preserve">بعين الاعتبار التأييد الواسع المعرب عنه بشأن المبادئ التوجيهية، اقترح </w:t>
      </w:r>
      <w:r>
        <w:rPr>
          <w:rFonts w:hint="cs"/>
          <w:rtl/>
          <w:lang w:val="fr-CH" w:bidi="ar-EG"/>
        </w:rPr>
        <w:t xml:space="preserve">اعتماد المبادئ التوجيهية </w:t>
      </w:r>
      <w:r w:rsidR="00445FF0">
        <w:rPr>
          <w:rFonts w:hint="cs"/>
          <w:rtl/>
          <w:lang w:bidi="ar-EG"/>
        </w:rPr>
        <w:t xml:space="preserve">الواردة في الوثيقة </w:t>
      </w:r>
      <w:r w:rsidR="00445FF0">
        <w:rPr>
          <w:lang w:val="fr-CH" w:bidi="ar-EG"/>
        </w:rPr>
        <w:t>C18/5</w:t>
      </w:r>
      <w:r w:rsidR="00445FF0">
        <w:rPr>
          <w:rFonts w:hint="cs"/>
          <w:rtl/>
          <w:lang w:val="fr-CH" w:bidi="ar-EG"/>
        </w:rPr>
        <w:t xml:space="preserve"> </w:t>
      </w:r>
      <w:r>
        <w:rPr>
          <w:rFonts w:hint="cs"/>
          <w:rtl/>
          <w:lang w:val="fr-CH" w:bidi="ar-EG"/>
        </w:rPr>
        <w:t xml:space="preserve">بشأن الجوانب الأخلاقية لأنشطة معينة </w:t>
      </w:r>
      <w:r w:rsidR="00445FF0">
        <w:rPr>
          <w:rFonts w:hint="cs"/>
          <w:rtl/>
          <w:lang w:val="fr-CH" w:bidi="ar-EG"/>
        </w:rPr>
        <w:t xml:space="preserve">للحملات الانتخابية </w:t>
      </w:r>
      <w:r>
        <w:rPr>
          <w:rFonts w:hint="cs"/>
          <w:rtl/>
          <w:lang w:val="fr-CH" w:bidi="ar-EG"/>
        </w:rPr>
        <w:t xml:space="preserve">قبل مؤتمر المندوبين المفوضين لعام </w:t>
      </w:r>
      <w:r>
        <w:rPr>
          <w:lang w:val="fr-CH" w:bidi="ar-EG"/>
        </w:rPr>
        <w:t>2018</w:t>
      </w:r>
      <w:r>
        <w:rPr>
          <w:rFonts w:hint="cs"/>
          <w:rtl/>
          <w:lang w:bidi="ar-EG"/>
        </w:rPr>
        <w:t xml:space="preserve">، وإحالة الوثيقة </w:t>
      </w:r>
      <w:r w:rsidR="000D62FF">
        <w:rPr>
          <w:rFonts w:hint="cs"/>
          <w:rtl/>
          <w:lang w:bidi="ar-EG"/>
        </w:rPr>
        <w:t>إلى المؤتمر. كما اقترح على</w:t>
      </w:r>
      <w:r>
        <w:rPr>
          <w:rFonts w:hint="cs"/>
          <w:rtl/>
          <w:lang w:bidi="ar-EG"/>
        </w:rPr>
        <w:t xml:space="preserve"> البرازيل </w:t>
      </w:r>
      <w:r w:rsidR="000D62FF">
        <w:rPr>
          <w:rFonts w:hint="cs"/>
          <w:rtl/>
          <w:lang w:bidi="ar-EG"/>
        </w:rPr>
        <w:t>أن تمعن النظر في المسألة المتعلقة بجلسات الاستماع وأن تقدم ما تتوصل إليه من نتائج</w:t>
      </w:r>
      <w:r>
        <w:rPr>
          <w:rFonts w:hint="cs"/>
          <w:rtl/>
          <w:lang w:bidi="ar-EG"/>
        </w:rPr>
        <w:t xml:space="preserve"> إلى مؤتمر المندوبين المفوضين لعام </w:t>
      </w:r>
      <w:r>
        <w:rPr>
          <w:lang w:val="fr-CH" w:bidi="ar-EG"/>
        </w:rPr>
        <w:t>2018</w:t>
      </w:r>
      <w:r w:rsidR="00686FF1">
        <w:rPr>
          <w:rFonts w:hint="cs"/>
          <w:rtl/>
          <w:lang w:val="fr-CH" w:bidi="ar-EG"/>
        </w:rPr>
        <w:t>.</w:t>
      </w:r>
    </w:p>
    <w:p w:rsidR="00420672" w:rsidRDefault="00420672" w:rsidP="00420672">
      <w:pPr>
        <w:rPr>
          <w:rtl/>
          <w:lang w:bidi="ar-EG"/>
        </w:rPr>
      </w:pPr>
      <w:r>
        <w:rPr>
          <w:lang w:val="fr-CH" w:bidi="ar-EG"/>
        </w:rPr>
        <w:t>6.1</w:t>
      </w:r>
      <w:r>
        <w:rPr>
          <w:rFonts w:hint="cs"/>
          <w:rtl/>
          <w:lang w:bidi="ar-EG"/>
        </w:rPr>
        <w:tab/>
        <w:t>و</w:t>
      </w:r>
      <w:r w:rsidRPr="00CD24AC">
        <w:rPr>
          <w:rFonts w:hint="cs"/>
          <w:b/>
          <w:bCs/>
          <w:rtl/>
          <w:lang w:bidi="ar-EG"/>
        </w:rPr>
        <w:t>اتُفق</w:t>
      </w:r>
      <w:r w:rsidR="001433F2">
        <w:rPr>
          <w:rFonts w:hint="cs"/>
          <w:rtl/>
          <w:lang w:bidi="ar-EG"/>
        </w:rPr>
        <w:t xml:space="preserve"> على ذلك.</w:t>
      </w:r>
    </w:p>
    <w:p w:rsidR="00420672" w:rsidRPr="00B3372D" w:rsidRDefault="00420672" w:rsidP="00B3372D">
      <w:pPr>
        <w:pStyle w:val="Heading1"/>
        <w:rPr>
          <w:rtl/>
        </w:rPr>
      </w:pPr>
      <w:r w:rsidRPr="00B3372D">
        <w:t>2</w:t>
      </w:r>
      <w:r w:rsidRPr="00B3372D">
        <w:tab/>
      </w:r>
      <w:r w:rsidRPr="00B3372D">
        <w:rPr>
          <w:rFonts w:hint="cs"/>
          <w:rtl/>
        </w:rPr>
        <w:t xml:space="preserve">الأنشطة المتعلقة بالمساواة بين الجنسين (الوثائق </w:t>
      </w:r>
      <w:hyperlink r:id="rId22" w:history="1">
        <w:r w:rsidRPr="00B3372D">
          <w:rPr>
            <w:rStyle w:val="Hyperlink"/>
          </w:rPr>
          <w:t>C18/6</w:t>
        </w:r>
      </w:hyperlink>
      <w:r w:rsidRPr="00B3372D">
        <w:rPr>
          <w:rFonts w:hint="cs"/>
          <w:rtl/>
        </w:rPr>
        <w:t xml:space="preserve"> و</w:t>
      </w:r>
      <w:hyperlink r:id="rId23" w:history="1">
        <w:r w:rsidRPr="00B3372D">
          <w:rPr>
            <w:rStyle w:val="Hyperlink"/>
          </w:rPr>
          <w:t>C18/</w:t>
        </w:r>
        <w:r w:rsidR="00B3372D" w:rsidRPr="00B3372D">
          <w:rPr>
            <w:rStyle w:val="Hyperlink"/>
          </w:rPr>
          <w:t>1</w:t>
        </w:r>
        <w:r w:rsidRPr="00B3372D">
          <w:rPr>
            <w:rStyle w:val="Hyperlink"/>
          </w:rPr>
          <w:t>3</w:t>
        </w:r>
      </w:hyperlink>
      <w:r w:rsidRPr="00B3372D">
        <w:rPr>
          <w:rFonts w:hint="cs"/>
          <w:rtl/>
        </w:rPr>
        <w:t xml:space="preserve"> و</w:t>
      </w:r>
      <w:hyperlink r:id="rId24" w:history="1">
        <w:r w:rsidRPr="00B3372D">
          <w:rPr>
            <w:rStyle w:val="Hyperlink"/>
          </w:rPr>
          <w:t>C18/63</w:t>
        </w:r>
      </w:hyperlink>
      <w:r w:rsidRPr="00B3372D">
        <w:rPr>
          <w:rFonts w:hint="cs"/>
          <w:rtl/>
        </w:rPr>
        <w:t>)</w:t>
      </w:r>
    </w:p>
    <w:p w:rsidR="00420672" w:rsidRDefault="00420672" w:rsidP="001433F2">
      <w:pPr>
        <w:rPr>
          <w:rtl/>
          <w:lang w:bidi="ar-EG"/>
        </w:rPr>
      </w:pPr>
      <w:r>
        <w:rPr>
          <w:lang w:val="fr-CH" w:bidi="ar-EG"/>
        </w:rPr>
        <w:t>1.2</w:t>
      </w:r>
      <w:r>
        <w:rPr>
          <w:lang w:val="fr-CH" w:bidi="ar-EG"/>
        </w:rPr>
        <w:tab/>
      </w:r>
      <w:r>
        <w:rPr>
          <w:rFonts w:hint="cs"/>
          <w:rtl/>
          <w:lang w:val="fr-CH" w:bidi="ar-EG"/>
        </w:rPr>
        <w:t xml:space="preserve">قدمت رئيسة دائرة التخطيط الاستراتيجي </w:t>
      </w:r>
      <w:r w:rsidR="00B3372D">
        <w:rPr>
          <w:rFonts w:hint="cs"/>
          <w:rtl/>
          <w:lang w:val="fr-CH" w:bidi="ar-EG"/>
        </w:rPr>
        <w:t>وشؤون الأعضاء</w:t>
      </w:r>
      <w:r>
        <w:rPr>
          <w:rFonts w:hint="cs"/>
          <w:rtl/>
          <w:lang w:val="fr-CH" w:bidi="ar-EG"/>
        </w:rPr>
        <w:t xml:space="preserve"> </w:t>
      </w:r>
      <w:r>
        <w:rPr>
          <w:lang w:val="fr-CH" w:bidi="ar-EG"/>
        </w:rPr>
        <w:t>(SPM)</w:t>
      </w:r>
      <w:r>
        <w:rPr>
          <w:rFonts w:hint="cs"/>
          <w:rtl/>
          <w:lang w:bidi="ar-EG"/>
        </w:rPr>
        <w:t xml:space="preserve"> التقرير الوارد في الوثيقة </w:t>
      </w:r>
      <w:r>
        <w:rPr>
          <w:lang w:val="fr-CH" w:bidi="ar-EG"/>
        </w:rPr>
        <w:t>C18/6</w:t>
      </w:r>
      <w:r>
        <w:rPr>
          <w:rFonts w:hint="cs"/>
          <w:rtl/>
          <w:lang w:bidi="ar-EG"/>
        </w:rPr>
        <w:t xml:space="preserve"> عن</w:t>
      </w:r>
      <w:r w:rsidR="001433F2">
        <w:rPr>
          <w:rFonts w:hint="eastAsia"/>
          <w:rtl/>
        </w:rPr>
        <w:t> </w:t>
      </w:r>
      <w:r>
        <w:rPr>
          <w:rFonts w:hint="cs"/>
          <w:rtl/>
          <w:lang w:bidi="ar-EG"/>
        </w:rPr>
        <w:t xml:space="preserve">أنشطة الاتحاد المتعلقة بالقرار </w:t>
      </w:r>
      <w:r>
        <w:rPr>
          <w:lang w:val="fr-CH" w:bidi="ar-EG"/>
        </w:rPr>
        <w:t>70</w:t>
      </w:r>
      <w:r>
        <w:rPr>
          <w:rFonts w:hint="cs"/>
          <w:rtl/>
          <w:lang w:bidi="ar-EG"/>
        </w:rPr>
        <w:t xml:space="preserve"> (المراج</w:t>
      </w:r>
      <w:r w:rsidR="00BD7CC0">
        <w:rPr>
          <w:rFonts w:hint="cs"/>
          <w:rtl/>
          <w:lang w:bidi="ar-EG"/>
        </w:rPr>
        <w:t>َ</w:t>
      </w:r>
      <w:r>
        <w:rPr>
          <w:rFonts w:hint="cs"/>
          <w:rtl/>
          <w:lang w:bidi="ar-EG"/>
        </w:rPr>
        <w:t xml:space="preserve">ع في بوسان، </w:t>
      </w:r>
      <w:r>
        <w:rPr>
          <w:lang w:val="fr-CH" w:bidi="ar-EG"/>
        </w:rPr>
        <w:t>2014</w:t>
      </w:r>
      <w:r>
        <w:rPr>
          <w:rFonts w:hint="cs"/>
          <w:rtl/>
          <w:lang w:bidi="ar-EG"/>
        </w:rPr>
        <w:t xml:space="preserve">) والتقرير الوارد في الوثيقة </w:t>
      </w:r>
      <w:r>
        <w:rPr>
          <w:lang w:val="fr-CH" w:bidi="ar-EG"/>
        </w:rPr>
        <w:t>C18/13</w:t>
      </w:r>
      <w:r>
        <w:rPr>
          <w:rFonts w:hint="cs"/>
          <w:rtl/>
          <w:lang w:bidi="ar-EG"/>
        </w:rPr>
        <w:t xml:space="preserve"> عن المساواة بين الجنسين وتعميمها</w:t>
      </w:r>
      <w:r w:rsidR="00B3372D">
        <w:rPr>
          <w:rFonts w:hint="eastAsia"/>
          <w:rtl/>
          <w:lang w:bidi="ar-EG"/>
        </w:rPr>
        <w:t> </w:t>
      </w:r>
      <w:r>
        <w:rPr>
          <w:lang w:val="fr-CH" w:bidi="ar-EG"/>
        </w:rPr>
        <w:t>(GEM)</w:t>
      </w:r>
      <w:r>
        <w:rPr>
          <w:rFonts w:hint="cs"/>
          <w:rtl/>
          <w:lang w:bidi="ar-EG"/>
        </w:rPr>
        <w:t xml:space="preserve"> في</w:t>
      </w:r>
      <w:r w:rsidR="00B3372D">
        <w:rPr>
          <w:rFonts w:hint="eastAsia"/>
          <w:rtl/>
          <w:lang w:bidi="ar-EG"/>
        </w:rPr>
        <w:t> </w:t>
      </w:r>
      <w:r>
        <w:rPr>
          <w:rFonts w:hint="cs"/>
          <w:rtl/>
          <w:lang w:bidi="ar-EG"/>
        </w:rPr>
        <w:t xml:space="preserve">الاتحاد وخطة التنفيذ المقترحة لعام </w:t>
      </w:r>
      <w:r>
        <w:rPr>
          <w:lang w:val="fr-CH" w:bidi="ar-EG"/>
        </w:rPr>
        <w:t>2018</w:t>
      </w:r>
      <w:r>
        <w:rPr>
          <w:rFonts w:hint="cs"/>
          <w:rtl/>
          <w:lang w:bidi="ar-EG"/>
        </w:rPr>
        <w:t xml:space="preserve">. وقد صيغت خطة التنفيذ، على نحو ما سبق، تماشياً </w:t>
      </w:r>
      <w:r>
        <w:rPr>
          <w:rFonts w:hint="eastAsia"/>
          <w:rtl/>
          <w:lang w:bidi="ar-EG"/>
        </w:rPr>
        <w:t>مع</w:t>
      </w:r>
      <w:r>
        <w:rPr>
          <w:rFonts w:hint="cs"/>
          <w:rtl/>
          <w:lang w:bidi="ar-EG"/>
        </w:rPr>
        <w:t xml:space="preserve"> مؤشرات </w:t>
      </w:r>
      <w:r w:rsidR="00B3372D">
        <w:rPr>
          <w:rFonts w:hint="cs"/>
          <w:rtl/>
          <w:lang w:bidi="ar-EG"/>
        </w:rPr>
        <w:t>الأداء الواردة في </w:t>
      </w:r>
      <w:r>
        <w:rPr>
          <w:rFonts w:hint="cs"/>
          <w:rtl/>
          <w:lang w:bidi="ar-EG"/>
        </w:rPr>
        <w:t xml:space="preserve">خطة العمل على نطاق منظومة الأمم المتحدة بشأن المساواة بين الجنسين وتمكين المرأة </w:t>
      </w:r>
      <w:r>
        <w:rPr>
          <w:lang w:val="fr-CH" w:bidi="ar-EG"/>
        </w:rPr>
        <w:t>(UN-SWAP)</w:t>
      </w:r>
      <w:r>
        <w:rPr>
          <w:rFonts w:hint="cs"/>
          <w:rtl/>
          <w:lang w:bidi="ar-EG"/>
        </w:rPr>
        <w:t>.</w:t>
      </w:r>
    </w:p>
    <w:p w:rsidR="00420672" w:rsidRDefault="00420672" w:rsidP="00AA2FF6">
      <w:pPr>
        <w:rPr>
          <w:rtl/>
          <w:lang w:bidi="ar-EG"/>
        </w:rPr>
      </w:pPr>
      <w:r>
        <w:rPr>
          <w:lang w:val="fr-CH" w:bidi="ar-EG"/>
        </w:rPr>
        <w:t>2.2</w:t>
      </w:r>
      <w:r>
        <w:rPr>
          <w:lang w:val="fr-CH" w:bidi="ar-EG"/>
        </w:rPr>
        <w:tab/>
      </w:r>
      <w:r>
        <w:rPr>
          <w:rFonts w:hint="cs"/>
          <w:rtl/>
          <w:lang w:val="fr-CH" w:bidi="ar-EG"/>
        </w:rPr>
        <w:t xml:space="preserve">ورحب أعضاء المجلس بالتقريرين اللذين تناولا موضوعاً ذا أهمية خاصة. وقالوا إن المساواة بين الجنسين وسد الفجوة الرقمية بين الجنسين لهما أهمية كبيرة؛ لكن وجود النساء في قطاع تكنولوجيا المعلومات والاتصالات بقي </w:t>
      </w:r>
      <w:r w:rsidR="00B3372D">
        <w:rPr>
          <w:rFonts w:hint="cs"/>
          <w:rtl/>
          <w:lang w:val="fr-CH" w:bidi="ar-EG"/>
        </w:rPr>
        <w:t>محدوداً</w:t>
      </w:r>
      <w:r>
        <w:rPr>
          <w:rFonts w:hint="cs"/>
          <w:rtl/>
          <w:lang w:val="fr-CH" w:bidi="ar-EG"/>
        </w:rPr>
        <w:t>. وأضافوا أنه ينبغي للاتحاد الاستمرار في بذل الجهود لإصلاح التوازن بين الجنسين، بما في ذلك في تعيين المسؤولين رفيعي المستوى. وفيما يتعلق بالمساواة بين الجنسين وتعميمها، فين</w:t>
      </w:r>
      <w:r w:rsidR="00B3372D">
        <w:rPr>
          <w:rFonts w:hint="cs"/>
          <w:rtl/>
          <w:lang w:val="fr-CH" w:bidi="ar-EG"/>
        </w:rPr>
        <w:t>ب</w:t>
      </w:r>
      <w:r>
        <w:rPr>
          <w:rFonts w:hint="cs"/>
          <w:rtl/>
          <w:lang w:val="fr-CH" w:bidi="ar-EG"/>
        </w:rPr>
        <w:t xml:space="preserve">غي للاتحاد ضمان تخصيص موارد الميزانية المناسبة من أجل تسهيل التنفيذ الكامل. وأوضحوا أنه بغية زيادة مشاركة النساء في أعمال الاتحاد، يحتاج الأعضاء إلى زيادة عدد النساء في وفودهم، وتقديم ترشيحاتهن لمناصب قيادية </w:t>
      </w:r>
      <w:r w:rsidR="00B3372D">
        <w:rPr>
          <w:rFonts w:hint="cs"/>
          <w:rtl/>
          <w:lang w:val="fr-CH" w:bidi="ar-EG"/>
        </w:rPr>
        <w:t>ولمناصب المسؤولين المنتخبين</w:t>
      </w:r>
      <w:r>
        <w:rPr>
          <w:rFonts w:hint="cs"/>
          <w:rtl/>
          <w:lang w:val="fr-CH" w:bidi="ar-EG"/>
        </w:rPr>
        <w:t>. وقدم عدة أعضاء في المجلس أمثلة عن أنشطتهم، ولا</w:t>
      </w:r>
      <w:r w:rsidR="00F742C8">
        <w:rPr>
          <w:rFonts w:hint="eastAsia"/>
          <w:rtl/>
          <w:lang w:val="fr-CH" w:bidi="ar-EG"/>
        </w:rPr>
        <w:t> </w:t>
      </w:r>
      <w:r>
        <w:rPr>
          <w:rFonts w:hint="cs"/>
          <w:rtl/>
          <w:lang w:val="fr-CH" w:bidi="ar-EG"/>
        </w:rPr>
        <w:t xml:space="preserve">سيما بالإشارة إلى </w:t>
      </w:r>
      <w:r w:rsidR="00B3372D">
        <w:rPr>
          <w:rFonts w:hint="cs"/>
          <w:rtl/>
          <w:lang w:val="fr-CH" w:bidi="ar-EG"/>
        </w:rPr>
        <w:t>ال</w:t>
      </w:r>
      <w:r>
        <w:rPr>
          <w:rFonts w:hint="cs"/>
          <w:rtl/>
          <w:lang w:val="fr-CH" w:bidi="ar-EG"/>
        </w:rPr>
        <w:t>يوم الدولي</w:t>
      </w:r>
      <w:r w:rsidRPr="000E156E">
        <w:rPr>
          <w:rFonts w:hint="cs"/>
          <w:rtl/>
          <w:lang w:val="fr-CH" w:bidi="ar-EG"/>
        </w:rPr>
        <w:t xml:space="preserve"> </w:t>
      </w:r>
      <w:r>
        <w:rPr>
          <w:rFonts w:hint="cs"/>
          <w:rtl/>
          <w:lang w:val="fr-CH" w:bidi="ar-EG"/>
        </w:rPr>
        <w:t>للفتيات في</w:t>
      </w:r>
      <w:r w:rsidR="00B3372D">
        <w:rPr>
          <w:rFonts w:hint="eastAsia"/>
          <w:rtl/>
          <w:lang w:val="fr-CH" w:bidi="ar-EG"/>
        </w:rPr>
        <w:t> </w:t>
      </w:r>
      <w:r>
        <w:rPr>
          <w:rFonts w:hint="cs"/>
          <w:rtl/>
          <w:lang w:val="fr-CH" w:bidi="ar-EG"/>
        </w:rPr>
        <w:t xml:space="preserve">مجال تكنولوجيا المعلومات والاتصالات، والتقدم المحرز في سد الفجوة الرقمية بين الجنسين وتعزيز مشاركة النساء في قطاع تكنولوجيا المعلومات والاتصالات على الصعيد الوطني. وأشارت </w:t>
      </w:r>
      <w:r w:rsidR="00B3372D">
        <w:rPr>
          <w:rFonts w:hint="cs"/>
          <w:rtl/>
          <w:lang w:val="fr-CH" w:bidi="ar-EG"/>
        </w:rPr>
        <w:t>واحدة من أعضاء</w:t>
      </w:r>
      <w:r>
        <w:rPr>
          <w:rFonts w:hint="cs"/>
          <w:rtl/>
          <w:lang w:val="fr-CH" w:bidi="ar-EG"/>
        </w:rPr>
        <w:t xml:space="preserve"> المجلس إلى أن خطة التنفيذ المقترحة للمساواة بين الجنسين وتعميمها لعام</w:t>
      </w:r>
      <w:r w:rsidR="00AA2FF6">
        <w:rPr>
          <w:rFonts w:hint="eastAsia"/>
          <w:rtl/>
          <w:lang w:val="fr-CH" w:bidi="ar-EG"/>
        </w:rPr>
        <w:t> </w:t>
      </w:r>
      <w:r>
        <w:rPr>
          <w:lang w:val="fr-CH" w:bidi="ar-EG"/>
        </w:rPr>
        <w:t>2018</w:t>
      </w:r>
      <w:r>
        <w:rPr>
          <w:rFonts w:hint="cs"/>
          <w:rtl/>
          <w:lang w:bidi="ar-EG"/>
        </w:rPr>
        <w:t xml:space="preserve"> </w:t>
      </w:r>
      <w:r w:rsidR="00B3372D">
        <w:rPr>
          <w:rFonts w:hint="cs"/>
          <w:rtl/>
          <w:lang w:bidi="ar-EG"/>
        </w:rPr>
        <w:t>تتعلق</w:t>
      </w:r>
      <w:r>
        <w:rPr>
          <w:rFonts w:hint="cs"/>
          <w:rtl/>
          <w:lang w:bidi="ar-EG"/>
        </w:rPr>
        <w:t xml:space="preserve"> بمشروع استراتيجية الاتحاد بشأن التكافؤ بين الجنسين الوارد في الوثيقة </w:t>
      </w:r>
      <w:r>
        <w:rPr>
          <w:lang w:val="fr-CH" w:bidi="ar-EG"/>
        </w:rPr>
        <w:t>C18/63</w:t>
      </w:r>
      <w:r>
        <w:rPr>
          <w:rFonts w:hint="cs"/>
          <w:rtl/>
          <w:lang w:bidi="ar-EG"/>
        </w:rPr>
        <w:t>، لذا ينبغي النظر في</w:t>
      </w:r>
      <w:r w:rsidR="00B3372D">
        <w:rPr>
          <w:rFonts w:hint="eastAsia"/>
          <w:rtl/>
          <w:lang w:bidi="ar-EG"/>
        </w:rPr>
        <w:t> </w:t>
      </w:r>
      <w:r>
        <w:rPr>
          <w:rFonts w:hint="cs"/>
          <w:rtl/>
          <w:lang w:bidi="ar-EG"/>
        </w:rPr>
        <w:t>هاتين الوثيقتين معاً، وخصوصاً بالنظر إلى الجدول الزمني ذي الصلة.</w:t>
      </w:r>
    </w:p>
    <w:p w:rsidR="00420672" w:rsidRDefault="00420672" w:rsidP="00B3372D">
      <w:pPr>
        <w:rPr>
          <w:rtl/>
          <w:lang w:val="fr-CH" w:bidi="ar-EG"/>
        </w:rPr>
      </w:pPr>
      <w:r>
        <w:rPr>
          <w:lang w:val="fr-CH" w:bidi="ar-EG"/>
        </w:rPr>
        <w:t>3.2</w:t>
      </w:r>
      <w:r>
        <w:rPr>
          <w:rtl/>
          <w:lang w:bidi="ar-EG"/>
        </w:rPr>
        <w:tab/>
      </w:r>
      <w:r>
        <w:rPr>
          <w:rFonts w:hint="cs"/>
          <w:rtl/>
          <w:lang w:bidi="ar-EG"/>
        </w:rPr>
        <w:t xml:space="preserve">وقال مدير مكتب تنمية الاتصالات إنه سيجري الاحتفال باليوم الدولي للفتيات في مجال تكنولوجيا المعلومات والاتصالات يوم </w:t>
      </w:r>
      <w:r>
        <w:rPr>
          <w:lang w:val="fr-CH" w:bidi="ar-EG"/>
        </w:rPr>
        <w:t>26</w:t>
      </w:r>
      <w:r>
        <w:rPr>
          <w:rFonts w:hint="cs"/>
          <w:rtl/>
          <w:lang w:bidi="ar-EG"/>
        </w:rPr>
        <w:t xml:space="preserve"> أبريل </w:t>
      </w:r>
      <w:r>
        <w:rPr>
          <w:lang w:val="fr-CH" w:bidi="ar-EG"/>
        </w:rPr>
        <w:t>2018</w:t>
      </w:r>
      <w:r>
        <w:rPr>
          <w:rFonts w:hint="cs"/>
          <w:rtl/>
          <w:lang w:bidi="ar-EG"/>
        </w:rPr>
        <w:t xml:space="preserve">، وفقاً للقرار </w:t>
      </w:r>
      <w:r>
        <w:rPr>
          <w:lang w:val="fr-CH" w:bidi="ar-EG"/>
        </w:rPr>
        <w:t>70</w:t>
      </w:r>
      <w:r>
        <w:rPr>
          <w:rFonts w:hint="cs"/>
          <w:rtl/>
          <w:lang w:bidi="ar-EG"/>
        </w:rPr>
        <w:t xml:space="preserve"> (المراج</w:t>
      </w:r>
      <w:r w:rsidR="0065117B">
        <w:rPr>
          <w:rFonts w:hint="cs"/>
          <w:rtl/>
          <w:lang w:bidi="ar-EG"/>
        </w:rPr>
        <w:t>َ</w:t>
      </w:r>
      <w:r>
        <w:rPr>
          <w:rFonts w:hint="cs"/>
          <w:rtl/>
          <w:lang w:bidi="ar-EG"/>
        </w:rPr>
        <w:t xml:space="preserve">ع في بوسان، </w:t>
      </w:r>
      <w:r>
        <w:rPr>
          <w:lang w:val="fr-CH" w:bidi="ar-EG"/>
        </w:rPr>
        <w:t>2014</w:t>
      </w:r>
      <w:r>
        <w:rPr>
          <w:rFonts w:hint="cs"/>
          <w:rtl/>
          <w:lang w:val="fr-CH" w:bidi="ar-EG"/>
        </w:rPr>
        <w:t xml:space="preserve">). وإن الجهود الرامية إلى تعزيز المشاركة في الحدث وتوسيع نطاقها أثبتت نجاحها، </w:t>
      </w:r>
      <w:r w:rsidR="00B3372D">
        <w:rPr>
          <w:rFonts w:hint="cs"/>
          <w:rtl/>
          <w:lang w:val="fr-CH" w:bidi="ar-EG"/>
        </w:rPr>
        <w:t xml:space="preserve">ويؤمل </w:t>
      </w:r>
      <w:r>
        <w:rPr>
          <w:rFonts w:hint="cs"/>
          <w:rtl/>
          <w:lang w:val="fr-CH" w:bidi="ar-EG"/>
        </w:rPr>
        <w:t>أن يلقي أحد مشاركي العام الحالي كلمة أمام المجلس. و</w:t>
      </w:r>
      <w:r w:rsidR="00EB4D8F">
        <w:rPr>
          <w:rFonts w:hint="cs"/>
          <w:rtl/>
          <w:lang w:val="fr-CH" w:bidi="ar-EG"/>
        </w:rPr>
        <w:t>أضاف أن التحدي القادم سيتمثل في</w:t>
      </w:r>
      <w:r w:rsidR="00EB4D8F">
        <w:rPr>
          <w:rFonts w:hint="eastAsia"/>
          <w:rtl/>
          <w:lang w:val="fr-CH" w:bidi="ar-EG"/>
        </w:rPr>
        <w:t> </w:t>
      </w:r>
      <w:r>
        <w:rPr>
          <w:rFonts w:hint="cs"/>
          <w:rtl/>
          <w:lang w:val="fr-CH" w:bidi="ar-EG"/>
        </w:rPr>
        <w:t xml:space="preserve">ضمان أن </w:t>
      </w:r>
      <w:r w:rsidR="00B3372D">
        <w:rPr>
          <w:rFonts w:hint="cs"/>
          <w:rtl/>
          <w:lang w:val="fr-CH" w:bidi="ar-EG"/>
        </w:rPr>
        <w:t xml:space="preserve">تحظى </w:t>
      </w:r>
      <w:r>
        <w:rPr>
          <w:rFonts w:hint="cs"/>
          <w:rtl/>
          <w:lang w:val="fr-CH" w:bidi="ar-EG"/>
        </w:rPr>
        <w:t xml:space="preserve">القضية بالاهتمام </w:t>
      </w:r>
      <w:r w:rsidR="00B3372D">
        <w:rPr>
          <w:rFonts w:hint="cs"/>
          <w:rtl/>
          <w:lang w:val="fr-CH" w:bidi="ar-EG"/>
        </w:rPr>
        <w:t xml:space="preserve">على مدار </w:t>
      </w:r>
      <w:r>
        <w:rPr>
          <w:rFonts w:hint="cs"/>
          <w:rtl/>
          <w:lang w:val="fr-CH" w:bidi="ar-EG"/>
        </w:rPr>
        <w:t>العام وليس خلال يوم واحد.</w:t>
      </w:r>
    </w:p>
    <w:p w:rsidR="00420672" w:rsidRDefault="00420672" w:rsidP="00B3372D">
      <w:pPr>
        <w:rPr>
          <w:rtl/>
          <w:lang w:bidi="ar-EG"/>
        </w:rPr>
      </w:pPr>
      <w:r>
        <w:rPr>
          <w:lang w:val="fr-CH" w:bidi="ar-EG"/>
        </w:rPr>
        <w:t>4.2</w:t>
      </w:r>
      <w:r>
        <w:rPr>
          <w:rtl/>
          <w:lang w:bidi="ar-EG"/>
        </w:rPr>
        <w:tab/>
      </w:r>
      <w:r>
        <w:rPr>
          <w:rFonts w:hint="cs"/>
          <w:rtl/>
          <w:lang w:bidi="ar-EG"/>
        </w:rPr>
        <w:t xml:space="preserve">وقال رئيس المجلس إن المشاركة الواسعة في المناقشة </w:t>
      </w:r>
      <w:r w:rsidR="00B3372D">
        <w:rPr>
          <w:rFonts w:hint="cs"/>
          <w:rtl/>
          <w:lang w:bidi="ar-EG"/>
        </w:rPr>
        <w:t xml:space="preserve">تبرهن </w:t>
      </w:r>
      <w:r>
        <w:rPr>
          <w:rFonts w:hint="cs"/>
          <w:rtl/>
          <w:lang w:bidi="ar-EG"/>
        </w:rPr>
        <w:t xml:space="preserve">على أهمية المساواة بين الجنسين ومشاركة المرأة. وفهم أن المجلس يرغب في الإحاطة علماً بالوثيقة </w:t>
      </w:r>
      <w:r>
        <w:rPr>
          <w:lang w:val="fr-CH" w:bidi="ar-EG"/>
        </w:rPr>
        <w:t>C18/6</w:t>
      </w:r>
      <w:r>
        <w:rPr>
          <w:rFonts w:hint="cs"/>
          <w:rtl/>
          <w:lang w:val="fr-CH" w:bidi="ar-EG"/>
        </w:rPr>
        <w:t xml:space="preserve">، وأنه </w:t>
      </w:r>
      <w:r w:rsidR="00B3372D">
        <w:rPr>
          <w:rFonts w:hint="cs"/>
          <w:rtl/>
          <w:lang w:val="fr-CH" w:bidi="ar-EG"/>
        </w:rPr>
        <w:t xml:space="preserve">سوف </w:t>
      </w:r>
      <w:r>
        <w:rPr>
          <w:rFonts w:hint="cs"/>
          <w:rtl/>
          <w:lang w:val="fr-CH" w:bidi="ar-EG"/>
        </w:rPr>
        <w:t xml:space="preserve">يعلن موقفه بشأن خطة التنفيذ المقترحة للمساواة بين الجنسين وتعميمها الواردة في الوثيقة </w:t>
      </w:r>
      <w:r>
        <w:rPr>
          <w:lang w:val="fr-CH" w:bidi="ar-EG"/>
        </w:rPr>
        <w:t>C18/13</w:t>
      </w:r>
      <w:r>
        <w:rPr>
          <w:rFonts w:hint="cs"/>
          <w:rtl/>
          <w:lang w:bidi="ar-EG"/>
        </w:rPr>
        <w:t xml:space="preserve"> في ضوء </w:t>
      </w:r>
      <w:r w:rsidR="00B3372D">
        <w:rPr>
          <w:rFonts w:hint="cs"/>
          <w:rtl/>
          <w:lang w:bidi="ar-EG"/>
        </w:rPr>
        <w:t>النظر</w:t>
      </w:r>
      <w:r>
        <w:rPr>
          <w:rFonts w:hint="cs"/>
          <w:rtl/>
          <w:lang w:bidi="ar-EG"/>
        </w:rPr>
        <w:t xml:space="preserve"> في مشروع استراتيجية التكافؤ بين الجنسين الوارد في الوثيقة </w:t>
      </w:r>
      <w:r>
        <w:rPr>
          <w:lang w:val="fr-CH" w:bidi="ar-EG"/>
        </w:rPr>
        <w:t>C18/63</w:t>
      </w:r>
      <w:r>
        <w:rPr>
          <w:rFonts w:hint="cs"/>
          <w:rtl/>
          <w:lang w:bidi="ar-EG"/>
        </w:rPr>
        <w:t>.</w:t>
      </w:r>
    </w:p>
    <w:p w:rsidR="00420672" w:rsidRDefault="00420672" w:rsidP="00420672">
      <w:pPr>
        <w:rPr>
          <w:rtl/>
          <w:lang w:bidi="ar-EG"/>
        </w:rPr>
      </w:pPr>
      <w:r>
        <w:rPr>
          <w:lang w:val="fr-CH" w:bidi="ar-EG"/>
        </w:rPr>
        <w:t>5.2</w:t>
      </w:r>
      <w:r>
        <w:rPr>
          <w:rtl/>
          <w:lang w:bidi="ar-EG"/>
        </w:rPr>
        <w:tab/>
      </w:r>
      <w:r>
        <w:rPr>
          <w:rFonts w:hint="cs"/>
          <w:rtl/>
          <w:lang w:bidi="ar-EG"/>
        </w:rPr>
        <w:t>و</w:t>
      </w:r>
      <w:r>
        <w:rPr>
          <w:rFonts w:hint="cs"/>
          <w:b/>
          <w:bCs/>
          <w:rtl/>
          <w:lang w:bidi="ar-EG"/>
        </w:rPr>
        <w:t>اتُفق</w:t>
      </w:r>
      <w:r>
        <w:rPr>
          <w:rFonts w:hint="cs"/>
          <w:rtl/>
          <w:lang w:bidi="ar-EG"/>
        </w:rPr>
        <w:t xml:space="preserve"> على ذلك</w:t>
      </w:r>
    </w:p>
    <w:p w:rsidR="00420672" w:rsidRDefault="00420672" w:rsidP="000E29A2">
      <w:pPr>
        <w:rPr>
          <w:rtl/>
          <w:lang w:bidi="ar-EG"/>
        </w:rPr>
      </w:pPr>
      <w:r>
        <w:rPr>
          <w:lang w:val="fr-CH" w:bidi="ar-EG"/>
        </w:rPr>
        <w:t>6.2</w:t>
      </w:r>
      <w:r>
        <w:rPr>
          <w:rtl/>
          <w:lang w:bidi="ar-EG"/>
        </w:rPr>
        <w:tab/>
      </w:r>
      <w:r w:rsidR="00B3372D">
        <w:rPr>
          <w:rFonts w:hint="cs"/>
          <w:rtl/>
          <w:lang w:bidi="ar-EG"/>
        </w:rPr>
        <w:t>و</w:t>
      </w:r>
      <w:r>
        <w:rPr>
          <w:rFonts w:hint="cs"/>
          <w:rtl/>
          <w:lang w:bidi="ar-EG"/>
        </w:rPr>
        <w:t xml:space="preserve">قدمت رئيسة دائرة التخطيط الاستراتيجي </w:t>
      </w:r>
      <w:r w:rsidR="00B3372D">
        <w:rPr>
          <w:rFonts w:hint="cs"/>
          <w:rtl/>
          <w:lang w:bidi="ar-EG"/>
        </w:rPr>
        <w:t xml:space="preserve">وشؤون الأعضاء </w:t>
      </w:r>
      <w:r>
        <w:rPr>
          <w:rFonts w:hint="cs"/>
          <w:rtl/>
          <w:lang w:bidi="ar-EG"/>
        </w:rPr>
        <w:t xml:space="preserve">الوثيقة </w:t>
      </w:r>
      <w:r>
        <w:rPr>
          <w:lang w:val="fr-CH" w:bidi="ar-EG"/>
        </w:rPr>
        <w:t>C18/63</w:t>
      </w:r>
      <w:r>
        <w:rPr>
          <w:rFonts w:hint="cs"/>
          <w:rtl/>
          <w:lang w:val="fr-CH" w:bidi="ar-EG"/>
        </w:rPr>
        <w:t xml:space="preserve"> بشأن استراتيجية الاتحاد بشأن التكافؤ بين الجنسين</w:t>
      </w:r>
      <w:r>
        <w:rPr>
          <w:rFonts w:hint="cs"/>
          <w:rtl/>
          <w:lang w:bidi="ar-EG"/>
        </w:rPr>
        <w:t xml:space="preserve">، </w:t>
      </w:r>
      <w:r w:rsidR="00B3372D">
        <w:rPr>
          <w:rFonts w:hint="cs"/>
          <w:rtl/>
          <w:lang w:bidi="ar-EG"/>
        </w:rPr>
        <w:t>و</w:t>
      </w:r>
      <w:r>
        <w:rPr>
          <w:rFonts w:hint="cs"/>
          <w:rtl/>
          <w:lang w:bidi="ar-EG"/>
        </w:rPr>
        <w:t xml:space="preserve">استرعت الانتباه </w:t>
      </w:r>
      <w:r w:rsidR="00B3372D">
        <w:rPr>
          <w:rFonts w:hint="cs"/>
          <w:rtl/>
          <w:lang w:bidi="ar-EG"/>
        </w:rPr>
        <w:t xml:space="preserve">أيضاً </w:t>
      </w:r>
      <w:r>
        <w:rPr>
          <w:rFonts w:hint="cs"/>
          <w:rtl/>
          <w:lang w:bidi="ar-EG"/>
        </w:rPr>
        <w:t>إلى الوثيق</w:t>
      </w:r>
      <w:r w:rsidR="00B3372D">
        <w:rPr>
          <w:rFonts w:hint="cs"/>
          <w:rtl/>
          <w:lang w:bidi="ar-EG"/>
        </w:rPr>
        <w:t>ة</w:t>
      </w:r>
      <w:r>
        <w:rPr>
          <w:rFonts w:hint="cs"/>
          <w:rtl/>
          <w:lang w:bidi="ar-EG"/>
        </w:rPr>
        <w:t xml:space="preserve"> </w:t>
      </w:r>
      <w:r>
        <w:rPr>
          <w:lang w:val="fr-CH" w:bidi="ar-EG"/>
        </w:rPr>
        <w:t>C18/INF/3</w:t>
      </w:r>
      <w:r>
        <w:rPr>
          <w:rFonts w:hint="cs"/>
          <w:rtl/>
          <w:lang w:bidi="ar-EG"/>
        </w:rPr>
        <w:t xml:space="preserve"> التي تتضمن </w:t>
      </w:r>
      <w:r w:rsidR="00B3372D">
        <w:rPr>
          <w:rFonts w:hint="cs"/>
          <w:rtl/>
          <w:lang w:bidi="ar-EG"/>
        </w:rPr>
        <w:t xml:space="preserve">مذكرة </w:t>
      </w:r>
      <w:r>
        <w:rPr>
          <w:rFonts w:hint="cs"/>
          <w:rtl/>
          <w:lang w:bidi="ar-EG"/>
        </w:rPr>
        <w:t xml:space="preserve">من الأمين العام يحيل فيها رسالة من القائمين على خطة العمل على نطاق منظومة الأمم المتحدة بشأن المساواة بين الجنسين وتمكين المرأة، والوثيقة </w:t>
      </w:r>
      <w:r>
        <w:rPr>
          <w:lang w:val="fr-CH" w:bidi="ar-EG"/>
        </w:rPr>
        <w:t>C18/INF/5</w:t>
      </w:r>
      <w:r>
        <w:rPr>
          <w:rFonts w:hint="cs"/>
          <w:rtl/>
          <w:lang w:bidi="ar-EG"/>
        </w:rPr>
        <w:t xml:space="preserve"> بشأن التقارير والإحصاءات </w:t>
      </w:r>
      <w:r w:rsidR="00B3372D">
        <w:rPr>
          <w:rFonts w:hint="cs"/>
          <w:rtl/>
          <w:lang w:bidi="ar-EG"/>
        </w:rPr>
        <w:t>الخاصة بالموارد</w:t>
      </w:r>
      <w:r>
        <w:rPr>
          <w:rFonts w:hint="cs"/>
          <w:rtl/>
          <w:lang w:bidi="ar-EG"/>
        </w:rPr>
        <w:t xml:space="preserve"> البشرية </w:t>
      </w:r>
      <w:r w:rsidR="00B3372D">
        <w:rPr>
          <w:rFonts w:hint="cs"/>
          <w:rtl/>
          <w:lang w:bidi="ar-EG"/>
        </w:rPr>
        <w:t>في ال</w:t>
      </w:r>
      <w:r>
        <w:rPr>
          <w:rFonts w:hint="cs"/>
          <w:rtl/>
          <w:lang w:bidi="ar-EG"/>
        </w:rPr>
        <w:t xml:space="preserve">اتحاد. وأوضحت، مشيرة إلى الفقرة </w:t>
      </w:r>
      <w:r>
        <w:rPr>
          <w:lang w:val="fr-CH" w:bidi="ar-EG"/>
        </w:rPr>
        <w:t>3</w:t>
      </w:r>
      <w:r>
        <w:rPr>
          <w:rFonts w:hint="cs"/>
          <w:rtl/>
          <w:lang w:bidi="ar-EG"/>
        </w:rPr>
        <w:t xml:space="preserve"> من الوثيقة </w:t>
      </w:r>
      <w:r>
        <w:rPr>
          <w:lang w:val="fr-CH" w:bidi="ar-EG"/>
        </w:rPr>
        <w:t>C18/63</w:t>
      </w:r>
      <w:r>
        <w:rPr>
          <w:rFonts w:hint="cs"/>
          <w:rtl/>
          <w:lang w:bidi="ar-EG"/>
        </w:rPr>
        <w:t xml:space="preserve">، أن المواعيد المحتملة من أجل تحقيق التكافؤ بين الجنسين </w:t>
      </w:r>
      <w:r w:rsidR="00B3372D">
        <w:rPr>
          <w:rFonts w:hint="cs"/>
          <w:rtl/>
          <w:lang w:bidi="ar-EG"/>
        </w:rPr>
        <w:t>في صفوف</w:t>
      </w:r>
      <w:r>
        <w:rPr>
          <w:rFonts w:hint="cs"/>
          <w:rtl/>
          <w:lang w:bidi="ar-EG"/>
        </w:rPr>
        <w:t xml:space="preserve"> موظفي الفئة الفنية وفئة المدراء قد جرى حسابها على أساس الافتراض أنه سيتم شغل الوظائف حينما تصبح شاغرة إثر التقاعد فقط. وأوضحت أيضاً أن المجلس مدعو إلى إقرار توصيات محددة ترد في</w:t>
      </w:r>
      <w:r w:rsidR="000E29A2">
        <w:rPr>
          <w:rFonts w:hint="eastAsia"/>
          <w:rtl/>
          <w:lang w:bidi="ar-EG"/>
        </w:rPr>
        <w:t> </w:t>
      </w:r>
      <w:r>
        <w:rPr>
          <w:rFonts w:hint="cs"/>
          <w:rtl/>
          <w:lang w:bidi="ar-EG"/>
        </w:rPr>
        <w:t>الفقرات من</w:t>
      </w:r>
      <w:r w:rsidR="00B3372D">
        <w:rPr>
          <w:rFonts w:hint="eastAsia"/>
          <w:rtl/>
          <w:lang w:bidi="ar-EG"/>
        </w:rPr>
        <w:t> </w:t>
      </w:r>
      <w:r>
        <w:rPr>
          <w:lang w:val="fr-CH" w:bidi="ar-EG"/>
        </w:rPr>
        <w:t>4</w:t>
      </w:r>
      <w:r w:rsidR="00B3372D">
        <w:rPr>
          <w:rFonts w:hint="eastAsia"/>
          <w:rtl/>
          <w:lang w:bidi="ar-EG"/>
        </w:rPr>
        <w:t> </w:t>
      </w:r>
      <w:r>
        <w:rPr>
          <w:rFonts w:hint="cs"/>
          <w:rtl/>
          <w:lang w:bidi="ar-EG"/>
        </w:rPr>
        <w:t>إلى</w:t>
      </w:r>
      <w:r w:rsidR="00B3372D">
        <w:rPr>
          <w:rFonts w:hint="eastAsia"/>
          <w:rtl/>
          <w:lang w:bidi="ar-EG"/>
        </w:rPr>
        <w:t> </w:t>
      </w:r>
      <w:r>
        <w:rPr>
          <w:lang w:val="fr-CH" w:bidi="ar-EG"/>
        </w:rPr>
        <w:t>6</w:t>
      </w:r>
      <w:r>
        <w:rPr>
          <w:rFonts w:hint="cs"/>
          <w:rtl/>
          <w:lang w:bidi="ar-EG"/>
        </w:rPr>
        <w:t xml:space="preserve"> من الوثيقة، عوضاً عن إقرار استراتيجية التكافؤ بين الجنسين برمتها.</w:t>
      </w:r>
    </w:p>
    <w:p w:rsidR="00420672" w:rsidRDefault="00420672" w:rsidP="0071573D">
      <w:pPr>
        <w:rPr>
          <w:rtl/>
          <w:lang w:bidi="ar-EG"/>
        </w:rPr>
      </w:pPr>
      <w:r>
        <w:rPr>
          <w:lang w:val="fr-CH" w:bidi="ar-EG"/>
        </w:rPr>
        <w:t>7.2</w:t>
      </w:r>
      <w:r>
        <w:rPr>
          <w:rFonts w:hint="cs"/>
          <w:rtl/>
          <w:lang w:bidi="ar-EG"/>
        </w:rPr>
        <w:tab/>
        <w:t>بينما أثنى أعضاء المجلس بشكل عام على جهود الاتحاد والأمانة من أجل تعزيز المساواة بين الجنسين في</w:t>
      </w:r>
      <w:r w:rsidR="00B3372D">
        <w:rPr>
          <w:rFonts w:hint="eastAsia"/>
          <w:rtl/>
          <w:lang w:bidi="ar-EG"/>
        </w:rPr>
        <w:t> </w:t>
      </w:r>
      <w:r>
        <w:rPr>
          <w:rFonts w:hint="cs"/>
          <w:rtl/>
          <w:lang w:bidi="ar-EG"/>
        </w:rPr>
        <w:t xml:space="preserve">مجال تكنولوجيا المعلومات والاتصالات ولتحقيق التكافؤ بين الجنسين في التوظيف في الاتحاد، لاحظ الأعضاء أن من الضروري تحقيق المزيد من التقدم. وأضافوا أنه ينبغي تصحيح الوضع بغض النظر عما إذا كان اختلال التوازن بين النساء الموظفات من فئات الخدمات العامة والرجال الموظفين من الفئات الفنية يمكن أن يُعزى إلى عوامل خارجية. وينبغي أن تعامل مسألة تحقيق التكافؤ بين الجنسين كأولوية. </w:t>
      </w:r>
      <w:r w:rsidR="00B3372D">
        <w:rPr>
          <w:rFonts w:hint="cs"/>
          <w:rtl/>
          <w:lang w:bidi="ar-EG"/>
        </w:rPr>
        <w:t>وقالوا إن</w:t>
      </w:r>
      <w:r>
        <w:rPr>
          <w:rFonts w:hint="cs"/>
          <w:rtl/>
          <w:lang w:bidi="ar-EG"/>
        </w:rPr>
        <w:t xml:space="preserve"> العديد من الدول الأعضاء </w:t>
      </w:r>
      <w:r w:rsidR="00B3372D">
        <w:rPr>
          <w:rFonts w:hint="cs"/>
          <w:rtl/>
          <w:lang w:bidi="ar-EG"/>
        </w:rPr>
        <w:t>ملزمة</w:t>
      </w:r>
      <w:r>
        <w:rPr>
          <w:rFonts w:hint="cs"/>
          <w:rtl/>
          <w:lang w:bidi="ar-EG"/>
        </w:rPr>
        <w:t xml:space="preserve"> قانوناً باتخاذ إجراءات في</w:t>
      </w:r>
      <w:r w:rsidR="00B3372D">
        <w:rPr>
          <w:rFonts w:hint="eastAsia"/>
          <w:rtl/>
          <w:lang w:bidi="ar-EG"/>
        </w:rPr>
        <w:t> </w:t>
      </w:r>
      <w:r>
        <w:rPr>
          <w:rFonts w:hint="cs"/>
          <w:rtl/>
          <w:lang w:bidi="ar-EG"/>
        </w:rPr>
        <w:t xml:space="preserve">هذا الصدد </w:t>
      </w:r>
      <w:r w:rsidR="00B3372D">
        <w:rPr>
          <w:rFonts w:hint="cs"/>
          <w:rtl/>
          <w:lang w:bidi="ar-EG"/>
        </w:rPr>
        <w:t xml:space="preserve">بموجب </w:t>
      </w:r>
      <w:r>
        <w:rPr>
          <w:rFonts w:hint="cs"/>
          <w:rtl/>
          <w:lang w:bidi="ar-EG"/>
        </w:rPr>
        <w:t xml:space="preserve">اتفاقية الأمم المتحدة للقضاء على جميع أشكال التمييز ضد المرأة، وغيرها من الصكوك القانونية الدولية الأخرى. وحظيت التوصيات المبينة في الوثيقة </w:t>
      </w:r>
      <w:r>
        <w:rPr>
          <w:lang w:val="fr-CH" w:bidi="ar-EG"/>
        </w:rPr>
        <w:t>C18/63</w:t>
      </w:r>
      <w:r>
        <w:rPr>
          <w:rFonts w:hint="cs"/>
          <w:rtl/>
          <w:lang w:bidi="ar-EG"/>
        </w:rPr>
        <w:t xml:space="preserve"> بتأييد </w:t>
      </w:r>
      <w:r w:rsidR="00B3372D">
        <w:rPr>
          <w:rFonts w:hint="cs"/>
          <w:rtl/>
          <w:lang w:bidi="ar-EG"/>
        </w:rPr>
        <w:t>واسع النطاق</w:t>
      </w:r>
      <w:r>
        <w:rPr>
          <w:rFonts w:hint="cs"/>
          <w:rtl/>
          <w:lang w:bidi="ar-EG"/>
        </w:rPr>
        <w:t xml:space="preserve">، </w:t>
      </w:r>
      <w:r w:rsidR="00B3372D">
        <w:rPr>
          <w:rFonts w:hint="cs"/>
          <w:rtl/>
          <w:lang w:bidi="ar-EG"/>
        </w:rPr>
        <w:t>و</w:t>
      </w:r>
      <w:r>
        <w:rPr>
          <w:rFonts w:hint="cs"/>
          <w:rtl/>
          <w:lang w:bidi="ar-EG"/>
        </w:rPr>
        <w:t xml:space="preserve">لكن </w:t>
      </w:r>
      <w:r w:rsidR="00B3372D">
        <w:rPr>
          <w:rFonts w:hint="cs"/>
          <w:rtl/>
          <w:lang w:bidi="ar-EG"/>
        </w:rPr>
        <w:t xml:space="preserve">العديد من </w:t>
      </w:r>
      <w:r>
        <w:rPr>
          <w:rFonts w:hint="cs"/>
          <w:rtl/>
          <w:lang w:bidi="ar-EG"/>
        </w:rPr>
        <w:t xml:space="preserve">أعضاء المجلس </w:t>
      </w:r>
      <w:r w:rsidR="00B3372D">
        <w:rPr>
          <w:rFonts w:hint="cs"/>
          <w:rtl/>
          <w:lang w:bidi="ar-EG"/>
        </w:rPr>
        <w:t xml:space="preserve">رأوا </w:t>
      </w:r>
      <w:r>
        <w:rPr>
          <w:rFonts w:hint="cs"/>
          <w:rtl/>
          <w:lang w:bidi="ar-EG"/>
        </w:rPr>
        <w:t>أنه ينبغي مواصلة</w:t>
      </w:r>
      <w:r w:rsidR="0071573D">
        <w:rPr>
          <w:rFonts w:hint="cs"/>
          <w:rtl/>
          <w:lang w:bidi="ar-EG"/>
        </w:rPr>
        <w:t xml:space="preserve"> تحليلها و</w:t>
      </w:r>
      <w:r w:rsidR="00B3372D">
        <w:rPr>
          <w:rFonts w:hint="cs"/>
          <w:rtl/>
          <w:lang w:bidi="ar-EG"/>
        </w:rPr>
        <w:t xml:space="preserve">صقلها </w:t>
      </w:r>
      <w:r>
        <w:rPr>
          <w:rFonts w:hint="cs"/>
          <w:rtl/>
          <w:lang w:bidi="ar-EG"/>
        </w:rPr>
        <w:t xml:space="preserve">قبل أن يجري إقرارها. وطلبت </w:t>
      </w:r>
      <w:r w:rsidR="00B3372D">
        <w:rPr>
          <w:rFonts w:hint="cs"/>
          <w:rtl/>
          <w:lang w:bidi="ar-EG"/>
        </w:rPr>
        <w:t xml:space="preserve">واحدة من أعضاء </w:t>
      </w:r>
      <w:r>
        <w:rPr>
          <w:rFonts w:hint="cs"/>
          <w:rtl/>
          <w:lang w:bidi="ar-EG"/>
        </w:rPr>
        <w:t xml:space="preserve">المجلس توضيحاً بشأن بعض الأشكال الواردة في الوثيقة؛ بينما أعرب </w:t>
      </w:r>
      <w:r w:rsidR="00B3372D">
        <w:rPr>
          <w:rFonts w:hint="cs"/>
          <w:rtl/>
          <w:lang w:bidi="ar-EG"/>
        </w:rPr>
        <w:t xml:space="preserve">أعضاء </w:t>
      </w:r>
      <w:r>
        <w:rPr>
          <w:rFonts w:hint="cs"/>
          <w:rtl/>
          <w:lang w:bidi="ar-EG"/>
        </w:rPr>
        <w:t xml:space="preserve">آخرون عن قلقهم بشأن المراجعات المقترحة على ما يبدو في الملحق </w:t>
      </w:r>
      <w:r>
        <w:rPr>
          <w:lang w:val="fr-CH" w:bidi="ar-EG"/>
        </w:rPr>
        <w:t>2</w:t>
      </w:r>
      <w:r>
        <w:rPr>
          <w:rFonts w:hint="cs"/>
          <w:rtl/>
          <w:lang w:bidi="ar-EG"/>
        </w:rPr>
        <w:t xml:space="preserve"> للقرار </w:t>
      </w:r>
      <w:r>
        <w:rPr>
          <w:lang w:val="fr-CH" w:bidi="ar-EG"/>
        </w:rPr>
        <w:t>48</w:t>
      </w:r>
      <w:r>
        <w:rPr>
          <w:rFonts w:hint="cs"/>
          <w:rtl/>
          <w:lang w:bidi="ar-EG"/>
        </w:rPr>
        <w:t xml:space="preserve"> (المراج</w:t>
      </w:r>
      <w:r w:rsidR="007F4E47">
        <w:rPr>
          <w:rFonts w:hint="cs"/>
          <w:rtl/>
          <w:lang w:bidi="ar-EG"/>
        </w:rPr>
        <w:t>َ</w:t>
      </w:r>
      <w:r>
        <w:rPr>
          <w:rFonts w:hint="cs"/>
          <w:rtl/>
          <w:lang w:bidi="ar-EG"/>
        </w:rPr>
        <w:t xml:space="preserve">ع في بوسان، </w:t>
      </w:r>
      <w:r>
        <w:rPr>
          <w:lang w:val="fr-CH" w:bidi="ar-EG"/>
        </w:rPr>
        <w:t>2014</w:t>
      </w:r>
      <w:r>
        <w:rPr>
          <w:rFonts w:hint="cs"/>
          <w:rtl/>
          <w:lang w:bidi="ar-EG"/>
        </w:rPr>
        <w:t>) وفي الملحق</w:t>
      </w:r>
      <w:r w:rsidR="00052195">
        <w:rPr>
          <w:rFonts w:hint="eastAsia"/>
          <w:rtl/>
          <w:lang w:bidi="ar-EG"/>
        </w:rPr>
        <w:t> </w:t>
      </w:r>
      <w:r>
        <w:rPr>
          <w:lang w:val="fr-CH" w:bidi="ar-EG"/>
        </w:rPr>
        <w:t>3</w:t>
      </w:r>
      <w:r>
        <w:rPr>
          <w:rFonts w:hint="cs"/>
          <w:rtl/>
          <w:lang w:bidi="ar-EG"/>
        </w:rPr>
        <w:t xml:space="preserve"> للوثيقة، بما أن مراجعة هذه </w:t>
      </w:r>
      <w:r w:rsidR="00B3372D">
        <w:rPr>
          <w:rFonts w:hint="cs"/>
          <w:rtl/>
          <w:lang w:bidi="ar-EG"/>
        </w:rPr>
        <w:t>ال</w:t>
      </w:r>
      <w:r>
        <w:rPr>
          <w:rFonts w:hint="cs"/>
          <w:rtl/>
          <w:lang w:bidi="ar-EG"/>
        </w:rPr>
        <w:t xml:space="preserve">قرارات من اختصاص مؤتمر المندوبين المفوضين. وأكدت </w:t>
      </w:r>
      <w:r w:rsidR="00B3372D">
        <w:rPr>
          <w:rFonts w:hint="cs"/>
          <w:rtl/>
          <w:lang w:bidi="ar-EG"/>
        </w:rPr>
        <w:t xml:space="preserve">واحدة من أعضاء </w:t>
      </w:r>
      <w:r>
        <w:rPr>
          <w:rFonts w:hint="cs"/>
          <w:rtl/>
          <w:lang w:bidi="ar-EG"/>
        </w:rPr>
        <w:t xml:space="preserve">المجلس أن الكفاءة والمؤهلات من أجل الوظيفة ينبغي أن تبقى المعايير </w:t>
      </w:r>
      <w:r w:rsidR="00B3372D">
        <w:rPr>
          <w:rFonts w:hint="cs"/>
          <w:rtl/>
          <w:lang w:bidi="ar-EG"/>
        </w:rPr>
        <w:t>الأساسية</w:t>
      </w:r>
      <w:r>
        <w:rPr>
          <w:rFonts w:hint="cs"/>
          <w:rtl/>
          <w:lang w:bidi="ar-EG"/>
        </w:rPr>
        <w:t xml:space="preserve"> لتعيين الموظفين، لكن مع إيلاء المراعاة الواجبة إلى التوزيع الجغرافي العادل وغيره من العوامل. وأبرزت </w:t>
      </w:r>
      <w:r w:rsidR="00B3372D">
        <w:rPr>
          <w:rFonts w:hint="cs"/>
          <w:rtl/>
          <w:lang w:bidi="ar-EG"/>
        </w:rPr>
        <w:t xml:space="preserve">مندوبة </w:t>
      </w:r>
      <w:r>
        <w:rPr>
          <w:rFonts w:hint="cs"/>
          <w:rtl/>
          <w:lang w:bidi="ar-EG"/>
        </w:rPr>
        <w:t xml:space="preserve">أخرى </w:t>
      </w:r>
      <w:r w:rsidR="00B3372D">
        <w:rPr>
          <w:rFonts w:hint="cs"/>
          <w:rtl/>
          <w:lang w:bidi="ar-EG"/>
        </w:rPr>
        <w:t xml:space="preserve">من أعضاء </w:t>
      </w:r>
      <w:r>
        <w:rPr>
          <w:rFonts w:hint="cs"/>
          <w:rtl/>
          <w:lang w:bidi="ar-EG"/>
        </w:rPr>
        <w:t>المجلس أن ترتيبات العمل المرنة ووجود مكان عمل خال من التحرش الجنسي أمر ضروري من أجل تشجيع النساء المؤهلات على تقديم الطلبات.</w:t>
      </w:r>
    </w:p>
    <w:p w:rsidR="00420672" w:rsidRDefault="00420672" w:rsidP="0071573D">
      <w:pPr>
        <w:rPr>
          <w:rtl/>
          <w:lang w:bidi="ar-EG"/>
        </w:rPr>
      </w:pPr>
      <w:r>
        <w:rPr>
          <w:lang w:val="fr-CH" w:bidi="ar-EG"/>
        </w:rPr>
        <w:t>8.2</w:t>
      </w:r>
      <w:r>
        <w:rPr>
          <w:lang w:val="fr-CH" w:bidi="ar-EG"/>
        </w:rPr>
        <w:tab/>
      </w:r>
      <w:r>
        <w:rPr>
          <w:rFonts w:hint="cs"/>
          <w:rtl/>
          <w:lang w:val="fr-CH" w:bidi="ar-EG"/>
        </w:rPr>
        <w:t>وأحاط الرئيس علماً بأن كل</w:t>
      </w:r>
      <w:r w:rsidR="00B3372D">
        <w:rPr>
          <w:rFonts w:hint="cs"/>
          <w:rtl/>
          <w:lang w:val="fr-CH" w:bidi="ar-EG"/>
        </w:rPr>
        <w:t>ت</w:t>
      </w:r>
      <w:r>
        <w:rPr>
          <w:rFonts w:hint="cs"/>
          <w:rtl/>
          <w:lang w:val="fr-CH" w:bidi="ar-EG"/>
        </w:rPr>
        <w:t xml:space="preserve">ا الوثيقتين </w:t>
      </w:r>
      <w:r>
        <w:rPr>
          <w:lang w:val="fr-CH" w:bidi="ar-EG"/>
        </w:rPr>
        <w:t>C18/13</w:t>
      </w:r>
      <w:r>
        <w:rPr>
          <w:rFonts w:hint="cs"/>
          <w:rtl/>
          <w:lang w:bidi="ar-EG"/>
        </w:rPr>
        <w:t xml:space="preserve"> و</w:t>
      </w:r>
      <w:r>
        <w:rPr>
          <w:lang w:val="fr-CH" w:bidi="ar-EG"/>
        </w:rPr>
        <w:t>C18/63</w:t>
      </w:r>
      <w:r>
        <w:rPr>
          <w:rFonts w:hint="cs"/>
          <w:rtl/>
          <w:lang w:bidi="ar-EG"/>
        </w:rPr>
        <w:t xml:space="preserve"> قد قُدمتا إلى المجلس ليقرهما. بيد أنه اقتُرح إدخال تعديلات على </w:t>
      </w:r>
      <w:r w:rsidR="0071573D">
        <w:rPr>
          <w:rFonts w:hint="cs"/>
          <w:rtl/>
          <w:lang w:bidi="ar-EG"/>
        </w:rPr>
        <w:t>مهل</w:t>
      </w:r>
      <w:r>
        <w:rPr>
          <w:rFonts w:hint="cs"/>
          <w:rtl/>
          <w:lang w:bidi="ar-EG"/>
        </w:rPr>
        <w:t xml:space="preserve"> زمنية معينة في الوثيقة الأولى، </w:t>
      </w:r>
      <w:r w:rsidR="00B3372D">
        <w:rPr>
          <w:rFonts w:hint="cs"/>
          <w:rtl/>
          <w:lang w:bidi="ar-EG"/>
        </w:rPr>
        <w:t>و</w:t>
      </w:r>
      <w:r>
        <w:rPr>
          <w:rFonts w:hint="cs"/>
          <w:rtl/>
          <w:lang w:bidi="ar-EG"/>
        </w:rPr>
        <w:t>أُثيرت اعتراضات على الثانية. لذلك اقترح الرئيس</w:t>
      </w:r>
      <w:r w:rsidR="0071573D">
        <w:rPr>
          <w:rFonts w:hint="cs"/>
          <w:rtl/>
          <w:lang w:bidi="ar-EG"/>
        </w:rPr>
        <w:t xml:space="preserve"> اعتماد الوثيقة </w:t>
      </w:r>
      <w:r w:rsidR="0071573D">
        <w:rPr>
          <w:lang w:bidi="ar-EG"/>
        </w:rPr>
        <w:t>C18/13</w:t>
      </w:r>
      <w:r w:rsidR="0071573D">
        <w:rPr>
          <w:rFonts w:hint="cs"/>
          <w:rtl/>
          <w:lang w:bidi="ar-EG"/>
        </w:rPr>
        <w:t xml:space="preserve"> مع تنقيح المهل الزمنية المذكورة في الفقرتين </w:t>
      </w:r>
      <w:r w:rsidR="0071573D">
        <w:rPr>
          <w:lang w:bidi="ar-EG"/>
        </w:rPr>
        <w:t>1.6</w:t>
      </w:r>
      <w:r w:rsidR="0071573D">
        <w:rPr>
          <w:rFonts w:hint="cs"/>
          <w:rtl/>
          <w:lang w:bidi="ar-EG"/>
        </w:rPr>
        <w:t xml:space="preserve"> و</w:t>
      </w:r>
      <w:r w:rsidR="0071573D">
        <w:rPr>
          <w:lang w:bidi="ar-EG"/>
        </w:rPr>
        <w:t>12</w:t>
      </w:r>
      <w:r w:rsidR="0071573D">
        <w:rPr>
          <w:rFonts w:hint="cs"/>
          <w:rtl/>
          <w:lang w:bidi="ar-EG"/>
        </w:rPr>
        <w:t xml:space="preserve"> ريثما يتخذ مؤتمر المندوبين المفوضين قراراً بهذا الشأن،</w:t>
      </w:r>
      <w:r>
        <w:rPr>
          <w:rFonts w:hint="cs"/>
          <w:rtl/>
          <w:lang w:bidi="ar-EG"/>
        </w:rPr>
        <w:t xml:space="preserve"> أن يحاط علماً </w:t>
      </w:r>
      <w:r w:rsidR="0071573D">
        <w:rPr>
          <w:rFonts w:hint="cs"/>
          <w:rtl/>
          <w:lang w:bidi="ar-EG"/>
        </w:rPr>
        <w:t xml:space="preserve">بالوثيقة </w:t>
      </w:r>
      <w:r w:rsidR="0071573D">
        <w:rPr>
          <w:lang w:bidi="ar-EG"/>
        </w:rPr>
        <w:t>C18/63</w:t>
      </w:r>
      <w:r w:rsidR="0071573D">
        <w:rPr>
          <w:rFonts w:hint="cs"/>
          <w:rtl/>
          <w:lang w:bidi="ar-EG"/>
        </w:rPr>
        <w:t xml:space="preserve"> </w:t>
      </w:r>
      <w:r>
        <w:rPr>
          <w:rFonts w:hint="cs"/>
          <w:rtl/>
          <w:lang w:bidi="ar-EG"/>
        </w:rPr>
        <w:t xml:space="preserve">وأن تراعي الإدارات هاتين الوثيقتين والتعليقات المقدمة في </w:t>
      </w:r>
      <w:r w:rsidR="00B3372D">
        <w:rPr>
          <w:rFonts w:hint="cs"/>
          <w:rtl/>
          <w:lang w:bidi="ar-EG"/>
        </w:rPr>
        <w:t xml:space="preserve">هذه الجلسة </w:t>
      </w:r>
      <w:r>
        <w:rPr>
          <w:rFonts w:hint="cs"/>
          <w:rtl/>
          <w:lang w:bidi="ar-EG"/>
        </w:rPr>
        <w:t>خلال المناقشات بشأن القرارين</w:t>
      </w:r>
      <w:r w:rsidR="00684B53">
        <w:rPr>
          <w:rFonts w:hint="eastAsia"/>
          <w:rtl/>
          <w:lang w:bidi="ar-EG"/>
        </w:rPr>
        <w:t> </w:t>
      </w:r>
      <w:r>
        <w:rPr>
          <w:lang w:val="fr-CH" w:bidi="ar-EG"/>
        </w:rPr>
        <w:t>70</w:t>
      </w:r>
      <w:r>
        <w:rPr>
          <w:rFonts w:hint="cs"/>
          <w:rtl/>
          <w:lang w:bidi="ar-EG"/>
        </w:rPr>
        <w:t xml:space="preserve"> و</w:t>
      </w:r>
      <w:r>
        <w:rPr>
          <w:lang w:val="fr-CH" w:bidi="ar-EG"/>
        </w:rPr>
        <w:t>48</w:t>
      </w:r>
      <w:r>
        <w:rPr>
          <w:rFonts w:hint="cs"/>
          <w:rtl/>
          <w:lang w:bidi="ar-EG"/>
        </w:rPr>
        <w:t xml:space="preserve"> في مؤتمر المندوبين المفوضين لعام</w:t>
      </w:r>
      <w:r w:rsidR="002C224A">
        <w:rPr>
          <w:rFonts w:hint="eastAsia"/>
          <w:rtl/>
          <w:lang w:bidi="ar-EG"/>
        </w:rPr>
        <w:t> </w:t>
      </w:r>
      <w:r>
        <w:rPr>
          <w:lang w:val="fr-CH" w:bidi="ar-EG"/>
        </w:rPr>
        <w:t>2018</w:t>
      </w:r>
      <w:r>
        <w:rPr>
          <w:rFonts w:hint="cs"/>
          <w:rtl/>
          <w:lang w:bidi="ar-EG"/>
        </w:rPr>
        <w:t>.</w:t>
      </w:r>
    </w:p>
    <w:p w:rsidR="00420672" w:rsidRDefault="00420672" w:rsidP="0071573D">
      <w:pPr>
        <w:rPr>
          <w:rtl/>
          <w:lang w:bidi="ar-EG"/>
        </w:rPr>
      </w:pPr>
      <w:r>
        <w:rPr>
          <w:lang w:val="fr-CH" w:bidi="ar-EG"/>
        </w:rPr>
        <w:t>9.2</w:t>
      </w:r>
      <w:r>
        <w:rPr>
          <w:rtl/>
          <w:lang w:bidi="ar-EG"/>
        </w:rPr>
        <w:tab/>
      </w:r>
      <w:r>
        <w:rPr>
          <w:rFonts w:hint="cs"/>
          <w:rtl/>
          <w:lang w:bidi="ar-EG"/>
        </w:rPr>
        <w:t>و</w:t>
      </w:r>
      <w:r>
        <w:rPr>
          <w:rFonts w:hint="cs"/>
          <w:b/>
          <w:bCs/>
          <w:rtl/>
          <w:lang w:bidi="ar-EG"/>
        </w:rPr>
        <w:t>اتُفق</w:t>
      </w:r>
      <w:r>
        <w:rPr>
          <w:rFonts w:hint="cs"/>
          <w:rtl/>
          <w:lang w:bidi="ar-EG"/>
        </w:rPr>
        <w:t xml:space="preserve"> على ذلك.</w:t>
      </w:r>
    </w:p>
    <w:p w:rsidR="00420672" w:rsidRPr="00B3372D" w:rsidRDefault="00420672" w:rsidP="00B3372D">
      <w:pPr>
        <w:pStyle w:val="Heading1"/>
        <w:rPr>
          <w:rtl/>
        </w:rPr>
      </w:pPr>
      <w:r w:rsidRPr="00B3372D">
        <w:t>3</w:t>
      </w:r>
      <w:r w:rsidRPr="00B3372D">
        <w:tab/>
      </w:r>
      <w:r w:rsidR="00B3372D" w:rsidRPr="00B3372D">
        <w:rPr>
          <w:rFonts w:hint="cs"/>
          <w:rtl/>
        </w:rPr>
        <w:t>تجميع</w:t>
      </w:r>
      <w:r w:rsidRPr="00B3372D">
        <w:rPr>
          <w:rFonts w:hint="cs"/>
          <w:rtl/>
        </w:rPr>
        <w:t xml:space="preserve"> أحداث الاتحاد رفيعة المستوى ذات الطابع العالمي (الوثيقة </w:t>
      </w:r>
      <w:hyperlink r:id="rId25" w:history="1">
        <w:r w:rsidRPr="00B3372D">
          <w:rPr>
            <w:rStyle w:val="Hyperlink"/>
          </w:rPr>
          <w:t>C18/55</w:t>
        </w:r>
      </w:hyperlink>
      <w:r w:rsidRPr="00B3372D">
        <w:rPr>
          <w:rFonts w:hint="cs"/>
          <w:rtl/>
        </w:rPr>
        <w:t>)</w:t>
      </w:r>
    </w:p>
    <w:p w:rsidR="00420672" w:rsidRDefault="00420672" w:rsidP="00B3372D">
      <w:pPr>
        <w:rPr>
          <w:rtl/>
          <w:lang w:bidi="ar-EG"/>
        </w:rPr>
      </w:pPr>
      <w:r>
        <w:rPr>
          <w:lang w:val="fr-CH" w:bidi="ar-EG"/>
        </w:rPr>
        <w:t>1.3</w:t>
      </w:r>
      <w:r>
        <w:rPr>
          <w:rtl/>
          <w:lang w:bidi="ar-EG"/>
        </w:rPr>
        <w:tab/>
      </w:r>
      <w:r>
        <w:rPr>
          <w:rFonts w:hint="cs"/>
          <w:rtl/>
          <w:lang w:bidi="ar-EG"/>
        </w:rPr>
        <w:t xml:space="preserve">قدم ممثل الأمانة الوثيقة </w:t>
      </w:r>
      <w:r>
        <w:rPr>
          <w:lang w:val="fr-CH" w:bidi="ar-EG"/>
        </w:rPr>
        <w:t>C18/55</w:t>
      </w:r>
      <w:r>
        <w:rPr>
          <w:rFonts w:hint="cs"/>
          <w:rtl/>
          <w:lang w:bidi="ar-EG"/>
        </w:rPr>
        <w:t xml:space="preserve">، التي تحدد خيارين من أجل </w:t>
      </w:r>
      <w:r w:rsidR="00B3372D">
        <w:rPr>
          <w:rFonts w:hint="cs"/>
          <w:rtl/>
          <w:lang w:bidi="ar-EG"/>
        </w:rPr>
        <w:t>الارتقاء إلى الحد الأمثل ب</w:t>
      </w:r>
      <w:r w:rsidRPr="00141256">
        <w:rPr>
          <w:rFonts w:hint="cs"/>
          <w:rtl/>
          <w:lang w:bidi="ar-EG"/>
        </w:rPr>
        <w:t>أحداث الاتحاد رفيعة المستوى ذات الطابع العالمي</w:t>
      </w:r>
      <w:r>
        <w:rPr>
          <w:rFonts w:hint="cs"/>
          <w:rtl/>
          <w:lang w:bidi="ar-EG"/>
        </w:rPr>
        <w:t xml:space="preserve"> بحلول عام </w:t>
      </w:r>
      <w:r>
        <w:rPr>
          <w:lang w:val="fr-CH" w:bidi="ar-EG"/>
        </w:rPr>
        <w:t>2020</w:t>
      </w:r>
      <w:r>
        <w:rPr>
          <w:rFonts w:hint="cs"/>
          <w:rtl/>
          <w:lang w:bidi="ar-EG"/>
        </w:rPr>
        <w:t>.</w:t>
      </w:r>
    </w:p>
    <w:p w:rsidR="00420672" w:rsidRDefault="00420672" w:rsidP="00565278">
      <w:pPr>
        <w:rPr>
          <w:rtl/>
          <w:lang w:bidi="ar-EG"/>
        </w:rPr>
      </w:pPr>
      <w:r>
        <w:rPr>
          <w:lang w:val="fr-CH" w:bidi="ar-EG"/>
        </w:rPr>
        <w:t>2.3</w:t>
      </w:r>
      <w:r>
        <w:rPr>
          <w:lang w:val="fr-CH" w:bidi="ar-EG"/>
        </w:rPr>
        <w:tab/>
      </w:r>
      <w:r>
        <w:rPr>
          <w:rFonts w:hint="cs"/>
          <w:rtl/>
          <w:lang w:val="fr-CH" w:bidi="ar-EG"/>
        </w:rPr>
        <w:t xml:space="preserve">وعلى الرغم من أن أعضاء المجلس رأوا فائدة كبيرة في الخيارين المقترحين </w:t>
      </w:r>
      <w:r w:rsidR="00B3372D">
        <w:rPr>
          <w:rFonts w:hint="cs"/>
          <w:rtl/>
          <w:lang w:val="fr-CH" w:bidi="ar-EG"/>
        </w:rPr>
        <w:t xml:space="preserve">يتمثل </w:t>
      </w:r>
      <w:r>
        <w:rPr>
          <w:rFonts w:hint="cs"/>
          <w:rtl/>
          <w:lang w:val="fr-CH" w:bidi="ar-EG"/>
        </w:rPr>
        <w:t xml:space="preserve">الرأي العام </w:t>
      </w:r>
      <w:r w:rsidR="00B3372D">
        <w:rPr>
          <w:rFonts w:hint="cs"/>
          <w:rtl/>
          <w:lang w:val="fr-CH" w:bidi="ar-EG"/>
        </w:rPr>
        <w:t xml:space="preserve">في أن </w:t>
      </w:r>
      <w:r>
        <w:rPr>
          <w:rFonts w:hint="cs"/>
          <w:rtl/>
          <w:lang w:val="fr-CH" w:bidi="ar-EG"/>
        </w:rPr>
        <w:t>من الضروري إجراء المزيد من ال</w:t>
      </w:r>
      <w:r w:rsidR="00B3372D">
        <w:rPr>
          <w:rFonts w:hint="cs"/>
          <w:rtl/>
          <w:lang w:val="fr-CH" w:bidi="ar-EG"/>
        </w:rPr>
        <w:t>م</w:t>
      </w:r>
      <w:r>
        <w:rPr>
          <w:rFonts w:hint="cs"/>
          <w:rtl/>
          <w:lang w:val="fr-CH" w:bidi="ar-EG"/>
        </w:rPr>
        <w:t>داولات من أجل تطوير نهج قابل للتطبيق يستجيب بشكل كامل لجميع الشواغل. وأكدت بعض الوفود ضرورة أن</w:t>
      </w:r>
      <w:r w:rsidR="007F4E47">
        <w:rPr>
          <w:rFonts w:hint="eastAsia"/>
          <w:rtl/>
          <w:lang w:val="fr-CH" w:bidi="ar-EG"/>
        </w:rPr>
        <w:t> </w:t>
      </w:r>
      <w:r>
        <w:rPr>
          <w:rFonts w:hint="cs"/>
          <w:rtl/>
          <w:lang w:val="fr-CH" w:bidi="ar-EG"/>
        </w:rPr>
        <w:t xml:space="preserve">تبقى </w:t>
      </w:r>
      <w:r w:rsidR="00B3372D">
        <w:rPr>
          <w:rFonts w:hint="cs"/>
          <w:rtl/>
          <w:lang w:val="fr-CH" w:bidi="ar-EG"/>
        </w:rPr>
        <w:t>أحداث</w:t>
      </w:r>
      <w:r>
        <w:rPr>
          <w:rFonts w:hint="cs"/>
          <w:rtl/>
          <w:lang w:val="fr-CH" w:bidi="ar-EG"/>
        </w:rPr>
        <w:t xml:space="preserve"> الاتحاد الأساسية المقررة (ولا</w:t>
      </w:r>
      <w:r w:rsidR="00565278">
        <w:rPr>
          <w:rFonts w:hint="eastAsia"/>
          <w:rtl/>
          <w:lang w:val="fr-CH" w:bidi="ar-EG"/>
        </w:rPr>
        <w:t> </w:t>
      </w:r>
      <w:r>
        <w:rPr>
          <w:rFonts w:hint="cs"/>
          <w:rtl/>
          <w:lang w:val="fr-CH" w:bidi="ar-EG"/>
        </w:rPr>
        <w:t xml:space="preserve">سيما المؤتمرات والجمعيات العالمية) الأولويةَ القصوى وأنه ينبغي تحديد مواعيدها على نحو مستقل عن أحداث الاتحاد الأخرى رفيعة المستوى. وأُعرب عن شواغل إزاء </w:t>
      </w:r>
      <w:r w:rsidR="00B3372D">
        <w:rPr>
          <w:rFonts w:hint="cs"/>
          <w:rtl/>
          <w:lang w:val="fr-CH" w:bidi="ar-EG"/>
        </w:rPr>
        <w:t>تزايد</w:t>
      </w:r>
      <w:r>
        <w:rPr>
          <w:rFonts w:hint="cs"/>
          <w:rtl/>
          <w:lang w:val="fr-CH" w:bidi="ar-EG"/>
        </w:rPr>
        <w:t xml:space="preserve"> مثل هذه الأحداث رفيعة المستوى: </w:t>
      </w:r>
      <w:r w:rsidR="00B3372D" w:rsidRPr="00B3372D">
        <w:rPr>
          <w:rFonts w:hint="cs"/>
          <w:rtl/>
        </w:rPr>
        <w:t>إذ</w:t>
      </w:r>
      <w:r w:rsidR="00B3372D">
        <w:rPr>
          <w:rFonts w:hint="eastAsia"/>
          <w:rtl/>
        </w:rPr>
        <w:t> </w:t>
      </w:r>
      <w:r w:rsidRPr="00B3372D">
        <w:rPr>
          <w:rFonts w:hint="cs"/>
          <w:rtl/>
        </w:rPr>
        <w:t>ينبغي</w:t>
      </w:r>
      <w:r>
        <w:rPr>
          <w:rFonts w:hint="cs"/>
          <w:rtl/>
          <w:lang w:val="fr-CH" w:bidi="ar-EG"/>
        </w:rPr>
        <w:t xml:space="preserve"> تحليل القيمة التي تضيفها هذه الأحداث إلى الاتحاد مع </w:t>
      </w:r>
      <w:r w:rsidR="00B3372D">
        <w:rPr>
          <w:rFonts w:hint="cs"/>
          <w:rtl/>
          <w:lang w:val="fr-CH" w:bidi="ar-EG"/>
        </w:rPr>
        <w:t>مراعاة ترشيد</w:t>
      </w:r>
      <w:r>
        <w:rPr>
          <w:rFonts w:hint="cs"/>
          <w:rtl/>
          <w:lang w:val="fr-CH" w:bidi="ar-EG"/>
        </w:rPr>
        <w:t xml:space="preserve"> </w:t>
      </w:r>
      <w:r w:rsidR="00B3372D">
        <w:rPr>
          <w:rFonts w:hint="cs"/>
          <w:rtl/>
          <w:lang w:val="fr-CH" w:bidi="ar-EG"/>
        </w:rPr>
        <w:t>ال</w:t>
      </w:r>
      <w:r>
        <w:rPr>
          <w:rFonts w:hint="cs"/>
          <w:rtl/>
          <w:lang w:val="fr-CH" w:bidi="ar-EG"/>
        </w:rPr>
        <w:t xml:space="preserve">أحداث </w:t>
      </w:r>
      <w:r w:rsidR="00B3372D">
        <w:rPr>
          <w:rFonts w:hint="cs"/>
          <w:rtl/>
          <w:lang w:val="fr-CH" w:bidi="ar-EG"/>
        </w:rPr>
        <w:t>ال</w:t>
      </w:r>
      <w:r w:rsidR="00D80D5A">
        <w:rPr>
          <w:rFonts w:hint="cs"/>
          <w:rtl/>
          <w:lang w:val="fr-CH" w:bidi="ar-EG"/>
        </w:rPr>
        <w:t>مماثلة تحت راية واحدة.</w:t>
      </w:r>
    </w:p>
    <w:p w:rsidR="00420672" w:rsidRDefault="00420672" w:rsidP="00B3372D">
      <w:pPr>
        <w:rPr>
          <w:rtl/>
          <w:lang w:bidi="ar-EG"/>
        </w:rPr>
      </w:pPr>
      <w:r>
        <w:rPr>
          <w:lang w:val="fr-CH" w:bidi="ar-EG"/>
        </w:rPr>
        <w:t>3.3</w:t>
      </w:r>
      <w:r>
        <w:rPr>
          <w:lang w:val="fr-CH" w:bidi="ar-EG"/>
        </w:rPr>
        <w:tab/>
      </w:r>
      <w:r>
        <w:rPr>
          <w:rFonts w:hint="cs"/>
          <w:rtl/>
          <w:lang w:val="fr-CH" w:bidi="ar-EG"/>
        </w:rPr>
        <w:t xml:space="preserve">أحاط المجلس </w:t>
      </w:r>
      <w:r w:rsidRPr="00303311">
        <w:rPr>
          <w:rFonts w:hint="cs"/>
          <w:b/>
          <w:bCs/>
          <w:rtl/>
          <w:lang w:val="fr-CH" w:bidi="ar-EG"/>
        </w:rPr>
        <w:t>علماً</w:t>
      </w:r>
      <w:r>
        <w:rPr>
          <w:rFonts w:hint="cs"/>
          <w:rtl/>
          <w:lang w:val="fr-CH" w:bidi="ar-EG"/>
        </w:rPr>
        <w:t xml:space="preserve"> بالوثيقة </w:t>
      </w:r>
      <w:r>
        <w:rPr>
          <w:lang w:val="fr-CH" w:bidi="ar-EG"/>
        </w:rPr>
        <w:t>C18/55</w:t>
      </w:r>
      <w:r>
        <w:rPr>
          <w:rFonts w:hint="cs"/>
          <w:rtl/>
          <w:lang w:bidi="ar-EG"/>
        </w:rPr>
        <w:t xml:space="preserve"> و</w:t>
      </w:r>
      <w:r w:rsidRPr="00E0750D">
        <w:rPr>
          <w:rFonts w:hint="cs"/>
          <w:b/>
          <w:bCs/>
          <w:rtl/>
          <w:lang w:bidi="ar-EG"/>
        </w:rPr>
        <w:t>طلب</w:t>
      </w:r>
      <w:r>
        <w:rPr>
          <w:rFonts w:hint="cs"/>
          <w:rtl/>
          <w:lang w:bidi="ar-EG"/>
        </w:rPr>
        <w:t xml:space="preserve"> من الأمانة أن تواصل دراسة الآثار القانونية، مع مراعاة القرار</w:t>
      </w:r>
      <w:r w:rsidR="00B3372D">
        <w:rPr>
          <w:rFonts w:hint="eastAsia"/>
          <w:rtl/>
          <w:lang w:bidi="ar-EG"/>
        </w:rPr>
        <w:t> </w:t>
      </w:r>
      <w:r>
        <w:rPr>
          <w:lang w:val="fr-CH" w:bidi="ar-EG"/>
        </w:rPr>
        <w:t>77</w:t>
      </w:r>
      <w:r w:rsidR="00B3372D">
        <w:rPr>
          <w:rFonts w:hint="eastAsia"/>
          <w:rtl/>
          <w:lang w:bidi="ar-EG"/>
        </w:rPr>
        <w:t> </w:t>
      </w:r>
      <w:r>
        <w:rPr>
          <w:rFonts w:hint="cs"/>
          <w:rtl/>
          <w:lang w:bidi="ar-EG"/>
        </w:rPr>
        <w:t>(المراج</w:t>
      </w:r>
      <w:r w:rsidR="00B3372D">
        <w:rPr>
          <w:rFonts w:hint="cs"/>
          <w:rtl/>
          <w:lang w:bidi="ar-EG"/>
        </w:rPr>
        <w:t>َ</w:t>
      </w:r>
      <w:r>
        <w:rPr>
          <w:rFonts w:hint="cs"/>
          <w:rtl/>
          <w:lang w:bidi="ar-EG"/>
        </w:rPr>
        <w:t xml:space="preserve">ع في بوسان، </w:t>
      </w:r>
      <w:r>
        <w:rPr>
          <w:lang w:val="fr-CH" w:bidi="ar-EG"/>
        </w:rPr>
        <w:t>2014</w:t>
      </w:r>
      <w:r>
        <w:rPr>
          <w:rFonts w:hint="cs"/>
          <w:rtl/>
          <w:lang w:bidi="ar-EG"/>
        </w:rPr>
        <w:t xml:space="preserve">)، وتقديم تقرير إلى مؤتمر المندوبين المفوضين لعام </w:t>
      </w:r>
      <w:r>
        <w:rPr>
          <w:lang w:val="fr-CH" w:bidi="ar-EG"/>
        </w:rPr>
        <w:t>2018</w:t>
      </w:r>
      <w:r>
        <w:rPr>
          <w:rFonts w:hint="cs"/>
          <w:rtl/>
          <w:lang w:val="fr-CH" w:bidi="ar-EG"/>
        </w:rPr>
        <w:t>، مشفوعاً ب</w:t>
      </w:r>
      <w:r w:rsidR="00B3372D">
        <w:rPr>
          <w:rFonts w:hint="cs"/>
          <w:rtl/>
          <w:lang w:val="fr-CH" w:bidi="ar-EG"/>
        </w:rPr>
        <w:t>ال</w:t>
      </w:r>
      <w:r>
        <w:rPr>
          <w:rFonts w:hint="cs"/>
          <w:rtl/>
          <w:lang w:val="fr-CH" w:bidi="ar-EG"/>
        </w:rPr>
        <w:t xml:space="preserve">محاضر </w:t>
      </w:r>
      <w:r w:rsidR="00B3372D">
        <w:rPr>
          <w:rFonts w:hint="cs"/>
          <w:rtl/>
          <w:lang w:val="fr-CH" w:bidi="ar-EG"/>
        </w:rPr>
        <w:t>ال</w:t>
      </w:r>
      <w:r>
        <w:rPr>
          <w:rFonts w:hint="cs"/>
          <w:rtl/>
          <w:lang w:val="fr-CH" w:bidi="ar-EG"/>
        </w:rPr>
        <w:t xml:space="preserve">موجزة لجلسات المجلس لعام </w:t>
      </w:r>
      <w:r>
        <w:rPr>
          <w:lang w:val="fr-CH" w:bidi="ar-EG"/>
        </w:rPr>
        <w:t>2018</w:t>
      </w:r>
      <w:r>
        <w:rPr>
          <w:rFonts w:hint="cs"/>
          <w:rtl/>
          <w:lang w:bidi="ar-EG"/>
        </w:rPr>
        <w:t xml:space="preserve"> بشأن المسألة.</w:t>
      </w:r>
    </w:p>
    <w:p w:rsidR="00420672" w:rsidRPr="00B3372D" w:rsidRDefault="00420672" w:rsidP="00B3372D">
      <w:pPr>
        <w:pStyle w:val="Heading1"/>
        <w:rPr>
          <w:rtl/>
        </w:rPr>
      </w:pPr>
      <w:r w:rsidRPr="00B3372D">
        <w:t>4</w:t>
      </w:r>
      <w:r w:rsidRPr="00B3372D">
        <w:tab/>
      </w:r>
      <w:r w:rsidRPr="00B3372D">
        <w:rPr>
          <w:rFonts w:hint="cs"/>
          <w:rtl/>
        </w:rPr>
        <w:t xml:space="preserve">تقرير فريق الخبراء المعني بلوائح الاتصالات الدولية </w:t>
      </w:r>
      <w:r w:rsidRPr="00B3372D">
        <w:t>(EG-ITR)</w:t>
      </w:r>
      <w:r w:rsidRPr="00B3372D">
        <w:rPr>
          <w:rFonts w:hint="cs"/>
          <w:rtl/>
        </w:rPr>
        <w:t xml:space="preserve"> (تابع) (الوثائق </w:t>
      </w:r>
      <w:hyperlink r:id="rId26" w:history="1">
        <w:r w:rsidRPr="00B3372D">
          <w:rPr>
            <w:rStyle w:val="Hyperlink"/>
          </w:rPr>
          <w:t>C18/26</w:t>
        </w:r>
      </w:hyperlink>
      <w:r w:rsidRPr="00B3372D">
        <w:rPr>
          <w:rFonts w:hint="cs"/>
          <w:rtl/>
        </w:rPr>
        <w:t xml:space="preserve"> و</w:t>
      </w:r>
      <w:hyperlink r:id="rId27" w:history="1">
        <w:r w:rsidRPr="00B3372D">
          <w:rPr>
            <w:rStyle w:val="Hyperlink"/>
          </w:rPr>
          <w:t>C18/79</w:t>
        </w:r>
      </w:hyperlink>
      <w:r w:rsidRPr="00B3372D">
        <w:rPr>
          <w:rFonts w:hint="cs"/>
          <w:rtl/>
        </w:rPr>
        <w:t xml:space="preserve"> و</w:t>
      </w:r>
      <w:hyperlink r:id="rId28" w:history="1">
        <w:r w:rsidRPr="00B3372D">
          <w:rPr>
            <w:rStyle w:val="Hyperlink"/>
          </w:rPr>
          <w:t>C18/91</w:t>
        </w:r>
      </w:hyperlink>
      <w:r w:rsidRPr="00B3372D">
        <w:rPr>
          <w:rFonts w:hint="cs"/>
          <w:rtl/>
        </w:rPr>
        <w:t xml:space="preserve"> و</w:t>
      </w:r>
      <w:hyperlink r:id="rId29" w:history="1">
        <w:r w:rsidRPr="00B3372D">
          <w:rPr>
            <w:rStyle w:val="Hyperlink"/>
          </w:rPr>
          <w:t>C18/92</w:t>
        </w:r>
      </w:hyperlink>
      <w:r w:rsidRPr="00B3372D">
        <w:rPr>
          <w:rFonts w:hint="cs"/>
          <w:rtl/>
        </w:rPr>
        <w:t xml:space="preserve"> و</w:t>
      </w:r>
      <w:hyperlink r:id="rId30" w:history="1">
        <w:r w:rsidRPr="00B3372D">
          <w:rPr>
            <w:rStyle w:val="Hyperlink"/>
          </w:rPr>
          <w:t>C18/DT/6</w:t>
        </w:r>
      </w:hyperlink>
      <w:r w:rsidRPr="00B3372D">
        <w:rPr>
          <w:rFonts w:hint="cs"/>
          <w:rtl/>
        </w:rPr>
        <w:t>)</w:t>
      </w:r>
    </w:p>
    <w:p w:rsidR="00420672" w:rsidRDefault="00420672" w:rsidP="00F35C48">
      <w:pPr>
        <w:rPr>
          <w:rtl/>
          <w:lang w:bidi="ar-EG"/>
        </w:rPr>
      </w:pPr>
      <w:r>
        <w:rPr>
          <w:lang w:val="fr-CH" w:bidi="ar-EG"/>
        </w:rPr>
        <w:t>1.4</w:t>
      </w:r>
      <w:r>
        <w:rPr>
          <w:lang w:val="fr-CH" w:bidi="ar-EG"/>
        </w:rPr>
        <w:tab/>
      </w:r>
      <w:r>
        <w:rPr>
          <w:rFonts w:hint="cs"/>
          <w:rtl/>
          <w:lang w:val="fr-CH" w:bidi="ar-EG"/>
        </w:rPr>
        <w:t xml:space="preserve">دعا الرئيسُ المجلسَ إلى الموافقة على إحالة مجموعة وثائق إلى مؤتمر المندوبين المفوضين لعام </w:t>
      </w:r>
      <w:r>
        <w:rPr>
          <w:lang w:val="fr-CH" w:bidi="ar-EG"/>
        </w:rPr>
        <w:t>2018</w:t>
      </w:r>
      <w:r>
        <w:rPr>
          <w:rFonts w:hint="cs"/>
          <w:rtl/>
          <w:lang w:bidi="ar-EG"/>
        </w:rPr>
        <w:t xml:space="preserve"> تشمل تقرير فريق الخبراء المعني بلوائح الاتصالات الدولية إلى دورة المجلس لعام </w:t>
      </w:r>
      <w:r>
        <w:rPr>
          <w:lang w:val="fr-CH" w:bidi="ar-EG"/>
        </w:rPr>
        <w:t>2018</w:t>
      </w:r>
      <w:r>
        <w:rPr>
          <w:rFonts w:hint="cs"/>
          <w:rtl/>
          <w:lang w:bidi="ar-EG"/>
        </w:rPr>
        <w:t xml:space="preserve"> (الوثيقة </w:t>
      </w:r>
      <w:r>
        <w:rPr>
          <w:lang w:val="fr-CH" w:bidi="ar-EG"/>
        </w:rPr>
        <w:t>C18/26</w:t>
      </w:r>
      <w:r>
        <w:rPr>
          <w:rFonts w:hint="cs"/>
          <w:rtl/>
          <w:lang w:bidi="ar-EG"/>
        </w:rPr>
        <w:t>) والمحضر الموجز الرسمي للتعليقات ذات</w:t>
      </w:r>
      <w:r w:rsidR="00F35C48">
        <w:rPr>
          <w:rFonts w:hint="eastAsia"/>
          <w:rtl/>
          <w:lang w:bidi="ar-EG"/>
        </w:rPr>
        <w:t> </w:t>
      </w:r>
      <w:r>
        <w:rPr>
          <w:rFonts w:hint="cs"/>
          <w:rtl/>
          <w:lang w:bidi="ar-EG"/>
        </w:rPr>
        <w:t xml:space="preserve">الصلة، الملحق بالوثيقة </w:t>
      </w:r>
      <w:r>
        <w:rPr>
          <w:lang w:val="fr-CH" w:bidi="ar-EG"/>
        </w:rPr>
        <w:t>C18/DT/6</w:t>
      </w:r>
      <w:r>
        <w:rPr>
          <w:rFonts w:hint="cs"/>
          <w:rtl/>
          <w:lang w:bidi="ar-EG"/>
        </w:rPr>
        <w:t>.</w:t>
      </w:r>
    </w:p>
    <w:p w:rsidR="00420672" w:rsidRDefault="00420672" w:rsidP="00420672">
      <w:pPr>
        <w:rPr>
          <w:rtl/>
          <w:lang w:bidi="ar-EG"/>
        </w:rPr>
      </w:pPr>
      <w:r>
        <w:rPr>
          <w:lang w:val="fr-CH" w:bidi="ar-EG"/>
        </w:rPr>
        <w:t>2.4</w:t>
      </w:r>
      <w:r>
        <w:rPr>
          <w:lang w:val="fr-CH" w:bidi="ar-EG"/>
        </w:rPr>
        <w:tab/>
      </w:r>
      <w:r>
        <w:rPr>
          <w:rFonts w:hint="cs"/>
          <w:rtl/>
          <w:lang w:bidi="ar-EG"/>
        </w:rPr>
        <w:t>و</w:t>
      </w:r>
      <w:r>
        <w:rPr>
          <w:rFonts w:hint="cs"/>
          <w:b/>
          <w:bCs/>
          <w:rtl/>
          <w:lang w:bidi="ar-EG"/>
        </w:rPr>
        <w:t xml:space="preserve">اتُفق </w:t>
      </w:r>
      <w:r>
        <w:rPr>
          <w:rFonts w:hint="cs"/>
          <w:rtl/>
          <w:lang w:bidi="ar-EG"/>
        </w:rPr>
        <w:t>على ذلك.</w:t>
      </w:r>
    </w:p>
    <w:p w:rsidR="00420672" w:rsidRPr="00B3372D" w:rsidRDefault="00420672" w:rsidP="00B3372D">
      <w:pPr>
        <w:pStyle w:val="Heading1"/>
        <w:rPr>
          <w:rtl/>
        </w:rPr>
      </w:pPr>
      <w:r w:rsidRPr="00B3372D">
        <w:t>5</w:t>
      </w:r>
      <w:r w:rsidRPr="00B3372D">
        <w:tab/>
      </w:r>
      <w:r w:rsidRPr="00B3372D">
        <w:rPr>
          <w:rFonts w:hint="cs"/>
          <w:rtl/>
        </w:rPr>
        <w:t>إعلانات أعضاء المجلس</w:t>
      </w:r>
    </w:p>
    <w:p w:rsidR="00420672" w:rsidRPr="00925DDD" w:rsidRDefault="00420672" w:rsidP="00B3372D">
      <w:pPr>
        <w:rPr>
          <w:rtl/>
          <w:lang w:bidi="ar-EG"/>
        </w:rPr>
      </w:pPr>
      <w:r>
        <w:rPr>
          <w:lang w:val="fr-CH" w:bidi="ar-EG"/>
        </w:rPr>
        <w:t>1.5</w:t>
      </w:r>
      <w:r>
        <w:rPr>
          <w:lang w:val="fr-CH" w:bidi="ar-EG"/>
        </w:rPr>
        <w:tab/>
      </w:r>
      <w:r>
        <w:rPr>
          <w:rFonts w:hint="cs"/>
          <w:rtl/>
          <w:lang w:val="fr-CH" w:bidi="ar-EG"/>
        </w:rPr>
        <w:t>بعد أن أكّد عضوا المجلس، من تركيا وتونس، التزام بلد</w:t>
      </w:r>
      <w:r w:rsidR="00B3372D">
        <w:rPr>
          <w:rFonts w:hint="cs"/>
          <w:rtl/>
          <w:lang w:val="fr-CH" w:bidi="ar-EG"/>
        </w:rPr>
        <w:t>ي</w:t>
      </w:r>
      <w:r>
        <w:rPr>
          <w:rFonts w:hint="cs"/>
          <w:rtl/>
          <w:lang w:val="fr-CH" w:bidi="ar-EG"/>
        </w:rPr>
        <w:t>هما بأعمال الاتحاد وأنشطته</w:t>
      </w:r>
      <w:r w:rsidR="00B3372D">
        <w:rPr>
          <w:rFonts w:hint="cs"/>
          <w:rtl/>
          <w:lang w:val="fr-CH" w:bidi="ar-EG"/>
        </w:rPr>
        <w:t>،</w:t>
      </w:r>
      <w:r>
        <w:rPr>
          <w:rFonts w:hint="cs"/>
          <w:rtl/>
          <w:lang w:val="fr-CH" w:bidi="ar-EG"/>
        </w:rPr>
        <w:t xml:space="preserve"> أعلنا عن ترشح بلديهما لإعادة </w:t>
      </w:r>
      <w:r w:rsidR="00B3372D">
        <w:rPr>
          <w:rFonts w:hint="cs"/>
          <w:rtl/>
          <w:lang w:val="fr-CH" w:bidi="ar-EG"/>
        </w:rPr>
        <w:t>انتخابهما</w:t>
      </w:r>
      <w:r>
        <w:rPr>
          <w:rFonts w:hint="cs"/>
          <w:rtl/>
          <w:lang w:val="fr-CH" w:bidi="ar-EG"/>
        </w:rPr>
        <w:t xml:space="preserve"> لعضوية المجلس في مؤتمر المندوبين المفوضين لعام </w:t>
      </w:r>
      <w:r>
        <w:rPr>
          <w:lang w:val="fr-CH" w:bidi="ar-EG"/>
        </w:rPr>
        <w:t>2018</w:t>
      </w:r>
      <w:r>
        <w:rPr>
          <w:rFonts w:hint="cs"/>
          <w:rtl/>
          <w:lang w:bidi="ar-EG"/>
        </w:rPr>
        <w:t>، وأعلن عضو المجلس من أوروغواي أن بلده يعتزم اقتراح مرشح لمنصب مدير مكتب الاتصالات الراديوية.</w:t>
      </w:r>
    </w:p>
    <w:tbl>
      <w:tblPr>
        <w:bidiVisual/>
        <w:tblW w:w="0" w:type="auto"/>
        <w:tblLook w:val="04A0" w:firstRow="1" w:lastRow="0" w:firstColumn="1" w:lastColumn="0" w:noHBand="0" w:noVBand="1"/>
      </w:tblPr>
      <w:tblGrid>
        <w:gridCol w:w="6520"/>
        <w:gridCol w:w="3119"/>
      </w:tblGrid>
      <w:tr w:rsidR="00420672" w:rsidRPr="002F40D7" w:rsidTr="00A73EB4">
        <w:trPr>
          <w:trHeight w:val="1649"/>
        </w:trPr>
        <w:tc>
          <w:tcPr>
            <w:tcW w:w="6520" w:type="dxa"/>
          </w:tcPr>
          <w:p w:rsidR="00420672" w:rsidRPr="002F40D7" w:rsidRDefault="00420672" w:rsidP="00FC29AB">
            <w:pPr>
              <w:spacing w:before="1440"/>
              <w:jc w:val="left"/>
              <w:rPr>
                <w:rtl/>
                <w:lang w:bidi="ar-EG"/>
              </w:rPr>
            </w:pPr>
            <w:r w:rsidRPr="002F40D7">
              <w:rPr>
                <w:rtl/>
                <w:lang w:bidi="ar-EG"/>
              </w:rPr>
              <w:t>الأمين العام:</w:t>
            </w:r>
            <w:r w:rsidRPr="002F40D7">
              <w:rPr>
                <w:rtl/>
                <w:lang w:bidi="ar-EG"/>
              </w:rPr>
              <w:br/>
            </w:r>
            <w:r w:rsidR="00FC29AB">
              <w:rPr>
                <w:rFonts w:hint="cs"/>
                <w:rtl/>
                <w:lang w:bidi="ar-EG"/>
              </w:rPr>
              <w:t>هولين</w:t>
            </w:r>
            <w:r w:rsidRPr="002F40D7">
              <w:rPr>
                <w:rFonts w:hint="cs"/>
                <w:rtl/>
                <w:lang w:bidi="ar-EG"/>
              </w:rPr>
              <w:t xml:space="preserve"> جاو</w:t>
            </w:r>
          </w:p>
        </w:tc>
        <w:tc>
          <w:tcPr>
            <w:tcW w:w="3119" w:type="dxa"/>
          </w:tcPr>
          <w:p w:rsidR="00420672" w:rsidRPr="002F40D7" w:rsidRDefault="00420672" w:rsidP="0002604F">
            <w:pPr>
              <w:spacing w:before="1440"/>
              <w:rPr>
                <w:rtl/>
                <w:lang w:bidi="ar-EG"/>
              </w:rPr>
            </w:pPr>
            <w:r w:rsidRPr="002F40D7">
              <w:rPr>
                <w:rtl/>
                <w:lang w:bidi="ar-EG"/>
              </w:rPr>
              <w:t>الرئيس:</w:t>
            </w:r>
            <w:r w:rsidRPr="002F40D7">
              <w:rPr>
                <w:rtl/>
                <w:lang w:bidi="ar-EG"/>
              </w:rPr>
              <w:br/>
            </w:r>
            <w:r>
              <w:rPr>
                <w:rFonts w:hint="cs"/>
                <w:rtl/>
                <w:lang w:bidi="ar-EG"/>
              </w:rPr>
              <w:t>ر</w:t>
            </w:r>
            <w:r w:rsidRPr="002F40D7">
              <w:rPr>
                <w:rFonts w:hint="cs"/>
                <w:rtl/>
                <w:lang w:bidi="ar-EG"/>
              </w:rPr>
              <w:t xml:space="preserve">. </w:t>
            </w:r>
            <w:r>
              <w:rPr>
                <w:rFonts w:hint="cs"/>
                <w:rtl/>
                <w:lang w:bidi="ar-EG"/>
              </w:rPr>
              <w:t>إسماعيلوف</w:t>
            </w:r>
          </w:p>
        </w:tc>
      </w:tr>
    </w:tbl>
    <w:p w:rsidR="0074420E" w:rsidRDefault="00F2676C" w:rsidP="00F2676C">
      <w:pPr>
        <w:spacing w:before="600"/>
        <w:jc w:val="center"/>
        <w:rPr>
          <w:rtl/>
          <w:lang w:bidi="ar-EG"/>
        </w:rPr>
      </w:pPr>
      <w:r>
        <w:rPr>
          <w:rFonts w:hint="cs"/>
          <w:rtl/>
          <w:lang w:bidi="ar-SY"/>
        </w:rPr>
        <w:t>___________</w:t>
      </w:r>
    </w:p>
    <w:sectPr w:rsidR="0074420E" w:rsidSect="006C3242">
      <w:headerReference w:type="even" r:id="rId31"/>
      <w:headerReference w:type="default" r:id="rId32"/>
      <w:footerReference w:type="even" r:id="rId33"/>
      <w:footerReference w:type="default" r:id="rId34"/>
      <w:headerReference w:type="first" r:id="rId35"/>
      <w:footerReference w:type="first" r:id="rId3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672" w:rsidRDefault="00420672" w:rsidP="006C3242">
      <w:pPr>
        <w:spacing w:before="0" w:line="240" w:lineRule="auto"/>
      </w:pPr>
      <w:r>
        <w:separator/>
      </w:r>
    </w:p>
  </w:endnote>
  <w:endnote w:type="continuationSeparator" w:id="0">
    <w:p w:rsidR="00420672" w:rsidRDefault="0042067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8DA" w:rsidRDefault="007308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B3372D">
    <w:pPr>
      <w:pStyle w:val="Footer"/>
      <w:tabs>
        <w:tab w:val="clear" w:pos="4153"/>
        <w:tab w:val="clear" w:pos="8306"/>
        <w:tab w:val="center" w:pos="5103"/>
        <w:tab w:val="right" w:pos="9639"/>
      </w:tabs>
      <w:spacing w:before="120"/>
      <w:rPr>
        <w:rFonts w:ascii="Calibri" w:hAnsi="Calibri" w:cs="Calibri"/>
        <w:sz w:val="16"/>
        <w:szCs w:val="16"/>
        <w:lang w:val="fr-FR"/>
      </w:rPr>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672" w:rsidRDefault="00420672" w:rsidP="006C3242">
      <w:pPr>
        <w:spacing w:before="0" w:line="240" w:lineRule="auto"/>
      </w:pPr>
      <w:r>
        <w:separator/>
      </w:r>
    </w:p>
  </w:footnote>
  <w:footnote w:type="continuationSeparator" w:id="0">
    <w:p w:rsidR="00420672" w:rsidRDefault="00420672"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8DA" w:rsidRDefault="007308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7308DA" w:rsidP="00420672">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4</w:t>
        </w:r>
        <w:r w:rsidR="00447F32" w:rsidRPr="00447F32">
          <w:rPr>
            <w:rFonts w:cs="Calibri"/>
            <w:noProof/>
            <w:sz w:val="20"/>
            <w:szCs w:val="20"/>
          </w:rPr>
          <w:fldChar w:fldCharType="end"/>
        </w:r>
        <w:r w:rsidR="00447F32" w:rsidRPr="00447F32">
          <w:rPr>
            <w:rFonts w:cs="Calibri"/>
            <w:noProof/>
            <w:sz w:val="20"/>
            <w:szCs w:val="20"/>
          </w:rPr>
          <w:br/>
          <w:t>C1</w:t>
        </w:r>
        <w:r w:rsidR="00FE7FCA">
          <w:rPr>
            <w:rFonts w:cs="Calibri"/>
            <w:noProof/>
            <w:sz w:val="20"/>
            <w:szCs w:val="20"/>
          </w:rPr>
          <w:t>8</w:t>
        </w:r>
        <w:r w:rsidR="00447F32" w:rsidRPr="00447F32">
          <w:rPr>
            <w:rFonts w:cs="Calibri"/>
            <w:noProof/>
            <w:sz w:val="20"/>
            <w:szCs w:val="20"/>
          </w:rPr>
          <w:t>/</w:t>
        </w:r>
        <w:r w:rsidR="00420672">
          <w:rPr>
            <w:rFonts w:cs="Calibri"/>
            <w:noProof/>
            <w:sz w:val="20"/>
            <w:szCs w:val="20"/>
          </w:rPr>
          <w:t>109</w:t>
        </w:r>
        <w:r w:rsidR="00447F32" w:rsidRPr="00447F32">
          <w:rPr>
            <w:rFonts w:cs="Calibri"/>
            <w:noProof/>
            <w:sz w:val="20"/>
            <w:szCs w:val="20"/>
          </w:rPr>
          <w:t>-A</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8DA" w:rsidRDefault="007308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72"/>
    <w:rsid w:val="00001C37"/>
    <w:rsid w:val="0002038F"/>
    <w:rsid w:val="00052195"/>
    <w:rsid w:val="00090574"/>
    <w:rsid w:val="000C548A"/>
    <w:rsid w:val="000D62FF"/>
    <w:rsid w:val="000E29A2"/>
    <w:rsid w:val="001433F2"/>
    <w:rsid w:val="001C0169"/>
    <w:rsid w:val="001D1D50"/>
    <w:rsid w:val="001E446E"/>
    <w:rsid w:val="001F1E08"/>
    <w:rsid w:val="00212D18"/>
    <w:rsid w:val="002154EE"/>
    <w:rsid w:val="0023283D"/>
    <w:rsid w:val="00271C43"/>
    <w:rsid w:val="00290728"/>
    <w:rsid w:val="002978F4"/>
    <w:rsid w:val="002B028D"/>
    <w:rsid w:val="002C224A"/>
    <w:rsid w:val="002E6541"/>
    <w:rsid w:val="003409BC"/>
    <w:rsid w:val="00357185"/>
    <w:rsid w:val="00364254"/>
    <w:rsid w:val="00383829"/>
    <w:rsid w:val="003F4B29"/>
    <w:rsid w:val="00420672"/>
    <w:rsid w:val="0042686F"/>
    <w:rsid w:val="004317D8"/>
    <w:rsid w:val="00434183"/>
    <w:rsid w:val="00443869"/>
    <w:rsid w:val="00445FF0"/>
    <w:rsid w:val="00447F32"/>
    <w:rsid w:val="004E11DC"/>
    <w:rsid w:val="005409AC"/>
    <w:rsid w:val="0055516A"/>
    <w:rsid w:val="00565278"/>
    <w:rsid w:val="0058491B"/>
    <w:rsid w:val="005A3170"/>
    <w:rsid w:val="005B08F5"/>
    <w:rsid w:val="0065117B"/>
    <w:rsid w:val="00684B53"/>
    <w:rsid w:val="00686FF1"/>
    <w:rsid w:val="0069200F"/>
    <w:rsid w:val="006A65CB"/>
    <w:rsid w:val="006C3242"/>
    <w:rsid w:val="006C7CC0"/>
    <w:rsid w:val="006F5544"/>
    <w:rsid w:val="006F63F7"/>
    <w:rsid w:val="00706D7A"/>
    <w:rsid w:val="0071573D"/>
    <w:rsid w:val="00722F0D"/>
    <w:rsid w:val="007308DA"/>
    <w:rsid w:val="0074420E"/>
    <w:rsid w:val="00783E26"/>
    <w:rsid w:val="007C3BC7"/>
    <w:rsid w:val="007D4ACF"/>
    <w:rsid w:val="007F0787"/>
    <w:rsid w:val="007F4E47"/>
    <w:rsid w:val="00810B7B"/>
    <w:rsid w:val="008235CD"/>
    <w:rsid w:val="008247DE"/>
    <w:rsid w:val="00840B10"/>
    <w:rsid w:val="008513CB"/>
    <w:rsid w:val="00852B44"/>
    <w:rsid w:val="009103C4"/>
    <w:rsid w:val="00923B0C"/>
    <w:rsid w:val="00933D4D"/>
    <w:rsid w:val="0094021C"/>
    <w:rsid w:val="00982B28"/>
    <w:rsid w:val="009B08B4"/>
    <w:rsid w:val="009D313F"/>
    <w:rsid w:val="009D5EF9"/>
    <w:rsid w:val="00A47A5A"/>
    <w:rsid w:val="00A6683B"/>
    <w:rsid w:val="00A73EB4"/>
    <w:rsid w:val="00A97F94"/>
    <w:rsid w:val="00AA2FF6"/>
    <w:rsid w:val="00B05BC8"/>
    <w:rsid w:val="00B3372D"/>
    <w:rsid w:val="00B64B47"/>
    <w:rsid w:val="00BB5C25"/>
    <w:rsid w:val="00BD7CC0"/>
    <w:rsid w:val="00C002DE"/>
    <w:rsid w:val="00C40A00"/>
    <w:rsid w:val="00C53BF8"/>
    <w:rsid w:val="00C66157"/>
    <w:rsid w:val="00C674FE"/>
    <w:rsid w:val="00C75633"/>
    <w:rsid w:val="00CC5142"/>
    <w:rsid w:val="00CE2EE1"/>
    <w:rsid w:val="00CF190A"/>
    <w:rsid w:val="00CF3FFD"/>
    <w:rsid w:val="00CF4A8F"/>
    <w:rsid w:val="00D77D0F"/>
    <w:rsid w:val="00D80D5A"/>
    <w:rsid w:val="00DA1CF0"/>
    <w:rsid w:val="00DC1E02"/>
    <w:rsid w:val="00DC24B4"/>
    <w:rsid w:val="00DF16DC"/>
    <w:rsid w:val="00E45211"/>
    <w:rsid w:val="00E742B0"/>
    <w:rsid w:val="00EB4D8F"/>
    <w:rsid w:val="00EB796D"/>
    <w:rsid w:val="00F24FC4"/>
    <w:rsid w:val="00F2676C"/>
    <w:rsid w:val="00F35C48"/>
    <w:rsid w:val="00F742C8"/>
    <w:rsid w:val="00F84366"/>
    <w:rsid w:val="00F85089"/>
    <w:rsid w:val="00FA6F46"/>
    <w:rsid w:val="00FC29AB"/>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2DFDD833-838E-4859-B218-D5162074B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B44"/>
    <w:pPr>
      <w:tabs>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ind w:left="1134" w:hanging="113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00"/>
      <w:ind w:left="1134" w:hanging="113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outlineLvl w:val="2"/>
    </w:pPr>
    <w:rPr>
      <w:rFonts w:eastAsiaTheme="majorEastAsia"/>
      <w:b/>
      <w:bCs/>
    </w:rPr>
  </w:style>
  <w:style w:type="paragraph" w:styleId="Heading4">
    <w:name w:val="heading 4"/>
    <w:basedOn w:val="Normal"/>
    <w:next w:val="Normal"/>
    <w:link w:val="Heading4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E5872"/>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FE5872"/>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FE5872"/>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FE5872"/>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FE587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pPr>
    <w:rPr>
      <w:lang w:bidi="ar-SY"/>
    </w:rPr>
  </w:style>
  <w:style w:type="paragraph" w:customStyle="1" w:styleId="enumlev2">
    <w:name w:val="enumlev 2"/>
    <w:basedOn w:val="Normal"/>
    <w:next w:val="enumlev1"/>
    <w:qFormat/>
    <w:rsid w:val="00FE5872"/>
    <w:pPr>
      <w:tabs>
        <w:tab w:val="clear" w:pos="1361"/>
      </w:tabs>
      <w:spacing w:before="80"/>
      <w:ind w:left="2268" w:hanging="1134"/>
      <w:outlineLvl w:val="1"/>
    </w:pPr>
  </w:style>
  <w:style w:type="paragraph" w:customStyle="1" w:styleId="enumlev3">
    <w:name w:val="enumlev 3"/>
    <w:basedOn w:val="Normal"/>
    <w:qFormat/>
    <w:rsid w:val="00FE5872"/>
    <w:pPr>
      <w:tabs>
        <w:tab w:val="clear" w:pos="1361"/>
        <w:tab w:val="clear" w:pos="1928"/>
        <w:tab w:val="clear" w:pos="2495"/>
      </w:tabs>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pPr>
    <w:rPr>
      <w:b/>
      <w:bCs/>
    </w:rPr>
  </w:style>
  <w:style w:type="paragraph" w:customStyle="1" w:styleId="toc0">
    <w:name w:val="toc 0"/>
    <w:basedOn w:val="Normal"/>
    <w:next w:val="Normal"/>
    <w:rsid w:val="0042067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auto"/>
      <w:ind w:right="-142"/>
      <w:jc w:val="right"/>
    </w:pPr>
    <w:rPr>
      <w:rFonts w:ascii="Times New Roman Bold" w:eastAsia="Times New Roman" w:hAnsi="Times New Roman Bold"/>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8-CL-C-0063/en" TargetMode="External"/><Relationship Id="rId18" Type="http://schemas.openxmlformats.org/officeDocument/2006/relationships/hyperlink" Target="https://www.itu.int/md/S18-CL-C-0092/en" TargetMode="External"/><Relationship Id="rId26" Type="http://schemas.openxmlformats.org/officeDocument/2006/relationships/hyperlink" Target="https://www.itu.int/md/S18-CL-C-0026/en" TargetMode="External"/><Relationship Id="rId3" Type="http://schemas.openxmlformats.org/officeDocument/2006/relationships/styles" Target="styles.xml"/><Relationship Id="rId21" Type="http://schemas.openxmlformats.org/officeDocument/2006/relationships/hyperlink" Target="https://www.itu.int/md/S18-CL-C-0095/en"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S18-CL-C-0013/en" TargetMode="External"/><Relationship Id="rId17" Type="http://schemas.openxmlformats.org/officeDocument/2006/relationships/hyperlink" Target="https://www.itu.int/md/S18-CL-C-0091/en" TargetMode="External"/><Relationship Id="rId25" Type="http://schemas.openxmlformats.org/officeDocument/2006/relationships/hyperlink" Target="https://www.itu.int/md/S18-CL-C-0055/en"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S18-CL-C-0079/en" TargetMode="External"/><Relationship Id="rId20" Type="http://schemas.openxmlformats.org/officeDocument/2006/relationships/hyperlink" Target="https://www.itu.int/md/S18-CL-C-0005/en" TargetMode="External"/><Relationship Id="rId29" Type="http://schemas.openxmlformats.org/officeDocument/2006/relationships/hyperlink" Target="https://www.itu.int/md/S18-CL-C-009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0006/en" TargetMode="External"/><Relationship Id="rId24" Type="http://schemas.openxmlformats.org/officeDocument/2006/relationships/hyperlink" Target="https://www.itu.int/md/S18-CL-C-0063/en"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18-CL-C-0026/en" TargetMode="External"/><Relationship Id="rId23" Type="http://schemas.openxmlformats.org/officeDocument/2006/relationships/hyperlink" Target="https://www.itu.int/md/S18-CL-C-0013/en" TargetMode="External"/><Relationship Id="rId28" Type="http://schemas.openxmlformats.org/officeDocument/2006/relationships/hyperlink" Target="https://www.itu.int/md/S18-CL-C-0091/en" TargetMode="External"/><Relationship Id="rId36" Type="http://schemas.openxmlformats.org/officeDocument/2006/relationships/footer" Target="footer3.xml"/><Relationship Id="rId10" Type="http://schemas.openxmlformats.org/officeDocument/2006/relationships/hyperlink" Target="https://www.itu.int/md/S18-CL-C-0095/en" TargetMode="External"/><Relationship Id="rId19" Type="http://schemas.openxmlformats.org/officeDocument/2006/relationships/hyperlink" Target="https://www.itu.int/md/S18-CL-180417-TD-GEN-0006/e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18-CL-C-0005/en" TargetMode="External"/><Relationship Id="rId14" Type="http://schemas.openxmlformats.org/officeDocument/2006/relationships/hyperlink" Target="https://www.itu.int/md/S18-CL-C-0055/en" TargetMode="External"/><Relationship Id="rId22" Type="http://schemas.openxmlformats.org/officeDocument/2006/relationships/hyperlink" Target="https://www.itu.int/md/S18-CL-C-0006/en" TargetMode="External"/><Relationship Id="rId27" Type="http://schemas.openxmlformats.org/officeDocument/2006/relationships/hyperlink" Target="https://www.itu.int/md/S18-CL-C-0079/en" TargetMode="External"/><Relationship Id="rId30" Type="http://schemas.openxmlformats.org/officeDocument/2006/relationships/hyperlink" Target="https://www.itu.int/md/S18-CL-180417-TD-GEN-0006/en" TargetMode="External"/><Relationship Id="rId35"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A66D1-352F-4770-8381-6044139C5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1908</Words>
  <Characters>10881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PL/5</dc:title>
  <dc:subject/>
  <dc:creator>Elbahnassawy, Ganat</dc:creator>
  <cp:keywords>C2018, C18</cp:keywords>
  <dc:description/>
  <cp:lastModifiedBy>Janin</cp:lastModifiedBy>
  <cp:revision>3</cp:revision>
  <dcterms:created xsi:type="dcterms:W3CDTF">2018-06-05T14:14:00Z</dcterms:created>
  <dcterms:modified xsi:type="dcterms:W3CDTF">2018-06-05T14:15:00Z</dcterms:modified>
</cp:coreProperties>
</file>