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A4519" w:rsidRPr="00813E5E" w:rsidTr="000E129D">
        <w:trPr>
          <w:cantSplit/>
        </w:trPr>
        <w:tc>
          <w:tcPr>
            <w:tcW w:w="6911" w:type="dxa"/>
          </w:tcPr>
          <w:p w:rsidR="004A4519" w:rsidRPr="00813E5E" w:rsidRDefault="004A4519" w:rsidP="00D75AE2">
            <w:pPr>
              <w:spacing w:before="360" w:after="48"/>
              <w:rPr>
                <w:position w:val="6"/>
              </w:rPr>
            </w:pPr>
            <w:r>
              <w:rPr>
                <w:b/>
                <w:bCs/>
                <w:position w:val="6"/>
                <w:sz w:val="30"/>
                <w:szCs w:val="30"/>
                <w:lang w:val="fr-CH"/>
              </w:rPr>
              <w:t>Conseil</w:t>
            </w:r>
            <w:r w:rsidRPr="00E85629">
              <w:rPr>
                <w:b/>
                <w:bCs/>
                <w:position w:val="6"/>
                <w:sz w:val="30"/>
                <w:szCs w:val="30"/>
                <w:lang w:val="fr-CH"/>
              </w:rPr>
              <w:t xml:space="preserve">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w:t>
            </w:r>
            <w:r w:rsidR="005D7094">
              <w:rPr>
                <w:b/>
                <w:bCs/>
                <w:position w:val="6"/>
                <w:szCs w:val="24"/>
                <w:lang w:val="fr-CH"/>
              </w:rPr>
              <w:t>ève</w:t>
            </w:r>
            <w:r w:rsidRPr="00E85629">
              <w:rPr>
                <w:b/>
                <w:bCs/>
                <w:position w:val="6"/>
                <w:szCs w:val="24"/>
                <w:lang w:val="fr-CH"/>
              </w:rPr>
              <w:t>,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sidR="00DB365A">
              <w:rPr>
                <w:b/>
                <w:bCs/>
                <w:position w:val="6"/>
                <w:szCs w:val="24"/>
                <w:lang w:val="fr-CH"/>
              </w:rPr>
              <w:t>avril</w:t>
            </w:r>
            <w:r w:rsidRPr="00E85629">
              <w:rPr>
                <w:b/>
                <w:bCs/>
                <w:position w:val="6"/>
                <w:szCs w:val="24"/>
                <w:lang w:val="fr-CH"/>
              </w:rPr>
              <w:t xml:space="preserve"> 201</w:t>
            </w:r>
            <w:r>
              <w:rPr>
                <w:b/>
                <w:bCs/>
                <w:position w:val="6"/>
                <w:szCs w:val="24"/>
                <w:lang w:val="fr-CH"/>
              </w:rPr>
              <w:t>8</w:t>
            </w:r>
          </w:p>
        </w:tc>
        <w:tc>
          <w:tcPr>
            <w:tcW w:w="3120" w:type="dxa"/>
          </w:tcPr>
          <w:p w:rsidR="004A4519" w:rsidRPr="00813E5E" w:rsidRDefault="004A4519" w:rsidP="00D75AE2">
            <w:pPr>
              <w:spacing w:before="0"/>
              <w:jc w:val="right"/>
            </w:pPr>
            <w:bookmarkStart w:id="0" w:name="ditulogo"/>
            <w:bookmarkEnd w:id="0"/>
            <w:r w:rsidRPr="00F21593">
              <w:rPr>
                <w:rFonts w:ascii="Verdana" w:hAnsi="Verdana"/>
                <w:noProof/>
                <w:color w:val="FFFFFF"/>
                <w:sz w:val="26"/>
                <w:szCs w:val="26"/>
                <w:lang w:val="fr-CH" w:eastAsia="zh-CN"/>
              </w:rPr>
              <w:drawing>
                <wp:inline distT="0" distB="0" distL="0" distR="0" wp14:anchorId="1DD9F925" wp14:editId="4E37C66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A4519" w:rsidRPr="00813E5E" w:rsidTr="000E129D">
        <w:trPr>
          <w:cantSplit/>
        </w:trPr>
        <w:tc>
          <w:tcPr>
            <w:tcW w:w="6911" w:type="dxa"/>
            <w:tcBorders>
              <w:bottom w:val="single" w:sz="12" w:space="0" w:color="auto"/>
            </w:tcBorders>
          </w:tcPr>
          <w:p w:rsidR="004A4519" w:rsidRPr="00813E5E" w:rsidRDefault="004A4519" w:rsidP="00D75AE2">
            <w:pPr>
              <w:spacing w:before="0" w:after="48"/>
              <w:rPr>
                <w:b/>
                <w:smallCaps/>
                <w:szCs w:val="24"/>
              </w:rPr>
            </w:pPr>
          </w:p>
        </w:tc>
        <w:tc>
          <w:tcPr>
            <w:tcW w:w="3120" w:type="dxa"/>
            <w:tcBorders>
              <w:bottom w:val="single" w:sz="12" w:space="0" w:color="auto"/>
            </w:tcBorders>
          </w:tcPr>
          <w:p w:rsidR="004A4519" w:rsidRPr="00813E5E" w:rsidRDefault="004A4519" w:rsidP="00D75AE2">
            <w:pPr>
              <w:spacing w:before="0"/>
              <w:rPr>
                <w:szCs w:val="24"/>
              </w:rPr>
            </w:pPr>
          </w:p>
        </w:tc>
      </w:tr>
      <w:tr w:rsidR="004A4519" w:rsidRPr="00813E5E" w:rsidTr="000E129D">
        <w:trPr>
          <w:cantSplit/>
        </w:trPr>
        <w:tc>
          <w:tcPr>
            <w:tcW w:w="6911" w:type="dxa"/>
            <w:tcBorders>
              <w:top w:val="single" w:sz="12" w:space="0" w:color="auto"/>
            </w:tcBorders>
          </w:tcPr>
          <w:p w:rsidR="004A4519" w:rsidRPr="00813E5E" w:rsidRDefault="004A4519" w:rsidP="00D75AE2">
            <w:pPr>
              <w:spacing w:before="0" w:after="48"/>
              <w:rPr>
                <w:b/>
                <w:smallCaps/>
                <w:szCs w:val="24"/>
              </w:rPr>
            </w:pPr>
          </w:p>
        </w:tc>
        <w:tc>
          <w:tcPr>
            <w:tcW w:w="3120" w:type="dxa"/>
            <w:tcBorders>
              <w:top w:val="single" w:sz="12" w:space="0" w:color="auto"/>
            </w:tcBorders>
          </w:tcPr>
          <w:p w:rsidR="004A4519" w:rsidRPr="00813E5E" w:rsidRDefault="004A4519" w:rsidP="00D75AE2">
            <w:pPr>
              <w:spacing w:before="0"/>
              <w:rPr>
                <w:szCs w:val="24"/>
              </w:rPr>
            </w:pPr>
          </w:p>
        </w:tc>
      </w:tr>
      <w:tr w:rsidR="004A4519" w:rsidRPr="00813E5E" w:rsidTr="000E129D">
        <w:trPr>
          <w:cantSplit/>
          <w:trHeight w:val="23"/>
        </w:trPr>
        <w:tc>
          <w:tcPr>
            <w:tcW w:w="6911" w:type="dxa"/>
            <w:vMerge w:val="restart"/>
          </w:tcPr>
          <w:p w:rsidR="004A4519" w:rsidRPr="00E85629" w:rsidRDefault="004A4519" w:rsidP="00D75AE2">
            <w:pPr>
              <w:tabs>
                <w:tab w:val="left" w:pos="851"/>
              </w:tabs>
              <w:spacing w:before="0"/>
              <w:rPr>
                <w:b/>
              </w:rPr>
            </w:pPr>
            <w:bookmarkStart w:id="1" w:name="dmeeting" w:colFirst="0" w:colLast="0"/>
            <w:bookmarkStart w:id="2" w:name="dnum" w:colFirst="1" w:colLast="1"/>
          </w:p>
        </w:tc>
        <w:tc>
          <w:tcPr>
            <w:tcW w:w="3120" w:type="dxa"/>
          </w:tcPr>
          <w:p w:rsidR="004A4519" w:rsidRPr="00E85629" w:rsidRDefault="004A4519" w:rsidP="00D75AE2">
            <w:pPr>
              <w:tabs>
                <w:tab w:val="left" w:pos="851"/>
              </w:tabs>
              <w:spacing w:before="0"/>
              <w:rPr>
                <w:b/>
              </w:rPr>
            </w:pPr>
            <w:r>
              <w:rPr>
                <w:b/>
              </w:rPr>
              <w:t>Document C18/105-</w:t>
            </w:r>
            <w:r w:rsidR="00FD565F">
              <w:rPr>
                <w:b/>
              </w:rPr>
              <w:t>F</w:t>
            </w:r>
          </w:p>
        </w:tc>
      </w:tr>
      <w:tr w:rsidR="004A4519" w:rsidRPr="00813E5E" w:rsidTr="000E129D">
        <w:trPr>
          <w:cantSplit/>
          <w:trHeight w:val="23"/>
        </w:trPr>
        <w:tc>
          <w:tcPr>
            <w:tcW w:w="6911" w:type="dxa"/>
            <w:vMerge/>
          </w:tcPr>
          <w:p w:rsidR="004A4519" w:rsidRPr="00813E5E" w:rsidRDefault="004A4519" w:rsidP="00D75AE2">
            <w:pPr>
              <w:tabs>
                <w:tab w:val="left" w:pos="851"/>
              </w:tabs>
              <w:rPr>
                <w:b/>
              </w:rPr>
            </w:pPr>
            <w:bookmarkStart w:id="3" w:name="ddate" w:colFirst="1" w:colLast="1"/>
            <w:bookmarkEnd w:id="1"/>
            <w:bookmarkEnd w:id="2"/>
          </w:p>
        </w:tc>
        <w:tc>
          <w:tcPr>
            <w:tcW w:w="3120" w:type="dxa"/>
          </w:tcPr>
          <w:p w:rsidR="004A4519" w:rsidRPr="00E85629" w:rsidRDefault="009B2AC5" w:rsidP="004174AF">
            <w:pPr>
              <w:tabs>
                <w:tab w:val="left" w:pos="993"/>
              </w:tabs>
              <w:spacing w:before="0"/>
              <w:rPr>
                <w:b/>
              </w:rPr>
            </w:pPr>
            <w:r>
              <w:rPr>
                <w:b/>
              </w:rPr>
              <w:t>1</w:t>
            </w:r>
            <w:r w:rsidR="004174AF">
              <w:rPr>
                <w:b/>
              </w:rPr>
              <w:t>7</w:t>
            </w:r>
            <w:r>
              <w:rPr>
                <w:b/>
              </w:rPr>
              <w:t xml:space="preserve"> mai </w:t>
            </w:r>
            <w:r w:rsidR="004A4519">
              <w:rPr>
                <w:b/>
              </w:rPr>
              <w:t>2018</w:t>
            </w:r>
          </w:p>
        </w:tc>
      </w:tr>
      <w:tr w:rsidR="004A4519" w:rsidRPr="00813E5E" w:rsidTr="000E129D">
        <w:trPr>
          <w:cantSplit/>
          <w:trHeight w:val="23"/>
        </w:trPr>
        <w:tc>
          <w:tcPr>
            <w:tcW w:w="6911" w:type="dxa"/>
            <w:vMerge/>
          </w:tcPr>
          <w:p w:rsidR="004A4519" w:rsidRPr="00813E5E" w:rsidRDefault="004A4519" w:rsidP="00D75AE2">
            <w:pPr>
              <w:tabs>
                <w:tab w:val="left" w:pos="851"/>
              </w:tabs>
              <w:rPr>
                <w:b/>
              </w:rPr>
            </w:pPr>
            <w:bookmarkStart w:id="4" w:name="dorlang" w:colFirst="1" w:colLast="1"/>
            <w:bookmarkEnd w:id="3"/>
          </w:p>
        </w:tc>
        <w:tc>
          <w:tcPr>
            <w:tcW w:w="3120" w:type="dxa"/>
          </w:tcPr>
          <w:p w:rsidR="004A4519" w:rsidRPr="00E85629" w:rsidRDefault="004A4519" w:rsidP="00D75AE2">
            <w:pPr>
              <w:tabs>
                <w:tab w:val="left" w:pos="993"/>
              </w:tabs>
              <w:spacing w:before="0"/>
              <w:rPr>
                <w:b/>
              </w:rPr>
            </w:pPr>
            <w:r>
              <w:rPr>
                <w:b/>
              </w:rPr>
              <w:t xml:space="preserve">Original: </w:t>
            </w:r>
            <w:r w:rsidR="00FD565F">
              <w:rPr>
                <w:b/>
              </w:rPr>
              <w:t>anglais</w:t>
            </w:r>
          </w:p>
        </w:tc>
      </w:tr>
      <w:tr w:rsidR="004A4519" w:rsidRPr="00813E5E" w:rsidTr="000E129D">
        <w:trPr>
          <w:cantSplit/>
        </w:trPr>
        <w:tc>
          <w:tcPr>
            <w:tcW w:w="10031" w:type="dxa"/>
            <w:gridSpan w:val="2"/>
          </w:tcPr>
          <w:p w:rsidR="004A4519" w:rsidRPr="00813E5E" w:rsidRDefault="004A4519" w:rsidP="00D75AE2">
            <w:pPr>
              <w:pStyle w:val="Source"/>
            </w:pPr>
            <w:bookmarkStart w:id="5" w:name="dsource" w:colFirst="0" w:colLast="0"/>
            <w:bookmarkEnd w:id="4"/>
          </w:p>
        </w:tc>
      </w:tr>
      <w:tr w:rsidR="004A4519" w:rsidRPr="00983A71" w:rsidTr="000E129D">
        <w:trPr>
          <w:cantSplit/>
        </w:trPr>
        <w:tc>
          <w:tcPr>
            <w:tcW w:w="10031" w:type="dxa"/>
            <w:gridSpan w:val="2"/>
          </w:tcPr>
          <w:p w:rsidR="004A4519" w:rsidRPr="00664BA8" w:rsidRDefault="00664BA8" w:rsidP="00D75AE2">
            <w:pPr>
              <w:pStyle w:val="Title1"/>
              <w:rPr>
                <w:lang w:val="fr-CH"/>
              </w:rPr>
            </w:pPr>
            <w:bookmarkStart w:id="6" w:name="dtitle1" w:colFirst="0" w:colLast="0"/>
            <w:bookmarkEnd w:id="5"/>
            <w:r w:rsidRPr="00664BA8">
              <w:rPr>
                <w:lang w:val="fr-CH"/>
              </w:rPr>
              <w:t>COMPTE RENDU</w:t>
            </w:r>
            <w:r w:rsidR="004A4519" w:rsidRPr="00664BA8">
              <w:rPr>
                <w:lang w:val="fr-CH"/>
              </w:rPr>
              <w:t xml:space="preserve"> </w:t>
            </w:r>
          </w:p>
          <w:p w:rsidR="004A4519" w:rsidRPr="00664BA8" w:rsidRDefault="00664BA8" w:rsidP="00D75AE2">
            <w:pPr>
              <w:pStyle w:val="Title1"/>
              <w:rPr>
                <w:lang w:val="fr-CH"/>
              </w:rPr>
            </w:pPr>
            <w:r w:rsidRPr="00664BA8">
              <w:rPr>
                <w:lang w:val="fr-CH"/>
              </w:rPr>
              <w:t>DE LA</w:t>
            </w:r>
            <w:r w:rsidR="004A4519" w:rsidRPr="00664BA8">
              <w:rPr>
                <w:lang w:val="fr-CH"/>
              </w:rPr>
              <w:t xml:space="preserve"> </w:t>
            </w:r>
          </w:p>
          <w:p w:rsidR="004A4519" w:rsidRPr="00664BA8" w:rsidRDefault="00664BA8" w:rsidP="00D75AE2">
            <w:pPr>
              <w:pStyle w:val="Title1"/>
              <w:rPr>
                <w:lang w:val="fr-CH"/>
              </w:rPr>
            </w:pPr>
            <w:r w:rsidRPr="00664BA8">
              <w:rPr>
                <w:lang w:val="fr-CH"/>
              </w:rPr>
              <w:t>D</w:t>
            </w:r>
            <w:r>
              <w:rPr>
                <w:lang w:val="fr-CH"/>
              </w:rPr>
              <w:t>EUXIèME SéANCE PLéNIèRE</w:t>
            </w:r>
          </w:p>
        </w:tc>
      </w:tr>
      <w:tr w:rsidR="004A4519" w:rsidRPr="00983A71" w:rsidTr="000E129D">
        <w:trPr>
          <w:cantSplit/>
        </w:trPr>
        <w:tc>
          <w:tcPr>
            <w:tcW w:w="10031" w:type="dxa"/>
            <w:gridSpan w:val="2"/>
          </w:tcPr>
          <w:p w:rsidR="004A4519" w:rsidRPr="007A452D" w:rsidRDefault="007A452D" w:rsidP="00D75AE2">
            <w:pPr>
              <w:pStyle w:val="Title1"/>
              <w:rPr>
                <w:sz w:val="24"/>
                <w:szCs w:val="24"/>
                <w:lang w:val="fr-CH"/>
              </w:rPr>
            </w:pPr>
            <w:r w:rsidRPr="007A452D">
              <w:rPr>
                <w:caps w:val="0"/>
                <w:sz w:val="24"/>
                <w:szCs w:val="24"/>
                <w:lang w:val="fr-CH"/>
              </w:rPr>
              <w:t>Mercredi</w:t>
            </w:r>
            <w:r w:rsidR="004A4519" w:rsidRPr="007A452D">
              <w:rPr>
                <w:caps w:val="0"/>
                <w:sz w:val="24"/>
                <w:szCs w:val="24"/>
                <w:lang w:val="fr-CH"/>
              </w:rPr>
              <w:t xml:space="preserve"> 18 </w:t>
            </w:r>
            <w:r w:rsidRPr="007A452D">
              <w:rPr>
                <w:caps w:val="0"/>
                <w:sz w:val="24"/>
                <w:szCs w:val="24"/>
                <w:lang w:val="fr-CH"/>
              </w:rPr>
              <w:t>a</w:t>
            </w:r>
            <w:r w:rsidR="0069643B">
              <w:rPr>
                <w:caps w:val="0"/>
                <w:sz w:val="24"/>
                <w:szCs w:val="24"/>
                <w:lang w:val="fr-CH"/>
              </w:rPr>
              <w:t>v</w:t>
            </w:r>
            <w:r w:rsidR="004A4519" w:rsidRPr="007A452D">
              <w:rPr>
                <w:caps w:val="0"/>
                <w:sz w:val="24"/>
                <w:szCs w:val="24"/>
                <w:lang w:val="fr-CH"/>
              </w:rPr>
              <w:t xml:space="preserve">ril 2018, </w:t>
            </w:r>
            <w:r w:rsidRPr="007A452D">
              <w:rPr>
                <w:caps w:val="0"/>
                <w:sz w:val="24"/>
                <w:szCs w:val="24"/>
                <w:lang w:val="fr-CH"/>
              </w:rPr>
              <w:t>de 9 h 35</w:t>
            </w:r>
            <w:r w:rsidR="004A4519" w:rsidRPr="007A452D">
              <w:rPr>
                <w:caps w:val="0"/>
                <w:sz w:val="24"/>
                <w:szCs w:val="24"/>
                <w:lang w:val="fr-CH"/>
              </w:rPr>
              <w:t xml:space="preserve"> </w:t>
            </w:r>
            <w:r w:rsidRPr="007A452D">
              <w:rPr>
                <w:caps w:val="0"/>
                <w:sz w:val="24"/>
                <w:szCs w:val="24"/>
                <w:lang w:val="fr-CH"/>
              </w:rPr>
              <w:t>à</w:t>
            </w:r>
            <w:r>
              <w:rPr>
                <w:caps w:val="0"/>
                <w:sz w:val="24"/>
                <w:szCs w:val="24"/>
                <w:lang w:val="fr-CH"/>
              </w:rPr>
              <w:t xml:space="preserve"> 12 h 35</w:t>
            </w:r>
          </w:p>
        </w:tc>
      </w:tr>
      <w:tr w:rsidR="004A4519" w:rsidRPr="00983A71" w:rsidTr="000E129D">
        <w:trPr>
          <w:cantSplit/>
        </w:trPr>
        <w:tc>
          <w:tcPr>
            <w:tcW w:w="10031" w:type="dxa"/>
            <w:gridSpan w:val="2"/>
          </w:tcPr>
          <w:p w:rsidR="004A4519" w:rsidRPr="00680E5E" w:rsidRDefault="007A452D" w:rsidP="00D75AE2">
            <w:pPr>
              <w:pStyle w:val="Title1"/>
              <w:rPr>
                <w:sz w:val="24"/>
                <w:szCs w:val="24"/>
                <w:lang w:val="fr-CH"/>
              </w:rPr>
            </w:pPr>
            <w:r w:rsidRPr="00680E5E">
              <w:rPr>
                <w:b/>
                <w:bCs/>
                <w:caps w:val="0"/>
                <w:sz w:val="24"/>
                <w:szCs w:val="24"/>
                <w:lang w:val="fr-CH"/>
              </w:rPr>
              <w:t>Président</w:t>
            </w:r>
            <w:r w:rsidR="004A4519" w:rsidRPr="00680E5E">
              <w:rPr>
                <w:caps w:val="0"/>
                <w:sz w:val="24"/>
                <w:szCs w:val="24"/>
                <w:lang w:val="fr-CH"/>
              </w:rPr>
              <w:t xml:space="preserve">: </w:t>
            </w:r>
            <w:r w:rsidR="00C22DA9" w:rsidRPr="00680E5E">
              <w:rPr>
                <w:caps w:val="0"/>
                <w:sz w:val="24"/>
                <w:szCs w:val="24"/>
                <w:lang w:val="fr-CH"/>
              </w:rPr>
              <w:t>M.</w:t>
            </w:r>
            <w:r w:rsidR="004A4519" w:rsidRPr="00680E5E">
              <w:rPr>
                <w:caps w:val="0"/>
                <w:sz w:val="24"/>
                <w:szCs w:val="24"/>
                <w:lang w:val="fr-CH"/>
              </w:rPr>
              <w:t xml:space="preserve"> R. ISMAILOV (</w:t>
            </w:r>
            <w:r w:rsidR="0049108B" w:rsidRPr="00680E5E">
              <w:rPr>
                <w:caps w:val="0"/>
                <w:sz w:val="24"/>
                <w:szCs w:val="24"/>
                <w:lang w:val="fr-CH"/>
              </w:rPr>
              <w:t>Fédération de Russie</w:t>
            </w:r>
            <w:r w:rsidR="004A4519" w:rsidRPr="00680E5E">
              <w:rPr>
                <w:caps w:val="0"/>
                <w:sz w:val="24"/>
                <w:szCs w:val="24"/>
                <w:lang w:val="fr-CH"/>
              </w:rPr>
              <w:t>)</w:t>
            </w:r>
          </w:p>
        </w:tc>
      </w:tr>
      <w:bookmarkEnd w:id="6"/>
    </w:tbl>
    <w:p w:rsidR="004A4519" w:rsidRPr="00680E5E" w:rsidRDefault="004A4519" w:rsidP="00D75AE2">
      <w:pPr>
        <w:spacing w:before="1080"/>
        <w:rPr>
          <w:lang w:val="fr-CH"/>
        </w:rPr>
      </w:pPr>
    </w:p>
    <w:tbl>
      <w:tblPr>
        <w:tblW w:w="5221" w:type="pct"/>
        <w:tblLook w:val="0000" w:firstRow="0" w:lastRow="0" w:firstColumn="0" w:lastColumn="0" w:noHBand="0" w:noVBand="0"/>
      </w:tblPr>
      <w:tblGrid>
        <w:gridCol w:w="505"/>
        <w:gridCol w:w="7575"/>
        <w:gridCol w:w="1985"/>
      </w:tblGrid>
      <w:tr w:rsidR="004A4519" w:rsidRPr="00224CB8" w:rsidTr="000E129D">
        <w:tc>
          <w:tcPr>
            <w:tcW w:w="251" w:type="pct"/>
          </w:tcPr>
          <w:p w:rsidR="004A4519" w:rsidRPr="00680E5E" w:rsidRDefault="004A4519" w:rsidP="00D75AE2">
            <w:pPr>
              <w:pStyle w:val="toc0"/>
              <w:spacing w:after="120"/>
              <w:rPr>
                <w:lang w:val="fr-CH"/>
              </w:rPr>
            </w:pPr>
            <w:r w:rsidRPr="00680E5E">
              <w:rPr>
                <w:b w:val="0"/>
                <w:lang w:val="fr-CH"/>
              </w:rPr>
              <w:br w:type="page"/>
            </w:r>
            <w:r w:rsidRPr="00680E5E">
              <w:rPr>
                <w:b w:val="0"/>
                <w:lang w:val="fr-CH"/>
              </w:rPr>
              <w:br w:type="page"/>
            </w:r>
          </w:p>
        </w:tc>
        <w:tc>
          <w:tcPr>
            <w:tcW w:w="3763" w:type="pct"/>
          </w:tcPr>
          <w:p w:rsidR="004A4519" w:rsidRPr="00224CB8" w:rsidRDefault="00680E5E" w:rsidP="00D75AE2">
            <w:pPr>
              <w:pStyle w:val="toc0"/>
              <w:spacing w:after="120"/>
            </w:pPr>
            <w:r>
              <w:t>Sujets traités</w:t>
            </w:r>
          </w:p>
        </w:tc>
        <w:tc>
          <w:tcPr>
            <w:tcW w:w="986" w:type="pct"/>
          </w:tcPr>
          <w:p w:rsidR="004A4519" w:rsidRPr="00224CB8" w:rsidRDefault="004A4519" w:rsidP="00D75AE2">
            <w:pPr>
              <w:pStyle w:val="toc0"/>
              <w:spacing w:after="120"/>
              <w:jc w:val="center"/>
            </w:pPr>
            <w:r w:rsidRPr="00224CB8">
              <w:t>Documents</w:t>
            </w:r>
          </w:p>
        </w:tc>
      </w:tr>
      <w:tr w:rsidR="004A4519" w:rsidRPr="00043BB2" w:rsidTr="000E129D">
        <w:tc>
          <w:tcPr>
            <w:tcW w:w="251" w:type="pct"/>
          </w:tcPr>
          <w:p w:rsidR="004A4519" w:rsidRDefault="004A4519" w:rsidP="00D75AE2">
            <w:pPr>
              <w:pStyle w:val="toc0"/>
              <w:spacing w:after="120"/>
              <w:rPr>
                <w:b w:val="0"/>
              </w:rPr>
            </w:pPr>
            <w:r>
              <w:rPr>
                <w:b w:val="0"/>
              </w:rPr>
              <w:t>1</w:t>
            </w:r>
          </w:p>
        </w:tc>
        <w:tc>
          <w:tcPr>
            <w:tcW w:w="3763" w:type="pct"/>
          </w:tcPr>
          <w:p w:rsidR="004A4519" w:rsidRPr="0006356A" w:rsidRDefault="0006356A" w:rsidP="00D75AE2">
            <w:pPr>
              <w:pStyle w:val="toc0"/>
              <w:spacing w:after="120"/>
              <w:rPr>
                <w:b w:val="0"/>
                <w:bCs/>
                <w:lang w:val="fr-CH"/>
              </w:rPr>
            </w:pPr>
            <w:r w:rsidRPr="0006356A">
              <w:rPr>
                <w:b w:val="0"/>
                <w:bCs/>
                <w:lang w:val="fr-CH"/>
              </w:rPr>
              <w:t>Rapport du Groupe d'experts sur le Règlement des télécommunications internationales (EG-RTI)</w:t>
            </w:r>
          </w:p>
        </w:tc>
        <w:tc>
          <w:tcPr>
            <w:tcW w:w="986" w:type="pct"/>
          </w:tcPr>
          <w:p w:rsidR="004A4519" w:rsidRPr="00043BB2" w:rsidRDefault="00546375" w:rsidP="00D75AE2">
            <w:pPr>
              <w:pStyle w:val="toc0"/>
              <w:spacing w:after="120"/>
              <w:jc w:val="center"/>
              <w:rPr>
                <w:b w:val="0"/>
                <w:bCs/>
              </w:rPr>
            </w:pPr>
            <w:hyperlink r:id="rId8" w:history="1">
              <w:r w:rsidR="004A4519" w:rsidRPr="00400A1B">
                <w:rPr>
                  <w:rStyle w:val="Hyperlink"/>
                  <w:b w:val="0"/>
                  <w:bCs/>
                </w:rPr>
                <w:t>C18/26</w:t>
              </w:r>
            </w:hyperlink>
            <w:r w:rsidR="004A4519" w:rsidRPr="00043BB2">
              <w:rPr>
                <w:b w:val="0"/>
                <w:bCs/>
              </w:rPr>
              <w:t>,</w:t>
            </w:r>
            <w:r w:rsidR="004A4519">
              <w:rPr>
                <w:b w:val="0"/>
                <w:bCs/>
              </w:rPr>
              <w:t xml:space="preserve"> </w:t>
            </w:r>
            <w:hyperlink r:id="rId9" w:history="1">
              <w:r w:rsidR="004A4519" w:rsidRPr="00400A1B">
                <w:rPr>
                  <w:rStyle w:val="Hyperlink"/>
                  <w:b w:val="0"/>
                  <w:bCs/>
                </w:rPr>
                <w:t>C18/79</w:t>
              </w:r>
            </w:hyperlink>
            <w:r w:rsidR="004A4519" w:rsidRPr="00043BB2">
              <w:rPr>
                <w:b w:val="0"/>
                <w:bCs/>
              </w:rPr>
              <w:t xml:space="preserve">, </w:t>
            </w:r>
            <w:hyperlink r:id="rId10" w:history="1">
              <w:r w:rsidR="004A4519" w:rsidRPr="00400A1B">
                <w:rPr>
                  <w:rStyle w:val="Hyperlink"/>
                  <w:b w:val="0"/>
                  <w:bCs/>
                </w:rPr>
                <w:t>C18/91</w:t>
              </w:r>
            </w:hyperlink>
            <w:r w:rsidR="004A4519" w:rsidRPr="00043BB2">
              <w:rPr>
                <w:b w:val="0"/>
                <w:bCs/>
              </w:rPr>
              <w:t xml:space="preserve">, </w:t>
            </w:r>
            <w:hyperlink r:id="rId11" w:history="1">
              <w:r w:rsidR="004A4519" w:rsidRPr="00400A1B">
                <w:rPr>
                  <w:rStyle w:val="Hyperlink"/>
                  <w:b w:val="0"/>
                  <w:bCs/>
                </w:rPr>
                <w:t>C18/92</w:t>
              </w:r>
            </w:hyperlink>
          </w:p>
        </w:tc>
      </w:tr>
      <w:tr w:rsidR="004A4519" w:rsidRPr="00043BB2" w:rsidTr="000E129D">
        <w:tc>
          <w:tcPr>
            <w:tcW w:w="251" w:type="pct"/>
          </w:tcPr>
          <w:p w:rsidR="004A4519" w:rsidRDefault="004A4519" w:rsidP="00D75AE2">
            <w:pPr>
              <w:pStyle w:val="toc0"/>
              <w:spacing w:after="120"/>
              <w:rPr>
                <w:b w:val="0"/>
              </w:rPr>
            </w:pPr>
            <w:r>
              <w:rPr>
                <w:b w:val="0"/>
              </w:rPr>
              <w:t>2</w:t>
            </w:r>
          </w:p>
        </w:tc>
        <w:tc>
          <w:tcPr>
            <w:tcW w:w="3763" w:type="pct"/>
          </w:tcPr>
          <w:p w:rsidR="004A4519" w:rsidRPr="00043BB2" w:rsidRDefault="00E003AA" w:rsidP="00D75AE2">
            <w:pPr>
              <w:pStyle w:val="toc0"/>
              <w:spacing w:after="120"/>
              <w:rPr>
                <w:b w:val="0"/>
                <w:bCs/>
              </w:rPr>
            </w:pPr>
            <w:r>
              <w:rPr>
                <w:b w:val="0"/>
                <w:bCs/>
              </w:rPr>
              <w:t>Déclarations des conseillers</w:t>
            </w:r>
          </w:p>
        </w:tc>
        <w:tc>
          <w:tcPr>
            <w:tcW w:w="986" w:type="pct"/>
          </w:tcPr>
          <w:p w:rsidR="004A4519" w:rsidRPr="00043BB2" w:rsidRDefault="00D75AE2" w:rsidP="00D75AE2">
            <w:pPr>
              <w:pStyle w:val="toc0"/>
              <w:spacing w:after="120"/>
              <w:jc w:val="center"/>
              <w:rPr>
                <w:b w:val="0"/>
                <w:bCs/>
              </w:rPr>
            </w:pPr>
            <w:r>
              <w:rPr>
                <w:b w:val="0"/>
                <w:bCs/>
              </w:rPr>
              <w:t>–</w:t>
            </w:r>
          </w:p>
        </w:tc>
      </w:tr>
      <w:tr w:rsidR="004A4519" w:rsidRPr="00043BB2" w:rsidTr="000E129D">
        <w:tc>
          <w:tcPr>
            <w:tcW w:w="251" w:type="pct"/>
          </w:tcPr>
          <w:p w:rsidR="004A4519" w:rsidRDefault="004A4519" w:rsidP="00D75AE2">
            <w:pPr>
              <w:pStyle w:val="toc0"/>
              <w:spacing w:after="120"/>
              <w:rPr>
                <w:b w:val="0"/>
              </w:rPr>
            </w:pPr>
            <w:r>
              <w:rPr>
                <w:b w:val="0"/>
              </w:rPr>
              <w:t>3</w:t>
            </w:r>
          </w:p>
        </w:tc>
        <w:tc>
          <w:tcPr>
            <w:tcW w:w="3763" w:type="pct"/>
          </w:tcPr>
          <w:p w:rsidR="004A4519" w:rsidRPr="0069643B" w:rsidRDefault="0069643B" w:rsidP="00D75AE2">
            <w:pPr>
              <w:pStyle w:val="toc0"/>
              <w:spacing w:after="120"/>
              <w:rPr>
                <w:b w:val="0"/>
                <w:bCs/>
                <w:lang w:val="fr-CH"/>
              </w:rPr>
            </w:pPr>
            <w:r w:rsidRPr="005D7607">
              <w:rPr>
                <w:b w:val="0"/>
                <w:lang w:val="fr-CH"/>
              </w:rPr>
              <w:t>Rapport sur les résultats des activités du Groupe de travail du Conseil sur le</w:t>
            </w:r>
            <w:r w:rsidR="00983A71">
              <w:rPr>
                <w:b w:val="0"/>
                <w:lang w:val="fr-CH"/>
              </w:rPr>
              <w:t> </w:t>
            </w:r>
            <w:r w:rsidRPr="005D7607">
              <w:rPr>
                <w:b w:val="0"/>
                <w:lang w:val="fr-CH"/>
              </w:rPr>
              <w:t>SMSI (GTC-SMSI) depuis la session de 2017 du Conseil</w:t>
            </w:r>
          </w:p>
        </w:tc>
        <w:tc>
          <w:tcPr>
            <w:tcW w:w="986" w:type="pct"/>
          </w:tcPr>
          <w:p w:rsidR="004A4519" w:rsidRPr="00043BB2" w:rsidRDefault="00546375" w:rsidP="00D75AE2">
            <w:pPr>
              <w:pStyle w:val="toc0"/>
              <w:spacing w:after="120"/>
              <w:jc w:val="center"/>
              <w:rPr>
                <w:b w:val="0"/>
                <w:bCs/>
              </w:rPr>
            </w:pPr>
            <w:hyperlink r:id="rId12" w:history="1">
              <w:r w:rsidR="004A4519" w:rsidRPr="00400A1B">
                <w:rPr>
                  <w:rStyle w:val="Hyperlink"/>
                  <w:b w:val="0"/>
                  <w:bCs/>
                </w:rPr>
                <w:t>C18/8</w:t>
              </w:r>
            </w:hyperlink>
            <w:r w:rsidR="004A4519" w:rsidRPr="00043BB2">
              <w:rPr>
                <w:b w:val="0"/>
                <w:bCs/>
              </w:rPr>
              <w:t xml:space="preserve">, </w:t>
            </w:r>
            <w:hyperlink r:id="rId13" w:history="1">
              <w:r w:rsidR="004A4519" w:rsidRPr="00400A1B">
                <w:rPr>
                  <w:rStyle w:val="Hyperlink"/>
                  <w:b w:val="0"/>
                  <w:bCs/>
                </w:rPr>
                <w:t>C18/70</w:t>
              </w:r>
            </w:hyperlink>
            <w:r w:rsidR="004A4519" w:rsidRPr="00043BB2">
              <w:rPr>
                <w:b w:val="0"/>
                <w:bCs/>
              </w:rPr>
              <w:t xml:space="preserve">, </w:t>
            </w:r>
            <w:hyperlink r:id="rId14" w:history="1">
              <w:r w:rsidR="004A4519" w:rsidRPr="00400A1B">
                <w:rPr>
                  <w:rStyle w:val="Hyperlink"/>
                  <w:b w:val="0"/>
                  <w:bCs/>
                </w:rPr>
                <w:t>C18/78</w:t>
              </w:r>
            </w:hyperlink>
            <w:r w:rsidR="004A4519" w:rsidRPr="00043BB2">
              <w:rPr>
                <w:b w:val="0"/>
                <w:bCs/>
              </w:rPr>
              <w:t xml:space="preserve">, </w:t>
            </w:r>
            <w:hyperlink r:id="rId15" w:history="1">
              <w:r w:rsidR="004A4519" w:rsidRPr="00400A1B">
                <w:rPr>
                  <w:rStyle w:val="Hyperlink"/>
                  <w:b w:val="0"/>
                  <w:bCs/>
                </w:rPr>
                <w:t>C18/82</w:t>
              </w:r>
            </w:hyperlink>
            <w:r w:rsidR="004A4519" w:rsidRPr="00043BB2">
              <w:rPr>
                <w:b w:val="0"/>
                <w:bCs/>
              </w:rPr>
              <w:t xml:space="preserve">, </w:t>
            </w:r>
            <w:hyperlink r:id="rId16" w:history="1">
              <w:r w:rsidR="004A4519" w:rsidRPr="00400A1B">
                <w:rPr>
                  <w:rStyle w:val="Hyperlink"/>
                  <w:b w:val="0"/>
                  <w:bCs/>
                </w:rPr>
                <w:t>C18/87</w:t>
              </w:r>
            </w:hyperlink>
          </w:p>
        </w:tc>
      </w:tr>
      <w:tr w:rsidR="004A4519" w:rsidRPr="00043BB2" w:rsidTr="000E129D">
        <w:tc>
          <w:tcPr>
            <w:tcW w:w="251" w:type="pct"/>
          </w:tcPr>
          <w:p w:rsidR="004A4519" w:rsidRDefault="004A4519" w:rsidP="00D75AE2">
            <w:pPr>
              <w:pStyle w:val="toc0"/>
              <w:spacing w:after="120"/>
              <w:rPr>
                <w:b w:val="0"/>
              </w:rPr>
            </w:pPr>
            <w:r>
              <w:rPr>
                <w:b w:val="0"/>
              </w:rPr>
              <w:t>4</w:t>
            </w:r>
          </w:p>
        </w:tc>
        <w:tc>
          <w:tcPr>
            <w:tcW w:w="3763" w:type="pct"/>
          </w:tcPr>
          <w:p w:rsidR="004A4519" w:rsidRPr="0069643B" w:rsidRDefault="0069643B" w:rsidP="00D75AE2">
            <w:pPr>
              <w:pStyle w:val="toc0"/>
              <w:spacing w:after="120"/>
              <w:rPr>
                <w:b w:val="0"/>
                <w:bCs/>
                <w:lang w:val="fr-CH"/>
              </w:rPr>
            </w:pPr>
            <w:r w:rsidRPr="0069643B">
              <w:rPr>
                <w:b w:val="0"/>
                <w:bCs/>
                <w:lang w:val="fr-CH"/>
              </w:rPr>
              <w:t>Contribution du Conseil de l'UIT au Forum politique de haut niveau pour le développement durable (HLPF)</w:t>
            </w:r>
          </w:p>
        </w:tc>
        <w:tc>
          <w:tcPr>
            <w:tcW w:w="986" w:type="pct"/>
          </w:tcPr>
          <w:p w:rsidR="004A4519" w:rsidRPr="00043BB2" w:rsidRDefault="00546375" w:rsidP="00D75AE2">
            <w:pPr>
              <w:pStyle w:val="toc0"/>
              <w:spacing w:after="120"/>
              <w:jc w:val="center"/>
              <w:rPr>
                <w:b w:val="0"/>
                <w:bCs/>
              </w:rPr>
            </w:pPr>
            <w:hyperlink r:id="rId17" w:history="1">
              <w:r w:rsidR="004A4519" w:rsidRPr="00400A1B">
                <w:rPr>
                  <w:rStyle w:val="Hyperlink"/>
                  <w:b w:val="0"/>
                  <w:bCs/>
                </w:rPr>
                <w:t>C18/71</w:t>
              </w:r>
            </w:hyperlink>
          </w:p>
        </w:tc>
      </w:tr>
      <w:tr w:rsidR="004A4519" w:rsidRPr="00043BB2" w:rsidTr="000E129D">
        <w:tc>
          <w:tcPr>
            <w:tcW w:w="251" w:type="pct"/>
          </w:tcPr>
          <w:p w:rsidR="004A4519" w:rsidRDefault="004A4519" w:rsidP="00D75AE2">
            <w:pPr>
              <w:pStyle w:val="toc0"/>
              <w:spacing w:after="120"/>
              <w:rPr>
                <w:b w:val="0"/>
              </w:rPr>
            </w:pPr>
            <w:r>
              <w:rPr>
                <w:b w:val="0"/>
              </w:rPr>
              <w:t>5</w:t>
            </w:r>
          </w:p>
        </w:tc>
        <w:tc>
          <w:tcPr>
            <w:tcW w:w="3763" w:type="pct"/>
          </w:tcPr>
          <w:p w:rsidR="004A4519" w:rsidRPr="0069643B" w:rsidRDefault="0069643B" w:rsidP="00D75AE2">
            <w:pPr>
              <w:pStyle w:val="toc0"/>
              <w:spacing w:after="120"/>
              <w:rPr>
                <w:b w:val="0"/>
                <w:bCs/>
                <w:lang w:val="fr-CH"/>
              </w:rPr>
            </w:pPr>
            <w:r w:rsidRPr="0069643B">
              <w:rPr>
                <w:b w:val="0"/>
                <w:bCs/>
                <w:lang w:val="fr-CH"/>
              </w:rPr>
              <w:t>Rapport exhaustif décrivant de manière détaillée les activités menées, les mesures adoptées et la collaboration instaurée en la matière par l'Union dans le cadre de la mise en oeuvre des résultats du SMSI et du Programme de développement durable à l'horizon 2030</w:t>
            </w:r>
          </w:p>
        </w:tc>
        <w:tc>
          <w:tcPr>
            <w:tcW w:w="986" w:type="pct"/>
          </w:tcPr>
          <w:p w:rsidR="004A4519" w:rsidRPr="00043BB2" w:rsidRDefault="00546375" w:rsidP="00D75AE2">
            <w:pPr>
              <w:pStyle w:val="toc0"/>
              <w:spacing w:after="120"/>
              <w:jc w:val="center"/>
              <w:rPr>
                <w:b w:val="0"/>
                <w:bCs/>
              </w:rPr>
            </w:pPr>
            <w:hyperlink r:id="rId18" w:history="1">
              <w:r w:rsidR="004A4519" w:rsidRPr="00400A1B">
                <w:rPr>
                  <w:rStyle w:val="Hyperlink"/>
                  <w:b w:val="0"/>
                  <w:bCs/>
                </w:rPr>
                <w:t>C18/53</w:t>
              </w:r>
            </w:hyperlink>
            <w:r w:rsidR="004A4519" w:rsidRPr="00043BB2">
              <w:rPr>
                <w:b w:val="0"/>
                <w:bCs/>
              </w:rPr>
              <w:t xml:space="preserve">, </w:t>
            </w:r>
            <w:hyperlink r:id="rId19" w:history="1">
              <w:r w:rsidR="004A4519" w:rsidRPr="00400A1B">
                <w:rPr>
                  <w:rStyle w:val="Hyperlink"/>
                  <w:b w:val="0"/>
                  <w:bCs/>
                </w:rPr>
                <w:t>C18/96</w:t>
              </w:r>
            </w:hyperlink>
            <w:r w:rsidR="004A4519" w:rsidRPr="00043BB2">
              <w:rPr>
                <w:b w:val="0"/>
                <w:bCs/>
              </w:rPr>
              <w:t xml:space="preserve">, </w:t>
            </w:r>
            <w:hyperlink r:id="rId20" w:history="1">
              <w:r w:rsidR="004A4519" w:rsidRPr="00400A1B">
                <w:rPr>
                  <w:rStyle w:val="Hyperlink"/>
                  <w:b w:val="0"/>
                  <w:bCs/>
                </w:rPr>
                <w:t>C18/97</w:t>
              </w:r>
            </w:hyperlink>
          </w:p>
        </w:tc>
      </w:tr>
    </w:tbl>
    <w:p w:rsidR="00D75AE2" w:rsidRDefault="004A4519" w:rsidP="00D75AE2">
      <w:pPr>
        <w:tabs>
          <w:tab w:val="clear" w:pos="567"/>
          <w:tab w:val="clear" w:pos="1134"/>
          <w:tab w:val="clear" w:pos="1701"/>
          <w:tab w:val="clear" w:pos="2268"/>
          <w:tab w:val="clear" w:pos="2835"/>
        </w:tabs>
        <w:overflowPunct/>
        <w:autoSpaceDE/>
        <w:autoSpaceDN/>
        <w:adjustRightInd/>
        <w:spacing w:before="0"/>
        <w:textAlignment w:val="auto"/>
      </w:pPr>
      <w:bookmarkStart w:id="7" w:name="dstart"/>
      <w:bookmarkStart w:id="8" w:name="dbreak"/>
      <w:bookmarkEnd w:id="7"/>
      <w:bookmarkEnd w:id="8"/>
      <w:r>
        <w:br w:type="page"/>
      </w:r>
    </w:p>
    <w:p w:rsidR="006866F3" w:rsidRPr="00F343FD" w:rsidRDefault="006866F3" w:rsidP="006866F3">
      <w:pPr>
        <w:pStyle w:val="Heading1"/>
        <w:rPr>
          <w:rFonts w:asciiTheme="minorHAnsi" w:hAnsiTheme="minorHAnsi"/>
          <w:sz w:val="24"/>
          <w:szCs w:val="24"/>
          <w:lang w:val="fr-CH"/>
        </w:rPr>
      </w:pPr>
      <w:r w:rsidRPr="00F343FD">
        <w:rPr>
          <w:rFonts w:asciiTheme="minorHAnsi" w:hAnsiTheme="minorHAnsi"/>
          <w:sz w:val="24"/>
          <w:szCs w:val="24"/>
          <w:lang w:val="fr-CH"/>
        </w:rPr>
        <w:lastRenderedPageBreak/>
        <w:t>1</w:t>
      </w:r>
      <w:r w:rsidRPr="00F343FD">
        <w:rPr>
          <w:rFonts w:asciiTheme="minorHAnsi" w:hAnsiTheme="minorHAnsi"/>
          <w:sz w:val="24"/>
          <w:szCs w:val="24"/>
          <w:lang w:val="fr-CH"/>
        </w:rPr>
        <w:tab/>
      </w:r>
      <w:r w:rsidRPr="00F343FD">
        <w:rPr>
          <w:color w:val="000000"/>
          <w:lang w:val="fr-CH"/>
        </w:rPr>
        <w:t>Rapport du Groupe d'experts sur le Règlement des télécommunications internationales (EG-RTI</w:t>
      </w:r>
      <w:r w:rsidRPr="00A670BF">
        <w:rPr>
          <w:color w:val="000000"/>
          <w:szCs w:val="28"/>
          <w:lang w:val="fr-CH"/>
        </w:rPr>
        <w:t>)</w:t>
      </w:r>
      <w:r w:rsidRPr="00A670BF">
        <w:rPr>
          <w:rFonts w:asciiTheme="minorHAnsi" w:hAnsiTheme="minorHAnsi"/>
          <w:szCs w:val="28"/>
          <w:lang w:val="fr-CH"/>
        </w:rPr>
        <w:t xml:space="preserve"> </w:t>
      </w:r>
      <w:r w:rsidRPr="00A670BF">
        <w:rPr>
          <w:szCs w:val="28"/>
          <w:lang w:val="fr-CH"/>
        </w:rPr>
        <w:t xml:space="preserve">(Documents </w:t>
      </w:r>
      <w:hyperlink r:id="rId21" w:history="1">
        <w:r w:rsidRPr="00A670BF">
          <w:rPr>
            <w:rStyle w:val="Hyperlink"/>
            <w:szCs w:val="28"/>
            <w:lang w:val="fr-CH"/>
          </w:rPr>
          <w:t>C18/26</w:t>
        </w:r>
      </w:hyperlink>
      <w:r w:rsidRPr="00A670BF">
        <w:rPr>
          <w:szCs w:val="28"/>
          <w:lang w:val="fr-CH"/>
        </w:rPr>
        <w:t xml:space="preserve">, </w:t>
      </w:r>
      <w:hyperlink r:id="rId22" w:history="1">
        <w:r w:rsidRPr="00A670BF">
          <w:rPr>
            <w:rStyle w:val="Hyperlink"/>
            <w:szCs w:val="28"/>
            <w:lang w:val="fr-CH"/>
          </w:rPr>
          <w:t>C18/79</w:t>
        </w:r>
      </w:hyperlink>
      <w:r w:rsidRPr="00A670BF">
        <w:rPr>
          <w:szCs w:val="28"/>
          <w:lang w:val="fr-CH"/>
        </w:rPr>
        <w:t xml:space="preserve">, </w:t>
      </w:r>
      <w:hyperlink r:id="rId23" w:history="1">
        <w:r w:rsidRPr="00A670BF">
          <w:rPr>
            <w:rStyle w:val="Hyperlink"/>
            <w:szCs w:val="28"/>
            <w:lang w:val="fr-CH"/>
          </w:rPr>
          <w:t>C18/91</w:t>
        </w:r>
      </w:hyperlink>
      <w:r w:rsidRPr="00A670BF">
        <w:rPr>
          <w:szCs w:val="28"/>
          <w:lang w:val="fr-CH"/>
        </w:rPr>
        <w:t xml:space="preserve"> et </w:t>
      </w:r>
      <w:hyperlink r:id="rId24" w:history="1">
        <w:r w:rsidRPr="00A670BF">
          <w:rPr>
            <w:rStyle w:val="Hyperlink"/>
            <w:szCs w:val="28"/>
            <w:lang w:val="fr-CH"/>
          </w:rPr>
          <w:t>C18/92</w:t>
        </w:r>
      </w:hyperlink>
      <w:r w:rsidRPr="00A670BF">
        <w:rPr>
          <w:szCs w:val="28"/>
          <w:lang w:val="fr-CH"/>
        </w:rPr>
        <w:t>)</w:t>
      </w:r>
    </w:p>
    <w:p w:rsidR="006866F3" w:rsidRPr="00F343FD" w:rsidRDefault="006866F3" w:rsidP="006866F3">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F343FD">
        <w:rPr>
          <w:rFonts w:asciiTheme="minorHAnsi" w:hAnsiTheme="minorHAnsi"/>
          <w:szCs w:val="24"/>
          <w:lang w:val="fr-CH"/>
        </w:rPr>
        <w:t>1.1</w:t>
      </w:r>
      <w:r w:rsidRPr="00F343FD">
        <w:rPr>
          <w:rFonts w:asciiTheme="minorHAnsi" w:hAnsiTheme="minorHAnsi"/>
          <w:szCs w:val="24"/>
          <w:lang w:val="fr-CH"/>
        </w:rPr>
        <w:tab/>
        <w:t>Le Président rappelle que, conformément à la Résolution 146</w:t>
      </w:r>
      <w:r>
        <w:rPr>
          <w:rFonts w:asciiTheme="minorHAnsi" w:hAnsiTheme="minorHAnsi"/>
          <w:szCs w:val="24"/>
          <w:lang w:val="fr-CH"/>
        </w:rPr>
        <w:t xml:space="preserve"> (Ré</w:t>
      </w:r>
      <w:r w:rsidRPr="00F343FD">
        <w:rPr>
          <w:rFonts w:asciiTheme="minorHAnsi" w:hAnsiTheme="minorHAnsi"/>
          <w:szCs w:val="24"/>
          <w:lang w:val="fr-CH"/>
        </w:rPr>
        <w:t>v. Busan, 2014) de la Conférence de plénipotentiaires, il n</w:t>
      </w:r>
      <w:r>
        <w:rPr>
          <w:rFonts w:asciiTheme="minorHAnsi" w:hAnsiTheme="minorHAnsi"/>
          <w:szCs w:val="24"/>
          <w:lang w:val="fr-CH"/>
        </w:rPr>
        <w:t>'</w:t>
      </w:r>
      <w:r w:rsidRPr="00F343FD">
        <w:rPr>
          <w:rFonts w:asciiTheme="minorHAnsi" w:hAnsiTheme="minorHAnsi"/>
          <w:szCs w:val="24"/>
          <w:lang w:val="fr-CH"/>
        </w:rPr>
        <w:t xml:space="preserve">est pas demandé au Conseil de </w:t>
      </w:r>
      <w:r>
        <w:rPr>
          <w:rFonts w:asciiTheme="minorHAnsi" w:hAnsiTheme="minorHAnsi"/>
          <w:szCs w:val="24"/>
          <w:lang w:val="fr-CH"/>
        </w:rPr>
        <w:t xml:space="preserve">rouvrir </w:t>
      </w:r>
      <w:r w:rsidRPr="00F343FD">
        <w:rPr>
          <w:rFonts w:asciiTheme="minorHAnsi" w:hAnsiTheme="minorHAnsi"/>
          <w:szCs w:val="24"/>
          <w:lang w:val="fr-CH"/>
        </w:rPr>
        <w:t>les discussions sur le rapport final du groupe</w:t>
      </w:r>
      <w:r>
        <w:rPr>
          <w:rFonts w:asciiTheme="minorHAnsi" w:hAnsiTheme="minorHAnsi"/>
          <w:szCs w:val="24"/>
          <w:lang w:val="fr-CH"/>
        </w:rPr>
        <w:t xml:space="preserve"> </w:t>
      </w:r>
      <w:r w:rsidRPr="00F343FD">
        <w:rPr>
          <w:rFonts w:asciiTheme="minorHAnsi" w:hAnsiTheme="minorHAnsi"/>
          <w:szCs w:val="24"/>
          <w:lang w:val="fr-CH"/>
        </w:rPr>
        <w:t>EG-RTI</w:t>
      </w:r>
      <w:r>
        <w:rPr>
          <w:rFonts w:asciiTheme="minorHAnsi" w:hAnsiTheme="minorHAnsi"/>
          <w:szCs w:val="24"/>
          <w:lang w:val="fr-CH"/>
        </w:rPr>
        <w:t xml:space="preserve">, figurant dans le </w:t>
      </w:r>
      <w:r w:rsidRPr="00F343FD">
        <w:rPr>
          <w:rFonts w:asciiTheme="minorHAnsi" w:hAnsiTheme="minorHAnsi"/>
          <w:szCs w:val="24"/>
          <w:lang w:val="fr-CH"/>
        </w:rPr>
        <w:t>Document C18/26</w:t>
      </w:r>
      <w:r>
        <w:rPr>
          <w:rFonts w:asciiTheme="minorHAnsi" w:hAnsiTheme="minorHAnsi"/>
          <w:szCs w:val="24"/>
          <w:lang w:val="fr-CH"/>
        </w:rPr>
        <w:t xml:space="preserve"> en vue de le modifier, mais uniquement de l'examiner et de formuler des observations à cet égard. Le rapport, ainsi que le compte rendu des discussions du Conseil, seront transmis comme un tout à la </w:t>
      </w:r>
      <w:r w:rsidRPr="00F343FD">
        <w:rPr>
          <w:rFonts w:asciiTheme="minorHAnsi" w:hAnsiTheme="minorHAnsi"/>
          <w:szCs w:val="24"/>
          <w:lang w:val="fr-CH"/>
        </w:rPr>
        <w:t>PP-18.</w:t>
      </w:r>
    </w:p>
    <w:p w:rsidR="006866F3" w:rsidRPr="000A2872" w:rsidRDefault="006866F3" w:rsidP="006866F3">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0A2872">
        <w:rPr>
          <w:rFonts w:asciiTheme="minorHAnsi" w:hAnsiTheme="minorHAnsi"/>
          <w:szCs w:val="24"/>
          <w:lang w:val="fr-CH"/>
        </w:rPr>
        <w:t>1.2</w:t>
      </w:r>
      <w:r w:rsidRPr="000A2872">
        <w:rPr>
          <w:rFonts w:asciiTheme="minorHAnsi" w:hAnsiTheme="minorHAnsi"/>
          <w:szCs w:val="24"/>
          <w:lang w:val="fr-CH"/>
        </w:rPr>
        <w:tab/>
        <w:t>Le Président</w:t>
      </w:r>
      <w:r>
        <w:rPr>
          <w:rFonts w:asciiTheme="minorHAnsi" w:hAnsiTheme="minorHAnsi"/>
          <w:szCs w:val="24"/>
          <w:lang w:val="fr-CH"/>
        </w:rPr>
        <w:t xml:space="preserve"> </w:t>
      </w:r>
      <w:r w:rsidRPr="000A2872">
        <w:rPr>
          <w:rFonts w:asciiTheme="minorHAnsi" w:hAnsiTheme="minorHAnsi"/>
          <w:szCs w:val="24"/>
          <w:lang w:val="fr-CH"/>
        </w:rPr>
        <w:t>du groupe EG-RTI présente</w:t>
      </w:r>
      <w:r>
        <w:rPr>
          <w:rFonts w:asciiTheme="minorHAnsi" w:hAnsiTheme="minorHAnsi"/>
          <w:szCs w:val="24"/>
          <w:lang w:val="fr-CH"/>
        </w:rPr>
        <w:t xml:space="preserve"> </w:t>
      </w:r>
      <w:r w:rsidRPr="000A2872">
        <w:rPr>
          <w:rFonts w:asciiTheme="minorHAnsi" w:hAnsiTheme="minorHAnsi"/>
          <w:szCs w:val="24"/>
          <w:lang w:val="fr-CH"/>
        </w:rPr>
        <w:t>le</w:t>
      </w:r>
      <w:r>
        <w:rPr>
          <w:rFonts w:asciiTheme="minorHAnsi" w:hAnsiTheme="minorHAnsi"/>
          <w:szCs w:val="24"/>
          <w:lang w:val="fr-CH"/>
        </w:rPr>
        <w:t xml:space="preserve"> </w:t>
      </w:r>
      <w:r w:rsidRPr="000A2872">
        <w:rPr>
          <w:rFonts w:asciiTheme="minorHAnsi" w:hAnsiTheme="minorHAnsi"/>
          <w:szCs w:val="24"/>
          <w:lang w:val="fr-CH"/>
        </w:rPr>
        <w:t>Document C18/26</w:t>
      </w:r>
      <w:r>
        <w:rPr>
          <w:rFonts w:asciiTheme="minorHAnsi" w:hAnsiTheme="minorHAnsi"/>
          <w:szCs w:val="24"/>
          <w:lang w:val="fr-CH"/>
        </w:rPr>
        <w:t xml:space="preserve"> et </w:t>
      </w:r>
      <w:r w:rsidRPr="000A2872">
        <w:rPr>
          <w:rFonts w:asciiTheme="minorHAnsi" w:hAnsiTheme="minorHAnsi"/>
          <w:szCs w:val="24"/>
          <w:lang w:val="fr-CH"/>
        </w:rPr>
        <w:t>rappelle le contexte de la création du groupe et de son mandat. Le rapport final, que le Groupe d</w:t>
      </w:r>
      <w:r>
        <w:rPr>
          <w:rFonts w:asciiTheme="minorHAnsi" w:hAnsiTheme="minorHAnsi"/>
          <w:szCs w:val="24"/>
          <w:lang w:val="fr-CH"/>
        </w:rPr>
        <w:t>'</w:t>
      </w:r>
      <w:r w:rsidRPr="000A2872">
        <w:rPr>
          <w:rFonts w:asciiTheme="minorHAnsi" w:hAnsiTheme="minorHAnsi"/>
          <w:szCs w:val="24"/>
          <w:lang w:val="fr-CH"/>
        </w:rPr>
        <w:t>experts a adopté à la réunion qu</w:t>
      </w:r>
      <w:r>
        <w:rPr>
          <w:rFonts w:asciiTheme="minorHAnsi" w:hAnsiTheme="minorHAnsi"/>
          <w:szCs w:val="24"/>
          <w:lang w:val="fr-CH"/>
        </w:rPr>
        <w:t>'</w:t>
      </w:r>
      <w:r w:rsidRPr="000A2872">
        <w:rPr>
          <w:rFonts w:asciiTheme="minorHAnsi" w:hAnsiTheme="minorHAnsi"/>
          <w:szCs w:val="24"/>
          <w:lang w:val="fr-CH"/>
        </w:rPr>
        <w:t>il a tenue les</w:t>
      </w:r>
      <w:r>
        <w:rPr>
          <w:rFonts w:asciiTheme="minorHAnsi" w:hAnsiTheme="minorHAnsi"/>
          <w:szCs w:val="24"/>
          <w:lang w:val="fr-CH"/>
        </w:rPr>
        <w:t xml:space="preserve"> </w:t>
      </w:r>
      <w:r w:rsidRPr="000A2872">
        <w:rPr>
          <w:rFonts w:asciiTheme="minorHAnsi" w:hAnsiTheme="minorHAnsi"/>
          <w:szCs w:val="24"/>
          <w:lang w:val="fr-CH"/>
        </w:rPr>
        <w:t>12 et 13 avril 2018, a été établi en vue</w:t>
      </w:r>
      <w:r>
        <w:rPr>
          <w:rFonts w:asciiTheme="minorHAnsi" w:hAnsiTheme="minorHAnsi"/>
          <w:szCs w:val="24"/>
          <w:lang w:val="fr-CH"/>
        </w:rPr>
        <w:t xml:space="preserve"> de présenter</w:t>
      </w:r>
      <w:r w:rsidRPr="000A2872">
        <w:rPr>
          <w:rFonts w:asciiTheme="minorHAnsi" w:hAnsiTheme="minorHAnsi"/>
          <w:szCs w:val="24"/>
          <w:lang w:val="fr-CH"/>
        </w:rPr>
        <w:t xml:space="preserve"> une description équilibrée, claire et détaillée des positions divergentes qui ont été exprimées au sein du groupe </w:t>
      </w:r>
      <w:r>
        <w:rPr>
          <w:rFonts w:asciiTheme="minorHAnsi" w:hAnsiTheme="minorHAnsi"/>
          <w:szCs w:val="24"/>
          <w:lang w:val="fr-CH"/>
        </w:rPr>
        <w:t>concernant</w:t>
      </w:r>
      <w:r w:rsidRPr="000A2872">
        <w:rPr>
          <w:rFonts w:asciiTheme="minorHAnsi" w:hAnsiTheme="minorHAnsi"/>
          <w:szCs w:val="24"/>
          <w:lang w:val="fr-CH"/>
        </w:rPr>
        <w:t xml:space="preserve"> l</w:t>
      </w:r>
      <w:r>
        <w:rPr>
          <w:rFonts w:asciiTheme="minorHAnsi" w:hAnsiTheme="minorHAnsi"/>
          <w:szCs w:val="24"/>
          <w:lang w:val="fr-CH"/>
        </w:rPr>
        <w:t>'</w:t>
      </w:r>
      <w:r w:rsidRPr="000A2872">
        <w:rPr>
          <w:rFonts w:asciiTheme="minorHAnsi" w:hAnsiTheme="minorHAnsi"/>
          <w:szCs w:val="24"/>
          <w:lang w:val="fr-CH"/>
        </w:rPr>
        <w:t>applicabilité du RTI</w:t>
      </w:r>
      <w:r>
        <w:rPr>
          <w:rFonts w:asciiTheme="minorHAnsi" w:hAnsiTheme="minorHAnsi"/>
          <w:szCs w:val="24"/>
          <w:lang w:val="fr-CH"/>
        </w:rPr>
        <w:t xml:space="preserve">, l'analyse juridique du RTI dans sa version de 2012, les incompatibilités éventuelles entre les obligations des signataires du </w:t>
      </w:r>
      <w:r w:rsidRPr="000A2872">
        <w:rPr>
          <w:color w:val="000000"/>
          <w:lang w:val="fr-CH"/>
        </w:rPr>
        <w:t xml:space="preserve">RTI dans sa version de </w:t>
      </w:r>
      <w:r>
        <w:rPr>
          <w:color w:val="000000"/>
          <w:lang w:val="fr-CH"/>
        </w:rPr>
        <w:t>1988</w:t>
      </w:r>
      <w:r w:rsidRPr="000A2872">
        <w:rPr>
          <w:color w:val="000000"/>
          <w:lang w:val="fr-CH"/>
        </w:rPr>
        <w:t xml:space="preserve"> et celles des signataires du RTI dans sa version de </w:t>
      </w:r>
      <w:r>
        <w:rPr>
          <w:color w:val="000000"/>
          <w:lang w:val="fr-CH"/>
        </w:rPr>
        <w:t>2012, respectivement,</w:t>
      </w:r>
      <w:r>
        <w:rPr>
          <w:rFonts w:asciiTheme="minorHAnsi" w:hAnsiTheme="minorHAnsi"/>
          <w:szCs w:val="24"/>
          <w:lang w:val="fr-CH"/>
        </w:rPr>
        <w:t xml:space="preserve"> et la convocation ou non d'une seconde Conférence mondiale</w:t>
      </w:r>
      <w:r w:rsidRPr="000A2872">
        <w:rPr>
          <w:rFonts w:asciiTheme="minorHAnsi" w:hAnsiTheme="minorHAnsi"/>
          <w:szCs w:val="24"/>
          <w:lang w:val="fr-CH"/>
        </w:rPr>
        <w:t xml:space="preserve"> </w:t>
      </w:r>
      <w:r w:rsidRPr="000A2872">
        <w:rPr>
          <w:color w:val="000000"/>
          <w:lang w:val="fr-CH"/>
        </w:rPr>
        <w:t>des télécommunications internationales</w:t>
      </w:r>
      <w:r>
        <w:rPr>
          <w:rFonts w:asciiTheme="minorHAnsi" w:hAnsiTheme="minorHAnsi"/>
          <w:szCs w:val="24"/>
          <w:lang w:val="fr-CH"/>
        </w:rPr>
        <w:t xml:space="preserve"> </w:t>
      </w:r>
      <w:r w:rsidRPr="000A2872">
        <w:rPr>
          <w:rFonts w:asciiTheme="minorHAnsi" w:hAnsiTheme="minorHAnsi"/>
          <w:szCs w:val="24"/>
          <w:lang w:val="fr-CH"/>
        </w:rPr>
        <w:t>(CMTI)</w:t>
      </w:r>
      <w:r>
        <w:rPr>
          <w:rFonts w:asciiTheme="minorHAnsi" w:hAnsiTheme="minorHAnsi"/>
          <w:szCs w:val="24"/>
          <w:lang w:val="fr-CH"/>
        </w:rPr>
        <w:t xml:space="preserve">. </w:t>
      </w:r>
      <w:r w:rsidRPr="000A2872">
        <w:rPr>
          <w:rFonts w:asciiTheme="minorHAnsi" w:hAnsiTheme="minorHAnsi"/>
          <w:szCs w:val="24"/>
          <w:lang w:val="fr-CH"/>
        </w:rPr>
        <w:t>Les délibérations du Groupe d</w:t>
      </w:r>
      <w:r>
        <w:rPr>
          <w:rFonts w:asciiTheme="minorHAnsi" w:hAnsiTheme="minorHAnsi"/>
          <w:szCs w:val="24"/>
          <w:lang w:val="fr-CH"/>
        </w:rPr>
        <w:t>'</w:t>
      </w:r>
      <w:r w:rsidRPr="000A2872">
        <w:rPr>
          <w:rFonts w:asciiTheme="minorHAnsi" w:hAnsiTheme="minorHAnsi"/>
          <w:szCs w:val="24"/>
          <w:lang w:val="fr-CH"/>
        </w:rPr>
        <w:t>experts représentent la première initiative, après la CMTI-12, visant à faire participer les membres de l</w:t>
      </w:r>
      <w:r>
        <w:rPr>
          <w:rFonts w:asciiTheme="minorHAnsi" w:hAnsiTheme="minorHAnsi"/>
          <w:szCs w:val="24"/>
          <w:lang w:val="fr-CH"/>
        </w:rPr>
        <w:t>'</w:t>
      </w:r>
      <w:r w:rsidRPr="000A2872">
        <w:rPr>
          <w:rFonts w:asciiTheme="minorHAnsi" w:hAnsiTheme="minorHAnsi"/>
          <w:szCs w:val="24"/>
          <w:lang w:val="fr-CH"/>
        </w:rPr>
        <w:t>UIT</w:t>
      </w:r>
      <w:r>
        <w:rPr>
          <w:rFonts w:asciiTheme="minorHAnsi" w:hAnsiTheme="minorHAnsi"/>
          <w:szCs w:val="24"/>
          <w:lang w:val="fr-CH"/>
        </w:rPr>
        <w:t xml:space="preserve"> à un débat ouvert sur leurs positions concernant le RTI et constituent, à ce titre, le point de départ de discussions ultérieures éventuelles sur le RTI et les questions connexes.</w:t>
      </w:r>
    </w:p>
    <w:p w:rsidR="006866F3" w:rsidRPr="00BC5A7A" w:rsidRDefault="006866F3" w:rsidP="006866F3">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1146F4">
        <w:rPr>
          <w:rFonts w:asciiTheme="minorHAnsi" w:hAnsiTheme="minorHAnsi"/>
          <w:szCs w:val="24"/>
          <w:lang w:val="fr-CH"/>
        </w:rPr>
        <w:t>1.3</w:t>
      </w:r>
      <w:r w:rsidRPr="001146F4">
        <w:rPr>
          <w:rFonts w:asciiTheme="minorHAnsi" w:hAnsiTheme="minorHAnsi"/>
          <w:szCs w:val="24"/>
          <w:lang w:val="fr-CH"/>
        </w:rPr>
        <w:tab/>
        <w:t>Le Conseiller de l</w:t>
      </w:r>
      <w:r>
        <w:rPr>
          <w:rFonts w:asciiTheme="minorHAnsi" w:hAnsiTheme="minorHAnsi"/>
          <w:szCs w:val="24"/>
          <w:lang w:val="fr-CH"/>
        </w:rPr>
        <w:t>'E</w:t>
      </w:r>
      <w:r w:rsidRPr="001146F4">
        <w:rPr>
          <w:rFonts w:asciiTheme="minorHAnsi" w:hAnsiTheme="minorHAnsi"/>
          <w:szCs w:val="24"/>
          <w:lang w:val="fr-CH"/>
        </w:rPr>
        <w:t>gypte présente</w:t>
      </w:r>
      <w:r>
        <w:rPr>
          <w:rFonts w:asciiTheme="minorHAnsi" w:hAnsiTheme="minorHAnsi"/>
          <w:szCs w:val="24"/>
          <w:lang w:val="fr-CH"/>
        </w:rPr>
        <w:t xml:space="preserve"> </w:t>
      </w:r>
      <w:r w:rsidRPr="001146F4">
        <w:rPr>
          <w:rFonts w:asciiTheme="minorHAnsi" w:hAnsiTheme="minorHAnsi"/>
          <w:szCs w:val="24"/>
          <w:lang w:val="fr-CH"/>
        </w:rPr>
        <w:t>le</w:t>
      </w:r>
      <w:r>
        <w:rPr>
          <w:rFonts w:asciiTheme="minorHAnsi" w:hAnsiTheme="minorHAnsi"/>
          <w:szCs w:val="24"/>
          <w:lang w:val="fr-CH"/>
        </w:rPr>
        <w:t xml:space="preserve"> </w:t>
      </w:r>
      <w:r w:rsidRPr="001146F4">
        <w:rPr>
          <w:rFonts w:asciiTheme="minorHAnsi" w:hAnsiTheme="minorHAnsi"/>
          <w:szCs w:val="24"/>
          <w:lang w:val="fr-CH"/>
        </w:rPr>
        <w:t xml:space="preserve">Document C18/79 et fait observer que les points de vue divergents exprimés par les </w:t>
      </w:r>
      <w:r>
        <w:rPr>
          <w:rFonts w:asciiTheme="minorHAnsi" w:hAnsiTheme="minorHAnsi"/>
          <w:szCs w:val="24"/>
          <w:lang w:val="fr-CH"/>
        </w:rPr>
        <w:t>E</w:t>
      </w:r>
      <w:r w:rsidRPr="001146F4">
        <w:rPr>
          <w:rFonts w:asciiTheme="minorHAnsi" w:hAnsiTheme="minorHAnsi"/>
          <w:szCs w:val="24"/>
          <w:lang w:val="fr-CH"/>
        </w:rPr>
        <w:t>tats Membres et les Membres de Secteur ont empêché le Groupe d</w:t>
      </w:r>
      <w:r>
        <w:rPr>
          <w:rFonts w:asciiTheme="minorHAnsi" w:hAnsiTheme="minorHAnsi"/>
          <w:szCs w:val="24"/>
          <w:lang w:val="fr-CH"/>
        </w:rPr>
        <w:t>'</w:t>
      </w:r>
      <w:r w:rsidRPr="001146F4">
        <w:rPr>
          <w:rFonts w:asciiTheme="minorHAnsi" w:hAnsiTheme="minorHAnsi"/>
          <w:szCs w:val="24"/>
          <w:lang w:val="fr-CH"/>
        </w:rPr>
        <w:t>experts</w:t>
      </w:r>
      <w:r>
        <w:rPr>
          <w:rFonts w:asciiTheme="minorHAnsi" w:hAnsiTheme="minorHAnsi"/>
          <w:szCs w:val="24"/>
          <w:lang w:val="fr-CH"/>
        </w:rPr>
        <w:t xml:space="preserve"> de tirer des conclusions finales;</w:t>
      </w:r>
      <w:r w:rsidRPr="001146F4">
        <w:rPr>
          <w:rFonts w:asciiTheme="minorHAnsi" w:hAnsiTheme="minorHAnsi"/>
          <w:szCs w:val="24"/>
          <w:lang w:val="fr-CH"/>
        </w:rPr>
        <w:t xml:space="preserve"> </w:t>
      </w:r>
      <w:r>
        <w:rPr>
          <w:rFonts w:asciiTheme="minorHAnsi" w:hAnsiTheme="minorHAnsi"/>
          <w:szCs w:val="24"/>
          <w:lang w:val="fr-CH"/>
        </w:rPr>
        <w:t xml:space="preserve">en conséquence, le groupe a besoin d'un mandat plus clair. </w:t>
      </w:r>
      <w:r w:rsidRPr="001146F4">
        <w:rPr>
          <w:rFonts w:asciiTheme="minorHAnsi" w:hAnsiTheme="minorHAnsi"/>
          <w:szCs w:val="24"/>
          <w:lang w:val="fr-CH"/>
        </w:rPr>
        <w:t>Il a également besoin d</w:t>
      </w:r>
      <w:r>
        <w:rPr>
          <w:rFonts w:asciiTheme="minorHAnsi" w:hAnsiTheme="minorHAnsi"/>
          <w:szCs w:val="24"/>
          <w:lang w:val="fr-CH"/>
        </w:rPr>
        <w:t>'</w:t>
      </w:r>
      <w:r w:rsidRPr="001146F4">
        <w:rPr>
          <w:rFonts w:asciiTheme="minorHAnsi" w:hAnsiTheme="minorHAnsi"/>
          <w:szCs w:val="24"/>
          <w:lang w:val="fr-CH"/>
        </w:rPr>
        <w:t xml:space="preserve">une participation plus active de la part des Membres de </w:t>
      </w:r>
      <w:r>
        <w:rPr>
          <w:rFonts w:asciiTheme="minorHAnsi" w:hAnsiTheme="minorHAnsi"/>
          <w:szCs w:val="24"/>
          <w:lang w:val="fr-CH"/>
        </w:rPr>
        <w:t>S</w:t>
      </w:r>
      <w:r w:rsidRPr="001146F4">
        <w:rPr>
          <w:rFonts w:asciiTheme="minorHAnsi" w:hAnsiTheme="minorHAnsi"/>
          <w:szCs w:val="24"/>
          <w:lang w:val="fr-CH"/>
        </w:rPr>
        <w:t>ecteur et des opérateurs. S</w:t>
      </w:r>
      <w:r>
        <w:rPr>
          <w:rFonts w:asciiTheme="minorHAnsi" w:hAnsiTheme="minorHAnsi"/>
          <w:szCs w:val="24"/>
          <w:lang w:val="fr-CH"/>
        </w:rPr>
        <w:t>'</w:t>
      </w:r>
      <w:r w:rsidRPr="001146F4">
        <w:rPr>
          <w:rFonts w:asciiTheme="minorHAnsi" w:hAnsiTheme="minorHAnsi"/>
          <w:szCs w:val="24"/>
          <w:lang w:val="fr-CH"/>
        </w:rPr>
        <w:t>agissant de l</w:t>
      </w:r>
      <w:r>
        <w:rPr>
          <w:rFonts w:asciiTheme="minorHAnsi" w:hAnsiTheme="minorHAnsi"/>
          <w:szCs w:val="24"/>
          <w:lang w:val="fr-CH"/>
        </w:rPr>
        <w:t>'</w:t>
      </w:r>
      <w:r w:rsidRPr="001146F4">
        <w:rPr>
          <w:rFonts w:asciiTheme="minorHAnsi" w:hAnsiTheme="minorHAnsi"/>
          <w:szCs w:val="24"/>
          <w:lang w:val="fr-CH"/>
        </w:rPr>
        <w:t>existence de deux versions du RTI</w:t>
      </w:r>
      <w:r>
        <w:rPr>
          <w:rFonts w:asciiTheme="minorHAnsi" w:hAnsiTheme="minorHAnsi"/>
          <w:szCs w:val="24"/>
          <w:lang w:val="fr-CH"/>
        </w:rPr>
        <w:t>, l</w:t>
      </w:r>
      <w:r w:rsidRPr="001146F4">
        <w:rPr>
          <w:rFonts w:asciiTheme="minorHAnsi" w:hAnsiTheme="minorHAnsi"/>
          <w:szCs w:val="24"/>
          <w:lang w:val="fr-CH"/>
        </w:rPr>
        <w:t>a question n</w:t>
      </w:r>
      <w:r>
        <w:rPr>
          <w:rFonts w:asciiTheme="minorHAnsi" w:hAnsiTheme="minorHAnsi"/>
          <w:szCs w:val="24"/>
          <w:lang w:val="fr-CH"/>
        </w:rPr>
        <w:t>'</w:t>
      </w:r>
      <w:r w:rsidRPr="001146F4">
        <w:rPr>
          <w:rFonts w:asciiTheme="minorHAnsi" w:hAnsiTheme="minorHAnsi"/>
          <w:szCs w:val="24"/>
          <w:lang w:val="fr-CH"/>
        </w:rPr>
        <w:t xml:space="preserve">est pas de savoir </w:t>
      </w:r>
      <w:r w:rsidRPr="001146F4">
        <w:rPr>
          <w:color w:val="000000"/>
          <w:lang w:val="fr-CH"/>
        </w:rPr>
        <w:t>s'il y a</w:t>
      </w:r>
      <w:r>
        <w:rPr>
          <w:color w:val="000000"/>
          <w:lang w:val="fr-CH"/>
        </w:rPr>
        <w:t xml:space="preserve"> </w:t>
      </w:r>
      <w:r w:rsidRPr="001146F4">
        <w:rPr>
          <w:color w:val="000000"/>
          <w:lang w:val="fr-CH"/>
        </w:rPr>
        <w:t>une incompatibilité d'ordre juridique</w:t>
      </w:r>
      <w:r>
        <w:rPr>
          <w:color w:val="000000"/>
          <w:lang w:val="fr-CH"/>
        </w:rPr>
        <w:t xml:space="preserve"> </w:t>
      </w:r>
      <w:r w:rsidRPr="001146F4">
        <w:rPr>
          <w:rFonts w:asciiTheme="minorHAnsi" w:hAnsiTheme="minorHAnsi"/>
          <w:szCs w:val="24"/>
          <w:lang w:val="fr-CH"/>
        </w:rPr>
        <w:t>entre ces</w:t>
      </w:r>
      <w:r>
        <w:rPr>
          <w:rFonts w:asciiTheme="minorHAnsi" w:hAnsiTheme="minorHAnsi"/>
          <w:szCs w:val="24"/>
          <w:lang w:val="fr-CH"/>
        </w:rPr>
        <w:t xml:space="preserve"> versions,</w:t>
      </w:r>
      <w:r w:rsidRPr="001146F4">
        <w:rPr>
          <w:rFonts w:asciiTheme="minorHAnsi" w:hAnsiTheme="minorHAnsi"/>
          <w:szCs w:val="24"/>
          <w:lang w:val="fr-CH"/>
        </w:rPr>
        <w:t xml:space="preserve"> </w:t>
      </w:r>
      <w:r>
        <w:rPr>
          <w:rFonts w:asciiTheme="minorHAnsi" w:hAnsiTheme="minorHAnsi"/>
          <w:szCs w:val="24"/>
          <w:lang w:val="fr-CH"/>
        </w:rPr>
        <w:t>étant donné que l'objectif final, à son sens, est un traité consolidé approuvé par tous les E</w:t>
      </w:r>
      <w:r w:rsidR="00A34D5C">
        <w:rPr>
          <w:rFonts w:asciiTheme="minorHAnsi" w:hAnsiTheme="minorHAnsi"/>
          <w:szCs w:val="24"/>
          <w:lang w:val="fr-CH"/>
        </w:rPr>
        <w:t>tats M</w:t>
      </w:r>
      <w:r>
        <w:rPr>
          <w:rFonts w:asciiTheme="minorHAnsi" w:hAnsiTheme="minorHAnsi"/>
          <w:szCs w:val="24"/>
          <w:lang w:val="fr-CH"/>
        </w:rPr>
        <w:t xml:space="preserve">embres, mais plutôt de déterminer quels articles empêchent certains Etats Membres de signer le RTI. </w:t>
      </w:r>
      <w:r w:rsidRPr="00BC5A7A">
        <w:rPr>
          <w:rFonts w:asciiTheme="minorHAnsi" w:hAnsiTheme="minorHAnsi"/>
          <w:szCs w:val="24"/>
          <w:lang w:val="fr-CH"/>
        </w:rPr>
        <w:t>En outre, le coût financier afférent à la tenue d</w:t>
      </w:r>
      <w:r>
        <w:rPr>
          <w:rFonts w:asciiTheme="minorHAnsi" w:hAnsiTheme="minorHAnsi"/>
          <w:szCs w:val="24"/>
          <w:lang w:val="fr-CH"/>
        </w:rPr>
        <w:t>'</w:t>
      </w:r>
      <w:r w:rsidRPr="00BC5A7A">
        <w:rPr>
          <w:rFonts w:asciiTheme="minorHAnsi" w:hAnsiTheme="minorHAnsi"/>
          <w:szCs w:val="24"/>
          <w:lang w:val="fr-CH"/>
        </w:rPr>
        <w:t>une seconde</w:t>
      </w:r>
      <w:r>
        <w:rPr>
          <w:rFonts w:asciiTheme="minorHAnsi" w:hAnsiTheme="minorHAnsi"/>
          <w:szCs w:val="24"/>
          <w:lang w:val="fr-CH"/>
        </w:rPr>
        <w:t xml:space="preserve"> </w:t>
      </w:r>
      <w:r w:rsidRPr="00BC5A7A">
        <w:rPr>
          <w:rFonts w:asciiTheme="minorHAnsi" w:hAnsiTheme="minorHAnsi"/>
          <w:szCs w:val="24"/>
          <w:lang w:val="fr-CH"/>
        </w:rPr>
        <w:t>CMTI</w:t>
      </w:r>
      <w:r>
        <w:rPr>
          <w:rFonts w:asciiTheme="minorHAnsi" w:hAnsiTheme="minorHAnsi"/>
          <w:szCs w:val="24"/>
          <w:lang w:val="fr-CH"/>
        </w:rPr>
        <w:t xml:space="preserve"> </w:t>
      </w:r>
      <w:r w:rsidRPr="00BC5A7A">
        <w:rPr>
          <w:rFonts w:asciiTheme="minorHAnsi" w:hAnsiTheme="minorHAnsi"/>
          <w:szCs w:val="24"/>
          <w:lang w:val="fr-CH"/>
        </w:rPr>
        <w:t>serait important, et</w:t>
      </w:r>
      <w:r>
        <w:rPr>
          <w:rFonts w:asciiTheme="minorHAnsi" w:hAnsiTheme="minorHAnsi"/>
          <w:szCs w:val="24"/>
          <w:lang w:val="fr-CH"/>
        </w:rPr>
        <w:t xml:space="preserve"> </w:t>
      </w:r>
      <w:r w:rsidRPr="00BC5A7A">
        <w:rPr>
          <w:rFonts w:asciiTheme="minorHAnsi" w:hAnsiTheme="minorHAnsi"/>
          <w:szCs w:val="24"/>
          <w:lang w:val="fr-CH"/>
        </w:rPr>
        <w:t>de</w:t>
      </w:r>
      <w:r>
        <w:rPr>
          <w:rFonts w:asciiTheme="minorHAnsi" w:hAnsiTheme="minorHAnsi"/>
          <w:szCs w:val="24"/>
          <w:lang w:val="fr-CH"/>
        </w:rPr>
        <w:t xml:space="preserve"> </w:t>
      </w:r>
      <w:r w:rsidRPr="00BC5A7A">
        <w:rPr>
          <w:rFonts w:asciiTheme="minorHAnsi" w:hAnsiTheme="minorHAnsi"/>
          <w:szCs w:val="24"/>
          <w:lang w:val="fr-CH"/>
        </w:rPr>
        <w:t>futures CMTI</w:t>
      </w:r>
      <w:r>
        <w:rPr>
          <w:rFonts w:asciiTheme="minorHAnsi" w:hAnsiTheme="minorHAnsi"/>
          <w:szCs w:val="24"/>
          <w:lang w:val="fr-CH"/>
        </w:rPr>
        <w:t xml:space="preserve"> devraient dès lors tenir compte des travaux préparatoires antérieurs. Enfin, il convient de rappeler que le RTI vient compléter la Constitution et la Convention de l'UIT; l'abroger signifierait simplement que la Constitution et la Convention devraient être modifiées en conséquence.</w:t>
      </w:r>
    </w:p>
    <w:p w:rsidR="006866F3" w:rsidRPr="003F7C30" w:rsidRDefault="006866F3" w:rsidP="006866F3">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3F7C30">
        <w:rPr>
          <w:rFonts w:asciiTheme="minorHAnsi" w:hAnsiTheme="minorHAnsi"/>
          <w:szCs w:val="24"/>
          <w:lang w:val="fr-CH"/>
        </w:rPr>
        <w:t>1.4</w:t>
      </w:r>
      <w:r w:rsidRPr="003F7C30">
        <w:rPr>
          <w:rFonts w:asciiTheme="minorHAnsi" w:hAnsiTheme="minorHAnsi"/>
          <w:szCs w:val="24"/>
          <w:lang w:val="fr-CH"/>
        </w:rPr>
        <w:tab/>
        <w:t>Le Conseiller</w:t>
      </w:r>
      <w:r>
        <w:rPr>
          <w:rFonts w:asciiTheme="minorHAnsi" w:hAnsiTheme="minorHAnsi"/>
          <w:szCs w:val="24"/>
          <w:lang w:val="fr-CH"/>
        </w:rPr>
        <w:t xml:space="preserve"> </w:t>
      </w:r>
      <w:r w:rsidRPr="003F7C30">
        <w:rPr>
          <w:rFonts w:asciiTheme="minorHAnsi" w:hAnsiTheme="minorHAnsi"/>
          <w:szCs w:val="24"/>
          <w:lang w:val="fr-CH"/>
        </w:rPr>
        <w:t xml:space="preserve">des </w:t>
      </w:r>
      <w:r>
        <w:rPr>
          <w:rFonts w:asciiTheme="minorHAnsi" w:hAnsiTheme="minorHAnsi"/>
          <w:szCs w:val="24"/>
          <w:lang w:val="fr-CH"/>
        </w:rPr>
        <w:t>E</w:t>
      </w:r>
      <w:r w:rsidRPr="003F7C30">
        <w:rPr>
          <w:rFonts w:asciiTheme="minorHAnsi" w:hAnsiTheme="minorHAnsi"/>
          <w:szCs w:val="24"/>
          <w:lang w:val="fr-CH"/>
        </w:rPr>
        <w:t>tats-Unis présente le</w:t>
      </w:r>
      <w:r>
        <w:rPr>
          <w:rFonts w:asciiTheme="minorHAnsi" w:hAnsiTheme="minorHAnsi"/>
          <w:szCs w:val="24"/>
          <w:lang w:val="fr-CH"/>
        </w:rPr>
        <w:t xml:space="preserve"> </w:t>
      </w:r>
      <w:r w:rsidRPr="003F7C30">
        <w:rPr>
          <w:rFonts w:asciiTheme="minorHAnsi" w:hAnsiTheme="minorHAnsi"/>
          <w:szCs w:val="24"/>
          <w:lang w:val="fr-CH"/>
        </w:rPr>
        <w:t>Document C18/91</w:t>
      </w:r>
      <w:r>
        <w:rPr>
          <w:rFonts w:asciiTheme="minorHAnsi" w:hAnsiTheme="minorHAnsi"/>
          <w:szCs w:val="24"/>
          <w:lang w:val="fr-CH"/>
        </w:rPr>
        <w:t xml:space="preserve"> et indique qu'il</w:t>
      </w:r>
      <w:r w:rsidRPr="003F7C30">
        <w:rPr>
          <w:rFonts w:asciiTheme="minorHAnsi" w:hAnsiTheme="minorHAnsi"/>
          <w:szCs w:val="24"/>
          <w:lang w:val="fr-CH"/>
        </w:rPr>
        <w:t xml:space="preserve"> conviendrait de faire état</w:t>
      </w:r>
      <w:r>
        <w:rPr>
          <w:rFonts w:asciiTheme="minorHAnsi" w:hAnsiTheme="minorHAnsi"/>
          <w:szCs w:val="24"/>
          <w:lang w:val="fr-CH"/>
        </w:rPr>
        <w:t xml:space="preserve"> dans le rapport du Conseil à la PP-18</w:t>
      </w:r>
      <w:r w:rsidRPr="003F7C30">
        <w:rPr>
          <w:rFonts w:asciiTheme="minorHAnsi" w:hAnsiTheme="minorHAnsi"/>
          <w:szCs w:val="24"/>
          <w:lang w:val="fr-CH"/>
        </w:rPr>
        <w:t xml:space="preserve"> de l</w:t>
      </w:r>
      <w:r>
        <w:rPr>
          <w:rFonts w:asciiTheme="minorHAnsi" w:hAnsiTheme="minorHAnsi"/>
          <w:szCs w:val="24"/>
          <w:lang w:val="fr-CH"/>
        </w:rPr>
        <w:t>'</w:t>
      </w:r>
      <w:r w:rsidRPr="003F7C30">
        <w:rPr>
          <w:rFonts w:asciiTheme="minorHAnsi" w:hAnsiTheme="minorHAnsi"/>
          <w:szCs w:val="24"/>
          <w:lang w:val="fr-CH"/>
        </w:rPr>
        <w:t>absence de consensus</w:t>
      </w:r>
      <w:r>
        <w:rPr>
          <w:rFonts w:asciiTheme="minorHAnsi" w:hAnsiTheme="minorHAnsi"/>
          <w:szCs w:val="24"/>
          <w:lang w:val="fr-CH"/>
        </w:rPr>
        <w:t xml:space="preserve"> </w:t>
      </w:r>
      <w:r w:rsidRPr="003F7C30">
        <w:rPr>
          <w:rFonts w:asciiTheme="minorHAnsi" w:hAnsiTheme="minorHAnsi"/>
          <w:szCs w:val="24"/>
          <w:lang w:val="fr-CH"/>
        </w:rPr>
        <w:t>qui apparaît dans le rapport final du</w:t>
      </w:r>
      <w:r>
        <w:rPr>
          <w:rFonts w:asciiTheme="minorHAnsi" w:hAnsiTheme="minorHAnsi"/>
          <w:szCs w:val="24"/>
          <w:lang w:val="fr-CH"/>
        </w:rPr>
        <w:t xml:space="preserve"> Groupe </w:t>
      </w:r>
      <w:r w:rsidRPr="003F7C30">
        <w:rPr>
          <w:rFonts w:asciiTheme="minorHAnsi" w:hAnsiTheme="minorHAnsi"/>
          <w:szCs w:val="24"/>
          <w:lang w:val="fr-CH"/>
        </w:rPr>
        <w:t>d</w:t>
      </w:r>
      <w:r>
        <w:rPr>
          <w:rFonts w:asciiTheme="minorHAnsi" w:hAnsiTheme="minorHAnsi"/>
          <w:szCs w:val="24"/>
          <w:lang w:val="fr-CH"/>
        </w:rPr>
        <w:t>'</w:t>
      </w:r>
      <w:r w:rsidRPr="003F7C30">
        <w:rPr>
          <w:rFonts w:asciiTheme="minorHAnsi" w:hAnsiTheme="minorHAnsi"/>
          <w:szCs w:val="24"/>
          <w:lang w:val="fr-CH"/>
        </w:rPr>
        <w:t>experts</w:t>
      </w:r>
      <w:r>
        <w:rPr>
          <w:rFonts w:asciiTheme="minorHAnsi" w:hAnsiTheme="minorHAnsi"/>
          <w:szCs w:val="24"/>
          <w:lang w:val="fr-CH"/>
        </w:rPr>
        <w:t>. A son sens,</w:t>
      </w:r>
      <w:r w:rsidRPr="003F7C30">
        <w:rPr>
          <w:color w:val="000000"/>
          <w:lang w:val="fr-CH"/>
        </w:rPr>
        <w:t xml:space="preserve"> le RTI n'est plus applicable</w:t>
      </w:r>
      <w:r>
        <w:rPr>
          <w:color w:val="000000"/>
          <w:lang w:val="fr-CH"/>
        </w:rPr>
        <w:t xml:space="preserve"> </w:t>
      </w:r>
      <w:r w:rsidRPr="003F7C30">
        <w:rPr>
          <w:color w:val="000000"/>
          <w:lang w:val="fr-CH"/>
        </w:rPr>
        <w:t>à la majeure partie du trafic international de communication</w:t>
      </w:r>
      <w:r>
        <w:rPr>
          <w:color w:val="000000"/>
          <w:lang w:val="fr-CH"/>
        </w:rPr>
        <w:t>, étant donné que les dispositions qui étaient naguère essentielles pour de nombreuses opérations entre monopoles d'Etat</w:t>
      </w:r>
      <w:r w:rsidRPr="003F7C30">
        <w:rPr>
          <w:color w:val="000000"/>
          <w:lang w:val="fr-CH"/>
        </w:rPr>
        <w:t xml:space="preserve"> ont été remplacées par des accords négociés sur le plan commercial.</w:t>
      </w:r>
      <w:r>
        <w:rPr>
          <w:rFonts w:asciiTheme="minorHAnsi" w:hAnsiTheme="minorHAnsi"/>
          <w:szCs w:val="24"/>
          <w:lang w:val="fr-CH"/>
        </w:rPr>
        <w:t xml:space="preserve"> De plus, le fait qu'il existe deux versions du RTI</w:t>
      </w:r>
      <w:r w:rsidRPr="003F7C30">
        <w:rPr>
          <w:color w:val="000000"/>
          <w:lang w:val="fr-CH"/>
        </w:rPr>
        <w:t xml:space="preserve"> n'a </w:t>
      </w:r>
      <w:r>
        <w:rPr>
          <w:color w:val="000000"/>
          <w:lang w:val="fr-CH"/>
        </w:rPr>
        <w:t xml:space="preserve">en fait </w:t>
      </w:r>
      <w:r w:rsidRPr="003F7C30">
        <w:rPr>
          <w:color w:val="000000"/>
          <w:lang w:val="fr-CH"/>
        </w:rPr>
        <w:t>donné lieu à aucune incompatibilité d'ordre juridique ou pratique.</w:t>
      </w:r>
      <w:r w:rsidRPr="003F7C30">
        <w:rPr>
          <w:rFonts w:asciiTheme="minorHAnsi" w:hAnsiTheme="minorHAnsi"/>
          <w:szCs w:val="24"/>
          <w:lang w:val="fr-CH"/>
        </w:rPr>
        <w:t xml:space="preserve"> Compte tenu de l</w:t>
      </w:r>
      <w:r>
        <w:rPr>
          <w:rFonts w:asciiTheme="minorHAnsi" w:hAnsiTheme="minorHAnsi"/>
          <w:szCs w:val="24"/>
          <w:lang w:val="fr-CH"/>
        </w:rPr>
        <w:t>'</w:t>
      </w:r>
      <w:r w:rsidRPr="003F7C30">
        <w:rPr>
          <w:rFonts w:asciiTheme="minorHAnsi" w:hAnsiTheme="minorHAnsi"/>
          <w:szCs w:val="24"/>
          <w:lang w:val="fr-CH"/>
        </w:rPr>
        <w:t>absence de consensus,</w:t>
      </w:r>
      <w:r>
        <w:rPr>
          <w:rFonts w:asciiTheme="minorHAnsi" w:hAnsiTheme="minorHAnsi"/>
          <w:szCs w:val="24"/>
          <w:lang w:val="fr-CH"/>
        </w:rPr>
        <w:t xml:space="preserve"> il ne fait presque pas de doute qu'</w:t>
      </w:r>
      <w:r w:rsidRPr="003F7C30">
        <w:rPr>
          <w:rFonts w:asciiTheme="minorHAnsi" w:hAnsiTheme="minorHAnsi"/>
          <w:szCs w:val="24"/>
          <w:lang w:val="fr-CH"/>
        </w:rPr>
        <w:t>une seconde</w:t>
      </w:r>
      <w:r>
        <w:rPr>
          <w:rFonts w:asciiTheme="minorHAnsi" w:hAnsiTheme="minorHAnsi"/>
          <w:szCs w:val="24"/>
          <w:lang w:val="fr-CH"/>
        </w:rPr>
        <w:t xml:space="preserve"> </w:t>
      </w:r>
      <w:r w:rsidRPr="003F7C30">
        <w:rPr>
          <w:rFonts w:asciiTheme="minorHAnsi" w:hAnsiTheme="minorHAnsi"/>
          <w:szCs w:val="24"/>
          <w:lang w:val="fr-CH"/>
        </w:rPr>
        <w:t xml:space="preserve">CMTI </w:t>
      </w:r>
      <w:r>
        <w:rPr>
          <w:rFonts w:asciiTheme="minorHAnsi" w:hAnsiTheme="minorHAnsi"/>
          <w:szCs w:val="24"/>
          <w:lang w:val="fr-CH"/>
        </w:rPr>
        <w:t>n'aboutirait à aucun accord,</w:t>
      </w:r>
      <w:r w:rsidRPr="003F7C30">
        <w:rPr>
          <w:rFonts w:asciiTheme="minorHAnsi" w:hAnsiTheme="minorHAnsi"/>
          <w:szCs w:val="24"/>
          <w:lang w:val="fr-CH"/>
        </w:rPr>
        <w:t xml:space="preserve"> ne ferait que détourner</w:t>
      </w:r>
      <w:r>
        <w:rPr>
          <w:rFonts w:asciiTheme="minorHAnsi" w:hAnsiTheme="minorHAnsi"/>
          <w:szCs w:val="24"/>
          <w:lang w:val="fr-CH"/>
        </w:rPr>
        <w:t xml:space="preserve"> </w:t>
      </w:r>
      <w:r w:rsidRPr="003F7C30">
        <w:rPr>
          <w:color w:val="000000"/>
          <w:lang w:val="fr-CH"/>
        </w:rPr>
        <w:t>les</w:t>
      </w:r>
      <w:r>
        <w:rPr>
          <w:color w:val="000000"/>
          <w:lang w:val="fr-CH"/>
        </w:rPr>
        <w:t xml:space="preserve"> </w:t>
      </w:r>
      <w:r w:rsidRPr="003F7C30">
        <w:rPr>
          <w:color w:val="000000"/>
          <w:lang w:val="fr-CH"/>
        </w:rPr>
        <w:t>ressources de l'UIT d'une action plus constructive</w:t>
      </w:r>
      <w:r w:rsidRPr="003F7C30">
        <w:rPr>
          <w:rFonts w:asciiTheme="minorHAnsi" w:hAnsiTheme="minorHAnsi"/>
          <w:szCs w:val="24"/>
          <w:lang w:val="fr-CH"/>
        </w:rPr>
        <w:t xml:space="preserve"> </w:t>
      </w:r>
      <w:r>
        <w:rPr>
          <w:rFonts w:asciiTheme="minorHAnsi" w:hAnsiTheme="minorHAnsi"/>
          <w:szCs w:val="24"/>
          <w:lang w:val="fr-CH"/>
        </w:rPr>
        <w:t>et pourrait même avoir pour résultat que trois versions du RTI seraient en vigueur simultanément.</w:t>
      </w:r>
    </w:p>
    <w:p w:rsidR="006866F3" w:rsidRDefault="006866F3" w:rsidP="006866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fr-CH"/>
        </w:rPr>
      </w:pPr>
      <w:r>
        <w:rPr>
          <w:rFonts w:asciiTheme="minorHAnsi" w:hAnsiTheme="minorHAnsi"/>
          <w:szCs w:val="24"/>
          <w:lang w:val="fr-CH"/>
        </w:rPr>
        <w:br w:type="page"/>
      </w:r>
    </w:p>
    <w:p w:rsidR="006866F3" w:rsidRPr="00CD25FB" w:rsidRDefault="006866F3" w:rsidP="00546375">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CD25FB">
        <w:rPr>
          <w:rFonts w:asciiTheme="minorHAnsi" w:hAnsiTheme="minorHAnsi"/>
          <w:szCs w:val="24"/>
          <w:lang w:val="fr-CH"/>
        </w:rPr>
        <w:lastRenderedPageBreak/>
        <w:t>1.5</w:t>
      </w:r>
      <w:r w:rsidRPr="00CD25FB">
        <w:rPr>
          <w:rFonts w:asciiTheme="minorHAnsi" w:hAnsiTheme="minorHAnsi"/>
          <w:szCs w:val="24"/>
          <w:lang w:val="fr-CH"/>
        </w:rPr>
        <w:tab/>
        <w:t>Le Conseiller</w:t>
      </w:r>
      <w:r>
        <w:rPr>
          <w:rFonts w:asciiTheme="minorHAnsi" w:hAnsiTheme="minorHAnsi"/>
          <w:szCs w:val="24"/>
          <w:lang w:val="fr-CH"/>
        </w:rPr>
        <w:t xml:space="preserve"> </w:t>
      </w:r>
      <w:r w:rsidRPr="00CD25FB">
        <w:rPr>
          <w:rFonts w:asciiTheme="minorHAnsi" w:hAnsiTheme="minorHAnsi"/>
          <w:szCs w:val="24"/>
          <w:lang w:val="fr-CH"/>
        </w:rPr>
        <w:t xml:space="preserve">du Brésil présente une contribution soumise par plusieurs pays </w:t>
      </w:r>
      <w:r>
        <w:rPr>
          <w:rFonts w:asciiTheme="minorHAnsi" w:hAnsiTheme="minorHAnsi"/>
          <w:szCs w:val="24"/>
          <w:lang w:val="fr-CH"/>
        </w:rPr>
        <w:t>(Document </w:t>
      </w:r>
      <w:r w:rsidRPr="00CD25FB">
        <w:rPr>
          <w:rFonts w:asciiTheme="minorHAnsi" w:hAnsiTheme="minorHAnsi"/>
          <w:szCs w:val="24"/>
          <w:lang w:val="fr-CH"/>
        </w:rPr>
        <w:t>C18/92)</w:t>
      </w:r>
      <w:r>
        <w:rPr>
          <w:rFonts w:asciiTheme="minorHAnsi" w:hAnsiTheme="minorHAnsi"/>
          <w:szCs w:val="24"/>
          <w:lang w:val="fr-CH"/>
        </w:rPr>
        <w:t xml:space="preserve"> et</w:t>
      </w:r>
      <w:r w:rsidRPr="00CD25FB">
        <w:rPr>
          <w:rFonts w:asciiTheme="minorHAnsi" w:hAnsiTheme="minorHAnsi"/>
          <w:szCs w:val="24"/>
          <w:lang w:val="fr-CH"/>
        </w:rPr>
        <w:t xml:space="preserve"> confirme que les gouvernements participant aux travaux du Groupe d</w:t>
      </w:r>
      <w:r>
        <w:rPr>
          <w:rFonts w:asciiTheme="minorHAnsi" w:hAnsiTheme="minorHAnsi"/>
          <w:szCs w:val="24"/>
          <w:lang w:val="fr-CH"/>
        </w:rPr>
        <w:t>'</w:t>
      </w:r>
      <w:r w:rsidRPr="00CD25FB">
        <w:rPr>
          <w:rFonts w:asciiTheme="minorHAnsi" w:hAnsiTheme="minorHAnsi"/>
          <w:szCs w:val="24"/>
          <w:lang w:val="fr-CH"/>
        </w:rPr>
        <w:t>experts n</w:t>
      </w:r>
      <w:r>
        <w:rPr>
          <w:rFonts w:asciiTheme="minorHAnsi" w:hAnsiTheme="minorHAnsi"/>
          <w:szCs w:val="24"/>
          <w:lang w:val="fr-CH"/>
        </w:rPr>
        <w:t>'</w:t>
      </w:r>
      <w:r w:rsidRPr="00CD25FB">
        <w:rPr>
          <w:rFonts w:asciiTheme="minorHAnsi" w:hAnsiTheme="minorHAnsi"/>
          <w:szCs w:val="24"/>
          <w:lang w:val="fr-CH"/>
        </w:rPr>
        <w:t xml:space="preserve">ont pas été en mesure de </w:t>
      </w:r>
      <w:r>
        <w:rPr>
          <w:rFonts w:asciiTheme="minorHAnsi" w:hAnsiTheme="minorHAnsi"/>
          <w:szCs w:val="24"/>
          <w:lang w:val="fr-CH"/>
        </w:rPr>
        <w:t>trouver</w:t>
      </w:r>
      <w:r w:rsidRPr="00CD25FB">
        <w:rPr>
          <w:rFonts w:asciiTheme="minorHAnsi" w:hAnsiTheme="minorHAnsi"/>
          <w:szCs w:val="24"/>
          <w:lang w:val="fr-CH"/>
        </w:rPr>
        <w:t xml:space="preserve"> un consensus sur l</w:t>
      </w:r>
      <w:r>
        <w:rPr>
          <w:rFonts w:asciiTheme="minorHAnsi" w:hAnsiTheme="minorHAnsi"/>
          <w:szCs w:val="24"/>
          <w:lang w:val="fr-CH"/>
        </w:rPr>
        <w:t>'</w:t>
      </w:r>
      <w:r w:rsidRPr="00CD25FB">
        <w:rPr>
          <w:rFonts w:asciiTheme="minorHAnsi" w:hAnsiTheme="minorHAnsi"/>
          <w:szCs w:val="24"/>
          <w:lang w:val="fr-CH"/>
        </w:rPr>
        <w:t>applicabilité du RTI,</w:t>
      </w:r>
      <w:r>
        <w:rPr>
          <w:rFonts w:asciiTheme="minorHAnsi" w:hAnsiTheme="minorHAnsi"/>
          <w:szCs w:val="24"/>
          <w:lang w:val="fr-CH"/>
        </w:rPr>
        <w:t xml:space="preserve"> pas plus que les membres du secteur privé présents, dont certains continuent d'utiliser le RTI. </w:t>
      </w:r>
      <w:r w:rsidRPr="00CD25FB">
        <w:rPr>
          <w:rFonts w:asciiTheme="minorHAnsi" w:hAnsiTheme="minorHAnsi"/>
          <w:szCs w:val="24"/>
          <w:lang w:val="fr-CH"/>
        </w:rPr>
        <w:t>De</w:t>
      </w:r>
      <w:r>
        <w:rPr>
          <w:rFonts w:asciiTheme="minorHAnsi" w:hAnsiTheme="minorHAnsi"/>
          <w:szCs w:val="24"/>
          <w:lang w:val="fr-CH"/>
        </w:rPr>
        <w:t xml:space="preserve"> </w:t>
      </w:r>
      <w:r w:rsidRPr="00CD25FB">
        <w:rPr>
          <w:rFonts w:asciiTheme="minorHAnsi" w:hAnsiTheme="minorHAnsi"/>
          <w:szCs w:val="24"/>
          <w:lang w:val="fr-CH"/>
        </w:rPr>
        <w:t>fait, le rapport final reflète non seulement deux, mais trois points de vue, à savoir:</w:t>
      </w:r>
      <w:r>
        <w:rPr>
          <w:rFonts w:asciiTheme="minorHAnsi" w:hAnsiTheme="minorHAnsi"/>
          <w:szCs w:val="24"/>
          <w:lang w:val="fr-CH"/>
        </w:rPr>
        <w:t xml:space="preserve"> </w:t>
      </w:r>
      <w:r w:rsidRPr="00CD25FB">
        <w:rPr>
          <w:rFonts w:asciiTheme="minorHAnsi" w:hAnsiTheme="minorHAnsi"/>
          <w:szCs w:val="24"/>
          <w:lang w:val="fr-CH"/>
        </w:rPr>
        <w:t>que</w:t>
      </w:r>
      <w:r>
        <w:rPr>
          <w:rFonts w:asciiTheme="minorHAnsi" w:hAnsiTheme="minorHAnsi"/>
          <w:szCs w:val="24"/>
          <w:lang w:val="fr-CH"/>
        </w:rPr>
        <w:t xml:space="preserve"> </w:t>
      </w:r>
      <w:r w:rsidRPr="00CD25FB">
        <w:rPr>
          <w:rFonts w:asciiTheme="minorHAnsi" w:hAnsiTheme="minorHAnsi"/>
          <w:szCs w:val="24"/>
          <w:lang w:val="fr-CH"/>
        </w:rPr>
        <w:t>le RTI n</w:t>
      </w:r>
      <w:r>
        <w:rPr>
          <w:rFonts w:asciiTheme="minorHAnsi" w:hAnsiTheme="minorHAnsi"/>
          <w:szCs w:val="24"/>
          <w:lang w:val="fr-CH"/>
        </w:rPr>
        <w:t>'</w:t>
      </w:r>
      <w:r w:rsidRPr="00CD25FB">
        <w:rPr>
          <w:rFonts w:asciiTheme="minorHAnsi" w:hAnsiTheme="minorHAnsi"/>
          <w:szCs w:val="24"/>
          <w:lang w:val="fr-CH"/>
        </w:rPr>
        <w:t>est plus adapté, de sorte qu</w:t>
      </w:r>
      <w:r>
        <w:rPr>
          <w:rFonts w:asciiTheme="minorHAnsi" w:hAnsiTheme="minorHAnsi"/>
          <w:szCs w:val="24"/>
          <w:lang w:val="fr-CH"/>
        </w:rPr>
        <w:t>'</w:t>
      </w:r>
      <w:r w:rsidRPr="00CD25FB">
        <w:rPr>
          <w:rFonts w:asciiTheme="minorHAnsi" w:hAnsiTheme="minorHAnsi"/>
          <w:szCs w:val="24"/>
          <w:lang w:val="fr-CH"/>
        </w:rPr>
        <w:t>une nouvelle CMTI ne devrait pas être convoquée</w:t>
      </w:r>
      <w:r>
        <w:rPr>
          <w:rFonts w:asciiTheme="minorHAnsi" w:hAnsiTheme="minorHAnsi"/>
          <w:szCs w:val="24"/>
          <w:lang w:val="fr-CH"/>
        </w:rPr>
        <w:t>;</w:t>
      </w:r>
      <w:r w:rsidRPr="00CD25FB">
        <w:rPr>
          <w:rFonts w:asciiTheme="minorHAnsi" w:hAnsiTheme="minorHAnsi"/>
          <w:szCs w:val="24"/>
          <w:lang w:val="fr-CH"/>
        </w:rPr>
        <w:t xml:space="preserve"> que le RTI est adapté et qu</w:t>
      </w:r>
      <w:r>
        <w:rPr>
          <w:rFonts w:asciiTheme="minorHAnsi" w:hAnsiTheme="minorHAnsi"/>
          <w:szCs w:val="24"/>
          <w:lang w:val="fr-CH"/>
        </w:rPr>
        <w:t>'</w:t>
      </w:r>
      <w:r w:rsidRPr="00CD25FB">
        <w:rPr>
          <w:rFonts w:asciiTheme="minorHAnsi" w:hAnsiTheme="minorHAnsi"/>
          <w:szCs w:val="24"/>
          <w:lang w:val="fr-CH"/>
        </w:rPr>
        <w:t>une nouvelle</w:t>
      </w:r>
      <w:r>
        <w:rPr>
          <w:rFonts w:asciiTheme="minorHAnsi" w:hAnsiTheme="minorHAnsi"/>
          <w:szCs w:val="24"/>
          <w:lang w:val="fr-CH"/>
        </w:rPr>
        <w:t xml:space="preserve"> </w:t>
      </w:r>
      <w:r w:rsidRPr="00CD25FB">
        <w:rPr>
          <w:rFonts w:asciiTheme="minorHAnsi" w:hAnsiTheme="minorHAnsi"/>
          <w:szCs w:val="24"/>
          <w:lang w:val="fr-CH"/>
        </w:rPr>
        <w:t>CMTI</w:t>
      </w:r>
      <w:r>
        <w:rPr>
          <w:rFonts w:asciiTheme="minorHAnsi" w:hAnsiTheme="minorHAnsi"/>
          <w:szCs w:val="24"/>
          <w:lang w:val="fr-CH"/>
        </w:rPr>
        <w:t xml:space="preserve"> devrait être convoquée à un stade ultérieur;</w:t>
      </w:r>
      <w:r w:rsidRPr="00CD25FB">
        <w:rPr>
          <w:rFonts w:asciiTheme="minorHAnsi" w:hAnsiTheme="minorHAnsi"/>
          <w:szCs w:val="24"/>
          <w:lang w:val="fr-CH"/>
        </w:rPr>
        <w:t xml:space="preserve"> </w:t>
      </w:r>
      <w:r>
        <w:rPr>
          <w:rFonts w:asciiTheme="minorHAnsi" w:hAnsiTheme="minorHAnsi"/>
          <w:szCs w:val="24"/>
          <w:lang w:val="fr-CH"/>
        </w:rPr>
        <w:t xml:space="preserve">et que le RTI est important pour coordonner la fourniture de services de télécommunication </w:t>
      </w:r>
      <w:r w:rsidRPr="00CD25FB">
        <w:rPr>
          <w:rFonts w:asciiTheme="minorHAnsi" w:hAnsiTheme="minorHAnsi"/>
          <w:szCs w:val="24"/>
          <w:lang w:val="fr-CH"/>
        </w:rPr>
        <w:t>de plus en plus transfrontière</w:t>
      </w:r>
      <w:r>
        <w:rPr>
          <w:rFonts w:asciiTheme="minorHAnsi" w:hAnsiTheme="minorHAnsi"/>
          <w:szCs w:val="24"/>
          <w:lang w:val="fr-CH"/>
        </w:rPr>
        <w:t>s,</w:t>
      </w:r>
      <w:r w:rsidRPr="00CD25FB">
        <w:rPr>
          <w:rFonts w:asciiTheme="minorHAnsi" w:hAnsiTheme="minorHAnsi"/>
          <w:szCs w:val="24"/>
          <w:lang w:val="fr-CH"/>
        </w:rPr>
        <w:t xml:space="preserve"> </w:t>
      </w:r>
      <w:r>
        <w:rPr>
          <w:rFonts w:asciiTheme="minorHAnsi" w:hAnsiTheme="minorHAnsi"/>
          <w:szCs w:val="24"/>
          <w:lang w:val="fr-CH"/>
        </w:rPr>
        <w:t xml:space="preserve">mais qu'une nouvelle </w:t>
      </w:r>
      <w:r w:rsidRPr="00CD25FB">
        <w:rPr>
          <w:rFonts w:asciiTheme="minorHAnsi" w:hAnsiTheme="minorHAnsi"/>
          <w:szCs w:val="24"/>
          <w:lang w:val="fr-CH"/>
        </w:rPr>
        <w:t>CMTI</w:t>
      </w:r>
      <w:r>
        <w:rPr>
          <w:rFonts w:asciiTheme="minorHAnsi" w:hAnsiTheme="minorHAnsi"/>
          <w:szCs w:val="24"/>
          <w:lang w:val="fr-CH"/>
        </w:rPr>
        <w:t xml:space="preserve"> ne peut être organisée actuellement pour diverses raisons, notamment les coûts financiers, mais pourrait être convoquée uniquement à l'issue d'un consensus entre les membres de l'UIT.</w:t>
      </w:r>
    </w:p>
    <w:p w:rsidR="006866F3" w:rsidRPr="00281866" w:rsidRDefault="006866F3" w:rsidP="006866F3">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281866">
        <w:rPr>
          <w:rFonts w:asciiTheme="minorHAnsi" w:hAnsiTheme="minorHAnsi"/>
          <w:szCs w:val="24"/>
          <w:lang w:val="fr-CH"/>
        </w:rPr>
        <w:t>1.6</w:t>
      </w:r>
      <w:r w:rsidRPr="00281866">
        <w:rPr>
          <w:rFonts w:asciiTheme="minorHAnsi" w:hAnsiTheme="minorHAnsi"/>
          <w:szCs w:val="24"/>
          <w:lang w:val="fr-CH"/>
        </w:rPr>
        <w:tab/>
      </w:r>
      <w:r>
        <w:rPr>
          <w:rFonts w:asciiTheme="minorHAnsi" w:hAnsiTheme="minorHAnsi"/>
          <w:szCs w:val="24"/>
          <w:lang w:val="fr-CH"/>
        </w:rPr>
        <w:t>Tous les o</w:t>
      </w:r>
      <w:r w:rsidRPr="00281866">
        <w:rPr>
          <w:rFonts w:asciiTheme="minorHAnsi" w:hAnsiTheme="minorHAnsi"/>
          <w:szCs w:val="24"/>
          <w:lang w:val="fr-CH"/>
        </w:rPr>
        <w:t>rateurs</w:t>
      </w:r>
      <w:r w:rsidRPr="00281866">
        <w:rPr>
          <w:color w:val="000000"/>
          <w:lang w:val="fr-CH"/>
        </w:rPr>
        <w:t xml:space="preserve"> qui prennent ensuite la parole félicitent le Président du </w:t>
      </w:r>
      <w:r>
        <w:rPr>
          <w:color w:val="000000"/>
          <w:lang w:val="fr-CH"/>
        </w:rPr>
        <w:t>G</w:t>
      </w:r>
      <w:r w:rsidRPr="00281866">
        <w:rPr>
          <w:color w:val="000000"/>
          <w:lang w:val="fr-CH"/>
        </w:rPr>
        <w:t>roupe d</w:t>
      </w:r>
      <w:r>
        <w:rPr>
          <w:color w:val="000000"/>
          <w:lang w:val="fr-CH"/>
        </w:rPr>
        <w:t>'</w:t>
      </w:r>
      <w:r w:rsidRPr="00281866">
        <w:rPr>
          <w:color w:val="000000"/>
          <w:lang w:val="fr-CH"/>
        </w:rPr>
        <w:t>experts d</w:t>
      </w:r>
      <w:r>
        <w:rPr>
          <w:color w:val="000000"/>
          <w:lang w:val="fr-CH"/>
        </w:rPr>
        <w:t>'</w:t>
      </w:r>
      <w:r w:rsidRPr="00281866">
        <w:rPr>
          <w:color w:val="000000"/>
          <w:lang w:val="fr-CH"/>
        </w:rPr>
        <w:t>avoir établi un rapport équilibré</w:t>
      </w:r>
      <w:r>
        <w:rPr>
          <w:color w:val="000000"/>
          <w:lang w:val="fr-CH"/>
        </w:rPr>
        <w:t>,</w:t>
      </w:r>
      <w:r w:rsidRPr="00281866">
        <w:rPr>
          <w:color w:val="000000"/>
          <w:lang w:val="fr-CH"/>
        </w:rPr>
        <w:t xml:space="preserve"> rendant compte de tous les points de vue exprimés sur les différents points soulevés</w:t>
      </w:r>
      <w:r>
        <w:rPr>
          <w:rFonts w:asciiTheme="minorHAnsi" w:hAnsiTheme="minorHAnsi"/>
          <w:szCs w:val="24"/>
          <w:lang w:val="fr-CH"/>
        </w:rPr>
        <w:t>.</w:t>
      </w:r>
    </w:p>
    <w:p w:rsidR="006866F3" w:rsidRDefault="006866F3" w:rsidP="006866F3">
      <w:pPr>
        <w:rPr>
          <w:rFonts w:asciiTheme="minorHAnsi" w:hAnsiTheme="minorHAnsi"/>
          <w:szCs w:val="24"/>
          <w:lang w:val="fr-CH"/>
        </w:rPr>
      </w:pPr>
      <w:r w:rsidRPr="00281866">
        <w:rPr>
          <w:rFonts w:asciiTheme="minorHAnsi" w:hAnsiTheme="minorHAnsi"/>
          <w:szCs w:val="24"/>
          <w:lang w:val="fr-CH"/>
        </w:rPr>
        <w:t>1.7</w:t>
      </w:r>
      <w:r w:rsidRPr="00281866">
        <w:rPr>
          <w:rFonts w:asciiTheme="minorHAnsi" w:hAnsiTheme="minorHAnsi"/>
          <w:szCs w:val="24"/>
          <w:lang w:val="fr-CH"/>
        </w:rPr>
        <w:tab/>
        <w:t>Un Conseiller fait observer que le mandat du Groupe d</w:t>
      </w:r>
      <w:r>
        <w:rPr>
          <w:rFonts w:asciiTheme="minorHAnsi" w:hAnsiTheme="minorHAnsi"/>
          <w:szCs w:val="24"/>
          <w:lang w:val="fr-CH"/>
        </w:rPr>
        <w:t>'</w:t>
      </w:r>
      <w:r w:rsidRPr="00281866">
        <w:rPr>
          <w:rFonts w:asciiTheme="minorHAnsi" w:hAnsiTheme="minorHAnsi"/>
          <w:szCs w:val="24"/>
          <w:lang w:val="fr-CH"/>
        </w:rPr>
        <w:t>experts</w:t>
      </w:r>
      <w:r w:rsidRPr="00281866">
        <w:rPr>
          <w:color w:val="000000"/>
          <w:lang w:val="fr-CH"/>
        </w:rPr>
        <w:t xml:space="preserve"> a fait l'objet d'interprétations différentes</w:t>
      </w:r>
      <w:r>
        <w:rPr>
          <w:color w:val="000000"/>
          <w:lang w:val="fr-CH"/>
        </w:rPr>
        <w:t xml:space="preserve">. Ainsi, certains participants considèrent que ce mandat englobe aussi l'examen des </w:t>
      </w:r>
      <w:r w:rsidRPr="00281866">
        <w:rPr>
          <w:color w:val="000000"/>
          <w:lang w:val="fr-CH"/>
        </w:rPr>
        <w:t>technologies nouvelles et émergentes</w:t>
      </w:r>
      <w:r>
        <w:rPr>
          <w:color w:val="000000"/>
          <w:lang w:val="fr-CH"/>
        </w:rPr>
        <w:t>, tandis que d'autres estiment que sa portée est plus limitée.</w:t>
      </w:r>
      <w:r w:rsidRPr="00281866">
        <w:rPr>
          <w:rFonts w:asciiTheme="minorHAnsi" w:hAnsiTheme="minorHAnsi"/>
          <w:szCs w:val="24"/>
          <w:lang w:val="fr-CH"/>
        </w:rPr>
        <w:t xml:space="preserve"> </w:t>
      </w:r>
      <w:r w:rsidRPr="0029291B">
        <w:rPr>
          <w:rFonts w:asciiTheme="minorHAnsi" w:hAnsiTheme="minorHAnsi"/>
          <w:szCs w:val="24"/>
          <w:lang w:val="fr-CH"/>
        </w:rPr>
        <w:t>L</w:t>
      </w:r>
      <w:r>
        <w:rPr>
          <w:rFonts w:asciiTheme="minorHAnsi" w:hAnsiTheme="minorHAnsi"/>
          <w:szCs w:val="24"/>
          <w:lang w:val="fr-CH"/>
        </w:rPr>
        <w:t>'</w:t>
      </w:r>
      <w:r w:rsidRPr="0029291B">
        <w:rPr>
          <w:rFonts w:asciiTheme="minorHAnsi" w:hAnsiTheme="minorHAnsi"/>
          <w:szCs w:val="24"/>
          <w:lang w:val="fr-CH"/>
        </w:rPr>
        <w:t>orateur partage bon nombre des vues</w:t>
      </w:r>
      <w:r>
        <w:rPr>
          <w:rFonts w:asciiTheme="minorHAnsi" w:hAnsiTheme="minorHAnsi"/>
          <w:szCs w:val="24"/>
          <w:lang w:val="fr-CH"/>
        </w:rPr>
        <w:t xml:space="preserve"> </w:t>
      </w:r>
      <w:r w:rsidRPr="0029291B">
        <w:rPr>
          <w:rFonts w:asciiTheme="minorHAnsi" w:hAnsiTheme="minorHAnsi"/>
          <w:szCs w:val="24"/>
          <w:lang w:val="fr-CH"/>
        </w:rPr>
        <w:t>exprimées par le Conseiller du Brésil et</w:t>
      </w:r>
      <w:r>
        <w:rPr>
          <w:rFonts w:asciiTheme="minorHAnsi" w:hAnsiTheme="minorHAnsi"/>
          <w:szCs w:val="24"/>
          <w:lang w:val="fr-CH"/>
        </w:rPr>
        <w:t xml:space="preserve"> est favorable </w:t>
      </w:r>
      <w:r w:rsidRPr="0029291B">
        <w:rPr>
          <w:rFonts w:asciiTheme="minorHAnsi" w:hAnsiTheme="minorHAnsi"/>
          <w:szCs w:val="24"/>
          <w:lang w:val="fr-CH"/>
        </w:rPr>
        <w:t>à une approche selon laquelle le RTI continuerait d</w:t>
      </w:r>
      <w:r>
        <w:rPr>
          <w:rFonts w:asciiTheme="minorHAnsi" w:hAnsiTheme="minorHAnsi"/>
          <w:szCs w:val="24"/>
          <w:lang w:val="fr-CH"/>
        </w:rPr>
        <w:t>'</w:t>
      </w:r>
      <w:r w:rsidRPr="0029291B">
        <w:rPr>
          <w:rFonts w:asciiTheme="minorHAnsi" w:hAnsiTheme="minorHAnsi"/>
          <w:szCs w:val="24"/>
          <w:lang w:val="fr-CH"/>
        </w:rPr>
        <w:t>être examiné, mais dans le cadre d</w:t>
      </w:r>
      <w:r>
        <w:rPr>
          <w:rFonts w:asciiTheme="minorHAnsi" w:hAnsiTheme="minorHAnsi"/>
          <w:szCs w:val="24"/>
          <w:lang w:val="fr-CH"/>
        </w:rPr>
        <w:t>'</w:t>
      </w:r>
      <w:r w:rsidRPr="0029291B">
        <w:rPr>
          <w:rFonts w:asciiTheme="minorHAnsi" w:hAnsiTheme="minorHAnsi"/>
          <w:szCs w:val="24"/>
          <w:lang w:val="fr-CH"/>
        </w:rPr>
        <w:t>un groupe d</w:t>
      </w:r>
      <w:r>
        <w:rPr>
          <w:rFonts w:asciiTheme="minorHAnsi" w:hAnsiTheme="minorHAnsi"/>
          <w:szCs w:val="24"/>
          <w:lang w:val="fr-CH"/>
        </w:rPr>
        <w:t>'</w:t>
      </w:r>
      <w:r w:rsidRPr="0029291B">
        <w:rPr>
          <w:rFonts w:asciiTheme="minorHAnsi" w:hAnsiTheme="minorHAnsi"/>
          <w:szCs w:val="24"/>
          <w:lang w:val="fr-CH"/>
        </w:rPr>
        <w:t>experts investi</w:t>
      </w:r>
      <w:r>
        <w:rPr>
          <w:rFonts w:asciiTheme="minorHAnsi" w:hAnsiTheme="minorHAnsi"/>
          <w:szCs w:val="24"/>
          <w:lang w:val="fr-CH"/>
        </w:rPr>
        <w:t xml:space="preserve"> </w:t>
      </w:r>
      <w:r w:rsidRPr="0029291B">
        <w:rPr>
          <w:rFonts w:asciiTheme="minorHAnsi" w:hAnsiTheme="minorHAnsi"/>
          <w:szCs w:val="24"/>
          <w:lang w:val="fr-CH"/>
        </w:rPr>
        <w:t>d</w:t>
      </w:r>
      <w:r>
        <w:rPr>
          <w:rFonts w:asciiTheme="minorHAnsi" w:hAnsiTheme="minorHAnsi"/>
          <w:szCs w:val="24"/>
          <w:lang w:val="fr-CH"/>
        </w:rPr>
        <w:t>'</w:t>
      </w:r>
      <w:r w:rsidRPr="0029291B">
        <w:rPr>
          <w:rFonts w:asciiTheme="minorHAnsi" w:hAnsiTheme="minorHAnsi"/>
          <w:szCs w:val="24"/>
          <w:lang w:val="fr-CH"/>
        </w:rPr>
        <w:t>un mandat clairement défini</w:t>
      </w:r>
      <w:r>
        <w:rPr>
          <w:rFonts w:asciiTheme="minorHAnsi" w:hAnsiTheme="minorHAnsi"/>
          <w:szCs w:val="24"/>
          <w:lang w:val="fr-CH"/>
        </w:rPr>
        <w:t xml:space="preserve">. </w:t>
      </w:r>
      <w:r w:rsidRPr="0029291B">
        <w:rPr>
          <w:rFonts w:asciiTheme="minorHAnsi" w:hAnsiTheme="minorHAnsi"/>
          <w:szCs w:val="24"/>
          <w:lang w:val="fr-CH"/>
        </w:rPr>
        <w:t>Il ne peut souscrire à une approche qui mettrait fin aux travaux du groupe</w:t>
      </w:r>
      <w:r>
        <w:rPr>
          <w:rFonts w:asciiTheme="minorHAnsi" w:hAnsiTheme="minorHAnsi"/>
          <w:szCs w:val="24"/>
          <w:lang w:val="fr-CH"/>
        </w:rPr>
        <w:t>.</w:t>
      </w:r>
    </w:p>
    <w:p w:rsidR="006866F3" w:rsidRPr="007A5A52" w:rsidRDefault="006866F3" w:rsidP="006866F3">
      <w:pPr>
        <w:rPr>
          <w:lang w:val="fr-CH"/>
        </w:rPr>
      </w:pPr>
      <w:r w:rsidRPr="007A5A52">
        <w:rPr>
          <w:lang w:val="fr-CH"/>
        </w:rPr>
        <w:t>1.8</w:t>
      </w:r>
      <w:r w:rsidRPr="007A5A52">
        <w:rPr>
          <w:lang w:val="fr-CH"/>
        </w:rPr>
        <w:tab/>
        <w:t xml:space="preserve">Certains conseillers estiment que le Groupe d'experts devrait poursuivre ses </w:t>
      </w:r>
      <w:r>
        <w:rPr>
          <w:lang w:val="fr-CH"/>
        </w:rPr>
        <w:t>travaux</w:t>
      </w:r>
      <w:r w:rsidRPr="007A5A52">
        <w:rPr>
          <w:lang w:val="fr-CH"/>
        </w:rPr>
        <w:t xml:space="preserve"> en vue de parvenir à un consensus. L'un de ces conseillers explique </w:t>
      </w:r>
      <w:r>
        <w:rPr>
          <w:lang w:val="fr-CH"/>
        </w:rPr>
        <w:t>qu'il ne</w:t>
      </w:r>
      <w:r w:rsidRPr="007A5A52">
        <w:rPr>
          <w:lang w:val="fr-CH"/>
        </w:rPr>
        <w:t xml:space="preserve"> devrait</w:t>
      </w:r>
      <w:r>
        <w:rPr>
          <w:lang w:val="fr-CH"/>
        </w:rPr>
        <w:t xml:space="preserve"> y avoir qu'une</w:t>
      </w:r>
      <w:r w:rsidRPr="007A5A52">
        <w:rPr>
          <w:lang w:val="fr-CH"/>
        </w:rPr>
        <w:t xml:space="preserve"> seule version</w:t>
      </w:r>
      <w:r>
        <w:rPr>
          <w:lang w:val="fr-CH"/>
        </w:rPr>
        <w:t xml:space="preserve"> du RTI qui tiendrait</w:t>
      </w:r>
      <w:r w:rsidRPr="007A5A52">
        <w:rPr>
          <w:lang w:val="fr-CH"/>
        </w:rPr>
        <w:t xml:space="preserve"> compte des réalités actuelles et des nouvelles tendances dans le secteur des télécommunications/TIC. Un autre de ces conseillers indique que le RTI peut aider à assurer le développement des télécommunications internationales, en particulier dans le nouvel environnement des télécommunications qui se caractérise par une fracture numérique entre</w:t>
      </w:r>
      <w:r>
        <w:rPr>
          <w:lang w:val="fr-CH"/>
        </w:rPr>
        <w:t xml:space="preserve"> les</w:t>
      </w:r>
      <w:r w:rsidRPr="007A5A52">
        <w:rPr>
          <w:lang w:val="fr-CH"/>
        </w:rPr>
        <w:t xml:space="preserve"> pays développés et</w:t>
      </w:r>
      <w:r>
        <w:rPr>
          <w:lang w:val="fr-CH"/>
        </w:rPr>
        <w:t xml:space="preserve"> les</w:t>
      </w:r>
      <w:r w:rsidRPr="007A5A52">
        <w:rPr>
          <w:lang w:val="fr-CH"/>
        </w:rPr>
        <w:t xml:space="preserve"> pays en développement et des </w:t>
      </w:r>
      <w:r>
        <w:rPr>
          <w:lang w:val="fr-CH"/>
        </w:rPr>
        <w:t xml:space="preserve">problèmes concernant </w:t>
      </w:r>
      <w:r w:rsidRPr="007A5A52">
        <w:rPr>
          <w:lang w:val="fr-CH"/>
        </w:rPr>
        <w:t>la cybersécurité. Un autre conseiller précise que le fait qu'il existe des points de vue divergents sur le RTI ne signifie pas pour autant que le RTI n'est pas pertinent.</w:t>
      </w:r>
    </w:p>
    <w:p w:rsidR="006866F3" w:rsidRPr="007A5A52" w:rsidRDefault="006866F3" w:rsidP="006866F3">
      <w:pPr>
        <w:rPr>
          <w:lang w:val="fr-CH"/>
        </w:rPr>
      </w:pPr>
      <w:r w:rsidRPr="007A5A52">
        <w:rPr>
          <w:lang w:val="fr-CH"/>
        </w:rPr>
        <w:t>1.9</w:t>
      </w:r>
      <w:r w:rsidRPr="007A5A52">
        <w:rPr>
          <w:lang w:val="fr-CH"/>
        </w:rPr>
        <w:tab/>
        <w:t>Une conseillère explique qu'il ne sera pas possible de convoquer une CMTI en l'absence d'un consensus. Elle convient que le Groupe d'experts devrait poursuivre ses travaux, mais note qu'un traité consolidé ne peut</w:t>
      </w:r>
      <w:r>
        <w:rPr>
          <w:lang w:val="fr-CH"/>
        </w:rPr>
        <w:t xml:space="preserve"> être adopté qu'e</w:t>
      </w:r>
      <w:r w:rsidRPr="007A5A52">
        <w:rPr>
          <w:lang w:val="fr-CH"/>
        </w:rPr>
        <w:t>n application d'une décision d'une CMTI.</w:t>
      </w:r>
    </w:p>
    <w:p w:rsidR="006866F3" w:rsidRPr="007A5A52" w:rsidRDefault="006866F3" w:rsidP="006866F3">
      <w:pPr>
        <w:rPr>
          <w:lang w:val="fr-CH"/>
        </w:rPr>
      </w:pPr>
      <w:r w:rsidRPr="007A5A52">
        <w:rPr>
          <w:lang w:val="fr-CH"/>
        </w:rPr>
        <w:t>1.10</w:t>
      </w:r>
      <w:r w:rsidRPr="007A5A52">
        <w:rPr>
          <w:lang w:val="fr-CH"/>
        </w:rPr>
        <w:tab/>
        <w:t>Un conseiller fait savoir qu'étant donné que le RTI est l'un des instruments juridiques mentionnés dans l'article 4 de la Constitution de l'UIT, il est important qu'il tienne compte de l'environnement actuel des TIC. Il convient qu'il faut un cadre permet</w:t>
      </w:r>
      <w:r>
        <w:rPr>
          <w:lang w:val="fr-CH"/>
        </w:rPr>
        <w:t>tant</w:t>
      </w:r>
      <w:r w:rsidRPr="007A5A52">
        <w:rPr>
          <w:lang w:val="fr-CH"/>
        </w:rPr>
        <w:t xml:space="preserve"> aux participants de faire part de leurs opinions en vue, à terme, d'adopter un texte unique appuyé par tous. Cela ne sera possible que si le Groupe d'experts est autorisé à poursuivre son travail avec un nouveau mandat et des objectifs clairemen</w:t>
      </w:r>
      <w:bookmarkStart w:id="9" w:name="_GoBack"/>
      <w:bookmarkEnd w:id="9"/>
      <w:r w:rsidRPr="007A5A52">
        <w:rPr>
          <w:lang w:val="fr-CH"/>
        </w:rPr>
        <w:t>t définis. Le groupe pourrait se réunir dans le cadre d'une CMTI ou sous un autre format.</w:t>
      </w:r>
    </w:p>
    <w:p w:rsidR="006866F3" w:rsidRPr="007A5A52" w:rsidRDefault="006866F3" w:rsidP="006866F3">
      <w:pPr>
        <w:rPr>
          <w:lang w:val="fr-CH"/>
        </w:rPr>
      </w:pPr>
      <w:r w:rsidRPr="007A5A52">
        <w:rPr>
          <w:lang w:val="fr-CH"/>
        </w:rPr>
        <w:t>1.11</w:t>
      </w:r>
      <w:r w:rsidRPr="007A5A52">
        <w:rPr>
          <w:lang w:val="fr-CH"/>
        </w:rPr>
        <w:tab/>
        <w:t>Un autre conseille</w:t>
      </w:r>
      <w:r>
        <w:rPr>
          <w:lang w:val="fr-CH"/>
        </w:rPr>
        <w:t>r</w:t>
      </w:r>
      <w:r w:rsidRPr="007A5A52">
        <w:rPr>
          <w:lang w:val="fr-CH"/>
        </w:rPr>
        <w:t xml:space="preserve"> souscrit à la conclusion figurant dans le Document C18/92, à savoir qu'il est prématuré d'envisager la tenue d'une CMTI dans un proche avenir.</w:t>
      </w:r>
    </w:p>
    <w:p w:rsidR="006866F3" w:rsidRDefault="006866F3" w:rsidP="006866F3">
      <w:pPr>
        <w:rPr>
          <w:lang w:val="fr-CH"/>
        </w:rPr>
      </w:pPr>
      <w:r>
        <w:rPr>
          <w:lang w:val="fr-CH"/>
        </w:rPr>
        <w:br w:type="page"/>
      </w:r>
    </w:p>
    <w:p w:rsidR="006866F3" w:rsidRPr="007A5A52" w:rsidRDefault="006866F3" w:rsidP="006866F3">
      <w:pPr>
        <w:rPr>
          <w:lang w:val="fr-CH"/>
        </w:rPr>
      </w:pPr>
      <w:r w:rsidRPr="007A5A52">
        <w:rPr>
          <w:lang w:val="fr-CH"/>
        </w:rPr>
        <w:lastRenderedPageBreak/>
        <w:t>1.12</w:t>
      </w:r>
      <w:r w:rsidRPr="007A5A52">
        <w:rPr>
          <w:lang w:val="fr-CH"/>
        </w:rPr>
        <w:tab/>
        <w:t xml:space="preserve">Un conseiller explique que son pays </w:t>
      </w:r>
      <w:r>
        <w:rPr>
          <w:lang w:val="fr-CH"/>
        </w:rPr>
        <w:t>est</w:t>
      </w:r>
      <w:r w:rsidRPr="007A5A52">
        <w:rPr>
          <w:lang w:val="fr-CH"/>
        </w:rPr>
        <w:t xml:space="preserve"> en faveur d'un consensus</w:t>
      </w:r>
      <w:r>
        <w:rPr>
          <w:lang w:val="fr-CH"/>
        </w:rPr>
        <w:t xml:space="preserve"> mais qu'</w:t>
      </w:r>
      <w:r w:rsidRPr="007A5A52">
        <w:rPr>
          <w:lang w:val="fr-CH"/>
        </w:rPr>
        <w:t xml:space="preserve">aucun résultat positif ne sera obtenu en </w:t>
      </w:r>
      <w:r>
        <w:rPr>
          <w:lang w:val="fr-CH"/>
        </w:rPr>
        <w:t xml:space="preserve">conservant </w:t>
      </w:r>
      <w:r w:rsidRPr="007A5A52">
        <w:rPr>
          <w:lang w:val="fr-CH"/>
        </w:rPr>
        <w:t xml:space="preserve">le Groupe d'experts et </w:t>
      </w:r>
      <w:r>
        <w:rPr>
          <w:lang w:val="fr-CH"/>
        </w:rPr>
        <w:t xml:space="preserve">que la tenue d'une </w:t>
      </w:r>
      <w:r w:rsidRPr="007A5A52">
        <w:rPr>
          <w:lang w:val="fr-CH"/>
        </w:rPr>
        <w:t xml:space="preserve">deuxième CMTI serait contre-productive. En revanche, </w:t>
      </w:r>
      <w:r>
        <w:rPr>
          <w:lang w:val="fr-CH"/>
        </w:rPr>
        <w:t>il convient de mener des</w:t>
      </w:r>
      <w:r w:rsidRPr="007A5A52">
        <w:rPr>
          <w:lang w:val="fr-CH"/>
        </w:rPr>
        <w:t xml:space="preserve"> études techniques </w:t>
      </w:r>
      <w:r>
        <w:rPr>
          <w:lang w:val="fr-CH"/>
        </w:rPr>
        <w:t xml:space="preserve">pour </w:t>
      </w:r>
      <w:r w:rsidRPr="007A5A52">
        <w:rPr>
          <w:lang w:val="fr-CH"/>
        </w:rPr>
        <w:t>déterminer les questions que traitera une deuxième CMTI.</w:t>
      </w:r>
    </w:p>
    <w:p w:rsidR="006866F3" w:rsidRPr="007A5A52" w:rsidRDefault="006866F3" w:rsidP="006866F3">
      <w:pPr>
        <w:rPr>
          <w:lang w:val="fr-CH"/>
        </w:rPr>
      </w:pPr>
      <w:r w:rsidRPr="007A5A52">
        <w:rPr>
          <w:lang w:val="fr-CH"/>
        </w:rPr>
        <w:t>1.13</w:t>
      </w:r>
      <w:r w:rsidRPr="007A5A52">
        <w:rPr>
          <w:lang w:val="fr-CH"/>
        </w:rPr>
        <w:tab/>
        <w:t xml:space="preserve">Un autre conseiller </w:t>
      </w:r>
      <w:r>
        <w:rPr>
          <w:lang w:val="fr-CH"/>
        </w:rPr>
        <w:t>fait remarquer</w:t>
      </w:r>
      <w:r w:rsidRPr="007A5A52">
        <w:rPr>
          <w:lang w:val="fr-CH"/>
        </w:rPr>
        <w:t xml:space="preserve"> que la nature changeante des services de télécommunication exige un cadre international; la difficulté est de concevoir un accord acceptable pour tous. Conformément à la Résolution 146 (Rév. Busan, 2014) de la Conférence de plénipotentiaires, le Conseil ne peut rien faire de plus que de prendre acte des différents points de vue exprimés.</w:t>
      </w:r>
    </w:p>
    <w:p w:rsidR="006866F3" w:rsidRPr="007A5A52" w:rsidRDefault="006866F3" w:rsidP="006866F3">
      <w:pPr>
        <w:rPr>
          <w:lang w:val="fr-CH"/>
        </w:rPr>
      </w:pPr>
      <w:r w:rsidRPr="007A5A52">
        <w:rPr>
          <w:lang w:val="fr-CH"/>
        </w:rPr>
        <w:t>1.14</w:t>
      </w:r>
      <w:r w:rsidRPr="007A5A52">
        <w:rPr>
          <w:lang w:val="fr-CH"/>
        </w:rPr>
        <w:tab/>
        <w:t>Un</w:t>
      </w:r>
      <w:r>
        <w:rPr>
          <w:lang w:val="fr-CH"/>
        </w:rPr>
        <w:t>e observat</w:t>
      </w:r>
      <w:r w:rsidRPr="007A5A52">
        <w:rPr>
          <w:lang w:val="fr-CH"/>
        </w:rPr>
        <w:t>r</w:t>
      </w:r>
      <w:r>
        <w:rPr>
          <w:lang w:val="fr-CH"/>
        </w:rPr>
        <w:t>ice</w:t>
      </w:r>
      <w:r w:rsidRPr="007A5A52">
        <w:rPr>
          <w:lang w:val="fr-CH"/>
        </w:rPr>
        <w:t xml:space="preserve"> note qu'un cadre est nécessaire pour les travaux ininterrompus sur le RTI, </w:t>
      </w:r>
      <w:r>
        <w:rPr>
          <w:lang w:val="fr-CH"/>
        </w:rPr>
        <w:t xml:space="preserve">auxquels il </w:t>
      </w:r>
      <w:r w:rsidRPr="007A5A52">
        <w:rPr>
          <w:lang w:val="fr-CH"/>
        </w:rPr>
        <w:t xml:space="preserve">serait imprudent </w:t>
      </w:r>
      <w:r>
        <w:rPr>
          <w:lang w:val="fr-CH"/>
        </w:rPr>
        <w:t xml:space="preserve">de mettre un terme </w:t>
      </w:r>
      <w:r w:rsidRPr="007A5A52">
        <w:rPr>
          <w:lang w:val="fr-CH"/>
        </w:rPr>
        <w:t>à la PP-18. Ce cadre pourrait être le Groupe d'experts avec un nouveau mandat ou un nouveau groupe.</w:t>
      </w:r>
    </w:p>
    <w:p w:rsidR="006866F3" w:rsidRPr="007A5A52" w:rsidRDefault="006866F3" w:rsidP="006866F3">
      <w:pPr>
        <w:rPr>
          <w:lang w:val="fr-CH"/>
        </w:rPr>
      </w:pPr>
      <w:r w:rsidRPr="007A5A52">
        <w:rPr>
          <w:lang w:val="fr-CH"/>
        </w:rPr>
        <w:t>1.15</w:t>
      </w:r>
      <w:r w:rsidRPr="007A5A52">
        <w:rPr>
          <w:lang w:val="fr-CH"/>
        </w:rPr>
        <w:tab/>
        <w:t>Un autre observateur souscrit à l'analyse présentée par le conseiller du Brésil. En l'absence d'un consensus, il sera contre-productif de tenir une deuxième CMTI.</w:t>
      </w:r>
    </w:p>
    <w:p w:rsidR="006866F3" w:rsidRPr="007A5A52" w:rsidRDefault="006866F3" w:rsidP="006866F3">
      <w:pPr>
        <w:rPr>
          <w:lang w:val="fr-CH"/>
        </w:rPr>
      </w:pPr>
      <w:r w:rsidRPr="007A5A52">
        <w:rPr>
          <w:lang w:val="fr-CH"/>
        </w:rPr>
        <w:t>1.16</w:t>
      </w:r>
      <w:r w:rsidRPr="007A5A52">
        <w:rPr>
          <w:lang w:val="fr-CH"/>
        </w:rPr>
        <w:tab/>
        <w:t xml:space="preserve">Le Président, notant que les conseillers continuent d'avoir des points de vue divergents, déclare que le rapport final du Groupe d'experts, ainsi que le compte rendu des discussions sur cette question </w:t>
      </w:r>
      <w:r>
        <w:rPr>
          <w:lang w:val="fr-CH"/>
        </w:rPr>
        <w:t>comprenant</w:t>
      </w:r>
      <w:r w:rsidRPr="007A5A52">
        <w:rPr>
          <w:lang w:val="fr-CH"/>
        </w:rPr>
        <w:t xml:space="preserve"> les observations du Conseil, seraient transmis à la PP-18 comme un tout.</w:t>
      </w:r>
    </w:p>
    <w:p w:rsidR="00D75AE2" w:rsidRDefault="006866F3" w:rsidP="006866F3">
      <w:r w:rsidRPr="007A5A52">
        <w:rPr>
          <w:lang w:val="fr-CH"/>
        </w:rPr>
        <w:t>1.17</w:t>
      </w:r>
      <w:r w:rsidRPr="007A5A52">
        <w:rPr>
          <w:lang w:val="fr-CH"/>
        </w:rPr>
        <w:tab/>
        <w:t xml:space="preserve">Il en est ainsi </w:t>
      </w:r>
      <w:r w:rsidRPr="007A5A52">
        <w:rPr>
          <w:b/>
          <w:bCs/>
          <w:lang w:val="fr-CH"/>
        </w:rPr>
        <w:t>décidé</w:t>
      </w:r>
      <w:r w:rsidRPr="007A5A52">
        <w:rPr>
          <w:lang w:val="fr-CH"/>
        </w:rPr>
        <w:t>.</w:t>
      </w:r>
    </w:p>
    <w:p w:rsidR="002F5874" w:rsidRPr="008067D2" w:rsidRDefault="008C1A07" w:rsidP="00D75AE2">
      <w:pPr>
        <w:pStyle w:val="Heading1"/>
        <w:rPr>
          <w:lang w:val="fr-CH"/>
        </w:rPr>
      </w:pPr>
      <w:r w:rsidRPr="008067D2">
        <w:rPr>
          <w:lang w:val="fr-CH"/>
        </w:rPr>
        <w:t>2</w:t>
      </w:r>
      <w:r w:rsidRPr="008067D2">
        <w:rPr>
          <w:lang w:val="fr-CH"/>
        </w:rPr>
        <w:tab/>
      </w:r>
      <w:bookmarkStart w:id="10" w:name="lt_pId005"/>
      <w:r w:rsidR="00B759CD" w:rsidRPr="008067D2">
        <w:rPr>
          <w:lang w:val="fr-CH"/>
        </w:rPr>
        <w:t>Déclarations des conseillers</w:t>
      </w:r>
      <w:bookmarkEnd w:id="10"/>
    </w:p>
    <w:p w:rsidR="002F5874" w:rsidRPr="00F21BD3" w:rsidRDefault="008C1A07" w:rsidP="00D75AE2">
      <w:pPr>
        <w:rPr>
          <w:lang w:val="fr-CH"/>
        </w:rPr>
      </w:pPr>
      <w:r w:rsidRPr="00F21BD3">
        <w:rPr>
          <w:lang w:val="fr-CH"/>
        </w:rPr>
        <w:t>2.1</w:t>
      </w:r>
      <w:r w:rsidRPr="00F21BD3">
        <w:rPr>
          <w:lang w:val="fr-CH"/>
        </w:rPr>
        <w:tab/>
      </w:r>
      <w:bookmarkStart w:id="11" w:name="lt_pId007"/>
      <w:r w:rsidR="00F21BD3" w:rsidRPr="00F21BD3">
        <w:rPr>
          <w:lang w:val="fr-CH"/>
        </w:rPr>
        <w:t xml:space="preserve">Le conseiller du Rwanda fait savoir que son pays </w:t>
      </w:r>
      <w:bookmarkEnd w:id="11"/>
      <w:r w:rsidR="004273E5">
        <w:rPr>
          <w:lang w:val="fr-CH"/>
        </w:rPr>
        <w:t>représentera</w:t>
      </w:r>
      <w:r w:rsidR="003E4D26">
        <w:rPr>
          <w:lang w:val="fr-CH"/>
        </w:rPr>
        <w:t xml:space="preserve"> sa candidature en vue de sa réélection au Conseil lors de la</w:t>
      </w:r>
      <w:r w:rsidR="008067D2">
        <w:rPr>
          <w:lang w:val="fr-CH"/>
        </w:rPr>
        <w:t xml:space="preserve"> PP-18.</w:t>
      </w:r>
    </w:p>
    <w:p w:rsidR="002F5874" w:rsidRPr="00B278B5" w:rsidRDefault="008C1A07" w:rsidP="00D75AE2">
      <w:pPr>
        <w:pStyle w:val="Heading1"/>
        <w:rPr>
          <w:bCs/>
          <w:lang w:val="fr-CH"/>
        </w:rPr>
      </w:pPr>
      <w:r w:rsidRPr="00B278B5">
        <w:rPr>
          <w:bCs/>
          <w:lang w:val="fr-CH"/>
        </w:rPr>
        <w:t>3</w:t>
      </w:r>
      <w:r w:rsidRPr="00B278B5">
        <w:rPr>
          <w:bCs/>
          <w:lang w:val="fr-CH"/>
        </w:rPr>
        <w:tab/>
      </w:r>
      <w:bookmarkStart w:id="12" w:name="lt_pId009"/>
      <w:r w:rsidR="00B278B5" w:rsidRPr="005D7607">
        <w:rPr>
          <w:lang w:val="fr-CH"/>
        </w:rPr>
        <w:t>Rapport sur les résultats des activités du Grou</w:t>
      </w:r>
      <w:r w:rsidR="00D75AE2">
        <w:rPr>
          <w:lang w:val="fr-CH"/>
        </w:rPr>
        <w:t>pe de travail du Conseil sur le </w:t>
      </w:r>
      <w:r w:rsidR="00B278B5" w:rsidRPr="005D7607">
        <w:rPr>
          <w:lang w:val="fr-CH"/>
        </w:rPr>
        <w:t xml:space="preserve">SMSI (GTC-SMSI) depuis la session de 2017 du Conseil (Documents </w:t>
      </w:r>
      <w:hyperlink r:id="rId25" w:history="1">
        <w:r w:rsidR="00B278B5" w:rsidRPr="005D7607">
          <w:rPr>
            <w:rStyle w:val="Hyperlink"/>
            <w:lang w:val="fr-CH"/>
          </w:rPr>
          <w:t>C18/8</w:t>
        </w:r>
      </w:hyperlink>
      <w:r w:rsidR="00B278B5" w:rsidRPr="005D7607">
        <w:rPr>
          <w:lang w:val="fr-CH"/>
        </w:rPr>
        <w:t xml:space="preserve">, </w:t>
      </w:r>
      <w:hyperlink r:id="rId26" w:history="1">
        <w:r w:rsidR="00B278B5" w:rsidRPr="005D7607">
          <w:rPr>
            <w:rStyle w:val="Hyperlink"/>
            <w:lang w:val="fr-CH"/>
          </w:rPr>
          <w:t>C18/70</w:t>
        </w:r>
      </w:hyperlink>
      <w:r w:rsidR="00B278B5" w:rsidRPr="005D7607">
        <w:rPr>
          <w:lang w:val="fr-CH"/>
        </w:rPr>
        <w:t xml:space="preserve">, </w:t>
      </w:r>
      <w:hyperlink r:id="rId27" w:history="1">
        <w:r w:rsidR="00B278B5" w:rsidRPr="005D7607">
          <w:rPr>
            <w:rStyle w:val="Hyperlink"/>
            <w:lang w:val="fr-CH"/>
          </w:rPr>
          <w:t>C18/78</w:t>
        </w:r>
      </w:hyperlink>
      <w:r w:rsidR="00B278B5" w:rsidRPr="005D7607">
        <w:rPr>
          <w:lang w:val="fr-CH"/>
        </w:rPr>
        <w:t xml:space="preserve">, </w:t>
      </w:r>
      <w:hyperlink r:id="rId28" w:history="1">
        <w:r w:rsidR="007D0613" w:rsidRPr="005D7607">
          <w:rPr>
            <w:rStyle w:val="Hyperlink"/>
            <w:lang w:val="fr-CH"/>
          </w:rPr>
          <w:t>C18/82</w:t>
        </w:r>
      </w:hyperlink>
      <w:r w:rsidR="007D0613" w:rsidRPr="005D7607">
        <w:rPr>
          <w:rStyle w:val="Hyperlink"/>
          <w:lang w:val="fr-CH"/>
        </w:rPr>
        <w:t xml:space="preserve"> </w:t>
      </w:r>
      <w:r w:rsidR="00B278B5" w:rsidRPr="005D7607">
        <w:rPr>
          <w:lang w:val="fr-CH"/>
        </w:rPr>
        <w:t xml:space="preserve">et </w:t>
      </w:r>
      <w:hyperlink r:id="rId29" w:history="1">
        <w:r w:rsidR="00B278B5" w:rsidRPr="005D7607">
          <w:rPr>
            <w:rStyle w:val="Hyperlink"/>
            <w:lang w:val="fr-CH"/>
          </w:rPr>
          <w:t>C18/87</w:t>
        </w:r>
      </w:hyperlink>
      <w:r w:rsidR="00B278B5" w:rsidRPr="005D7607">
        <w:rPr>
          <w:lang w:val="fr-CH"/>
        </w:rPr>
        <w:t>)</w:t>
      </w:r>
      <w:bookmarkEnd w:id="12"/>
    </w:p>
    <w:p w:rsidR="002F5874" w:rsidRPr="000E2F9E" w:rsidRDefault="008C1A07" w:rsidP="00D75AE2">
      <w:pPr>
        <w:rPr>
          <w:lang w:val="fr-CH"/>
        </w:rPr>
      </w:pPr>
      <w:r w:rsidRPr="000E2F9E">
        <w:rPr>
          <w:lang w:val="fr-CH"/>
        </w:rPr>
        <w:t>3.1</w:t>
      </w:r>
      <w:r w:rsidRPr="000E2F9E">
        <w:rPr>
          <w:lang w:val="fr-CH"/>
        </w:rPr>
        <w:tab/>
      </w:r>
      <w:bookmarkStart w:id="13" w:name="lt_pId011"/>
      <w:r w:rsidR="000E2F9E" w:rsidRPr="000E2F9E">
        <w:rPr>
          <w:lang w:val="fr-CH"/>
        </w:rPr>
        <w:t>Le Président du GTC-SMSI présente le Document C18/8, qui récapitule les principaux résultats des 31ème et 32ème réunions du groupe et énonce un certain nombre de recommandations.</w:t>
      </w:r>
      <w:bookmarkEnd w:id="13"/>
      <w:r w:rsidRPr="000E2F9E">
        <w:rPr>
          <w:lang w:val="fr-CH"/>
        </w:rPr>
        <w:t xml:space="preserve"> </w:t>
      </w:r>
    </w:p>
    <w:p w:rsidR="002F5874" w:rsidRPr="008A61C0" w:rsidRDefault="008C1A07" w:rsidP="00D75AE2">
      <w:pPr>
        <w:rPr>
          <w:lang w:val="fr-CH"/>
        </w:rPr>
      </w:pPr>
      <w:r w:rsidRPr="008A61C0">
        <w:rPr>
          <w:lang w:val="fr-CH"/>
        </w:rPr>
        <w:t>3.2</w:t>
      </w:r>
      <w:r w:rsidRPr="008A61C0">
        <w:rPr>
          <w:lang w:val="fr-CH"/>
        </w:rPr>
        <w:tab/>
      </w:r>
      <w:bookmarkStart w:id="14" w:name="lt_pId013"/>
      <w:r w:rsidR="007D3242" w:rsidRPr="008A61C0">
        <w:rPr>
          <w:lang w:val="fr-CH"/>
        </w:rPr>
        <w:t>Les conseillers qui prennent la parole remercient le GTC-SMSI et son président, l'un d'entre eux faisant remarquer à quel point il est nécessaire que le GTC-SMSI poursuive ses</w:t>
      </w:r>
      <w:r w:rsidR="0068590A">
        <w:rPr>
          <w:lang w:val="fr-CH"/>
        </w:rPr>
        <w:t xml:space="preserve"> précieux </w:t>
      </w:r>
      <w:r w:rsidR="007D3242" w:rsidRPr="008A61C0">
        <w:rPr>
          <w:lang w:val="fr-CH"/>
        </w:rPr>
        <w:t>travaux.</w:t>
      </w:r>
      <w:bookmarkEnd w:id="14"/>
      <w:r w:rsidRPr="008A61C0">
        <w:rPr>
          <w:lang w:val="fr-CH"/>
        </w:rPr>
        <w:t xml:space="preserve"> </w:t>
      </w:r>
      <w:bookmarkStart w:id="15" w:name="lt_pId014"/>
      <w:r w:rsidR="008A61C0" w:rsidRPr="008A61C0">
        <w:rPr>
          <w:lang w:val="fr-CH"/>
        </w:rPr>
        <w:t xml:space="preserve">Les conseillers notent en particulier l'importance du cadre du SMSI en vue de la réalisation des ODD et </w:t>
      </w:r>
      <w:r w:rsidR="00517B55">
        <w:rPr>
          <w:lang w:val="fr-CH"/>
        </w:rPr>
        <w:t xml:space="preserve">qu'il y a lieu </w:t>
      </w:r>
      <w:r w:rsidR="008A61C0" w:rsidRPr="008A61C0">
        <w:rPr>
          <w:lang w:val="fr-CH"/>
        </w:rPr>
        <w:t xml:space="preserve">de </w:t>
      </w:r>
      <w:r w:rsidR="0095689E">
        <w:rPr>
          <w:lang w:val="fr-CH"/>
        </w:rPr>
        <w:t>faire en sorte</w:t>
      </w:r>
      <w:r w:rsidR="008A61C0" w:rsidRPr="008A61C0">
        <w:rPr>
          <w:lang w:val="fr-CH"/>
        </w:rPr>
        <w:t xml:space="preserve"> que le Forum du SMSI soit ouvert à </w:t>
      </w:r>
      <w:r w:rsidR="003D1493">
        <w:rPr>
          <w:lang w:val="fr-CH"/>
        </w:rPr>
        <w:t>autant</w:t>
      </w:r>
      <w:r w:rsidR="008A61C0" w:rsidRPr="008A61C0">
        <w:rPr>
          <w:lang w:val="fr-CH"/>
        </w:rPr>
        <w:t xml:space="preserve"> de parties prenantes</w:t>
      </w:r>
      <w:r w:rsidR="003D1493">
        <w:rPr>
          <w:lang w:val="fr-CH"/>
        </w:rPr>
        <w:t xml:space="preserve"> que possible</w:t>
      </w:r>
      <w:r w:rsidR="008A61C0" w:rsidRPr="008A61C0">
        <w:rPr>
          <w:lang w:val="fr-CH"/>
        </w:rPr>
        <w:t xml:space="preserve">, notamment </w:t>
      </w:r>
      <w:r w:rsidR="00BE66F5">
        <w:rPr>
          <w:lang w:val="fr-CH"/>
        </w:rPr>
        <w:t>grâce à</w:t>
      </w:r>
      <w:r w:rsidR="008A61C0" w:rsidRPr="008A61C0">
        <w:rPr>
          <w:lang w:val="fr-CH"/>
        </w:rPr>
        <w:t xml:space="preserve"> des initiatives telles que le hackathon.</w:t>
      </w:r>
      <w:bookmarkEnd w:id="15"/>
      <w:r w:rsidRPr="008A61C0">
        <w:rPr>
          <w:lang w:val="fr-CH"/>
        </w:rPr>
        <w:t xml:space="preserve"> </w:t>
      </w:r>
    </w:p>
    <w:p w:rsidR="002F5874" w:rsidRPr="00755F75" w:rsidRDefault="008C1A07" w:rsidP="00D75AE2">
      <w:pPr>
        <w:rPr>
          <w:lang w:val="fr-CH"/>
        </w:rPr>
      </w:pPr>
      <w:r w:rsidRPr="00755F75">
        <w:rPr>
          <w:lang w:val="fr-CH"/>
        </w:rPr>
        <w:t>3.3</w:t>
      </w:r>
      <w:r w:rsidRPr="00755F75">
        <w:rPr>
          <w:lang w:val="fr-CH"/>
        </w:rPr>
        <w:tab/>
      </w:r>
      <w:bookmarkStart w:id="16" w:name="lt_pId016"/>
      <w:r w:rsidR="00755F75" w:rsidRPr="0095689E">
        <w:rPr>
          <w:lang w:val="fr-CH"/>
        </w:rPr>
        <w:t xml:space="preserve">Le Document C18/8 ainsi que les recommandations qui y figurent sont </w:t>
      </w:r>
      <w:r w:rsidR="00755F75" w:rsidRPr="0095689E">
        <w:rPr>
          <w:b/>
          <w:bCs/>
          <w:lang w:val="fr-CH"/>
        </w:rPr>
        <w:t>approuvés</w:t>
      </w:r>
      <w:r w:rsidR="00755F75" w:rsidRPr="0095689E">
        <w:rPr>
          <w:lang w:val="fr-CH"/>
        </w:rPr>
        <w:t>.</w:t>
      </w:r>
      <w:bookmarkEnd w:id="16"/>
    </w:p>
    <w:p w:rsidR="002F5874" w:rsidRPr="00CE62E3" w:rsidRDefault="008C1A07" w:rsidP="00D75AE2">
      <w:pPr>
        <w:rPr>
          <w:lang w:val="fr-CH"/>
        </w:rPr>
      </w:pPr>
      <w:r w:rsidRPr="00007F59">
        <w:rPr>
          <w:lang w:val="fr-CH"/>
        </w:rPr>
        <w:t>3.4</w:t>
      </w:r>
      <w:r w:rsidRPr="00007F59">
        <w:rPr>
          <w:lang w:val="fr-CH"/>
        </w:rPr>
        <w:tab/>
      </w:r>
      <w:bookmarkStart w:id="17" w:name="lt_pId018"/>
      <w:r w:rsidR="00007F59" w:rsidRPr="00007F59">
        <w:rPr>
          <w:lang w:val="fr-CH"/>
        </w:rPr>
        <w:t>Le Président du GTC-SMSI présente le Document C18/70, qui récapitule les principaux résultats des réunions du GTC-SMSI tenues depuis la PP-14.</w:t>
      </w:r>
      <w:bookmarkEnd w:id="17"/>
      <w:r w:rsidRPr="00007F59">
        <w:rPr>
          <w:lang w:val="fr-CH"/>
        </w:rPr>
        <w:t xml:space="preserve"> </w:t>
      </w:r>
      <w:bookmarkStart w:id="18" w:name="lt_pId019"/>
      <w:r w:rsidR="00B30951">
        <w:rPr>
          <w:lang w:val="fr-CH"/>
        </w:rPr>
        <w:t>L'orateur</w:t>
      </w:r>
      <w:r w:rsidR="004D18D6" w:rsidRPr="004D18D6">
        <w:rPr>
          <w:lang w:val="fr-CH"/>
        </w:rPr>
        <w:t xml:space="preserve"> propose que </w:t>
      </w:r>
      <w:r w:rsidR="00480038">
        <w:rPr>
          <w:lang w:val="fr-CH"/>
        </w:rPr>
        <w:t>c</w:t>
      </w:r>
      <w:r w:rsidR="004D18D6" w:rsidRPr="004D18D6">
        <w:rPr>
          <w:lang w:val="fr-CH"/>
        </w:rPr>
        <w:t xml:space="preserve">e rapport soit traité de la même </w:t>
      </w:r>
      <w:r w:rsidR="00E15966">
        <w:rPr>
          <w:lang w:val="fr-CH"/>
        </w:rPr>
        <w:t>façon</w:t>
      </w:r>
      <w:r w:rsidR="004D18D6" w:rsidRPr="004D18D6">
        <w:rPr>
          <w:lang w:val="fr-CH"/>
        </w:rPr>
        <w:t xml:space="preserve"> que le rapport du GTC-LANG, c'est-à-dire </w:t>
      </w:r>
      <w:r w:rsidR="005E1B14">
        <w:rPr>
          <w:lang w:val="fr-CH"/>
        </w:rPr>
        <w:t xml:space="preserve">qu'il devrait être </w:t>
      </w:r>
      <w:r w:rsidR="004D18D6" w:rsidRPr="004D18D6">
        <w:rPr>
          <w:lang w:val="fr-CH"/>
        </w:rPr>
        <w:t>adopté puis transmis à la PP-18.</w:t>
      </w:r>
      <w:bookmarkEnd w:id="18"/>
      <w:r w:rsidRPr="004D18D6">
        <w:rPr>
          <w:lang w:val="fr-CH"/>
        </w:rPr>
        <w:t xml:space="preserve"> </w:t>
      </w:r>
      <w:bookmarkStart w:id="19" w:name="lt_pId020"/>
      <w:r w:rsidR="00005DC5" w:rsidRPr="00CE3263">
        <w:rPr>
          <w:lang w:val="fr-CH"/>
        </w:rPr>
        <w:t>Plusieurs conseillers appuient cette proposition.</w:t>
      </w:r>
      <w:bookmarkEnd w:id="19"/>
      <w:r w:rsidRPr="00CE62E3">
        <w:rPr>
          <w:lang w:val="fr-CH"/>
        </w:rPr>
        <w:t xml:space="preserve"> </w:t>
      </w:r>
    </w:p>
    <w:p w:rsidR="002F5874" w:rsidRPr="00CE62E3" w:rsidRDefault="008C1A07" w:rsidP="00D75AE2">
      <w:pPr>
        <w:rPr>
          <w:lang w:val="fr-CH"/>
        </w:rPr>
      </w:pPr>
      <w:r w:rsidRPr="00CE62E3">
        <w:rPr>
          <w:lang w:val="fr-CH"/>
        </w:rPr>
        <w:lastRenderedPageBreak/>
        <w:t>3.5</w:t>
      </w:r>
      <w:r w:rsidRPr="00CE62E3">
        <w:rPr>
          <w:lang w:val="fr-CH"/>
        </w:rPr>
        <w:tab/>
      </w:r>
      <w:bookmarkStart w:id="20" w:name="lt_pId022"/>
      <w:r w:rsidR="00AF6C07" w:rsidRPr="00CE62E3">
        <w:rPr>
          <w:lang w:val="fr-CH"/>
        </w:rPr>
        <w:t>Le conseiller de la Chine présente le Document C18/78, qui contient une prop</w:t>
      </w:r>
      <w:r w:rsidR="00D75AE2">
        <w:rPr>
          <w:lang w:val="fr-CH"/>
        </w:rPr>
        <w:t>osition visant à </w:t>
      </w:r>
      <w:r w:rsidR="00AF6C07" w:rsidRPr="00CE62E3">
        <w:rPr>
          <w:lang w:val="fr-CH"/>
        </w:rPr>
        <w:t>mieux faire connaître les projets récompensés à l'issue des concours pour l'attribution des prix du SMSI.</w:t>
      </w:r>
      <w:bookmarkEnd w:id="20"/>
    </w:p>
    <w:p w:rsidR="002F5874" w:rsidRPr="00252C43" w:rsidRDefault="008C1A07" w:rsidP="00D75AE2">
      <w:pPr>
        <w:snapToGrid w:val="0"/>
        <w:spacing w:after="120"/>
        <w:rPr>
          <w:lang w:val="fr-CH"/>
        </w:rPr>
      </w:pPr>
      <w:r w:rsidRPr="00252C43">
        <w:rPr>
          <w:lang w:val="fr-CH"/>
        </w:rPr>
        <w:t>3.6</w:t>
      </w:r>
      <w:r w:rsidRPr="00252C43">
        <w:rPr>
          <w:lang w:val="fr-CH"/>
        </w:rPr>
        <w:tab/>
      </w:r>
      <w:bookmarkStart w:id="21" w:name="lt_pId024"/>
      <w:r w:rsidR="00CE62E3" w:rsidRPr="00252C43">
        <w:rPr>
          <w:lang w:val="fr-CH"/>
        </w:rPr>
        <w:t>Le conseiller de la Fédération de Russie présente le Document C18/82, qui énonce un certain nombre de propositions relatives au rôle de l'UIT dans la mise en oeuvre des résultats du SMSI, du Programme de développement durable à l'horizon 2030, ainsi que dans l'examen d'ensemble de leur mise en oeuvre par l'Assemblée générale des Nations Unies.</w:t>
      </w:r>
      <w:bookmarkEnd w:id="21"/>
    </w:p>
    <w:p w:rsidR="002F5874" w:rsidRPr="00252C43" w:rsidRDefault="008C1A07" w:rsidP="00D75AE2">
      <w:pPr>
        <w:snapToGrid w:val="0"/>
        <w:spacing w:after="120"/>
        <w:rPr>
          <w:lang w:val="fr-CH"/>
        </w:rPr>
      </w:pPr>
      <w:r w:rsidRPr="00252C43">
        <w:rPr>
          <w:lang w:val="fr-CH"/>
        </w:rPr>
        <w:t>3.7</w:t>
      </w:r>
      <w:r w:rsidRPr="00252C43">
        <w:rPr>
          <w:lang w:val="fr-CH"/>
        </w:rPr>
        <w:tab/>
      </w:r>
      <w:bookmarkStart w:id="22" w:name="lt_pId026"/>
      <w:r w:rsidR="00252C43" w:rsidRPr="00252C43">
        <w:rPr>
          <w:lang w:val="fr-CH"/>
        </w:rPr>
        <w:t>Le conseiller de l'Arabie saoudite présente le Document C18/87, qui contient une proposition d'améliorations à apporter au Forum du SMSI.</w:t>
      </w:r>
      <w:bookmarkEnd w:id="22"/>
    </w:p>
    <w:p w:rsidR="002F5874" w:rsidRPr="003D712F" w:rsidRDefault="008C1A07" w:rsidP="00D75AE2">
      <w:pPr>
        <w:snapToGrid w:val="0"/>
        <w:spacing w:after="120"/>
        <w:rPr>
          <w:lang w:val="fr-CH"/>
        </w:rPr>
      </w:pPr>
      <w:r w:rsidRPr="009D28CE">
        <w:rPr>
          <w:lang w:val="fr-CH"/>
        </w:rPr>
        <w:t>3.8</w:t>
      </w:r>
      <w:r w:rsidRPr="009D28CE">
        <w:rPr>
          <w:lang w:val="fr-CH"/>
        </w:rPr>
        <w:tab/>
      </w:r>
      <w:bookmarkStart w:id="23" w:name="lt_pId028"/>
      <w:r w:rsidR="009D28CE" w:rsidRPr="009D28CE">
        <w:rPr>
          <w:lang w:val="fr-CH"/>
        </w:rPr>
        <w:t>Les conseillers dans l'ensemble accueillent favorablement les propositions avancées.</w:t>
      </w:r>
      <w:bookmarkEnd w:id="23"/>
      <w:r w:rsidRPr="009D28CE">
        <w:rPr>
          <w:lang w:val="fr-CH"/>
        </w:rPr>
        <w:t xml:space="preserve"> </w:t>
      </w:r>
      <w:bookmarkStart w:id="24" w:name="lt_pId029"/>
      <w:r w:rsidR="004668B8" w:rsidRPr="004668B8">
        <w:rPr>
          <w:lang w:val="fr-CH"/>
        </w:rPr>
        <w:t xml:space="preserve">Il </w:t>
      </w:r>
      <w:r w:rsidR="005F11B0">
        <w:rPr>
          <w:lang w:val="fr-CH"/>
        </w:rPr>
        <w:t xml:space="preserve">est souligné </w:t>
      </w:r>
      <w:r w:rsidR="004668B8" w:rsidRPr="004668B8">
        <w:rPr>
          <w:lang w:val="fr-CH"/>
        </w:rPr>
        <w:t xml:space="preserve">que les prix du SMSI </w:t>
      </w:r>
      <w:r w:rsidR="007F0B12">
        <w:rPr>
          <w:lang w:val="fr-CH"/>
        </w:rPr>
        <w:t>donnent</w:t>
      </w:r>
      <w:r w:rsidR="004668B8" w:rsidRPr="004668B8">
        <w:rPr>
          <w:lang w:val="fr-CH"/>
        </w:rPr>
        <w:t xml:space="preserve"> aux membres </w:t>
      </w:r>
      <w:r w:rsidR="00D91386" w:rsidRPr="004668B8">
        <w:rPr>
          <w:lang w:val="fr-CH"/>
        </w:rPr>
        <w:t xml:space="preserve">la possibilité </w:t>
      </w:r>
      <w:r w:rsidR="004668B8" w:rsidRPr="004668B8">
        <w:rPr>
          <w:lang w:val="fr-CH"/>
        </w:rPr>
        <w:t xml:space="preserve">de </w:t>
      </w:r>
      <w:r w:rsidR="007F5666">
        <w:rPr>
          <w:lang w:val="fr-CH"/>
        </w:rPr>
        <w:t xml:space="preserve">manifester </w:t>
      </w:r>
      <w:r w:rsidR="004668B8" w:rsidRPr="004668B8">
        <w:rPr>
          <w:lang w:val="fr-CH"/>
        </w:rPr>
        <w:t>leur engagement en faveur du SMSI.</w:t>
      </w:r>
      <w:bookmarkEnd w:id="24"/>
      <w:r w:rsidRPr="004668B8">
        <w:rPr>
          <w:lang w:val="fr-CH"/>
        </w:rPr>
        <w:t xml:space="preserve"> </w:t>
      </w:r>
      <w:bookmarkStart w:id="25" w:name="lt_pId030"/>
      <w:r w:rsidR="00B16B53" w:rsidRPr="003B5701">
        <w:rPr>
          <w:lang w:val="fr-CH"/>
        </w:rPr>
        <w:t xml:space="preserve">Toutefois, un conseiller fait observer que la </w:t>
      </w:r>
      <w:r w:rsidR="003E4D26">
        <w:rPr>
          <w:lang w:val="fr-CH"/>
        </w:rPr>
        <w:t>promotion, lors des grandes manifestations de l'UIT, des</w:t>
      </w:r>
      <w:r w:rsidR="00B16B53" w:rsidRPr="003B5701">
        <w:rPr>
          <w:lang w:val="fr-CH"/>
        </w:rPr>
        <w:t xml:space="preserve"> projets récompensés à l'issue des concours pour l'attribution des prix du SMSI </w:t>
      </w:r>
      <w:r w:rsidR="005F11B0">
        <w:rPr>
          <w:lang w:val="fr-CH"/>
        </w:rPr>
        <w:t>d</w:t>
      </w:r>
      <w:r w:rsidR="00CC3206">
        <w:rPr>
          <w:lang w:val="fr-CH"/>
        </w:rPr>
        <w:t>evrait</w:t>
      </w:r>
      <w:r w:rsidR="00B16B53" w:rsidRPr="003B5701">
        <w:rPr>
          <w:lang w:val="fr-CH"/>
        </w:rPr>
        <w:t xml:space="preserve"> être volontaire et </w:t>
      </w:r>
      <w:r w:rsidR="00411736">
        <w:rPr>
          <w:lang w:val="fr-CH"/>
        </w:rPr>
        <w:t xml:space="preserve">qu'elle </w:t>
      </w:r>
      <w:r w:rsidR="00B16B53" w:rsidRPr="003B5701">
        <w:rPr>
          <w:lang w:val="fr-CH"/>
        </w:rPr>
        <w:t>ne devrait pas avoir d'incidences financières pour l'UIT ou pour les lauréats.</w:t>
      </w:r>
      <w:bookmarkEnd w:id="25"/>
      <w:r w:rsidRPr="003B5701">
        <w:rPr>
          <w:lang w:val="fr-CH"/>
        </w:rPr>
        <w:t xml:space="preserve"> </w:t>
      </w:r>
      <w:bookmarkStart w:id="26" w:name="lt_pId031"/>
      <w:r w:rsidR="000A1B56" w:rsidRPr="003D712F">
        <w:rPr>
          <w:lang w:val="fr-CH"/>
        </w:rPr>
        <w:t xml:space="preserve">Il considère en outre que l'étape du vote du public en ligne pour </w:t>
      </w:r>
      <w:r w:rsidR="00E650BF">
        <w:rPr>
          <w:lang w:val="fr-CH"/>
        </w:rPr>
        <w:t xml:space="preserve">l'attribution des </w:t>
      </w:r>
      <w:r w:rsidR="000A1B56" w:rsidRPr="003D712F">
        <w:rPr>
          <w:lang w:val="fr-CH"/>
        </w:rPr>
        <w:t xml:space="preserve">prix du SMSI est importante en ce qu'elle </w:t>
      </w:r>
      <w:r w:rsidR="00D02C73">
        <w:rPr>
          <w:lang w:val="fr-CH"/>
        </w:rPr>
        <w:t>permet</w:t>
      </w:r>
      <w:r w:rsidR="000A1B56" w:rsidRPr="003D712F">
        <w:rPr>
          <w:lang w:val="fr-CH"/>
        </w:rPr>
        <w:t xml:space="preserve"> de mieux faire </w:t>
      </w:r>
      <w:r w:rsidR="00D75AE2">
        <w:rPr>
          <w:lang w:val="fr-CH"/>
        </w:rPr>
        <w:t>connaître les objectifs du </w:t>
      </w:r>
      <w:r w:rsidR="00137E68">
        <w:rPr>
          <w:lang w:val="fr-CH"/>
        </w:rPr>
        <w:t>SMSI</w:t>
      </w:r>
      <w:r w:rsidR="000A1B56" w:rsidRPr="003D712F">
        <w:rPr>
          <w:lang w:val="fr-CH"/>
        </w:rPr>
        <w:t xml:space="preserve"> et devrait être conservée.</w:t>
      </w:r>
      <w:bookmarkEnd w:id="26"/>
    </w:p>
    <w:p w:rsidR="002F5874" w:rsidRPr="005167E0" w:rsidRDefault="008C1A07">
      <w:pPr>
        <w:snapToGrid w:val="0"/>
        <w:spacing w:after="120"/>
        <w:rPr>
          <w:lang w:val="fr-CH"/>
        </w:rPr>
      </w:pPr>
      <w:r w:rsidRPr="005167E0">
        <w:rPr>
          <w:lang w:val="fr-CH"/>
        </w:rPr>
        <w:t>3.9</w:t>
      </w:r>
      <w:r w:rsidRPr="005167E0">
        <w:rPr>
          <w:lang w:val="fr-CH"/>
        </w:rPr>
        <w:tab/>
      </w:r>
      <w:bookmarkStart w:id="27" w:name="lt_pId033"/>
      <w:r w:rsidR="003D712F" w:rsidRPr="005167E0">
        <w:rPr>
          <w:lang w:val="fr-CH"/>
        </w:rPr>
        <w:t>Le Président croit comprendre que le Document C18/70 peu</w:t>
      </w:r>
      <w:r w:rsidR="00C857C6">
        <w:rPr>
          <w:lang w:val="fr-CH"/>
        </w:rPr>
        <w:t xml:space="preserve">t être adopté et qu'il devrait </w:t>
      </w:r>
      <w:r w:rsidR="003D712F" w:rsidRPr="005167E0">
        <w:rPr>
          <w:lang w:val="fr-CH"/>
        </w:rPr>
        <w:t>être transmis à la PP-18</w:t>
      </w:r>
      <w:r w:rsidR="00C857C6">
        <w:rPr>
          <w:lang w:val="fr-CH"/>
        </w:rPr>
        <w:t xml:space="preserve">, </w:t>
      </w:r>
      <w:r w:rsidR="009B2AC5">
        <w:rPr>
          <w:lang w:val="fr-CH"/>
        </w:rPr>
        <w:t>conjointement avec le compte rendu de cette séance</w:t>
      </w:r>
      <w:r w:rsidR="003D712F" w:rsidRPr="005167E0">
        <w:rPr>
          <w:lang w:val="fr-CH"/>
        </w:rPr>
        <w:t>.</w:t>
      </w:r>
      <w:bookmarkEnd w:id="27"/>
    </w:p>
    <w:p w:rsidR="002F5874" w:rsidRPr="00F935AC" w:rsidRDefault="008C1A07" w:rsidP="00D75AE2">
      <w:pPr>
        <w:snapToGrid w:val="0"/>
        <w:spacing w:after="120"/>
        <w:rPr>
          <w:lang w:val="fr-CH"/>
        </w:rPr>
      </w:pPr>
      <w:r w:rsidRPr="00F935AC">
        <w:rPr>
          <w:lang w:val="fr-CH"/>
        </w:rPr>
        <w:t>3.10</w:t>
      </w:r>
      <w:r w:rsidRPr="00F935AC">
        <w:rPr>
          <w:lang w:val="fr-CH"/>
        </w:rPr>
        <w:tab/>
      </w:r>
      <w:bookmarkStart w:id="28" w:name="lt_pId035"/>
      <w:r w:rsidR="005167E0" w:rsidRPr="003E4D26">
        <w:rPr>
          <w:lang w:val="fr-CH"/>
        </w:rPr>
        <w:t xml:space="preserve">Il en </w:t>
      </w:r>
      <w:r w:rsidR="00567EA9" w:rsidRPr="003E4D26">
        <w:rPr>
          <w:lang w:val="fr-CH"/>
        </w:rPr>
        <w:t>est</w:t>
      </w:r>
      <w:r w:rsidR="005167E0" w:rsidRPr="003E4D26">
        <w:rPr>
          <w:lang w:val="fr-CH"/>
        </w:rPr>
        <w:t xml:space="preserve"> ainsi</w:t>
      </w:r>
      <w:r w:rsidR="005167E0" w:rsidRPr="000455C1">
        <w:rPr>
          <w:b/>
          <w:bCs/>
          <w:lang w:val="fr-CH"/>
        </w:rPr>
        <w:t xml:space="preserve"> décidé</w:t>
      </w:r>
      <w:r w:rsidR="005167E0" w:rsidRPr="003E4D26">
        <w:rPr>
          <w:lang w:val="fr-CH"/>
        </w:rPr>
        <w:t>.</w:t>
      </w:r>
      <w:bookmarkEnd w:id="28"/>
      <w:r w:rsidRPr="0037690E">
        <w:rPr>
          <w:lang w:val="fr-CH"/>
        </w:rPr>
        <w:t xml:space="preserve"> </w:t>
      </w:r>
    </w:p>
    <w:p w:rsidR="002F5874" w:rsidRPr="00CC3206" w:rsidRDefault="008C1A07" w:rsidP="00D75AE2">
      <w:pPr>
        <w:pStyle w:val="Heading1"/>
        <w:rPr>
          <w:lang w:val="fr-CH"/>
        </w:rPr>
      </w:pPr>
      <w:r w:rsidRPr="00F935AC">
        <w:rPr>
          <w:bCs/>
          <w:lang w:val="fr-CH"/>
        </w:rPr>
        <w:t>4</w:t>
      </w:r>
      <w:r w:rsidRPr="00F935AC">
        <w:rPr>
          <w:bCs/>
          <w:lang w:val="fr-CH"/>
        </w:rPr>
        <w:tab/>
      </w:r>
      <w:bookmarkStart w:id="29" w:name="lt_pId037"/>
      <w:r w:rsidR="00FB7BAE" w:rsidRPr="00567EA9">
        <w:rPr>
          <w:lang w:val="fr-CH"/>
        </w:rPr>
        <w:t xml:space="preserve">Contribution du Conseil de l'UIT au Forum politique de haut niveau pour le développement durable (HLPF) (Document </w:t>
      </w:r>
      <w:hyperlink r:id="rId30" w:history="1">
        <w:r w:rsidR="00FB7BAE" w:rsidRPr="00567EA9">
          <w:rPr>
            <w:rStyle w:val="Hyperlink"/>
            <w:lang w:val="fr-CH"/>
          </w:rPr>
          <w:t>C18/71</w:t>
        </w:r>
      </w:hyperlink>
      <w:r w:rsidR="00FB7BAE" w:rsidRPr="00567EA9">
        <w:rPr>
          <w:lang w:val="fr-CH"/>
        </w:rPr>
        <w:t>)</w:t>
      </w:r>
      <w:bookmarkEnd w:id="29"/>
    </w:p>
    <w:p w:rsidR="002F5874" w:rsidRPr="00414BE5" w:rsidRDefault="008C1A07" w:rsidP="00FF2555">
      <w:pPr>
        <w:rPr>
          <w:lang w:val="fr-CH"/>
        </w:rPr>
      </w:pPr>
      <w:r w:rsidRPr="0044290D">
        <w:rPr>
          <w:lang w:val="fr-CH"/>
        </w:rPr>
        <w:t>4.1</w:t>
      </w:r>
      <w:r w:rsidRPr="0044290D">
        <w:rPr>
          <w:lang w:val="fr-CH"/>
        </w:rPr>
        <w:tab/>
      </w:r>
      <w:bookmarkStart w:id="30" w:name="lt_pId039"/>
      <w:r w:rsidR="00CC3206">
        <w:rPr>
          <w:lang w:val="fr-CH"/>
        </w:rPr>
        <w:t>La</w:t>
      </w:r>
      <w:r w:rsidR="00234268" w:rsidRPr="0044290D">
        <w:rPr>
          <w:lang w:val="fr-CH"/>
        </w:rPr>
        <w:t xml:space="preserve"> Chef du Département de la planification stratégique et des relations avec les membres (SPM) présente le Document C18/71, qui contient la contribution du Conseil au HLPF de 2018, et présente </w:t>
      </w:r>
      <w:r w:rsidR="003E4D26">
        <w:rPr>
          <w:lang w:val="fr-CH"/>
        </w:rPr>
        <w:t>l'apport</w:t>
      </w:r>
      <w:r w:rsidR="00234268" w:rsidRPr="0044290D">
        <w:rPr>
          <w:lang w:val="fr-CH"/>
        </w:rPr>
        <w:t xml:space="preserve"> de cette organisation intergouvernementale au Programme de développement durable à l'horizon 2030, conformément au thème du HLPF de 2018, "Vers des sociétés durables et résilientes", et à l'examen spécifique des ODD 6, 7, 11, 12, 15 et 17.</w:t>
      </w:r>
      <w:bookmarkEnd w:id="30"/>
      <w:r w:rsidRPr="0044290D">
        <w:rPr>
          <w:lang w:val="fr-CH"/>
        </w:rPr>
        <w:t xml:space="preserve"> </w:t>
      </w:r>
      <w:bookmarkStart w:id="31" w:name="lt_pId040"/>
      <w:r w:rsidR="00CC3206">
        <w:rPr>
          <w:lang w:val="fr-CH"/>
        </w:rPr>
        <w:t>La version finale du document sera soumise à l'ECOSOC avant le 28 avril 2018.</w:t>
      </w:r>
      <w:bookmarkEnd w:id="31"/>
      <w:r w:rsidR="008C118F">
        <w:rPr>
          <w:lang w:val="fr-CH"/>
        </w:rPr>
        <w:t xml:space="preserve"> </w:t>
      </w:r>
      <w:bookmarkStart w:id="32" w:name="lt_pId041"/>
      <w:r w:rsidR="003E4D26">
        <w:rPr>
          <w:lang w:val="fr-CH"/>
        </w:rPr>
        <w:t>L'oratrice</w:t>
      </w:r>
      <w:r w:rsidR="008C118F" w:rsidRPr="008C118F">
        <w:rPr>
          <w:lang w:val="fr-CH"/>
        </w:rPr>
        <w:t xml:space="preserve"> attire l'attention sur une modification rédactionnelle à apporter au paragraphe de l'Annexe 1 portant sur l'Objectif 12</w:t>
      </w:r>
      <w:r w:rsidR="00811588">
        <w:rPr>
          <w:lang w:val="fr-CH"/>
        </w:rPr>
        <w:t xml:space="preserve">, </w:t>
      </w:r>
      <w:r w:rsidR="00FF2555">
        <w:rPr>
          <w:lang w:val="fr-CH"/>
        </w:rPr>
        <w:t xml:space="preserve">conformément à la suggestion formulée par les </w:t>
      </w:r>
      <w:r w:rsidR="00FF2555">
        <w:t>Etats-Unis d’Amérique</w:t>
      </w:r>
      <w:r w:rsidR="00FF2555">
        <w:rPr>
          <w:lang w:val="fr-CH"/>
        </w:rPr>
        <w:t xml:space="preserve"> </w:t>
      </w:r>
      <w:r w:rsidR="00811588">
        <w:rPr>
          <w:lang w:val="fr-CH"/>
        </w:rPr>
        <w:t xml:space="preserve">dans le Document </w:t>
      </w:r>
      <w:r w:rsidR="00811588">
        <w:t>C18/89</w:t>
      </w:r>
      <w:r w:rsidR="008C118F" w:rsidRPr="008C118F">
        <w:rPr>
          <w:lang w:val="fr-CH"/>
        </w:rPr>
        <w:t>.</w:t>
      </w:r>
      <w:bookmarkEnd w:id="32"/>
      <w:r w:rsidRPr="008C118F">
        <w:rPr>
          <w:lang w:val="fr-CH"/>
        </w:rPr>
        <w:t xml:space="preserve"> </w:t>
      </w:r>
      <w:bookmarkStart w:id="33" w:name="lt_pId042"/>
      <w:r w:rsidR="00281A8D">
        <w:rPr>
          <w:lang w:val="fr-CH"/>
        </w:rPr>
        <w:t xml:space="preserve">En réponse </w:t>
      </w:r>
      <w:r w:rsidR="00D36527">
        <w:rPr>
          <w:lang w:val="fr-CH"/>
        </w:rPr>
        <w:t xml:space="preserve">à une question formulée par un conseiller, elle fait savoir que le document a été élaboré à partir d'un modèle de soumission prédéfini et que le GTC-SMSI a convenu de laisser en blanc </w:t>
      </w:r>
      <w:r w:rsidR="003E4D26">
        <w:rPr>
          <w:lang w:val="fr-CH"/>
        </w:rPr>
        <w:t>le</w:t>
      </w:r>
      <w:r w:rsidR="00D36527">
        <w:rPr>
          <w:lang w:val="fr-CH"/>
        </w:rPr>
        <w:t xml:space="preserve"> paragraphe E) intitulé "Domaines dans lesquels une orientation politique du Forum politique de haut niveau est attendue".</w:t>
      </w:r>
      <w:bookmarkEnd w:id="33"/>
    </w:p>
    <w:p w:rsidR="002F5874" w:rsidRPr="00D65A74" w:rsidRDefault="008C1A07" w:rsidP="00D75AE2">
      <w:pPr>
        <w:rPr>
          <w:lang w:val="fr-CH"/>
        </w:rPr>
      </w:pPr>
      <w:r w:rsidRPr="00D65A74">
        <w:rPr>
          <w:lang w:val="fr-CH"/>
        </w:rPr>
        <w:t>4.2</w:t>
      </w:r>
      <w:r w:rsidRPr="00D65A74">
        <w:rPr>
          <w:lang w:val="fr-CH"/>
        </w:rPr>
        <w:tab/>
      </w:r>
      <w:bookmarkStart w:id="34" w:name="lt_pId044"/>
      <w:r w:rsidR="00D65A74" w:rsidRPr="00D65A74">
        <w:rPr>
          <w:lang w:val="fr-CH"/>
        </w:rPr>
        <w:t xml:space="preserve">Le Document C18/71 est </w:t>
      </w:r>
      <w:r w:rsidR="00D65A74" w:rsidRPr="00211A47">
        <w:rPr>
          <w:b/>
          <w:bCs/>
          <w:lang w:val="fr-CH"/>
        </w:rPr>
        <w:t>approuvé</w:t>
      </w:r>
      <w:r w:rsidR="00D65A74" w:rsidRPr="00D65A74">
        <w:rPr>
          <w:lang w:val="fr-CH"/>
        </w:rPr>
        <w:t xml:space="preserve"> en vue de sa soumission au Secrétariat de l'ECOSOC</w:t>
      </w:r>
      <w:r w:rsidR="009B2AC5">
        <w:rPr>
          <w:lang w:val="fr-CH"/>
        </w:rPr>
        <w:t xml:space="preserve"> </w:t>
      </w:r>
      <w:r w:rsidR="005B74EB">
        <w:rPr>
          <w:lang w:val="fr-CH"/>
        </w:rPr>
        <w:t>moyennant la modification rédactionnelle mentionnée ci-dessus</w:t>
      </w:r>
      <w:r w:rsidR="00D65A74" w:rsidRPr="00D65A74">
        <w:rPr>
          <w:lang w:val="fr-CH"/>
        </w:rPr>
        <w:t>.</w:t>
      </w:r>
      <w:bookmarkEnd w:id="34"/>
    </w:p>
    <w:p w:rsidR="002F5874" w:rsidRPr="00D36527" w:rsidRDefault="008C1A07" w:rsidP="00D75AE2">
      <w:pPr>
        <w:pStyle w:val="Heading1"/>
        <w:rPr>
          <w:lang w:val="fr-CH"/>
        </w:rPr>
      </w:pPr>
      <w:r w:rsidRPr="00D36527">
        <w:rPr>
          <w:bCs/>
          <w:lang w:val="fr-CH"/>
        </w:rPr>
        <w:lastRenderedPageBreak/>
        <w:t>5</w:t>
      </w:r>
      <w:r w:rsidRPr="00D36527">
        <w:rPr>
          <w:bCs/>
          <w:lang w:val="fr-CH"/>
        </w:rPr>
        <w:tab/>
      </w:r>
      <w:bookmarkStart w:id="35" w:name="lt_pId046"/>
      <w:r w:rsidR="005A156F" w:rsidRPr="00211A47">
        <w:rPr>
          <w:lang w:val="fr-CH"/>
        </w:rPr>
        <w:t>Rapport exhaustif décrivant de manière détaillée les activités menées, les mesures adoptées et la collaboration instaurée</w:t>
      </w:r>
      <w:r w:rsidR="00D75AE2">
        <w:rPr>
          <w:lang w:val="fr-CH"/>
        </w:rPr>
        <w:t xml:space="preserve"> en la matière par l'Union dans </w:t>
      </w:r>
      <w:r w:rsidR="005A156F" w:rsidRPr="00211A47">
        <w:rPr>
          <w:lang w:val="fr-CH"/>
        </w:rPr>
        <w:t>le cadre de la mise en oeuvre des résul</w:t>
      </w:r>
      <w:r w:rsidR="00D75AE2">
        <w:rPr>
          <w:lang w:val="fr-CH"/>
        </w:rPr>
        <w:t>tats du SMSI et du Programme de </w:t>
      </w:r>
      <w:r w:rsidR="005A156F" w:rsidRPr="00211A47">
        <w:rPr>
          <w:lang w:val="fr-CH"/>
        </w:rPr>
        <w:t>dé</w:t>
      </w:r>
      <w:r w:rsidR="00211A47">
        <w:rPr>
          <w:lang w:val="fr-CH"/>
        </w:rPr>
        <w:t>veloppement durable à l'horizon </w:t>
      </w:r>
      <w:r w:rsidR="005A156F" w:rsidRPr="00211A47">
        <w:rPr>
          <w:lang w:val="fr-CH"/>
        </w:rPr>
        <w:t xml:space="preserve">2030 (Documents </w:t>
      </w:r>
      <w:hyperlink r:id="rId31" w:history="1">
        <w:r w:rsidR="005A156F" w:rsidRPr="00211A47">
          <w:rPr>
            <w:rStyle w:val="Hyperlink"/>
            <w:lang w:val="fr-CH"/>
          </w:rPr>
          <w:t>C18/53</w:t>
        </w:r>
      </w:hyperlink>
      <w:r w:rsidR="005A156F" w:rsidRPr="00211A47">
        <w:rPr>
          <w:lang w:val="fr-CH"/>
        </w:rPr>
        <w:t xml:space="preserve">, </w:t>
      </w:r>
      <w:hyperlink r:id="rId32" w:history="1">
        <w:r w:rsidR="005A156F" w:rsidRPr="00211A47">
          <w:rPr>
            <w:rStyle w:val="Hyperlink"/>
            <w:lang w:val="fr-CH"/>
          </w:rPr>
          <w:t>C18/96</w:t>
        </w:r>
      </w:hyperlink>
      <w:r w:rsidR="005A156F" w:rsidRPr="00211A47">
        <w:rPr>
          <w:lang w:val="fr-CH"/>
        </w:rPr>
        <w:t xml:space="preserve"> et</w:t>
      </w:r>
      <w:r w:rsidR="00D75AE2">
        <w:rPr>
          <w:lang w:val="fr-CH"/>
        </w:rPr>
        <w:t> </w:t>
      </w:r>
      <w:hyperlink r:id="rId33" w:history="1">
        <w:r w:rsidR="005A156F" w:rsidRPr="00211A47">
          <w:rPr>
            <w:rStyle w:val="Hyperlink"/>
            <w:lang w:val="fr-CH"/>
          </w:rPr>
          <w:t>C18/97</w:t>
        </w:r>
      </w:hyperlink>
      <w:r w:rsidR="005A156F" w:rsidRPr="00211A47">
        <w:rPr>
          <w:lang w:val="fr-CH"/>
        </w:rPr>
        <w:t>)</w:t>
      </w:r>
      <w:bookmarkEnd w:id="35"/>
    </w:p>
    <w:p w:rsidR="002F5874" w:rsidRPr="00B55186" w:rsidRDefault="008C1A07" w:rsidP="00D75AE2">
      <w:pPr>
        <w:snapToGrid w:val="0"/>
        <w:spacing w:after="120"/>
        <w:rPr>
          <w:lang w:val="fr-CH"/>
        </w:rPr>
      </w:pPr>
      <w:r w:rsidRPr="00B55186">
        <w:rPr>
          <w:lang w:val="fr-CH"/>
        </w:rPr>
        <w:t>5.1</w:t>
      </w:r>
      <w:r w:rsidRPr="00B55186">
        <w:rPr>
          <w:lang w:val="fr-CH"/>
        </w:rPr>
        <w:tab/>
      </w:r>
      <w:bookmarkStart w:id="36" w:name="lt_pId048"/>
      <w:r w:rsidR="00B53CDD" w:rsidRPr="00B55186">
        <w:rPr>
          <w:lang w:val="fr-CH"/>
        </w:rPr>
        <w:t>La Chef du Département de la planification stratégique et des relations avec les membres (SPM) présente le Document C18/53, qui décrit de manière détaillée les activités menées, les mesures adoptées et la collaboration instaurée par l'UIT dans le cadre de la mise en oeuvre des résultats du SMSI et du Programme de développement durable à l'horizon 2030.</w:t>
      </w:r>
      <w:bookmarkEnd w:id="36"/>
    </w:p>
    <w:p w:rsidR="002F5874" w:rsidRPr="0018753F" w:rsidRDefault="008C1A07" w:rsidP="00D75AE2">
      <w:pPr>
        <w:snapToGrid w:val="0"/>
        <w:spacing w:after="120"/>
        <w:rPr>
          <w:lang w:val="fr-CH"/>
        </w:rPr>
      </w:pPr>
      <w:r w:rsidRPr="00B55186">
        <w:rPr>
          <w:lang w:val="fr-CH"/>
        </w:rPr>
        <w:t>5.2</w:t>
      </w:r>
      <w:r w:rsidRPr="00B55186">
        <w:rPr>
          <w:lang w:val="fr-CH"/>
        </w:rPr>
        <w:tab/>
      </w:r>
      <w:bookmarkStart w:id="37" w:name="lt_pId050"/>
      <w:r w:rsidR="00B55186" w:rsidRPr="00B55186">
        <w:rPr>
          <w:lang w:val="fr-CH"/>
        </w:rPr>
        <w:t>Le conseiller des Emirats arabes unis présente le Document C18/97, qui énonce un certain nombre de propositions visant à apporter des améliorations au rôle d</w:t>
      </w:r>
      <w:r w:rsidR="003E4D26">
        <w:rPr>
          <w:lang w:val="fr-CH"/>
        </w:rPr>
        <w:t>e l'UIT dans la réalisation des </w:t>
      </w:r>
      <w:r w:rsidR="00B55186" w:rsidRPr="00B55186">
        <w:rPr>
          <w:lang w:val="fr-CH"/>
        </w:rPr>
        <w:t>ODD.</w:t>
      </w:r>
      <w:bookmarkEnd w:id="37"/>
      <w:r w:rsidRPr="00B55186">
        <w:rPr>
          <w:lang w:val="fr-CH"/>
        </w:rPr>
        <w:t xml:space="preserve"> </w:t>
      </w:r>
      <w:bookmarkStart w:id="38" w:name="lt_pId051"/>
      <w:r w:rsidR="00705FB4" w:rsidRPr="0018753F">
        <w:rPr>
          <w:lang w:val="fr-CH"/>
        </w:rPr>
        <w:t xml:space="preserve">Il conviendrait de supprimer la proposition visant à </w:t>
      </w:r>
      <w:r w:rsidR="003E4D26">
        <w:rPr>
          <w:lang w:val="fr-CH"/>
        </w:rPr>
        <w:t>mettre en avant</w:t>
      </w:r>
      <w:r w:rsidR="00705FB4" w:rsidRPr="0018753F">
        <w:rPr>
          <w:lang w:val="fr-CH"/>
        </w:rPr>
        <w:t xml:space="preserve"> les TIC et celle sur la possibilité de mettre en oeuvre certaines recommandations du Corps commun d'inspection.</w:t>
      </w:r>
      <w:bookmarkEnd w:id="38"/>
    </w:p>
    <w:p w:rsidR="002F5874" w:rsidRPr="008315E0" w:rsidRDefault="008C1A07" w:rsidP="00D75AE2">
      <w:pPr>
        <w:snapToGrid w:val="0"/>
        <w:spacing w:after="120"/>
        <w:rPr>
          <w:lang w:val="fr-CH"/>
        </w:rPr>
      </w:pPr>
      <w:r w:rsidRPr="0018753F">
        <w:rPr>
          <w:lang w:val="fr-CH"/>
        </w:rPr>
        <w:t>5.3</w:t>
      </w:r>
      <w:r w:rsidRPr="0018753F">
        <w:rPr>
          <w:lang w:val="fr-CH"/>
        </w:rPr>
        <w:tab/>
      </w:r>
      <w:bookmarkStart w:id="39" w:name="lt_pId053"/>
      <w:r w:rsidR="0018753F" w:rsidRPr="0018753F">
        <w:rPr>
          <w:lang w:val="fr-CH"/>
        </w:rPr>
        <w:t>La Chef du Département SPM remercie les Emirats arabes unis pour leurs propositions.</w:t>
      </w:r>
      <w:bookmarkEnd w:id="39"/>
      <w:r w:rsidRPr="0018753F">
        <w:rPr>
          <w:lang w:val="fr-CH"/>
        </w:rPr>
        <w:t xml:space="preserve"> </w:t>
      </w:r>
      <w:bookmarkStart w:id="40" w:name="lt_pId054"/>
      <w:r w:rsidR="005B5FC6" w:rsidRPr="005B5FC6">
        <w:rPr>
          <w:lang w:val="fr-CH"/>
        </w:rPr>
        <w:t xml:space="preserve">L'UIT ne ménagera aucun effort pour faire en sorte que les rapports futurs du HLPF contiennent des exemples concrets de pays se rapportant aux ODD et </w:t>
      </w:r>
      <w:r w:rsidR="00874124">
        <w:rPr>
          <w:lang w:val="fr-CH"/>
        </w:rPr>
        <w:t xml:space="preserve">mettent en évidence leur </w:t>
      </w:r>
      <w:r w:rsidR="00281A8D">
        <w:rPr>
          <w:lang w:val="fr-CH"/>
        </w:rPr>
        <w:t>pertinen</w:t>
      </w:r>
      <w:r w:rsidR="00874124">
        <w:rPr>
          <w:lang w:val="fr-CH"/>
        </w:rPr>
        <w:t>ce</w:t>
      </w:r>
      <w:r w:rsidR="005B5FC6" w:rsidRPr="005B5FC6">
        <w:rPr>
          <w:lang w:val="fr-CH"/>
        </w:rPr>
        <w:t xml:space="preserve"> par rapport aux grandes orientations du SMSI.</w:t>
      </w:r>
      <w:bookmarkEnd w:id="40"/>
      <w:r w:rsidRPr="005B5FC6">
        <w:rPr>
          <w:lang w:val="fr-CH"/>
        </w:rPr>
        <w:t xml:space="preserve"> </w:t>
      </w:r>
      <w:bookmarkStart w:id="41" w:name="lt_pId055"/>
      <w:r w:rsidR="006C1BAE" w:rsidRPr="006C1BAE">
        <w:rPr>
          <w:lang w:val="fr-CH"/>
        </w:rPr>
        <w:t>L'UIT invite en outre les Etats Membres à apporter leur contribution en faisant ressorti</w:t>
      </w:r>
      <w:r w:rsidR="001C109D">
        <w:rPr>
          <w:lang w:val="fr-CH"/>
        </w:rPr>
        <w:t>r</w:t>
      </w:r>
      <w:r w:rsidR="006C1BAE" w:rsidRPr="006C1BAE">
        <w:rPr>
          <w:lang w:val="fr-CH"/>
        </w:rPr>
        <w:t xml:space="preserve"> le rôle des TIC dans leurs examens nationaux volontaires;</w:t>
      </w:r>
      <w:bookmarkEnd w:id="41"/>
      <w:r w:rsidRPr="006C1BAE">
        <w:rPr>
          <w:lang w:val="fr-CH"/>
        </w:rPr>
        <w:t xml:space="preserve"> </w:t>
      </w:r>
      <w:bookmarkStart w:id="42" w:name="lt_pId056"/>
      <w:r w:rsidR="00611937">
        <w:rPr>
          <w:lang w:val="fr-CH"/>
        </w:rPr>
        <w:t xml:space="preserve">néanmoins, cela n'a aucune </w:t>
      </w:r>
      <w:r w:rsidR="00BF4E4B">
        <w:rPr>
          <w:lang w:val="fr-CH"/>
        </w:rPr>
        <w:t>incidence</w:t>
      </w:r>
      <w:r w:rsidR="00611937">
        <w:rPr>
          <w:lang w:val="fr-CH"/>
        </w:rPr>
        <w:t xml:space="preserve"> sur le rapport final.</w:t>
      </w:r>
      <w:bookmarkEnd w:id="42"/>
      <w:r w:rsidRPr="006C1BAE">
        <w:rPr>
          <w:lang w:val="fr-CH"/>
        </w:rPr>
        <w:t xml:space="preserve"> </w:t>
      </w:r>
      <w:bookmarkStart w:id="43" w:name="lt_pId057"/>
      <w:r w:rsidR="003E4D26">
        <w:rPr>
          <w:lang w:val="fr-CH"/>
        </w:rPr>
        <w:t>L'oratrice</w:t>
      </w:r>
      <w:r w:rsidR="002C07EE" w:rsidRPr="002C07EE">
        <w:rPr>
          <w:lang w:val="fr-CH"/>
        </w:rPr>
        <w:t xml:space="preserve"> note que le Secrétariat </w:t>
      </w:r>
      <w:r w:rsidR="00D11A18">
        <w:rPr>
          <w:lang w:val="fr-CH"/>
        </w:rPr>
        <w:t>étudie</w:t>
      </w:r>
      <w:r w:rsidR="002C07EE" w:rsidRPr="002C07EE">
        <w:rPr>
          <w:lang w:val="fr-CH"/>
        </w:rPr>
        <w:t xml:space="preserve"> la meilleure manière de </w:t>
      </w:r>
      <w:r w:rsidR="003E4D26">
        <w:rPr>
          <w:lang w:val="fr-CH"/>
        </w:rPr>
        <w:t>faire état des</w:t>
      </w:r>
      <w:r w:rsidR="002C07EE" w:rsidRPr="002C07EE">
        <w:rPr>
          <w:lang w:val="fr-CH"/>
        </w:rPr>
        <w:t xml:space="preserve"> liens </w:t>
      </w:r>
      <w:r w:rsidR="003E4D26">
        <w:rPr>
          <w:lang w:val="fr-CH"/>
        </w:rPr>
        <w:t>qui existent</w:t>
      </w:r>
      <w:r w:rsidR="004E3575">
        <w:rPr>
          <w:lang w:val="fr-CH"/>
        </w:rPr>
        <w:t xml:space="preserve"> </w:t>
      </w:r>
      <w:r w:rsidR="002C07EE" w:rsidRPr="002C07EE">
        <w:rPr>
          <w:lang w:val="fr-CH"/>
        </w:rPr>
        <w:t>entre les résolutions adoptées par toutes les grandes conférences de l'UIT</w:t>
      </w:r>
      <w:r w:rsidR="003E4D26">
        <w:rPr>
          <w:lang w:val="fr-CH"/>
        </w:rPr>
        <w:t xml:space="preserve"> et les ODD, ainsi que du</w:t>
      </w:r>
      <w:r w:rsidR="00E56114">
        <w:rPr>
          <w:lang w:val="fr-CH"/>
        </w:rPr>
        <w:t xml:space="preserve"> Tableau</w:t>
      </w:r>
      <w:r w:rsidR="002C07EE" w:rsidRPr="002C07EE">
        <w:rPr>
          <w:lang w:val="fr-CH"/>
        </w:rPr>
        <w:t xml:space="preserve"> de correspondance SMSI-ODD.</w:t>
      </w:r>
      <w:bookmarkEnd w:id="43"/>
      <w:r w:rsidRPr="002C07EE">
        <w:rPr>
          <w:lang w:val="fr-CH"/>
        </w:rPr>
        <w:t xml:space="preserve"> </w:t>
      </w:r>
      <w:bookmarkStart w:id="44" w:name="lt_pId058"/>
      <w:r w:rsidR="00404DB8">
        <w:rPr>
          <w:lang w:val="fr-CH"/>
        </w:rPr>
        <w:t xml:space="preserve">Il est pris note de la proposition d'organiser des Forums régionaux sur les TIC au service </w:t>
      </w:r>
      <w:r w:rsidR="003E4D26">
        <w:rPr>
          <w:lang w:val="fr-CH"/>
        </w:rPr>
        <w:t xml:space="preserve">de la réalisation </w:t>
      </w:r>
      <w:r w:rsidR="00404DB8">
        <w:rPr>
          <w:lang w:val="fr-CH"/>
        </w:rPr>
        <w:t>des ODD.</w:t>
      </w:r>
      <w:bookmarkEnd w:id="44"/>
      <w:r w:rsidRPr="008315E0">
        <w:rPr>
          <w:lang w:val="fr-CH"/>
        </w:rPr>
        <w:t xml:space="preserve"> </w:t>
      </w:r>
    </w:p>
    <w:p w:rsidR="002F5874" w:rsidRPr="000A7BA3" w:rsidRDefault="008C1A07" w:rsidP="00D75AE2">
      <w:pPr>
        <w:snapToGrid w:val="0"/>
        <w:spacing w:after="120"/>
        <w:rPr>
          <w:lang w:val="fr-CH"/>
        </w:rPr>
      </w:pPr>
      <w:r w:rsidRPr="00EB0BA7">
        <w:rPr>
          <w:lang w:val="fr-CH"/>
        </w:rPr>
        <w:t>5.4</w:t>
      </w:r>
      <w:r w:rsidRPr="00EB0BA7">
        <w:rPr>
          <w:lang w:val="fr-CH"/>
        </w:rPr>
        <w:tab/>
      </w:r>
      <w:bookmarkStart w:id="45" w:name="lt_pId060"/>
      <w:r w:rsidR="00EB0BA7" w:rsidRPr="00EB0BA7">
        <w:rPr>
          <w:lang w:val="fr-CH"/>
        </w:rPr>
        <w:t xml:space="preserve">Les conseillers félicitent l'UIT pour ses travaux dans le cadre de la mise en oeuvre des résultats du SMSI et de la réalisation des ODD, notant que le rôle des TIC </w:t>
      </w:r>
      <w:r w:rsidR="00CE3512">
        <w:rPr>
          <w:lang w:val="fr-CH"/>
        </w:rPr>
        <w:t>au service de</w:t>
      </w:r>
      <w:r w:rsidR="00EB0BA7" w:rsidRPr="00EB0BA7">
        <w:rPr>
          <w:lang w:val="fr-CH"/>
        </w:rPr>
        <w:t xml:space="preserve"> la réalisation des ODD augmentera à mesure que leur utilisation se généralise</w:t>
      </w:r>
      <w:r w:rsidR="00811172">
        <w:rPr>
          <w:lang w:val="fr-CH"/>
        </w:rPr>
        <w:t>ra</w:t>
      </w:r>
      <w:r w:rsidR="00EB0BA7" w:rsidRPr="00EB0BA7">
        <w:rPr>
          <w:lang w:val="fr-CH"/>
        </w:rPr>
        <w:t>.</w:t>
      </w:r>
      <w:bookmarkEnd w:id="45"/>
      <w:r w:rsidRPr="00EB0BA7">
        <w:rPr>
          <w:lang w:val="fr-CH"/>
        </w:rPr>
        <w:t xml:space="preserve"> </w:t>
      </w:r>
      <w:bookmarkStart w:id="46" w:name="lt_pId061"/>
      <w:r w:rsidR="00931AD8" w:rsidRPr="000A7BA3">
        <w:rPr>
          <w:lang w:val="fr-CH"/>
        </w:rPr>
        <w:t xml:space="preserve">Les propositions avancées par les Emirats arabes unis sont accueillies favorablement et il est suggéré que les Forums annuels régionaux sur le développement </w:t>
      </w:r>
      <w:r w:rsidR="00977999">
        <w:rPr>
          <w:lang w:val="fr-CH"/>
        </w:rPr>
        <w:t>fassent</w:t>
      </w:r>
      <w:r w:rsidR="00931AD8" w:rsidRPr="000A7BA3">
        <w:rPr>
          <w:lang w:val="fr-CH"/>
        </w:rPr>
        <w:t xml:space="preserve"> office de Forums régionaux sur les TIC au service de la réalisation des ODD.</w:t>
      </w:r>
      <w:bookmarkEnd w:id="46"/>
      <w:r w:rsidRPr="000A7BA3">
        <w:rPr>
          <w:lang w:val="fr-CH"/>
        </w:rPr>
        <w:t xml:space="preserve"> </w:t>
      </w:r>
    </w:p>
    <w:p w:rsidR="002F5874" w:rsidRPr="00B05287" w:rsidRDefault="008C1A07" w:rsidP="00D75AE2">
      <w:pPr>
        <w:snapToGrid w:val="0"/>
        <w:spacing w:after="120"/>
        <w:rPr>
          <w:lang w:val="fr-CH"/>
        </w:rPr>
      </w:pPr>
      <w:r w:rsidRPr="00B05287">
        <w:rPr>
          <w:lang w:val="fr-CH"/>
        </w:rPr>
        <w:t>5.5</w:t>
      </w:r>
      <w:r w:rsidRPr="00B05287">
        <w:rPr>
          <w:lang w:val="fr-CH"/>
        </w:rPr>
        <w:tab/>
      </w:r>
      <w:bookmarkStart w:id="47" w:name="lt_pId063"/>
      <w:r w:rsidR="000A7BA3" w:rsidRPr="00B05287">
        <w:rPr>
          <w:lang w:val="fr-CH"/>
        </w:rPr>
        <w:t xml:space="preserve">Il est </w:t>
      </w:r>
      <w:r w:rsidR="000A7BA3" w:rsidRPr="002D2100">
        <w:rPr>
          <w:b/>
          <w:bCs/>
          <w:lang w:val="fr-CH"/>
        </w:rPr>
        <w:t>pris note</w:t>
      </w:r>
      <w:r w:rsidR="000A7BA3" w:rsidRPr="00B05287">
        <w:rPr>
          <w:lang w:val="fr-CH"/>
        </w:rPr>
        <w:t xml:space="preserve"> des Documents C18/53 et C18/97.</w:t>
      </w:r>
      <w:bookmarkEnd w:id="47"/>
      <w:r w:rsidRPr="00B05287">
        <w:rPr>
          <w:lang w:val="fr-CH"/>
        </w:rPr>
        <w:t xml:space="preserve"> </w:t>
      </w:r>
    </w:p>
    <w:p w:rsidR="002F5874" w:rsidRPr="00FF6B1B" w:rsidRDefault="008C1A07" w:rsidP="00D75AE2">
      <w:pPr>
        <w:snapToGrid w:val="0"/>
        <w:spacing w:after="120"/>
        <w:rPr>
          <w:lang w:val="fr-CH"/>
        </w:rPr>
      </w:pPr>
      <w:r w:rsidRPr="00B05287">
        <w:rPr>
          <w:lang w:val="fr-CH"/>
        </w:rPr>
        <w:t>5.6</w:t>
      </w:r>
      <w:r w:rsidRPr="00B05287">
        <w:rPr>
          <w:lang w:val="fr-CH"/>
        </w:rPr>
        <w:tab/>
      </w:r>
      <w:bookmarkStart w:id="48" w:name="lt_pId065"/>
      <w:r w:rsidR="00B05287" w:rsidRPr="00B05287">
        <w:rPr>
          <w:lang w:val="fr-CH"/>
        </w:rPr>
        <w:t>Le conseiller du Brésil, présentant le Document C18/</w:t>
      </w:r>
      <w:r w:rsidR="00201C60">
        <w:rPr>
          <w:lang w:val="fr-CH"/>
        </w:rPr>
        <w:t>96</w:t>
      </w:r>
      <w:r w:rsidR="00B05287" w:rsidRPr="00B05287">
        <w:rPr>
          <w:lang w:val="fr-CH"/>
        </w:rPr>
        <w:t>, note avec regret que la question essentielle de l'accessibilité financière a été omise dans l'édition de 2017 du Rapport "Mesurer la société de l'information".</w:t>
      </w:r>
      <w:bookmarkEnd w:id="48"/>
      <w:r w:rsidRPr="00B05287">
        <w:rPr>
          <w:lang w:val="fr-CH"/>
        </w:rPr>
        <w:t xml:space="preserve"> </w:t>
      </w:r>
      <w:bookmarkStart w:id="49" w:name="lt_pId066"/>
      <w:r w:rsidR="00FF6B1B" w:rsidRPr="00FF6B1B">
        <w:rPr>
          <w:lang w:val="fr-CH"/>
        </w:rPr>
        <w:t>En conséquence, il est proposé que l'UIT publie l'ensemble des données, des classements et des études conce</w:t>
      </w:r>
      <w:r w:rsidR="00480038">
        <w:rPr>
          <w:lang w:val="fr-CH"/>
        </w:rPr>
        <w:t>rnant le panier de prix des TIC</w:t>
      </w:r>
      <w:r w:rsidR="00FF6B1B" w:rsidRPr="00FF6B1B">
        <w:rPr>
          <w:lang w:val="fr-CH"/>
        </w:rPr>
        <w:t xml:space="preserve"> pour l'édition de 2017 du rapport, comme </w:t>
      </w:r>
      <w:r w:rsidR="00565F2C">
        <w:rPr>
          <w:lang w:val="fr-CH"/>
        </w:rPr>
        <w:t xml:space="preserve">elle l'a fait </w:t>
      </w:r>
      <w:r w:rsidR="00FF6B1B" w:rsidRPr="00FF6B1B">
        <w:rPr>
          <w:lang w:val="fr-CH"/>
        </w:rPr>
        <w:t>pour les éditions précédentes;</w:t>
      </w:r>
      <w:bookmarkEnd w:id="49"/>
      <w:r w:rsidRPr="00FF6B1B">
        <w:rPr>
          <w:lang w:val="fr-CH"/>
        </w:rPr>
        <w:t xml:space="preserve"> </w:t>
      </w:r>
      <w:bookmarkStart w:id="50" w:name="lt_pId067"/>
      <w:r w:rsidR="00307D93" w:rsidRPr="009B21CA">
        <w:rPr>
          <w:lang w:val="fr-CH"/>
        </w:rPr>
        <w:t>publie</w:t>
      </w:r>
      <w:r w:rsidR="00622D4D" w:rsidRPr="009B21CA">
        <w:rPr>
          <w:lang w:val="fr-CH"/>
        </w:rPr>
        <w:t xml:space="preserve"> une page web expliquant la méthode employée pour définir le panier de prix des TIC;</w:t>
      </w:r>
      <w:bookmarkEnd w:id="50"/>
      <w:r w:rsidRPr="009B21CA">
        <w:rPr>
          <w:lang w:val="fr-CH"/>
        </w:rPr>
        <w:t xml:space="preserve"> </w:t>
      </w:r>
      <w:bookmarkStart w:id="51" w:name="lt_pId068"/>
      <w:r w:rsidR="009B21CA">
        <w:rPr>
          <w:lang w:val="fr-CH"/>
        </w:rPr>
        <w:t xml:space="preserve">et </w:t>
      </w:r>
      <w:r w:rsidR="006E11B4" w:rsidRPr="009B21CA">
        <w:rPr>
          <w:lang w:val="fr-CH"/>
        </w:rPr>
        <w:t>améliore l'outil de visualisation des données, publie toutes les données rassemblées au fil de chaque édition du rapport et permet ainsi des comparaisons dans le temps.</w:t>
      </w:r>
      <w:bookmarkEnd w:id="51"/>
      <w:r w:rsidRPr="00FF6B1B">
        <w:rPr>
          <w:lang w:val="fr-CH"/>
        </w:rPr>
        <w:t xml:space="preserve"> </w:t>
      </w:r>
    </w:p>
    <w:p w:rsidR="002F5874" w:rsidRPr="0066481D" w:rsidRDefault="008C1A07" w:rsidP="00D75AE2">
      <w:pPr>
        <w:snapToGrid w:val="0"/>
        <w:spacing w:after="120"/>
        <w:rPr>
          <w:lang w:val="fr-CH"/>
        </w:rPr>
      </w:pPr>
      <w:r w:rsidRPr="00CC2E39">
        <w:rPr>
          <w:lang w:val="fr-CH"/>
        </w:rPr>
        <w:t>5.7</w:t>
      </w:r>
      <w:r w:rsidRPr="00CC2E39">
        <w:rPr>
          <w:lang w:val="fr-CH"/>
        </w:rPr>
        <w:tab/>
      </w:r>
      <w:bookmarkStart w:id="52" w:name="lt_pId070"/>
      <w:r w:rsidR="00CC2E39" w:rsidRPr="00CC2E39">
        <w:rPr>
          <w:lang w:val="fr-CH"/>
        </w:rPr>
        <w:t xml:space="preserve">Les conseillers accueillent favorablement les propositions </w:t>
      </w:r>
      <w:r w:rsidR="003E4D26">
        <w:rPr>
          <w:lang w:val="fr-CH"/>
        </w:rPr>
        <w:t>formulées</w:t>
      </w:r>
      <w:r w:rsidR="00CC2E39" w:rsidRPr="00CC2E39">
        <w:rPr>
          <w:lang w:val="fr-CH"/>
        </w:rPr>
        <w:t xml:space="preserve"> par le Brésil, </w:t>
      </w:r>
      <w:r w:rsidR="00B45086">
        <w:rPr>
          <w:lang w:val="fr-CH"/>
        </w:rPr>
        <w:t xml:space="preserve">soulignant </w:t>
      </w:r>
      <w:r w:rsidR="003E4D26">
        <w:rPr>
          <w:lang w:val="fr-CH"/>
        </w:rPr>
        <w:t>qu'il est important d'av</w:t>
      </w:r>
      <w:r w:rsidR="00B45086">
        <w:rPr>
          <w:lang w:val="fr-CH"/>
        </w:rPr>
        <w:t xml:space="preserve">oir des statistiques et des </w:t>
      </w:r>
      <w:r w:rsidR="00CC2E39" w:rsidRPr="00CC2E39">
        <w:rPr>
          <w:lang w:val="fr-CH"/>
        </w:rPr>
        <w:t>indicateurs fiables relatifs aux TIC et notant qu'il sera</w:t>
      </w:r>
      <w:r w:rsidR="009F69C9">
        <w:rPr>
          <w:lang w:val="fr-CH"/>
        </w:rPr>
        <w:t>it</w:t>
      </w:r>
      <w:r w:rsidR="00CC2E39" w:rsidRPr="00CC2E39">
        <w:rPr>
          <w:lang w:val="fr-CH"/>
        </w:rPr>
        <w:t xml:space="preserve"> utile </w:t>
      </w:r>
      <w:r w:rsidR="00D75AE2">
        <w:rPr>
          <w:lang w:val="fr-CH"/>
        </w:rPr>
        <w:t>de compléter</w:t>
      </w:r>
      <w:r w:rsidR="00CC2E39" w:rsidRPr="00CC2E39">
        <w:rPr>
          <w:lang w:val="fr-CH"/>
        </w:rPr>
        <w:t xml:space="preserve"> l'édition de 2017 du rapport</w:t>
      </w:r>
      <w:r w:rsidR="00D75AE2" w:rsidRPr="00D75AE2">
        <w:rPr>
          <w:lang w:val="fr-CH"/>
        </w:rPr>
        <w:t xml:space="preserve"> </w:t>
      </w:r>
      <w:r w:rsidR="00D75AE2">
        <w:rPr>
          <w:lang w:val="fr-CH"/>
        </w:rPr>
        <w:t>par</w:t>
      </w:r>
      <w:r w:rsidR="00D75AE2" w:rsidRPr="00CC2E39">
        <w:rPr>
          <w:lang w:val="fr-CH"/>
        </w:rPr>
        <w:t xml:space="preserve"> des données statistiques sur l'accessibilité financière</w:t>
      </w:r>
      <w:r w:rsidR="00CC2E39" w:rsidRPr="00CC2E39">
        <w:rPr>
          <w:lang w:val="fr-CH"/>
        </w:rPr>
        <w:t>.</w:t>
      </w:r>
      <w:bookmarkEnd w:id="52"/>
      <w:r w:rsidRPr="00CC2E39">
        <w:rPr>
          <w:lang w:val="fr-CH"/>
        </w:rPr>
        <w:t xml:space="preserve"> </w:t>
      </w:r>
      <w:bookmarkStart w:id="53" w:name="lt_pId071"/>
      <w:r w:rsidR="00AB3166" w:rsidRPr="0066481D">
        <w:rPr>
          <w:lang w:val="fr-CH"/>
        </w:rPr>
        <w:t xml:space="preserve">Un conseiller note que l'UIT n'est pas le seul auteur du Rapport "Mesurer la société de l'information", tandis qu'un autre demande s'il est du ressort du Secrétariat d'examiner les ressources humaines et financières nécessaires en vue d'améliorer les capacités de </w:t>
      </w:r>
      <w:r w:rsidR="00AB3166" w:rsidRPr="0066481D">
        <w:rPr>
          <w:lang w:val="fr-CH"/>
        </w:rPr>
        <w:lastRenderedPageBreak/>
        <w:t>l'UIT en matière de statistiques.</w:t>
      </w:r>
      <w:bookmarkEnd w:id="53"/>
      <w:r w:rsidRPr="0066481D">
        <w:rPr>
          <w:lang w:val="fr-CH"/>
        </w:rPr>
        <w:t xml:space="preserve"> </w:t>
      </w:r>
      <w:bookmarkStart w:id="54" w:name="lt_pId072"/>
      <w:r w:rsidR="0066481D" w:rsidRPr="0066481D">
        <w:rPr>
          <w:lang w:val="fr-CH"/>
        </w:rPr>
        <w:t>Un conseiller suggère qu'il convien</w:t>
      </w:r>
      <w:r w:rsidR="004011C6">
        <w:rPr>
          <w:lang w:val="fr-CH"/>
        </w:rPr>
        <w:t>drait</w:t>
      </w:r>
      <w:r w:rsidR="0066481D" w:rsidRPr="0066481D">
        <w:rPr>
          <w:lang w:val="fr-CH"/>
        </w:rPr>
        <w:t xml:space="preserve"> de </w:t>
      </w:r>
      <w:r w:rsidR="00B6256A">
        <w:rPr>
          <w:lang w:val="fr-CH"/>
        </w:rPr>
        <w:t xml:space="preserve">prendre en considération, </w:t>
      </w:r>
      <w:r w:rsidR="00E6067A">
        <w:rPr>
          <w:lang w:val="fr-CH"/>
        </w:rPr>
        <w:t>lors de</w:t>
      </w:r>
      <w:r w:rsidR="00B6256A">
        <w:rPr>
          <w:lang w:val="fr-CH"/>
        </w:rPr>
        <w:t xml:space="preserve"> l'établissement du cadre de </w:t>
      </w:r>
      <w:r w:rsidR="00F353A2">
        <w:rPr>
          <w:lang w:val="fr-CH"/>
        </w:rPr>
        <w:t>référence</w:t>
      </w:r>
      <w:r w:rsidR="00B6256A">
        <w:rPr>
          <w:lang w:val="fr-CH"/>
        </w:rPr>
        <w:t xml:space="preserve"> actuel pour l'Indice de développement des TIC,</w:t>
      </w:r>
      <w:r w:rsidR="0066481D" w:rsidRPr="0066481D">
        <w:rPr>
          <w:lang w:val="fr-CH"/>
        </w:rPr>
        <w:t xml:space="preserve"> </w:t>
      </w:r>
      <w:r w:rsidR="009F7C77">
        <w:rPr>
          <w:lang w:val="fr-CH"/>
        </w:rPr>
        <w:t>le</w:t>
      </w:r>
      <w:r w:rsidR="0066481D" w:rsidRPr="0066481D">
        <w:rPr>
          <w:lang w:val="fr-CH"/>
        </w:rPr>
        <w:t xml:space="preserve"> fait que de nombreux pays </w:t>
      </w:r>
      <w:r w:rsidR="009F69C9">
        <w:rPr>
          <w:lang w:val="fr-CH"/>
        </w:rPr>
        <w:t>ne procèdent pas au déploiement</w:t>
      </w:r>
      <w:r w:rsidR="0066481D" w:rsidRPr="0066481D">
        <w:rPr>
          <w:lang w:val="fr-CH"/>
        </w:rPr>
        <w:t xml:space="preserve"> de nouveaux réseaux large bande fixes.</w:t>
      </w:r>
      <w:bookmarkEnd w:id="54"/>
    </w:p>
    <w:p w:rsidR="002F5874" w:rsidRPr="009A3D45" w:rsidRDefault="008C1A07" w:rsidP="00D75AE2">
      <w:pPr>
        <w:snapToGrid w:val="0"/>
        <w:spacing w:after="120"/>
        <w:rPr>
          <w:lang w:val="fr-CH"/>
        </w:rPr>
      </w:pPr>
      <w:r w:rsidRPr="0028478F">
        <w:rPr>
          <w:lang w:val="fr-CH"/>
        </w:rPr>
        <w:t>5.8</w:t>
      </w:r>
      <w:r w:rsidRPr="0028478F">
        <w:rPr>
          <w:lang w:val="fr-CH"/>
        </w:rPr>
        <w:tab/>
      </w:r>
      <w:bookmarkStart w:id="55" w:name="lt_pId074"/>
      <w:r w:rsidR="0028478F" w:rsidRPr="0028478F">
        <w:rPr>
          <w:lang w:val="fr-CH"/>
        </w:rPr>
        <w:t xml:space="preserve">Le Directeur du BDT déclare que les données statistiques sont extrêmement importantes, notamment lorsqu'il s'agit de mesurer le rôle des TIC dans la réalisation des ODD et de souligner </w:t>
      </w:r>
      <w:r w:rsidR="00D75AE2">
        <w:rPr>
          <w:lang w:val="fr-CH"/>
        </w:rPr>
        <w:t>la pertinence</w:t>
      </w:r>
      <w:r w:rsidR="0028478F" w:rsidRPr="0028478F">
        <w:rPr>
          <w:lang w:val="fr-CH"/>
        </w:rPr>
        <w:t xml:space="preserve"> de l'UIT.</w:t>
      </w:r>
      <w:bookmarkEnd w:id="55"/>
      <w:r w:rsidRPr="0028478F">
        <w:rPr>
          <w:lang w:val="fr-CH"/>
        </w:rPr>
        <w:t xml:space="preserve"> </w:t>
      </w:r>
      <w:bookmarkStart w:id="56" w:name="lt_pId075"/>
      <w:r w:rsidR="001F6C21" w:rsidRPr="00960C50">
        <w:rPr>
          <w:lang w:val="fr-CH"/>
        </w:rPr>
        <w:t xml:space="preserve">De nombreuses améliorations ont été apportées </w:t>
      </w:r>
      <w:r w:rsidR="00D75AE2">
        <w:rPr>
          <w:lang w:val="fr-CH"/>
        </w:rPr>
        <w:t>à l'Indice de développement des </w:t>
      </w:r>
      <w:r w:rsidR="001F6C21" w:rsidRPr="00960C50">
        <w:rPr>
          <w:lang w:val="fr-CH"/>
        </w:rPr>
        <w:t xml:space="preserve">TIC, </w:t>
      </w:r>
      <w:r w:rsidR="003F3939">
        <w:rPr>
          <w:lang w:val="fr-CH"/>
        </w:rPr>
        <w:t>notamment l'</w:t>
      </w:r>
      <w:r w:rsidR="001F6C21" w:rsidRPr="00960C50">
        <w:rPr>
          <w:lang w:val="fr-CH"/>
        </w:rPr>
        <w:t>augmentation du nombre d'indicateurs, et la méthod</w:t>
      </w:r>
      <w:r w:rsidR="001F52C9">
        <w:rPr>
          <w:lang w:val="fr-CH"/>
        </w:rPr>
        <w:t>e employée</w:t>
      </w:r>
      <w:r w:rsidR="001F6C21" w:rsidRPr="00960C50">
        <w:rPr>
          <w:lang w:val="fr-CH"/>
        </w:rPr>
        <w:t xml:space="preserve"> a été examinée de manière indépendante et confirmée comme étant solide.</w:t>
      </w:r>
      <w:bookmarkEnd w:id="56"/>
      <w:r w:rsidRPr="00960C50">
        <w:rPr>
          <w:lang w:val="fr-CH"/>
        </w:rPr>
        <w:t xml:space="preserve"> </w:t>
      </w:r>
      <w:bookmarkStart w:id="57" w:name="lt_pId076"/>
      <w:r w:rsidR="00960C50" w:rsidRPr="00960C50">
        <w:rPr>
          <w:lang w:val="fr-CH"/>
        </w:rPr>
        <w:t>Le panie</w:t>
      </w:r>
      <w:r w:rsidR="009535E7">
        <w:rPr>
          <w:lang w:val="fr-CH"/>
        </w:rPr>
        <w:t>r</w:t>
      </w:r>
      <w:r w:rsidR="00960C50" w:rsidRPr="00960C50">
        <w:rPr>
          <w:lang w:val="fr-CH"/>
        </w:rPr>
        <w:t xml:space="preserve"> de prix des TIC </w:t>
      </w:r>
      <w:r w:rsidR="00134C5B">
        <w:rPr>
          <w:lang w:val="fr-CH"/>
        </w:rPr>
        <w:t>n'est pas inclus</w:t>
      </w:r>
      <w:r w:rsidR="00960C50" w:rsidRPr="00960C50">
        <w:rPr>
          <w:lang w:val="fr-CH"/>
        </w:rPr>
        <w:t xml:space="preserve"> </w:t>
      </w:r>
      <w:r w:rsidR="009535E7">
        <w:rPr>
          <w:lang w:val="fr-CH"/>
        </w:rPr>
        <w:t>dans le</w:t>
      </w:r>
      <w:r w:rsidR="00960C50" w:rsidRPr="00960C50">
        <w:rPr>
          <w:lang w:val="fr-CH"/>
        </w:rPr>
        <w:t xml:space="preserve"> calcul de l'Indice de développement des TIC.</w:t>
      </w:r>
      <w:bookmarkEnd w:id="57"/>
      <w:r w:rsidRPr="00960C50">
        <w:rPr>
          <w:lang w:val="fr-CH"/>
        </w:rPr>
        <w:t xml:space="preserve"> </w:t>
      </w:r>
      <w:bookmarkStart w:id="58" w:name="lt_pId077"/>
      <w:r w:rsidR="00827B60" w:rsidRPr="009A3D45">
        <w:rPr>
          <w:lang w:val="fr-CH"/>
        </w:rPr>
        <w:t>L'édition de 2017 du Rapport "Mesurer la société de l'information" est composé</w:t>
      </w:r>
      <w:r w:rsidR="00371ED0">
        <w:rPr>
          <w:lang w:val="fr-CH"/>
        </w:rPr>
        <w:t>e</w:t>
      </w:r>
      <w:r w:rsidR="00827B60" w:rsidRPr="009A3D45">
        <w:rPr>
          <w:lang w:val="fr-CH"/>
        </w:rPr>
        <w:t xml:space="preserve"> de deux volumes, le second volume donnant des informations sur les profils TIC des pays ainsi que </w:t>
      </w:r>
      <w:r w:rsidR="00371ED0">
        <w:rPr>
          <w:lang w:val="fr-CH"/>
        </w:rPr>
        <w:t>certaines</w:t>
      </w:r>
      <w:r w:rsidR="00827B60" w:rsidRPr="009A3D45">
        <w:rPr>
          <w:lang w:val="fr-CH"/>
        </w:rPr>
        <w:t xml:space="preserve"> indications sur les prix.</w:t>
      </w:r>
      <w:bookmarkEnd w:id="58"/>
      <w:r w:rsidRPr="009A3D45">
        <w:rPr>
          <w:lang w:val="fr-CH"/>
        </w:rPr>
        <w:t xml:space="preserve"> </w:t>
      </w:r>
      <w:bookmarkStart w:id="59" w:name="lt_pId078"/>
      <w:r w:rsidR="009A3D45" w:rsidRPr="009A3D45">
        <w:rPr>
          <w:lang w:val="fr-CH"/>
        </w:rPr>
        <w:t xml:space="preserve">Néanmoins, l'orateur convient que le rapport pourrait être </w:t>
      </w:r>
      <w:r w:rsidR="00012ADC">
        <w:rPr>
          <w:lang w:val="fr-CH"/>
        </w:rPr>
        <w:t>davantage</w:t>
      </w:r>
      <w:r w:rsidR="009A3D45" w:rsidRPr="009A3D45">
        <w:rPr>
          <w:lang w:val="fr-CH"/>
        </w:rPr>
        <w:t xml:space="preserve"> amélioré en incluant des données plus approfondies </w:t>
      </w:r>
      <w:r w:rsidR="00AF79E4">
        <w:rPr>
          <w:lang w:val="fr-CH"/>
        </w:rPr>
        <w:t>relatives aux</w:t>
      </w:r>
      <w:r w:rsidR="009A3D45" w:rsidRPr="009A3D45">
        <w:rPr>
          <w:lang w:val="fr-CH"/>
        </w:rPr>
        <w:t xml:space="preserve"> prix, comme dans les éditions précédentes</w:t>
      </w:r>
      <w:r w:rsidR="004C058D">
        <w:rPr>
          <w:lang w:val="fr-CH"/>
        </w:rPr>
        <w:t xml:space="preserve"> du rapport</w:t>
      </w:r>
      <w:r w:rsidR="009A3D45" w:rsidRPr="009A3D45">
        <w:rPr>
          <w:lang w:val="fr-CH"/>
        </w:rPr>
        <w:t>.</w:t>
      </w:r>
      <w:bookmarkEnd w:id="59"/>
      <w:r w:rsidRPr="009A3D45">
        <w:rPr>
          <w:lang w:val="fr-CH"/>
        </w:rPr>
        <w:t xml:space="preserve"> </w:t>
      </w:r>
    </w:p>
    <w:p w:rsidR="00A46E1E" w:rsidRDefault="008C1A07" w:rsidP="00D75AE2">
      <w:pPr>
        <w:snapToGrid w:val="0"/>
        <w:spacing w:after="120"/>
        <w:rPr>
          <w:lang w:val="fr-CH"/>
        </w:rPr>
      </w:pPr>
      <w:r w:rsidRPr="00307D93">
        <w:rPr>
          <w:lang w:val="fr-CH"/>
        </w:rPr>
        <w:t>5.9</w:t>
      </w:r>
      <w:r w:rsidRPr="00307D93">
        <w:rPr>
          <w:lang w:val="fr-CH"/>
        </w:rPr>
        <w:tab/>
      </w:r>
      <w:bookmarkStart w:id="60" w:name="lt_pId080"/>
      <w:r w:rsidR="00B52CBE" w:rsidRPr="001F52C9">
        <w:rPr>
          <w:lang w:val="fr-CH"/>
        </w:rPr>
        <w:t xml:space="preserve">Il est </w:t>
      </w:r>
      <w:r w:rsidR="00B52CBE" w:rsidRPr="001F52C9">
        <w:rPr>
          <w:b/>
          <w:bCs/>
          <w:lang w:val="fr-CH"/>
        </w:rPr>
        <w:t>pris note</w:t>
      </w:r>
      <w:r w:rsidR="006866F3">
        <w:rPr>
          <w:lang w:val="fr-CH"/>
        </w:rPr>
        <w:t xml:space="preserve"> du Document C</w:t>
      </w:r>
      <w:r w:rsidR="00B52CBE" w:rsidRPr="001F52C9">
        <w:rPr>
          <w:lang w:val="fr-CH"/>
        </w:rPr>
        <w:t>18/96</w:t>
      </w:r>
      <w:r w:rsidR="00A46E1E">
        <w:rPr>
          <w:lang w:val="fr-CH"/>
        </w:rPr>
        <w:t xml:space="preserve"> et il est </w:t>
      </w:r>
      <w:r w:rsidR="00A46E1E" w:rsidRPr="00716F96">
        <w:rPr>
          <w:b/>
          <w:bCs/>
          <w:lang w:val="fr-CH"/>
        </w:rPr>
        <w:t>décidé</w:t>
      </w:r>
      <w:r w:rsidR="00A46E1E">
        <w:rPr>
          <w:lang w:val="fr-CH"/>
        </w:rPr>
        <w:t xml:space="preserve"> que l'UIT devrait, dès que possible:</w:t>
      </w:r>
    </w:p>
    <w:p w:rsidR="00A46E1E" w:rsidRPr="00A46E1E" w:rsidRDefault="00A46E1E" w:rsidP="00716F96">
      <w:pPr>
        <w:pStyle w:val="enumlev1"/>
        <w:rPr>
          <w:i/>
          <w:iCs/>
          <w:lang w:val="fr-CH"/>
        </w:rPr>
      </w:pPr>
      <w:r w:rsidRPr="00AE3867">
        <w:rPr>
          <w:lang w:val="fr-CH"/>
        </w:rPr>
        <w:t>•</w:t>
      </w:r>
      <w:r>
        <w:rPr>
          <w:lang w:val="fr-CH"/>
        </w:rPr>
        <w:tab/>
      </w:r>
      <w:r w:rsidRPr="00A46E1E">
        <w:rPr>
          <w:i/>
          <w:iCs/>
          <w:lang w:val="fr-CH"/>
        </w:rPr>
        <w:t>publier l'ensemble des données, classements, données de référence et études relatives au panier de prix des TIC et à l'accessibilité financière pour l'édition de 2017 du rapport "Mesurer la société de l'information"</w:t>
      </w:r>
      <w:r w:rsidR="00716F96">
        <w:rPr>
          <w:i/>
          <w:iCs/>
          <w:lang w:val="fr-CH"/>
        </w:rPr>
        <w:t xml:space="preserve"> </w:t>
      </w:r>
      <w:r w:rsidR="00716F96" w:rsidRPr="00716F96">
        <w:rPr>
          <w:i/>
          <w:iCs/>
          <w:lang w:val="fr-CH"/>
        </w:rPr>
        <w:t xml:space="preserve">et </w:t>
      </w:r>
      <w:r w:rsidR="00716F96">
        <w:rPr>
          <w:i/>
          <w:iCs/>
          <w:lang w:val="fr-CH"/>
        </w:rPr>
        <w:t xml:space="preserve">pour </w:t>
      </w:r>
      <w:r w:rsidR="00716F96" w:rsidRPr="00716F96">
        <w:rPr>
          <w:i/>
          <w:iCs/>
          <w:lang w:val="fr-CH"/>
        </w:rPr>
        <w:t>les éditions suivantes de ce rapport</w:t>
      </w:r>
      <w:r w:rsidRPr="00A46E1E">
        <w:rPr>
          <w:i/>
          <w:iCs/>
          <w:lang w:val="fr-CH"/>
        </w:rPr>
        <w:t>, comme elle l'avait fait pour l'édition de 2016 du rapport;</w:t>
      </w:r>
    </w:p>
    <w:p w:rsidR="00A46E1E" w:rsidRPr="00A46E1E" w:rsidRDefault="00A46E1E" w:rsidP="00A46E1E">
      <w:pPr>
        <w:pStyle w:val="enumlev1"/>
        <w:rPr>
          <w:i/>
          <w:iCs/>
          <w:lang w:val="fr-CH"/>
        </w:rPr>
      </w:pPr>
      <w:r w:rsidRPr="00A46E1E">
        <w:rPr>
          <w:i/>
          <w:iCs/>
          <w:lang w:val="fr-CH"/>
        </w:rPr>
        <w:t>•</w:t>
      </w:r>
      <w:r w:rsidRPr="00A46E1E">
        <w:rPr>
          <w:i/>
          <w:iCs/>
          <w:lang w:val="fr-CH"/>
        </w:rPr>
        <w:tab/>
        <w:t>publier une page web expliquant la méthode employée pour définir le panier de prix des TIC;</w:t>
      </w:r>
    </w:p>
    <w:p w:rsidR="002F5874" w:rsidRPr="00A46E1E" w:rsidRDefault="00A46E1E" w:rsidP="00A46E1E">
      <w:pPr>
        <w:pStyle w:val="enumlev1"/>
        <w:rPr>
          <w:i/>
          <w:iCs/>
          <w:lang w:val="fr-CH"/>
        </w:rPr>
      </w:pPr>
      <w:r w:rsidRPr="00A46E1E">
        <w:rPr>
          <w:i/>
          <w:iCs/>
          <w:lang w:val="fr-CH"/>
        </w:rPr>
        <w:t>•</w:t>
      </w:r>
      <w:r w:rsidRPr="00A46E1E">
        <w:rPr>
          <w:i/>
          <w:iCs/>
          <w:lang w:val="fr-CH"/>
        </w:rPr>
        <w:tab/>
        <w:t>améliorer l'outil de visualisation des données, publier toutes les données rassemblées au fil de chaque édition du rapport "Mesurer la société de l'information", et permettre ainsi des comparaisons dans le temps</w:t>
      </w:r>
      <w:r w:rsidR="00B52CBE" w:rsidRPr="00A46E1E">
        <w:rPr>
          <w:i/>
          <w:iCs/>
          <w:lang w:val="fr-CH"/>
        </w:rPr>
        <w:t>.</w:t>
      </w:r>
      <w:bookmarkEnd w:id="60"/>
    </w:p>
    <w:p w:rsidR="002F5874" w:rsidRPr="001F52C9" w:rsidRDefault="00307D93" w:rsidP="00D75AE2">
      <w:pPr>
        <w:tabs>
          <w:tab w:val="clear" w:pos="567"/>
          <w:tab w:val="clear" w:pos="1134"/>
          <w:tab w:val="clear" w:pos="1701"/>
          <w:tab w:val="clear" w:pos="2268"/>
          <w:tab w:val="clear" w:pos="2835"/>
          <w:tab w:val="left" w:pos="6521"/>
        </w:tabs>
        <w:snapToGrid w:val="0"/>
        <w:spacing w:before="600" w:after="120"/>
        <w:rPr>
          <w:szCs w:val="24"/>
          <w:lang w:val="fr-CH"/>
        </w:rPr>
      </w:pPr>
      <w:bookmarkStart w:id="61" w:name="lt_pId081"/>
      <w:r w:rsidRPr="001F52C9">
        <w:rPr>
          <w:szCs w:val="24"/>
          <w:lang w:val="fr-CH"/>
        </w:rPr>
        <w:t>Le Secrétaire général</w:t>
      </w:r>
      <w:r w:rsidR="008C1A07" w:rsidRPr="001F52C9">
        <w:rPr>
          <w:szCs w:val="24"/>
          <w:lang w:val="fr-CH"/>
        </w:rPr>
        <w:t>:</w:t>
      </w:r>
      <w:bookmarkEnd w:id="61"/>
      <w:r w:rsidR="008C1A07" w:rsidRPr="001F52C9">
        <w:rPr>
          <w:szCs w:val="24"/>
          <w:lang w:val="fr-CH"/>
        </w:rPr>
        <w:tab/>
      </w:r>
      <w:bookmarkStart w:id="62" w:name="lt_pId082"/>
      <w:r w:rsidR="002E40BE" w:rsidRPr="001F52C9">
        <w:rPr>
          <w:szCs w:val="24"/>
          <w:lang w:val="fr-CH"/>
        </w:rPr>
        <w:t>Le Président</w:t>
      </w:r>
      <w:r w:rsidR="008C1A07" w:rsidRPr="001F52C9">
        <w:rPr>
          <w:szCs w:val="24"/>
          <w:lang w:val="fr-CH"/>
        </w:rPr>
        <w:t>:</w:t>
      </w:r>
      <w:bookmarkEnd w:id="62"/>
    </w:p>
    <w:p w:rsidR="002F5874" w:rsidRPr="001F52C9" w:rsidRDefault="008C1A07" w:rsidP="00D75AE2">
      <w:pPr>
        <w:tabs>
          <w:tab w:val="clear" w:pos="567"/>
          <w:tab w:val="clear" w:pos="1134"/>
          <w:tab w:val="clear" w:pos="1701"/>
          <w:tab w:val="clear" w:pos="2268"/>
          <w:tab w:val="clear" w:pos="2835"/>
          <w:tab w:val="left" w:pos="6521"/>
        </w:tabs>
        <w:snapToGrid w:val="0"/>
        <w:spacing w:after="120"/>
        <w:rPr>
          <w:szCs w:val="24"/>
        </w:rPr>
      </w:pPr>
      <w:bookmarkStart w:id="63" w:name="lt_pId083"/>
      <w:r w:rsidRPr="001F52C9">
        <w:rPr>
          <w:szCs w:val="24"/>
        </w:rPr>
        <w:t>H.</w:t>
      </w:r>
      <w:bookmarkEnd w:id="63"/>
      <w:r w:rsidRPr="001F52C9">
        <w:rPr>
          <w:szCs w:val="24"/>
        </w:rPr>
        <w:t xml:space="preserve"> </w:t>
      </w:r>
      <w:bookmarkStart w:id="64" w:name="lt_pId084"/>
      <w:r w:rsidRPr="001F52C9">
        <w:rPr>
          <w:szCs w:val="24"/>
        </w:rPr>
        <w:t>ZHAO</w:t>
      </w:r>
      <w:bookmarkEnd w:id="64"/>
      <w:r w:rsidRPr="001F52C9">
        <w:rPr>
          <w:szCs w:val="24"/>
        </w:rPr>
        <w:tab/>
      </w:r>
      <w:bookmarkStart w:id="65" w:name="lt_pId085"/>
      <w:r w:rsidRPr="001F52C9">
        <w:rPr>
          <w:szCs w:val="24"/>
        </w:rPr>
        <w:t>R. ISMAILOV</w:t>
      </w:r>
      <w:bookmarkEnd w:id="65"/>
    </w:p>
    <w:sectPr w:rsidR="002F5874" w:rsidRPr="001F52C9" w:rsidSect="006866F3">
      <w:headerReference w:type="default" r:id="rId34"/>
      <w:footerReference w:type="default" r:id="rId35"/>
      <w:footerReference w:type="first" r:id="rId36"/>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CFD" w:rsidRDefault="008C1A07">
      <w:pPr>
        <w:spacing w:before="0"/>
      </w:pPr>
      <w:r>
        <w:separator/>
      </w:r>
    </w:p>
  </w:endnote>
  <w:endnote w:type="continuationSeparator" w:id="0">
    <w:p w:rsidR="00360CFD" w:rsidRDefault="008C1A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77" w:rsidRPr="00D75AE2" w:rsidRDefault="00D75AE2" w:rsidP="00BB55DC">
    <w:pPr>
      <w:pStyle w:val="Footer"/>
      <w:rPr>
        <w:lang w:val="fr-CH"/>
      </w:rPr>
    </w:pPr>
    <w:r w:rsidRPr="003E4D26">
      <w:fldChar w:fldCharType="begin"/>
    </w:r>
    <w:r w:rsidRPr="003E4D26">
      <w:rPr>
        <w:lang w:val="fr-CH"/>
      </w:rPr>
      <w:instrText xml:space="preserve"> FILENAME \p  \* MERGEFORMAT </w:instrText>
    </w:r>
    <w:r w:rsidRPr="003E4D26">
      <w:fldChar w:fldCharType="separate"/>
    </w:r>
    <w:r w:rsidR="00546375">
      <w:rPr>
        <w:lang w:val="fr-CH"/>
      </w:rPr>
      <w:t>P:\FRA\SG\CONSEIL\C18\100\105V4F.docx</w:t>
    </w:r>
    <w:r w:rsidRPr="003E4D26">
      <w:fldChar w:fldCharType="end"/>
    </w:r>
    <w:r>
      <w:rPr>
        <w:lang w:val="fr-CH"/>
      </w:rPr>
      <w:t xml:space="preserve"> (435460</w:t>
    </w:r>
    <w:r w:rsidRPr="003E4D26">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77" w:rsidRPr="006866F3" w:rsidRDefault="006866F3" w:rsidP="006866F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CFD" w:rsidRDefault="008C1A07">
      <w:pPr>
        <w:spacing w:before="0"/>
      </w:pPr>
      <w:r>
        <w:separator/>
      </w:r>
    </w:p>
  </w:footnote>
  <w:footnote w:type="continuationSeparator" w:id="0">
    <w:p w:rsidR="00360CFD" w:rsidRDefault="008C1A0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1B" w:rsidRDefault="008C1A07" w:rsidP="00400A1B">
    <w:pPr>
      <w:pStyle w:val="Header"/>
    </w:pPr>
    <w:r>
      <w:fldChar w:fldCharType="begin"/>
    </w:r>
    <w:r>
      <w:instrText>PAGE</w:instrText>
    </w:r>
    <w:r>
      <w:fldChar w:fldCharType="separate"/>
    </w:r>
    <w:r w:rsidR="00546375">
      <w:rPr>
        <w:noProof/>
      </w:rPr>
      <w:t>4</w:t>
    </w:r>
    <w:r>
      <w:rPr>
        <w:noProof/>
      </w:rPr>
      <w:fldChar w:fldCharType="end"/>
    </w:r>
  </w:p>
  <w:p w:rsidR="00514377" w:rsidRPr="00400A1B" w:rsidRDefault="008C1A07" w:rsidP="003E4D26">
    <w:pPr>
      <w:pStyle w:val="Header"/>
    </w:pPr>
    <w:bookmarkStart w:id="66" w:name="lt_pId000"/>
    <w:r w:rsidRPr="008254B8">
      <w:rPr>
        <w:bCs/>
      </w:rPr>
      <w:t>C18/105-</w:t>
    </w:r>
    <w:bookmarkEnd w:id="66"/>
    <w:r w:rsidR="008254B8" w:rsidRPr="008254B8">
      <w:rPr>
        <w:bC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CD"/>
    <w:rsid w:val="00005DC5"/>
    <w:rsid w:val="00007F59"/>
    <w:rsid w:val="00012ADC"/>
    <w:rsid w:val="000455C1"/>
    <w:rsid w:val="0006356A"/>
    <w:rsid w:val="000A1B56"/>
    <w:rsid w:val="000A7BA3"/>
    <w:rsid w:val="000E2F9E"/>
    <w:rsid w:val="00114735"/>
    <w:rsid w:val="00134C5B"/>
    <w:rsid w:val="00136D3E"/>
    <w:rsid w:val="00137E68"/>
    <w:rsid w:val="001400E1"/>
    <w:rsid w:val="00175ED3"/>
    <w:rsid w:val="0018753F"/>
    <w:rsid w:val="001C109D"/>
    <w:rsid w:val="001F52C9"/>
    <w:rsid w:val="001F6C21"/>
    <w:rsid w:val="00201C60"/>
    <w:rsid w:val="00211A47"/>
    <w:rsid w:val="00234268"/>
    <w:rsid w:val="00252C43"/>
    <w:rsid w:val="00281A8D"/>
    <w:rsid w:val="0028478F"/>
    <w:rsid w:val="002C07EE"/>
    <w:rsid w:val="002D2100"/>
    <w:rsid w:val="002E40BE"/>
    <w:rsid w:val="00307D93"/>
    <w:rsid w:val="00323978"/>
    <w:rsid w:val="00360CFD"/>
    <w:rsid w:val="00371ED0"/>
    <w:rsid w:val="0037690E"/>
    <w:rsid w:val="003B5701"/>
    <w:rsid w:val="003D1493"/>
    <w:rsid w:val="003D712F"/>
    <w:rsid w:val="003E4D26"/>
    <w:rsid w:val="003F3939"/>
    <w:rsid w:val="003F3AAC"/>
    <w:rsid w:val="003F7957"/>
    <w:rsid w:val="004011C6"/>
    <w:rsid w:val="00404DB8"/>
    <w:rsid w:val="00411736"/>
    <w:rsid w:val="00414BE5"/>
    <w:rsid w:val="004174AF"/>
    <w:rsid w:val="00417EDC"/>
    <w:rsid w:val="004273E5"/>
    <w:rsid w:val="0044290D"/>
    <w:rsid w:val="00450246"/>
    <w:rsid w:val="004668B8"/>
    <w:rsid w:val="00471F5F"/>
    <w:rsid w:val="00480038"/>
    <w:rsid w:val="0049108B"/>
    <w:rsid w:val="00496FCA"/>
    <w:rsid w:val="004A4519"/>
    <w:rsid w:val="004C058D"/>
    <w:rsid w:val="004C240B"/>
    <w:rsid w:val="004D18D6"/>
    <w:rsid w:val="004E3575"/>
    <w:rsid w:val="005167E0"/>
    <w:rsid w:val="00517B55"/>
    <w:rsid w:val="00546375"/>
    <w:rsid w:val="00562DE0"/>
    <w:rsid w:val="00565F2C"/>
    <w:rsid w:val="00567EA9"/>
    <w:rsid w:val="005A156F"/>
    <w:rsid w:val="005B5FC6"/>
    <w:rsid w:val="005B74EB"/>
    <w:rsid w:val="005D7094"/>
    <w:rsid w:val="005D7607"/>
    <w:rsid w:val="005E1B14"/>
    <w:rsid w:val="005F11B0"/>
    <w:rsid w:val="005F63F0"/>
    <w:rsid w:val="00611937"/>
    <w:rsid w:val="00622D4D"/>
    <w:rsid w:val="0066481D"/>
    <w:rsid w:val="00664BA8"/>
    <w:rsid w:val="00680E5E"/>
    <w:rsid w:val="0068590A"/>
    <w:rsid w:val="006866F3"/>
    <w:rsid w:val="0069643B"/>
    <w:rsid w:val="006C1BAE"/>
    <w:rsid w:val="006E11B4"/>
    <w:rsid w:val="00705FB4"/>
    <w:rsid w:val="00716F96"/>
    <w:rsid w:val="00725BAB"/>
    <w:rsid w:val="00755F75"/>
    <w:rsid w:val="00757A3F"/>
    <w:rsid w:val="007A452D"/>
    <w:rsid w:val="007B74EF"/>
    <w:rsid w:val="007D0613"/>
    <w:rsid w:val="007D3242"/>
    <w:rsid w:val="007F0B12"/>
    <w:rsid w:val="007F5666"/>
    <w:rsid w:val="008067D2"/>
    <w:rsid w:val="00811172"/>
    <w:rsid w:val="00811588"/>
    <w:rsid w:val="00820E6C"/>
    <w:rsid w:val="008254B8"/>
    <w:rsid w:val="00827B60"/>
    <w:rsid w:val="008315E0"/>
    <w:rsid w:val="008452FF"/>
    <w:rsid w:val="00874124"/>
    <w:rsid w:val="008A61C0"/>
    <w:rsid w:val="008C118F"/>
    <w:rsid w:val="008C1A07"/>
    <w:rsid w:val="00931AD8"/>
    <w:rsid w:val="009535E7"/>
    <w:rsid w:val="0095689E"/>
    <w:rsid w:val="00960C50"/>
    <w:rsid w:val="00975A64"/>
    <w:rsid w:val="00977999"/>
    <w:rsid w:val="009830E8"/>
    <w:rsid w:val="00983A71"/>
    <w:rsid w:val="0099218D"/>
    <w:rsid w:val="0099639B"/>
    <w:rsid w:val="009A3D45"/>
    <w:rsid w:val="009B21CA"/>
    <w:rsid w:val="009B2AC5"/>
    <w:rsid w:val="009D28CE"/>
    <w:rsid w:val="009F69C9"/>
    <w:rsid w:val="009F7C77"/>
    <w:rsid w:val="00A34D5C"/>
    <w:rsid w:val="00A46E1E"/>
    <w:rsid w:val="00AA471B"/>
    <w:rsid w:val="00AB3166"/>
    <w:rsid w:val="00AC762F"/>
    <w:rsid w:val="00AD113C"/>
    <w:rsid w:val="00AF6C07"/>
    <w:rsid w:val="00AF79E4"/>
    <w:rsid w:val="00B05287"/>
    <w:rsid w:val="00B16B53"/>
    <w:rsid w:val="00B278B5"/>
    <w:rsid w:val="00B30951"/>
    <w:rsid w:val="00B45086"/>
    <w:rsid w:val="00B52CBE"/>
    <w:rsid w:val="00B53CDD"/>
    <w:rsid w:val="00B55186"/>
    <w:rsid w:val="00B6256A"/>
    <w:rsid w:val="00B759CD"/>
    <w:rsid w:val="00BB55DC"/>
    <w:rsid w:val="00BD4E06"/>
    <w:rsid w:val="00BE66F5"/>
    <w:rsid w:val="00BF0F78"/>
    <w:rsid w:val="00BF4E4B"/>
    <w:rsid w:val="00C14C40"/>
    <w:rsid w:val="00C22DA9"/>
    <w:rsid w:val="00C479BE"/>
    <w:rsid w:val="00C857C6"/>
    <w:rsid w:val="00CC2E39"/>
    <w:rsid w:val="00CC3206"/>
    <w:rsid w:val="00CE3263"/>
    <w:rsid w:val="00CE3512"/>
    <w:rsid w:val="00CE62E3"/>
    <w:rsid w:val="00D02C73"/>
    <w:rsid w:val="00D11A18"/>
    <w:rsid w:val="00D36527"/>
    <w:rsid w:val="00D65A74"/>
    <w:rsid w:val="00D75AE2"/>
    <w:rsid w:val="00D91386"/>
    <w:rsid w:val="00DB365A"/>
    <w:rsid w:val="00DF25A3"/>
    <w:rsid w:val="00E003AA"/>
    <w:rsid w:val="00E15966"/>
    <w:rsid w:val="00E505E6"/>
    <w:rsid w:val="00E55EAB"/>
    <w:rsid w:val="00E56114"/>
    <w:rsid w:val="00E6067A"/>
    <w:rsid w:val="00E62550"/>
    <w:rsid w:val="00E650BF"/>
    <w:rsid w:val="00EB0BA7"/>
    <w:rsid w:val="00EC6EC5"/>
    <w:rsid w:val="00F21BD3"/>
    <w:rsid w:val="00F353A2"/>
    <w:rsid w:val="00F935AC"/>
    <w:rsid w:val="00F93BC0"/>
    <w:rsid w:val="00FB7BAE"/>
    <w:rsid w:val="00FD3FA4"/>
    <w:rsid w:val="00FD565F"/>
    <w:rsid w:val="00FF2555"/>
    <w:rsid w:val="00FF6B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83D89-C1EB-4354-82EF-368F4F3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EA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fr-FR" w:eastAsia="en-US"/>
    </w:rPr>
  </w:style>
  <w:style w:type="paragraph" w:styleId="Heading1">
    <w:name w:val="heading 1"/>
    <w:basedOn w:val="Normal"/>
    <w:next w:val="Normal"/>
    <w:link w:val="Heading1Char"/>
    <w:qFormat/>
    <w:rsid w:val="00E55EAB"/>
    <w:pPr>
      <w:keepNext/>
      <w:keepLines/>
      <w:spacing w:before="480"/>
      <w:ind w:left="567" w:hanging="567"/>
      <w:outlineLvl w:val="0"/>
    </w:pPr>
    <w:rPr>
      <w:b/>
      <w:sz w:val="28"/>
    </w:rPr>
  </w:style>
  <w:style w:type="paragraph" w:styleId="Heading2">
    <w:name w:val="heading 2"/>
    <w:basedOn w:val="Heading1"/>
    <w:next w:val="Normal"/>
    <w:link w:val="Heading2Char"/>
    <w:qFormat/>
    <w:rsid w:val="00E55EAB"/>
    <w:pPr>
      <w:spacing w:before="320"/>
      <w:outlineLvl w:val="1"/>
    </w:pPr>
    <w:rPr>
      <w:sz w:val="24"/>
    </w:rPr>
  </w:style>
  <w:style w:type="paragraph" w:styleId="Heading3">
    <w:name w:val="heading 3"/>
    <w:basedOn w:val="Heading1"/>
    <w:next w:val="Normal"/>
    <w:link w:val="Heading3Char"/>
    <w:qFormat/>
    <w:rsid w:val="00E55EAB"/>
    <w:pPr>
      <w:spacing w:before="200"/>
      <w:outlineLvl w:val="2"/>
    </w:pPr>
    <w:rPr>
      <w:sz w:val="24"/>
    </w:rPr>
  </w:style>
  <w:style w:type="paragraph" w:styleId="Heading4">
    <w:name w:val="heading 4"/>
    <w:basedOn w:val="Heading3"/>
    <w:next w:val="Normal"/>
    <w:link w:val="Heading4Char"/>
    <w:qFormat/>
    <w:rsid w:val="00E55EAB"/>
    <w:pPr>
      <w:ind w:left="1134" w:hanging="1134"/>
      <w:outlineLvl w:val="3"/>
    </w:pPr>
  </w:style>
  <w:style w:type="paragraph" w:styleId="Heading5">
    <w:name w:val="heading 5"/>
    <w:basedOn w:val="Heading4"/>
    <w:next w:val="Normal"/>
    <w:link w:val="Heading5Char"/>
    <w:qFormat/>
    <w:rsid w:val="00E55EAB"/>
    <w:pPr>
      <w:outlineLvl w:val="4"/>
    </w:pPr>
  </w:style>
  <w:style w:type="paragraph" w:styleId="Heading6">
    <w:name w:val="heading 6"/>
    <w:basedOn w:val="Heading4"/>
    <w:next w:val="Normal"/>
    <w:link w:val="Heading6Char"/>
    <w:qFormat/>
    <w:rsid w:val="00E55EAB"/>
    <w:pPr>
      <w:outlineLvl w:val="5"/>
    </w:pPr>
  </w:style>
  <w:style w:type="paragraph" w:styleId="Heading7">
    <w:name w:val="heading 7"/>
    <w:basedOn w:val="Heading4"/>
    <w:next w:val="Normal"/>
    <w:link w:val="Heading7Char"/>
    <w:qFormat/>
    <w:rsid w:val="00E55EAB"/>
    <w:pPr>
      <w:ind w:left="1701" w:hanging="1701"/>
      <w:outlineLvl w:val="6"/>
    </w:pPr>
  </w:style>
  <w:style w:type="paragraph" w:styleId="Heading8">
    <w:name w:val="heading 8"/>
    <w:basedOn w:val="Heading4"/>
    <w:next w:val="Normal"/>
    <w:link w:val="Heading8Char"/>
    <w:qFormat/>
    <w:rsid w:val="00E55EAB"/>
    <w:pPr>
      <w:ind w:left="1701" w:hanging="1701"/>
      <w:outlineLvl w:val="7"/>
    </w:pPr>
  </w:style>
  <w:style w:type="paragraph" w:styleId="Heading9">
    <w:name w:val="heading 9"/>
    <w:basedOn w:val="Heading4"/>
    <w:next w:val="Normal"/>
    <w:link w:val="Heading9Char"/>
    <w:qFormat/>
    <w:rsid w:val="00E55EAB"/>
    <w:pPr>
      <w:ind w:left="1701" w:hanging="1701"/>
      <w:outlineLvl w:val="8"/>
    </w:pPr>
  </w:style>
  <w:style w:type="character" w:default="1" w:styleId="DefaultParagraphFont">
    <w:name w:val="Default Paragraph Font"/>
    <w:uiPriority w:val="1"/>
    <w:semiHidden/>
    <w:unhideWhenUsed/>
    <w:rsid w:val="00E55E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5EAB"/>
  </w:style>
  <w:style w:type="paragraph" w:styleId="Footer">
    <w:name w:val="footer"/>
    <w:basedOn w:val="Normal"/>
    <w:link w:val="FooterChar"/>
    <w:rsid w:val="00E55EAB"/>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2F5874"/>
    <w:rPr>
      <w:rFonts w:ascii="Calibri" w:eastAsia="Times New Roman" w:hAnsi="Calibri" w:cs="Times New Roman"/>
      <w:caps/>
      <w:noProof/>
      <w:sz w:val="16"/>
      <w:szCs w:val="20"/>
      <w:lang w:val="fr-FR" w:eastAsia="en-US"/>
    </w:rPr>
  </w:style>
  <w:style w:type="paragraph" w:styleId="Header">
    <w:name w:val="header"/>
    <w:basedOn w:val="Normal"/>
    <w:link w:val="HeaderChar"/>
    <w:rsid w:val="00E55EAB"/>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F5874"/>
    <w:rPr>
      <w:rFonts w:ascii="Calibri" w:eastAsia="Times New Roman" w:hAnsi="Calibri" w:cs="Times New Roman"/>
      <w:sz w:val="18"/>
      <w:szCs w:val="20"/>
      <w:lang w:val="fr-FR" w:eastAsia="en-US"/>
    </w:rPr>
  </w:style>
  <w:style w:type="character" w:styleId="Hyperlink">
    <w:name w:val="Hyperlink"/>
    <w:basedOn w:val="DefaultParagraphFont"/>
    <w:rsid w:val="00E55EAB"/>
    <w:rPr>
      <w:color w:val="0000FF"/>
      <w:u w:val="single"/>
    </w:rPr>
  </w:style>
  <w:style w:type="paragraph" w:customStyle="1" w:styleId="toc0">
    <w:name w:val="toc 0"/>
    <w:basedOn w:val="Normal"/>
    <w:next w:val="TOC1"/>
    <w:rsid w:val="00E55EAB"/>
    <w:pPr>
      <w:tabs>
        <w:tab w:val="clear" w:pos="567"/>
        <w:tab w:val="clear" w:pos="1134"/>
        <w:tab w:val="clear" w:pos="1701"/>
        <w:tab w:val="clear" w:pos="2268"/>
        <w:tab w:val="clear" w:pos="2835"/>
        <w:tab w:val="right" w:pos="9781"/>
      </w:tabs>
    </w:pPr>
    <w:rPr>
      <w:b/>
    </w:rPr>
  </w:style>
  <w:style w:type="paragraph" w:customStyle="1" w:styleId="Source">
    <w:name w:val="Source"/>
    <w:basedOn w:val="Normal"/>
    <w:next w:val="Title1"/>
    <w:rsid w:val="00E55EAB"/>
    <w:pPr>
      <w:spacing w:before="840"/>
      <w:jc w:val="center"/>
    </w:pPr>
    <w:rPr>
      <w:b/>
      <w:sz w:val="28"/>
    </w:rPr>
  </w:style>
  <w:style w:type="paragraph" w:customStyle="1" w:styleId="Title1">
    <w:name w:val="Title 1"/>
    <w:basedOn w:val="Source"/>
    <w:next w:val="Title2"/>
    <w:rsid w:val="00E55EAB"/>
    <w:pPr>
      <w:spacing w:before="240"/>
    </w:pPr>
    <w:rPr>
      <w:b w:val="0"/>
      <w:caps/>
    </w:rPr>
  </w:style>
  <w:style w:type="paragraph" w:styleId="TOC1">
    <w:name w:val="toc 1"/>
    <w:basedOn w:val="Normal"/>
    <w:rsid w:val="00E55EA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character" w:styleId="FollowedHyperlink">
    <w:name w:val="FollowedHyperlink"/>
    <w:basedOn w:val="DefaultParagraphFont"/>
    <w:rsid w:val="00E55EAB"/>
    <w:rPr>
      <w:color w:val="800080"/>
      <w:u w:val="single"/>
    </w:rPr>
  </w:style>
  <w:style w:type="character" w:customStyle="1" w:styleId="Heading1Char">
    <w:name w:val="Heading 1 Char"/>
    <w:basedOn w:val="DefaultParagraphFont"/>
    <w:link w:val="Heading1"/>
    <w:rsid w:val="003E4D26"/>
    <w:rPr>
      <w:rFonts w:ascii="Calibri" w:eastAsia="Times New Roman" w:hAnsi="Calibri" w:cs="Times New Roman"/>
      <w:b/>
      <w:sz w:val="28"/>
      <w:szCs w:val="20"/>
      <w:lang w:val="fr-FR" w:eastAsia="en-US"/>
    </w:rPr>
  </w:style>
  <w:style w:type="character" w:customStyle="1" w:styleId="Heading2Char">
    <w:name w:val="Heading 2 Char"/>
    <w:basedOn w:val="DefaultParagraphFont"/>
    <w:link w:val="Heading2"/>
    <w:rsid w:val="003E4D26"/>
    <w:rPr>
      <w:rFonts w:ascii="Calibri" w:eastAsia="Times New Roman" w:hAnsi="Calibri" w:cs="Times New Roman"/>
      <w:b/>
      <w:sz w:val="24"/>
      <w:szCs w:val="20"/>
      <w:lang w:val="fr-FR" w:eastAsia="en-US"/>
    </w:rPr>
  </w:style>
  <w:style w:type="character" w:customStyle="1" w:styleId="Heading3Char">
    <w:name w:val="Heading 3 Char"/>
    <w:basedOn w:val="DefaultParagraphFont"/>
    <w:link w:val="Heading3"/>
    <w:rsid w:val="003E4D26"/>
    <w:rPr>
      <w:rFonts w:ascii="Calibri" w:eastAsia="Times New Roman" w:hAnsi="Calibri" w:cs="Times New Roman"/>
      <w:b/>
      <w:sz w:val="24"/>
      <w:szCs w:val="20"/>
      <w:lang w:val="fr-FR" w:eastAsia="en-US"/>
    </w:rPr>
  </w:style>
  <w:style w:type="character" w:customStyle="1" w:styleId="Heading4Char">
    <w:name w:val="Heading 4 Char"/>
    <w:basedOn w:val="DefaultParagraphFont"/>
    <w:link w:val="Heading4"/>
    <w:rsid w:val="003E4D26"/>
    <w:rPr>
      <w:rFonts w:ascii="Calibri" w:eastAsia="Times New Roman" w:hAnsi="Calibri" w:cs="Times New Roman"/>
      <w:b/>
      <w:sz w:val="24"/>
      <w:szCs w:val="20"/>
      <w:lang w:val="fr-FR" w:eastAsia="en-US"/>
    </w:rPr>
  </w:style>
  <w:style w:type="character" w:customStyle="1" w:styleId="Heading5Char">
    <w:name w:val="Heading 5 Char"/>
    <w:basedOn w:val="DefaultParagraphFont"/>
    <w:link w:val="Heading5"/>
    <w:rsid w:val="003E4D26"/>
    <w:rPr>
      <w:rFonts w:ascii="Calibri" w:eastAsia="Times New Roman" w:hAnsi="Calibri" w:cs="Times New Roman"/>
      <w:b/>
      <w:sz w:val="24"/>
      <w:szCs w:val="20"/>
      <w:lang w:val="fr-FR" w:eastAsia="en-US"/>
    </w:rPr>
  </w:style>
  <w:style w:type="character" w:customStyle="1" w:styleId="Heading6Char">
    <w:name w:val="Heading 6 Char"/>
    <w:basedOn w:val="DefaultParagraphFont"/>
    <w:link w:val="Heading6"/>
    <w:rsid w:val="003E4D26"/>
    <w:rPr>
      <w:rFonts w:ascii="Calibri" w:eastAsia="Times New Roman" w:hAnsi="Calibri" w:cs="Times New Roman"/>
      <w:b/>
      <w:sz w:val="24"/>
      <w:szCs w:val="20"/>
      <w:lang w:val="fr-FR" w:eastAsia="en-US"/>
    </w:rPr>
  </w:style>
  <w:style w:type="character" w:customStyle="1" w:styleId="Heading7Char">
    <w:name w:val="Heading 7 Char"/>
    <w:basedOn w:val="DefaultParagraphFont"/>
    <w:link w:val="Heading7"/>
    <w:rsid w:val="003E4D26"/>
    <w:rPr>
      <w:rFonts w:ascii="Calibri" w:eastAsia="Times New Roman" w:hAnsi="Calibri" w:cs="Times New Roman"/>
      <w:b/>
      <w:sz w:val="24"/>
      <w:szCs w:val="20"/>
      <w:lang w:val="fr-FR" w:eastAsia="en-US"/>
    </w:rPr>
  </w:style>
  <w:style w:type="character" w:customStyle="1" w:styleId="Heading8Char">
    <w:name w:val="Heading 8 Char"/>
    <w:basedOn w:val="DefaultParagraphFont"/>
    <w:link w:val="Heading8"/>
    <w:rsid w:val="003E4D26"/>
    <w:rPr>
      <w:rFonts w:ascii="Calibri" w:eastAsia="Times New Roman" w:hAnsi="Calibri" w:cs="Times New Roman"/>
      <w:b/>
      <w:sz w:val="24"/>
      <w:szCs w:val="20"/>
      <w:lang w:val="fr-FR" w:eastAsia="en-US"/>
    </w:rPr>
  </w:style>
  <w:style w:type="character" w:customStyle="1" w:styleId="Heading9Char">
    <w:name w:val="Heading 9 Char"/>
    <w:basedOn w:val="DefaultParagraphFont"/>
    <w:link w:val="Heading9"/>
    <w:rsid w:val="003E4D26"/>
    <w:rPr>
      <w:rFonts w:ascii="Calibri" w:eastAsia="Times New Roman" w:hAnsi="Calibri" w:cs="Times New Roman"/>
      <w:b/>
      <w:sz w:val="24"/>
      <w:szCs w:val="20"/>
      <w:lang w:val="fr-FR" w:eastAsia="en-US"/>
    </w:rPr>
  </w:style>
  <w:style w:type="paragraph" w:styleId="TOC8">
    <w:name w:val="toc 8"/>
    <w:basedOn w:val="Normal"/>
    <w:next w:val="Normal"/>
    <w:rsid w:val="00E55EA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E55EA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E55EA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E55EA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E55EA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E55EA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E55EAB"/>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E55EAB"/>
    <w:pPr>
      <w:ind w:left="1698"/>
    </w:pPr>
  </w:style>
  <w:style w:type="paragraph" w:styleId="Index6">
    <w:name w:val="index 6"/>
    <w:basedOn w:val="Normal"/>
    <w:next w:val="Normal"/>
    <w:rsid w:val="00E55EAB"/>
    <w:pPr>
      <w:ind w:left="1415"/>
    </w:pPr>
  </w:style>
  <w:style w:type="paragraph" w:styleId="Index5">
    <w:name w:val="index 5"/>
    <w:basedOn w:val="Normal"/>
    <w:next w:val="Normal"/>
    <w:rsid w:val="00E55EAB"/>
    <w:pPr>
      <w:ind w:left="1132"/>
    </w:pPr>
  </w:style>
  <w:style w:type="paragraph" w:styleId="Index4">
    <w:name w:val="index 4"/>
    <w:basedOn w:val="Normal"/>
    <w:next w:val="Normal"/>
    <w:rsid w:val="00E55EAB"/>
    <w:pPr>
      <w:ind w:left="849"/>
    </w:pPr>
  </w:style>
  <w:style w:type="paragraph" w:styleId="Index3">
    <w:name w:val="index 3"/>
    <w:basedOn w:val="Normal"/>
    <w:next w:val="Normal"/>
    <w:rsid w:val="00E55EAB"/>
    <w:pPr>
      <w:ind w:left="566"/>
    </w:pPr>
  </w:style>
  <w:style w:type="paragraph" w:styleId="Index2">
    <w:name w:val="index 2"/>
    <w:basedOn w:val="Normal"/>
    <w:next w:val="Normal"/>
    <w:rsid w:val="00E55EAB"/>
    <w:pPr>
      <w:ind w:left="283"/>
    </w:pPr>
  </w:style>
  <w:style w:type="paragraph" w:styleId="Index1">
    <w:name w:val="index 1"/>
    <w:basedOn w:val="Normal"/>
    <w:next w:val="Normal"/>
    <w:rsid w:val="00E55EAB"/>
  </w:style>
  <w:style w:type="character" w:styleId="LineNumber">
    <w:name w:val="line number"/>
    <w:basedOn w:val="DefaultParagraphFont"/>
    <w:rsid w:val="00E55EAB"/>
  </w:style>
  <w:style w:type="paragraph" w:styleId="IndexHeading">
    <w:name w:val="index heading"/>
    <w:basedOn w:val="Normal"/>
    <w:next w:val="Index1"/>
    <w:rsid w:val="00E55EAB"/>
  </w:style>
  <w:style w:type="character" w:styleId="FootnoteReference">
    <w:name w:val="footnote reference"/>
    <w:basedOn w:val="DefaultParagraphFont"/>
    <w:rsid w:val="00E55EAB"/>
    <w:rPr>
      <w:rFonts w:ascii="Calibri" w:hAnsi="Calibri"/>
      <w:position w:val="6"/>
      <w:sz w:val="16"/>
    </w:rPr>
  </w:style>
  <w:style w:type="paragraph" w:styleId="FootnoteText">
    <w:name w:val="footnote text"/>
    <w:basedOn w:val="Normal"/>
    <w:link w:val="FootnoteTextChar"/>
    <w:rsid w:val="00E55EAB"/>
    <w:pPr>
      <w:keepLines/>
      <w:tabs>
        <w:tab w:val="left" w:pos="256"/>
      </w:tabs>
      <w:ind w:left="256" w:hanging="256"/>
    </w:pPr>
  </w:style>
  <w:style w:type="character" w:customStyle="1" w:styleId="FootnoteTextChar">
    <w:name w:val="Footnote Text Char"/>
    <w:basedOn w:val="DefaultParagraphFont"/>
    <w:link w:val="FootnoteText"/>
    <w:rsid w:val="003E4D26"/>
    <w:rPr>
      <w:rFonts w:ascii="Calibri" w:eastAsia="Times New Roman" w:hAnsi="Calibri" w:cs="Times New Roman"/>
      <w:sz w:val="24"/>
      <w:szCs w:val="20"/>
      <w:lang w:val="fr-FR" w:eastAsia="en-US"/>
    </w:rPr>
  </w:style>
  <w:style w:type="paragraph" w:styleId="NormalIndent">
    <w:name w:val="Normal Indent"/>
    <w:basedOn w:val="Normal"/>
    <w:rsid w:val="00E55EAB"/>
    <w:pPr>
      <w:ind w:left="567"/>
    </w:pPr>
  </w:style>
  <w:style w:type="paragraph" w:customStyle="1" w:styleId="enumlev1">
    <w:name w:val="enumlev1"/>
    <w:basedOn w:val="Normal"/>
    <w:rsid w:val="00E55EAB"/>
    <w:pPr>
      <w:spacing w:before="86"/>
      <w:ind w:left="567" w:hanging="567"/>
    </w:pPr>
  </w:style>
  <w:style w:type="paragraph" w:customStyle="1" w:styleId="enumlev2">
    <w:name w:val="enumlev2"/>
    <w:basedOn w:val="enumlev1"/>
    <w:rsid w:val="00E55EAB"/>
    <w:pPr>
      <w:ind w:left="1134"/>
    </w:pPr>
  </w:style>
  <w:style w:type="paragraph" w:customStyle="1" w:styleId="enumlev3">
    <w:name w:val="enumlev3"/>
    <w:basedOn w:val="enumlev2"/>
    <w:rsid w:val="00E55EAB"/>
    <w:pPr>
      <w:ind w:left="1701"/>
    </w:pPr>
  </w:style>
  <w:style w:type="paragraph" w:customStyle="1" w:styleId="Equation">
    <w:name w:val="Equation"/>
    <w:basedOn w:val="Normal"/>
    <w:rsid w:val="00E55EAB"/>
    <w:pPr>
      <w:tabs>
        <w:tab w:val="center" w:pos="4820"/>
        <w:tab w:val="right" w:pos="9639"/>
      </w:tabs>
    </w:pPr>
  </w:style>
  <w:style w:type="paragraph" w:customStyle="1" w:styleId="Head">
    <w:name w:val="Head"/>
    <w:basedOn w:val="Normal"/>
    <w:rsid w:val="00E55EAB"/>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E55EAB"/>
    <w:pPr>
      <w:spacing w:before="240"/>
    </w:pPr>
  </w:style>
  <w:style w:type="paragraph" w:customStyle="1" w:styleId="Call">
    <w:name w:val="Call"/>
    <w:basedOn w:val="Normal"/>
    <w:next w:val="Normal"/>
    <w:rsid w:val="00E55EAB"/>
    <w:pPr>
      <w:keepNext/>
      <w:keepLines/>
      <w:tabs>
        <w:tab w:val="clear" w:pos="1134"/>
        <w:tab w:val="clear" w:pos="1701"/>
        <w:tab w:val="clear" w:pos="2268"/>
        <w:tab w:val="clear" w:pos="2835"/>
      </w:tabs>
      <w:spacing w:before="160"/>
      <w:ind w:left="567"/>
    </w:pPr>
    <w:rPr>
      <w:i/>
    </w:rPr>
  </w:style>
  <w:style w:type="paragraph" w:styleId="List">
    <w:name w:val="List"/>
    <w:basedOn w:val="Normal"/>
    <w:rsid w:val="00E55EAB"/>
    <w:pPr>
      <w:tabs>
        <w:tab w:val="left" w:pos="2127"/>
      </w:tabs>
      <w:ind w:left="2127" w:hanging="2127"/>
    </w:pPr>
  </w:style>
  <w:style w:type="paragraph" w:customStyle="1" w:styleId="Part">
    <w:name w:val="Part"/>
    <w:basedOn w:val="Normal"/>
    <w:rsid w:val="00E55EAB"/>
    <w:pPr>
      <w:tabs>
        <w:tab w:val="left" w:pos="1276"/>
      </w:tabs>
      <w:spacing w:before="199"/>
      <w:ind w:left="1701" w:hanging="1701"/>
    </w:pPr>
    <w:rPr>
      <w:caps/>
    </w:rPr>
  </w:style>
  <w:style w:type="paragraph" w:customStyle="1" w:styleId="Reasons">
    <w:name w:val="Reasons"/>
    <w:basedOn w:val="Normal"/>
    <w:rsid w:val="00E55EAB"/>
  </w:style>
  <w:style w:type="paragraph" w:customStyle="1" w:styleId="meeting">
    <w:name w:val="meeting"/>
    <w:basedOn w:val="Head"/>
    <w:next w:val="Head"/>
    <w:rsid w:val="00E55EAB"/>
    <w:pPr>
      <w:tabs>
        <w:tab w:val="left" w:pos="7371"/>
      </w:tabs>
      <w:spacing w:after="567"/>
    </w:pPr>
  </w:style>
  <w:style w:type="paragraph" w:customStyle="1" w:styleId="Subject">
    <w:name w:val="Subject"/>
    <w:basedOn w:val="Normal"/>
    <w:next w:val="Source"/>
    <w:rsid w:val="00E55EAB"/>
    <w:pPr>
      <w:tabs>
        <w:tab w:val="left" w:pos="709"/>
      </w:tabs>
      <w:spacing w:before="0"/>
      <w:ind w:left="709" w:hanging="709"/>
    </w:pPr>
  </w:style>
  <w:style w:type="paragraph" w:customStyle="1" w:styleId="Object">
    <w:name w:val="Object"/>
    <w:basedOn w:val="Subject"/>
    <w:next w:val="Subject"/>
    <w:rsid w:val="00E55EAB"/>
  </w:style>
  <w:style w:type="paragraph" w:customStyle="1" w:styleId="Data">
    <w:name w:val="Data"/>
    <w:basedOn w:val="Subject"/>
    <w:next w:val="Subject"/>
    <w:rsid w:val="00E55EAB"/>
  </w:style>
  <w:style w:type="paragraph" w:customStyle="1" w:styleId="Headingb">
    <w:name w:val="Heading_b"/>
    <w:basedOn w:val="Heading3"/>
    <w:next w:val="Normal"/>
    <w:rsid w:val="00E55EAB"/>
    <w:pPr>
      <w:spacing w:before="160"/>
      <w:outlineLvl w:val="0"/>
    </w:pPr>
  </w:style>
  <w:style w:type="paragraph" w:customStyle="1" w:styleId="dnum">
    <w:name w:val="dnum"/>
    <w:basedOn w:val="Normal"/>
    <w:rsid w:val="00E55EAB"/>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E55EAB"/>
    <w:rPr>
      <w:caps w:val="0"/>
    </w:rPr>
  </w:style>
  <w:style w:type="paragraph" w:customStyle="1" w:styleId="Note">
    <w:name w:val="Note"/>
    <w:basedOn w:val="Normal"/>
    <w:rsid w:val="00E55EAB"/>
    <w:pPr>
      <w:spacing w:before="80"/>
    </w:pPr>
  </w:style>
  <w:style w:type="paragraph" w:styleId="TOC9">
    <w:name w:val="toc 9"/>
    <w:basedOn w:val="Normal"/>
    <w:next w:val="Normal"/>
    <w:rsid w:val="00E55EAB"/>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E55EAB"/>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E55EAB"/>
    <w:pPr>
      <w:framePr w:hSpace="181" w:wrap="notBeside" w:vAnchor="page" w:hAnchor="margin" w:x="1" w:y="852"/>
      <w:shd w:val="solid" w:color="FFFFFF" w:fill="FFFFFF"/>
      <w:tabs>
        <w:tab w:val="left" w:pos="1871"/>
      </w:tabs>
      <w:spacing w:before="0"/>
    </w:pPr>
    <w:rPr>
      <w:b/>
      <w:bCs/>
    </w:rPr>
  </w:style>
  <w:style w:type="paragraph" w:customStyle="1" w:styleId="AnnexNo">
    <w:name w:val="Annex_No"/>
    <w:basedOn w:val="Normal"/>
    <w:next w:val="Annexref"/>
    <w:rsid w:val="00E55EAB"/>
    <w:pPr>
      <w:spacing w:before="720"/>
      <w:jc w:val="center"/>
    </w:pPr>
    <w:rPr>
      <w:caps/>
      <w:sz w:val="28"/>
    </w:rPr>
  </w:style>
  <w:style w:type="paragraph" w:customStyle="1" w:styleId="Annexref">
    <w:name w:val="Annex_ref"/>
    <w:basedOn w:val="Normal"/>
    <w:next w:val="Annextitle"/>
    <w:rsid w:val="00E55EAB"/>
    <w:pPr>
      <w:jc w:val="center"/>
    </w:pPr>
    <w:rPr>
      <w:sz w:val="28"/>
    </w:rPr>
  </w:style>
  <w:style w:type="paragraph" w:customStyle="1" w:styleId="Annextitle">
    <w:name w:val="Annex_title"/>
    <w:basedOn w:val="Normal"/>
    <w:next w:val="Normal"/>
    <w:rsid w:val="00E55EAB"/>
    <w:pPr>
      <w:spacing w:before="240" w:after="240"/>
      <w:jc w:val="center"/>
    </w:pPr>
    <w:rPr>
      <w:b/>
      <w:sz w:val="28"/>
    </w:rPr>
  </w:style>
  <w:style w:type="paragraph" w:customStyle="1" w:styleId="AppendixNo">
    <w:name w:val="Appendix_No"/>
    <w:basedOn w:val="AnnexNo"/>
    <w:next w:val="Appendixref"/>
    <w:rsid w:val="00E55EAB"/>
  </w:style>
  <w:style w:type="paragraph" w:customStyle="1" w:styleId="Appendixref">
    <w:name w:val="Appendix_ref"/>
    <w:basedOn w:val="Annexref"/>
    <w:next w:val="Appendixtitle"/>
    <w:rsid w:val="00E55EAB"/>
  </w:style>
  <w:style w:type="paragraph" w:customStyle="1" w:styleId="Appendixtitle">
    <w:name w:val="Appendix_title"/>
    <w:basedOn w:val="Annextitle"/>
    <w:next w:val="Normal"/>
    <w:rsid w:val="00E55EAB"/>
  </w:style>
  <w:style w:type="paragraph" w:customStyle="1" w:styleId="Artheading">
    <w:name w:val="Art_heading"/>
    <w:basedOn w:val="Normal"/>
    <w:next w:val="Normalaftertitle"/>
    <w:rsid w:val="00E55EAB"/>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E55EAB"/>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E55EAB"/>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E55EAB"/>
  </w:style>
  <w:style w:type="paragraph" w:customStyle="1" w:styleId="Chaptitle">
    <w:name w:val="Chap_title"/>
    <w:basedOn w:val="Arttitle"/>
    <w:next w:val="Normal"/>
    <w:rsid w:val="00E55EAB"/>
  </w:style>
  <w:style w:type="paragraph" w:customStyle="1" w:styleId="Equationlegend">
    <w:name w:val="Equation_legend"/>
    <w:basedOn w:val="NormalIndent"/>
    <w:rsid w:val="00E55EAB"/>
    <w:pPr>
      <w:tabs>
        <w:tab w:val="right" w:pos="1531"/>
      </w:tabs>
      <w:spacing w:before="80"/>
      <w:ind w:left="1701" w:hanging="1701"/>
    </w:pPr>
  </w:style>
  <w:style w:type="paragraph" w:customStyle="1" w:styleId="Figure">
    <w:name w:val="Figure"/>
    <w:basedOn w:val="Normal"/>
    <w:next w:val="Figuretitle"/>
    <w:rsid w:val="00E55EAB"/>
    <w:pPr>
      <w:keepNext/>
      <w:keepLines/>
      <w:spacing w:after="120"/>
      <w:jc w:val="center"/>
    </w:pPr>
  </w:style>
  <w:style w:type="paragraph" w:customStyle="1" w:styleId="Figurelegend">
    <w:name w:val="Figure_legend"/>
    <w:basedOn w:val="Normal"/>
    <w:rsid w:val="00E55EAB"/>
    <w:pPr>
      <w:keepNext/>
      <w:keepLines/>
      <w:spacing w:before="20" w:after="20"/>
    </w:pPr>
    <w:rPr>
      <w:sz w:val="18"/>
    </w:rPr>
  </w:style>
  <w:style w:type="paragraph" w:customStyle="1" w:styleId="TableNo">
    <w:name w:val="Table_No"/>
    <w:basedOn w:val="Normal"/>
    <w:next w:val="Tabletitle"/>
    <w:rsid w:val="00E55EAB"/>
    <w:pPr>
      <w:keepNext/>
      <w:spacing w:before="560" w:after="120"/>
      <w:jc w:val="center"/>
    </w:pPr>
    <w:rPr>
      <w:caps/>
    </w:rPr>
  </w:style>
  <w:style w:type="paragraph" w:customStyle="1" w:styleId="Tabletitle">
    <w:name w:val="Table_title"/>
    <w:basedOn w:val="TableNo"/>
    <w:next w:val="Tabletext"/>
    <w:rsid w:val="00E55EA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E55EAB"/>
    <w:pPr>
      <w:spacing w:before="240" w:after="480"/>
    </w:pPr>
  </w:style>
  <w:style w:type="paragraph" w:customStyle="1" w:styleId="Figurewithouttitle">
    <w:name w:val="Figure_without_title"/>
    <w:basedOn w:val="Figure"/>
    <w:next w:val="Normalaftertitle"/>
    <w:rsid w:val="00E55EAB"/>
    <w:pPr>
      <w:keepNext w:val="0"/>
      <w:spacing w:after="240"/>
    </w:pPr>
  </w:style>
  <w:style w:type="paragraph" w:customStyle="1" w:styleId="Headingi">
    <w:name w:val="Heading_i"/>
    <w:basedOn w:val="Heading3"/>
    <w:next w:val="Normal"/>
    <w:rsid w:val="00E55EAB"/>
    <w:pPr>
      <w:spacing w:before="160"/>
      <w:outlineLvl w:val="0"/>
    </w:pPr>
    <w:rPr>
      <w:b w:val="0"/>
      <w:i/>
    </w:rPr>
  </w:style>
  <w:style w:type="character" w:styleId="PageNumber">
    <w:name w:val="page number"/>
    <w:basedOn w:val="DefaultParagraphFont"/>
    <w:rsid w:val="00E55EAB"/>
    <w:rPr>
      <w:rFonts w:ascii="Calibri" w:hAnsi="Calibri"/>
    </w:rPr>
  </w:style>
  <w:style w:type="paragraph" w:customStyle="1" w:styleId="PartNo">
    <w:name w:val="Part_No"/>
    <w:basedOn w:val="AnnexNo"/>
    <w:next w:val="Parttitle"/>
    <w:rsid w:val="00E55EAB"/>
  </w:style>
  <w:style w:type="paragraph" w:customStyle="1" w:styleId="Partref">
    <w:name w:val="Part_ref"/>
    <w:basedOn w:val="Annexref"/>
    <w:next w:val="Normalaftertitle"/>
    <w:rsid w:val="00E55EAB"/>
  </w:style>
  <w:style w:type="paragraph" w:customStyle="1" w:styleId="Parttitle">
    <w:name w:val="Part_title"/>
    <w:basedOn w:val="Annextitle"/>
    <w:next w:val="Partref"/>
    <w:rsid w:val="00E55EAB"/>
  </w:style>
  <w:style w:type="paragraph" w:customStyle="1" w:styleId="RecNo">
    <w:name w:val="Rec_No"/>
    <w:basedOn w:val="Normal"/>
    <w:next w:val="Rectitle"/>
    <w:rsid w:val="00E55EAB"/>
    <w:pPr>
      <w:spacing w:before="720"/>
      <w:jc w:val="center"/>
    </w:pPr>
    <w:rPr>
      <w:caps/>
      <w:sz w:val="28"/>
    </w:rPr>
  </w:style>
  <w:style w:type="paragraph" w:customStyle="1" w:styleId="Rectitle">
    <w:name w:val="Rec_title"/>
    <w:basedOn w:val="Normal"/>
    <w:next w:val="Heading1"/>
    <w:rsid w:val="00E55EAB"/>
    <w:pPr>
      <w:spacing w:before="240"/>
      <w:jc w:val="center"/>
    </w:pPr>
    <w:rPr>
      <w:b/>
      <w:sz w:val="28"/>
    </w:rPr>
  </w:style>
  <w:style w:type="paragraph" w:customStyle="1" w:styleId="Recref">
    <w:name w:val="Rec_ref"/>
    <w:basedOn w:val="Rectitle"/>
    <w:next w:val="Recdate"/>
    <w:rsid w:val="00E55EAB"/>
    <w:pPr>
      <w:spacing w:before="120"/>
    </w:pPr>
    <w:rPr>
      <w:rFonts w:ascii="Times New Roman" w:hAnsi="Times New Roman"/>
      <w:b w:val="0"/>
      <w:sz w:val="24"/>
    </w:rPr>
  </w:style>
  <w:style w:type="paragraph" w:customStyle="1" w:styleId="Recdate">
    <w:name w:val="Rec_date"/>
    <w:basedOn w:val="Recref"/>
    <w:next w:val="Normalaftertitle"/>
    <w:rsid w:val="00E55EAB"/>
    <w:pPr>
      <w:jc w:val="right"/>
    </w:pPr>
    <w:rPr>
      <w:sz w:val="22"/>
    </w:rPr>
  </w:style>
  <w:style w:type="paragraph" w:customStyle="1" w:styleId="Questiondate">
    <w:name w:val="Question_date"/>
    <w:basedOn w:val="Recdate"/>
    <w:next w:val="Normalaftertitle"/>
    <w:rsid w:val="00E55EAB"/>
  </w:style>
  <w:style w:type="paragraph" w:customStyle="1" w:styleId="QuestionNo">
    <w:name w:val="Question_No"/>
    <w:basedOn w:val="RecNo"/>
    <w:next w:val="Questiontitle"/>
    <w:rsid w:val="00E55EAB"/>
  </w:style>
  <w:style w:type="paragraph" w:customStyle="1" w:styleId="Questionref">
    <w:name w:val="Question_ref"/>
    <w:basedOn w:val="Recref"/>
    <w:next w:val="Questiondate"/>
    <w:rsid w:val="00E55EAB"/>
  </w:style>
  <w:style w:type="paragraph" w:customStyle="1" w:styleId="Questiontitle">
    <w:name w:val="Question_title"/>
    <w:basedOn w:val="Rectitle"/>
    <w:next w:val="Questionref"/>
    <w:rsid w:val="00E55EAB"/>
  </w:style>
  <w:style w:type="paragraph" w:customStyle="1" w:styleId="Reftext">
    <w:name w:val="Ref_text"/>
    <w:basedOn w:val="Normal"/>
    <w:rsid w:val="00E55EAB"/>
    <w:pPr>
      <w:ind w:left="567" w:hanging="567"/>
    </w:pPr>
  </w:style>
  <w:style w:type="paragraph" w:customStyle="1" w:styleId="Reftitle">
    <w:name w:val="Ref_title"/>
    <w:basedOn w:val="Normal"/>
    <w:next w:val="Reftext"/>
    <w:rsid w:val="00E55EAB"/>
    <w:pPr>
      <w:spacing w:before="480"/>
      <w:jc w:val="center"/>
    </w:pPr>
    <w:rPr>
      <w:caps/>
      <w:sz w:val="28"/>
    </w:rPr>
  </w:style>
  <w:style w:type="paragraph" w:customStyle="1" w:styleId="Repdate">
    <w:name w:val="Rep_date"/>
    <w:basedOn w:val="Recdate"/>
    <w:next w:val="Normalaftertitle"/>
    <w:rsid w:val="00E55EAB"/>
  </w:style>
  <w:style w:type="paragraph" w:customStyle="1" w:styleId="RepNo">
    <w:name w:val="Rep_No"/>
    <w:basedOn w:val="RecNo"/>
    <w:next w:val="Reptitle"/>
    <w:rsid w:val="00E55EAB"/>
  </w:style>
  <w:style w:type="paragraph" w:customStyle="1" w:styleId="Repref">
    <w:name w:val="Rep_ref"/>
    <w:basedOn w:val="Recref"/>
    <w:next w:val="Repdate"/>
    <w:rsid w:val="00E55EAB"/>
  </w:style>
  <w:style w:type="paragraph" w:customStyle="1" w:styleId="Reptitle">
    <w:name w:val="Rep_title"/>
    <w:basedOn w:val="Rectitle"/>
    <w:next w:val="Repref"/>
    <w:rsid w:val="00E55EAB"/>
  </w:style>
  <w:style w:type="paragraph" w:customStyle="1" w:styleId="Resdate">
    <w:name w:val="Res_date"/>
    <w:basedOn w:val="Recdate"/>
    <w:next w:val="Normalaftertitle"/>
    <w:rsid w:val="00E55EAB"/>
  </w:style>
  <w:style w:type="paragraph" w:customStyle="1" w:styleId="ResNo">
    <w:name w:val="Res_No"/>
    <w:basedOn w:val="AnnexNo"/>
    <w:next w:val="Restitle"/>
    <w:rsid w:val="00E55EAB"/>
  </w:style>
  <w:style w:type="paragraph" w:customStyle="1" w:styleId="Resref">
    <w:name w:val="Res_ref"/>
    <w:basedOn w:val="Recref"/>
    <w:next w:val="Resdate"/>
    <w:rsid w:val="00E55EAB"/>
  </w:style>
  <w:style w:type="paragraph" w:customStyle="1" w:styleId="Restitle">
    <w:name w:val="Res_title"/>
    <w:basedOn w:val="Annextitle"/>
    <w:next w:val="Normal"/>
    <w:rsid w:val="00E55EAB"/>
  </w:style>
  <w:style w:type="paragraph" w:customStyle="1" w:styleId="SectionNo">
    <w:name w:val="Section_No"/>
    <w:basedOn w:val="AnnexNo"/>
    <w:next w:val="Sectiontitle"/>
    <w:rsid w:val="00E55EAB"/>
  </w:style>
  <w:style w:type="paragraph" w:customStyle="1" w:styleId="Sectiontitle">
    <w:name w:val="Section_title"/>
    <w:basedOn w:val="Normal"/>
    <w:next w:val="Normalaftertitle"/>
    <w:rsid w:val="00E55EAB"/>
    <w:rPr>
      <w:sz w:val="28"/>
    </w:rPr>
  </w:style>
  <w:style w:type="paragraph" w:customStyle="1" w:styleId="SpecialFooter">
    <w:name w:val="Special Footer"/>
    <w:basedOn w:val="Footer"/>
    <w:rsid w:val="00E55EAB"/>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E55EAB"/>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E55EAB"/>
    <w:pPr>
      <w:spacing w:before="120" w:after="120"/>
      <w:jc w:val="center"/>
    </w:pPr>
    <w:rPr>
      <w:b/>
    </w:rPr>
  </w:style>
  <w:style w:type="paragraph" w:customStyle="1" w:styleId="Tablelegend">
    <w:name w:val="Table_legend"/>
    <w:basedOn w:val="Tabletext"/>
    <w:rsid w:val="00E55EAB"/>
    <w:pPr>
      <w:spacing w:before="120"/>
    </w:pPr>
  </w:style>
  <w:style w:type="paragraph" w:customStyle="1" w:styleId="Tableref">
    <w:name w:val="Table_ref"/>
    <w:basedOn w:val="Normal"/>
    <w:next w:val="Tabletitle"/>
    <w:rsid w:val="00E55EAB"/>
    <w:pPr>
      <w:keepNext/>
      <w:spacing w:before="567"/>
      <w:jc w:val="center"/>
    </w:pPr>
  </w:style>
  <w:style w:type="paragraph" w:customStyle="1" w:styleId="Title2">
    <w:name w:val="Title 2"/>
    <w:basedOn w:val="Source"/>
    <w:next w:val="Title3"/>
    <w:rsid w:val="00E55EAB"/>
    <w:pPr>
      <w:spacing w:before="240"/>
    </w:pPr>
    <w:rPr>
      <w:b w:val="0"/>
      <w:caps/>
    </w:rPr>
  </w:style>
  <w:style w:type="paragraph" w:customStyle="1" w:styleId="Title3">
    <w:name w:val="Title 3"/>
    <w:basedOn w:val="Title2"/>
    <w:next w:val="Normalaftertitle"/>
    <w:rsid w:val="00E55EAB"/>
    <w:rPr>
      <w:caps w:val="0"/>
    </w:rPr>
  </w:style>
  <w:style w:type="paragraph" w:customStyle="1" w:styleId="Title4">
    <w:name w:val="Title 4"/>
    <w:basedOn w:val="Title3"/>
    <w:next w:val="Heading1"/>
    <w:rsid w:val="00E55EAB"/>
    <w:rPr>
      <w:b/>
    </w:rPr>
  </w:style>
  <w:style w:type="paragraph" w:customStyle="1" w:styleId="FigureNo">
    <w:name w:val="Figure_No"/>
    <w:basedOn w:val="Normal"/>
    <w:next w:val="Figuretitle"/>
    <w:rsid w:val="00E55EAB"/>
    <w:pPr>
      <w:keepNext/>
      <w:keepLines/>
      <w:spacing w:before="240" w:after="120"/>
      <w:jc w:val="center"/>
    </w:pPr>
    <w:rPr>
      <w:caps/>
    </w:rPr>
  </w:style>
  <w:style w:type="paragraph" w:customStyle="1" w:styleId="firstfooter0">
    <w:name w:val="firstfooter"/>
    <w:basedOn w:val="Normal"/>
    <w:rsid w:val="00E55EA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E55EA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26/en" TargetMode="External"/><Relationship Id="rId13" Type="http://schemas.openxmlformats.org/officeDocument/2006/relationships/hyperlink" Target="https://www.itu.int/md/S18-CL-C-0070/en" TargetMode="External"/><Relationship Id="rId18" Type="http://schemas.openxmlformats.org/officeDocument/2006/relationships/hyperlink" Target="https://www.itu.int/md/S18-CL-C-0053/en" TargetMode="External"/><Relationship Id="rId26" Type="http://schemas.openxmlformats.org/officeDocument/2006/relationships/hyperlink" Target="https://www.itu.int/md/S18-CL-C-0070/en" TargetMode="External"/><Relationship Id="rId3" Type="http://schemas.openxmlformats.org/officeDocument/2006/relationships/settings" Target="settings.xml"/><Relationship Id="rId21" Type="http://schemas.openxmlformats.org/officeDocument/2006/relationships/hyperlink" Target="https://www.itu.int/md/S18-CL-C-0026/en"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itu.int/md/S18-CL-C-0008/en" TargetMode="External"/><Relationship Id="rId17" Type="http://schemas.openxmlformats.org/officeDocument/2006/relationships/hyperlink" Target="https://www.itu.int/md/S18-CL-C-0071/en" TargetMode="External"/><Relationship Id="rId25" Type="http://schemas.openxmlformats.org/officeDocument/2006/relationships/hyperlink" Target="https://www.itu.int/md/S18-CL-C-0008/en" TargetMode="External"/><Relationship Id="rId33" Type="http://schemas.openxmlformats.org/officeDocument/2006/relationships/hyperlink" Target="https://www.itu.int/md/S18-CL-C-0097/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8-CL-C-0087/en" TargetMode="External"/><Relationship Id="rId20" Type="http://schemas.openxmlformats.org/officeDocument/2006/relationships/hyperlink" Target="https://www.itu.int/md/S18-CL-C-0097/en" TargetMode="External"/><Relationship Id="rId29" Type="http://schemas.openxmlformats.org/officeDocument/2006/relationships/hyperlink" Target="https://www.itu.int/md/S18-CL-C-0082/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C-0092/en" TargetMode="External"/><Relationship Id="rId24" Type="http://schemas.openxmlformats.org/officeDocument/2006/relationships/hyperlink" Target="https://www.itu.int/md/S18-CL-C-0092/en" TargetMode="External"/><Relationship Id="rId32" Type="http://schemas.openxmlformats.org/officeDocument/2006/relationships/hyperlink" Target="https://www.itu.int/md/S18-CL-C-0096/e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8-CL-C-0082/en" TargetMode="External"/><Relationship Id="rId23" Type="http://schemas.openxmlformats.org/officeDocument/2006/relationships/hyperlink" Target="https://www.itu.int/md/S18-CL-C-0091/en" TargetMode="External"/><Relationship Id="rId28" Type="http://schemas.openxmlformats.org/officeDocument/2006/relationships/hyperlink" Target="https://www.itu.int/md/S18-CL-C-0082/en" TargetMode="External"/><Relationship Id="rId36" Type="http://schemas.openxmlformats.org/officeDocument/2006/relationships/footer" Target="footer2.xml"/><Relationship Id="rId10" Type="http://schemas.openxmlformats.org/officeDocument/2006/relationships/hyperlink" Target="https://www.itu.int/md/S18-CL-C-0091/en" TargetMode="External"/><Relationship Id="rId19" Type="http://schemas.openxmlformats.org/officeDocument/2006/relationships/hyperlink" Target="https://www.itu.int/md/S18-CL-C-0096/en" TargetMode="External"/><Relationship Id="rId31" Type="http://schemas.openxmlformats.org/officeDocument/2006/relationships/hyperlink" Target="https://www.itu.int/md/S18-CL-C-0053/en" TargetMode="External"/><Relationship Id="rId4" Type="http://schemas.openxmlformats.org/officeDocument/2006/relationships/webSettings" Target="webSettings.xml"/><Relationship Id="rId9" Type="http://schemas.openxmlformats.org/officeDocument/2006/relationships/hyperlink" Target="https://www.itu.int/md/S18-CL-C-0079/en" TargetMode="External"/><Relationship Id="rId14" Type="http://schemas.openxmlformats.org/officeDocument/2006/relationships/hyperlink" Target="https://www.itu.int/md/S18-CL-C-0078/en" TargetMode="External"/><Relationship Id="rId22" Type="http://schemas.openxmlformats.org/officeDocument/2006/relationships/hyperlink" Target="https://www.itu.int/md/S18-CL-C-0079/en" TargetMode="External"/><Relationship Id="rId27" Type="http://schemas.openxmlformats.org/officeDocument/2006/relationships/hyperlink" Target="https://www.itu.int/md/S18-CL-C-0078/en" TargetMode="External"/><Relationship Id="rId30" Type="http://schemas.openxmlformats.org/officeDocument/2006/relationships/hyperlink" Target="https://www.itu.int/md/S18-CL-C-0071/en"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5C09B-D65E-4C31-ADF3-05AC528A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2</TotalTime>
  <Pages>7</Pages>
  <Words>3306</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Compte rendu de la deuxième séance plénière</vt:lpstr>
    </vt:vector>
  </TitlesOfParts>
  <Company>ITU</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deuxième séance plénière</dc:title>
  <dc:subject>Council 2018</dc:subject>
  <dc:creator>Dawonauth, Valéria</dc:creator>
  <cp:keywords>C18, C2018</cp:keywords>
  <cp:lastModifiedBy>Royer, Veronique</cp:lastModifiedBy>
  <cp:revision>3</cp:revision>
  <cp:lastPrinted>2018-04-23T10:40:00Z</cp:lastPrinted>
  <dcterms:created xsi:type="dcterms:W3CDTF">2018-07-09T12:13:00Z</dcterms:created>
  <dcterms:modified xsi:type="dcterms:W3CDTF">2018-07-09T12:14:00Z</dcterms:modified>
</cp:coreProperties>
</file>