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093EEB" w:rsidP="009F4811">
            <w:pPr>
              <w:spacing w:before="360"/>
              <w:rPr>
                <w:szCs w:val="24"/>
              </w:rPr>
            </w:pPr>
            <w:bookmarkStart w:id="0" w:name="dc06"/>
            <w:bookmarkStart w:id="1" w:name="dbluepink" w:colFirst="0" w:colLast="0"/>
            <w:bookmarkEnd w:id="0"/>
            <w:r w:rsidRPr="00093EEB">
              <w:rPr>
                <w:b/>
                <w:bCs/>
                <w:sz w:val="30"/>
                <w:szCs w:val="30"/>
              </w:rPr>
              <w:t>Consejo 201</w:t>
            </w:r>
            <w:r w:rsidR="009F4811">
              <w:rPr>
                <w:b/>
                <w:bCs/>
                <w:sz w:val="30"/>
                <w:szCs w:val="30"/>
              </w:rPr>
              <w:t>8</w:t>
            </w:r>
            <w:r w:rsidRPr="00093EEB">
              <w:rPr>
                <w:b/>
                <w:bCs/>
                <w:sz w:val="26"/>
                <w:szCs w:val="26"/>
              </w:rPr>
              <w:br/>
            </w:r>
            <w:r w:rsidRPr="00093EEB">
              <w:rPr>
                <w:b/>
                <w:bCs/>
                <w:szCs w:val="24"/>
              </w:rPr>
              <w:t>Ginebra, 1</w:t>
            </w:r>
            <w:r w:rsidR="009F4811">
              <w:rPr>
                <w:b/>
                <w:bCs/>
                <w:szCs w:val="24"/>
              </w:rPr>
              <w:t>7</w:t>
            </w:r>
            <w:r w:rsidRPr="00093EEB">
              <w:rPr>
                <w:b/>
                <w:bCs/>
                <w:szCs w:val="24"/>
              </w:rPr>
              <w:t>-2</w:t>
            </w:r>
            <w:r w:rsidR="009F4811">
              <w:rPr>
                <w:b/>
                <w:bCs/>
                <w:szCs w:val="24"/>
              </w:rPr>
              <w:t>7</w:t>
            </w:r>
            <w:r w:rsidRPr="00093EEB">
              <w:rPr>
                <w:b/>
                <w:bCs/>
                <w:szCs w:val="24"/>
              </w:rPr>
              <w:t xml:space="preserve"> de </w:t>
            </w:r>
            <w:r w:rsidR="009F4811">
              <w:rPr>
                <w:b/>
                <w:bCs/>
                <w:szCs w:val="24"/>
              </w:rPr>
              <w:t>abril</w:t>
            </w:r>
            <w:r w:rsidRPr="00093EEB">
              <w:rPr>
                <w:b/>
                <w:bCs/>
                <w:szCs w:val="24"/>
              </w:rPr>
              <w:t xml:space="preserve"> de 201</w:t>
            </w:r>
            <w:r w:rsidR="009F4811">
              <w:rPr>
                <w:b/>
                <w:bCs/>
                <w:szCs w:val="24"/>
              </w:rPr>
              <w:t>8</w:t>
            </w:r>
          </w:p>
        </w:tc>
        <w:tc>
          <w:tcPr>
            <w:tcW w:w="3261" w:type="dxa"/>
          </w:tcPr>
          <w:p w:rsidR="00093EEB" w:rsidRPr="000B0D00" w:rsidRDefault="00093EEB" w:rsidP="00093EEB">
            <w:pPr>
              <w:spacing w:before="0"/>
              <w:jc w:val="right"/>
              <w:rPr>
                <w:szCs w:val="24"/>
              </w:rPr>
            </w:pPr>
            <w:bookmarkStart w:id="2" w:name="ditulogo"/>
            <w:bookmarkEnd w:id="2"/>
            <w:r w:rsidRPr="00093EEB">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093EE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p>
        </w:tc>
        <w:tc>
          <w:tcPr>
            <w:tcW w:w="3261" w:type="dxa"/>
          </w:tcPr>
          <w:p w:rsidR="00093EEB" w:rsidRPr="00093EEB" w:rsidRDefault="00093EEB" w:rsidP="00355534">
            <w:pPr>
              <w:spacing w:before="0"/>
              <w:rPr>
                <w:b/>
                <w:bCs/>
                <w:szCs w:val="24"/>
              </w:rPr>
            </w:pPr>
            <w:r>
              <w:rPr>
                <w:b/>
                <w:bCs/>
                <w:szCs w:val="24"/>
              </w:rPr>
              <w:t>Documento C1</w:t>
            </w:r>
            <w:r w:rsidR="009F4811">
              <w:rPr>
                <w:b/>
                <w:bCs/>
                <w:szCs w:val="24"/>
              </w:rPr>
              <w:t>8</w:t>
            </w:r>
            <w:r>
              <w:rPr>
                <w:b/>
                <w:bCs/>
                <w:szCs w:val="24"/>
              </w:rPr>
              <w:t>/</w:t>
            </w:r>
            <w:r w:rsidR="00355534">
              <w:rPr>
                <w:b/>
                <w:bCs/>
                <w:szCs w:val="24"/>
              </w:rPr>
              <w:t>103</w:t>
            </w:r>
            <w:r>
              <w:rPr>
                <w:b/>
                <w:bCs/>
                <w:szCs w:val="24"/>
              </w:rPr>
              <w:t>-S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093EEB" w:rsidRDefault="007563D4" w:rsidP="009F4811">
            <w:pPr>
              <w:spacing w:before="0"/>
              <w:rPr>
                <w:b/>
                <w:bCs/>
                <w:szCs w:val="24"/>
              </w:rPr>
            </w:pPr>
            <w:r>
              <w:rPr>
                <w:b/>
                <w:bCs/>
                <w:szCs w:val="24"/>
              </w:rPr>
              <w:t>8 de mayo</w:t>
            </w:r>
            <w:r w:rsidR="00355534" w:rsidRPr="00355534">
              <w:rPr>
                <w:b/>
                <w:bCs/>
                <w:szCs w:val="24"/>
              </w:rPr>
              <w:t xml:space="preserve"> de 2018</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6" w:name="dorlang" w:colFirst="1" w:colLast="1"/>
            <w:bookmarkEnd w:id="5"/>
          </w:p>
        </w:tc>
        <w:tc>
          <w:tcPr>
            <w:tcW w:w="3261" w:type="dxa"/>
          </w:tcPr>
          <w:p w:rsidR="00093EEB" w:rsidRPr="00093EEB" w:rsidRDefault="00093EEB" w:rsidP="00093EEB">
            <w:pPr>
              <w:spacing w:before="0"/>
              <w:rPr>
                <w:b/>
                <w:bCs/>
                <w:szCs w:val="24"/>
              </w:rPr>
            </w:pPr>
            <w:r>
              <w:rPr>
                <w:b/>
                <w:bCs/>
                <w:szCs w:val="24"/>
              </w:rPr>
              <w:t>Original: inglés</w:t>
            </w:r>
          </w:p>
        </w:tc>
      </w:tr>
      <w:tr w:rsidR="00093EEB" w:rsidRPr="000B0D00">
        <w:trPr>
          <w:cantSplit/>
        </w:trPr>
        <w:tc>
          <w:tcPr>
            <w:tcW w:w="10173" w:type="dxa"/>
            <w:gridSpan w:val="2"/>
          </w:tcPr>
          <w:p w:rsidR="00093EEB" w:rsidRPr="000B0D00" w:rsidRDefault="00093EEB">
            <w:pPr>
              <w:pStyle w:val="Source"/>
            </w:pPr>
            <w:bookmarkStart w:id="7" w:name="dsource" w:colFirst="0" w:colLast="0"/>
            <w:bookmarkEnd w:id="1"/>
            <w:bookmarkEnd w:id="6"/>
          </w:p>
        </w:tc>
      </w:tr>
      <w:tr w:rsidR="00093EEB" w:rsidRPr="000B0D00">
        <w:trPr>
          <w:cantSplit/>
        </w:trPr>
        <w:tc>
          <w:tcPr>
            <w:tcW w:w="10173" w:type="dxa"/>
            <w:gridSpan w:val="2"/>
          </w:tcPr>
          <w:p w:rsidR="00355534" w:rsidRDefault="005A12D1" w:rsidP="00355534">
            <w:pPr>
              <w:pStyle w:val="Title1"/>
            </w:pPr>
            <w:bookmarkStart w:id="8" w:name="dtitle1" w:colFirst="0" w:colLast="0"/>
            <w:bookmarkEnd w:id="7"/>
            <w:r>
              <w:t>RESUMEN DE LOS DEBATES</w:t>
            </w:r>
          </w:p>
          <w:p w:rsidR="00355534" w:rsidRDefault="005A12D1" w:rsidP="00355534">
            <w:pPr>
              <w:pStyle w:val="Title1"/>
            </w:pPr>
            <w:r>
              <w:t>DE LA</w:t>
            </w:r>
          </w:p>
          <w:p w:rsidR="00093EEB" w:rsidRPr="000B0D00" w:rsidRDefault="00355534" w:rsidP="00355534">
            <w:pPr>
              <w:pStyle w:val="Title1"/>
            </w:pPr>
            <w:r>
              <w:t>SESIÓN PLENARIA INAUGURAL</w:t>
            </w:r>
          </w:p>
        </w:tc>
      </w:tr>
      <w:tr w:rsidR="00355534" w:rsidRPr="000B0D00">
        <w:trPr>
          <w:cantSplit/>
        </w:trPr>
        <w:tc>
          <w:tcPr>
            <w:tcW w:w="10173" w:type="dxa"/>
            <w:gridSpan w:val="2"/>
          </w:tcPr>
          <w:p w:rsidR="00355534" w:rsidRPr="005A12D1" w:rsidRDefault="00355534" w:rsidP="005A12D1">
            <w:pPr>
              <w:jc w:val="center"/>
              <w:rPr>
                <w:lang w:val="es-ES"/>
              </w:rPr>
            </w:pPr>
            <w:r w:rsidRPr="005A12D1">
              <w:rPr>
                <w:lang w:val="es-ES"/>
              </w:rPr>
              <w:t>Martes, 17 de abril de 2018, de las 09.30 a las 12.35 horas</w:t>
            </w:r>
          </w:p>
        </w:tc>
      </w:tr>
      <w:tr w:rsidR="00355534" w:rsidRPr="000B0D00">
        <w:trPr>
          <w:cantSplit/>
        </w:trPr>
        <w:tc>
          <w:tcPr>
            <w:tcW w:w="10173" w:type="dxa"/>
            <w:gridSpan w:val="2"/>
          </w:tcPr>
          <w:p w:rsidR="00355534" w:rsidRPr="00355534" w:rsidRDefault="00355534" w:rsidP="00355534">
            <w:pPr>
              <w:jc w:val="center"/>
              <w:rPr>
                <w:lang w:val="es-ES"/>
              </w:rPr>
            </w:pPr>
            <w:r w:rsidRPr="00355534">
              <w:rPr>
                <w:b/>
                <w:bCs/>
                <w:lang w:val="es-ES"/>
              </w:rPr>
              <w:t>Presidente</w:t>
            </w:r>
            <w:r w:rsidRPr="005A12D1">
              <w:rPr>
                <w:lang w:val="es-ES"/>
              </w:rPr>
              <w:t xml:space="preserve">: </w:t>
            </w:r>
            <w:r w:rsidRPr="00355534">
              <w:rPr>
                <w:lang w:val="es-ES"/>
              </w:rPr>
              <w:t>Dr. E. SPINA (Italia)</w:t>
            </w:r>
          </w:p>
          <w:p w:rsidR="00355534" w:rsidRDefault="00355534" w:rsidP="00355534">
            <w:pPr>
              <w:jc w:val="center"/>
            </w:pPr>
            <w:r w:rsidRPr="00355534">
              <w:rPr>
                <w:b/>
                <w:bCs/>
                <w:lang w:val="es-ES"/>
              </w:rPr>
              <w:t>Y después</w:t>
            </w:r>
            <w:r w:rsidRPr="005A12D1">
              <w:rPr>
                <w:lang w:val="es-ES"/>
              </w:rPr>
              <w:t xml:space="preserve">: </w:t>
            </w:r>
            <w:r w:rsidRPr="00A70B88">
              <w:rPr>
                <w:lang w:val="es-ES"/>
              </w:rPr>
              <w:t>Sr.</w:t>
            </w:r>
            <w:r w:rsidRPr="00355534">
              <w:rPr>
                <w:lang w:val="es-ES"/>
              </w:rPr>
              <w:t xml:space="preserve"> R. ISMAILOV (Federación de Rusia)</w:t>
            </w:r>
          </w:p>
        </w:tc>
      </w:tr>
      <w:bookmarkEnd w:id="8"/>
    </w:tbl>
    <w:p w:rsidR="00093EEB" w:rsidRPr="000B0D00" w:rsidRDefault="00093EEB"/>
    <w:tbl>
      <w:tblPr>
        <w:tblW w:w="5221" w:type="pct"/>
        <w:tblLook w:val="0000" w:firstRow="0" w:lastRow="0" w:firstColumn="0" w:lastColumn="0" w:noHBand="0" w:noVBand="0"/>
      </w:tblPr>
      <w:tblGrid>
        <w:gridCol w:w="505"/>
        <w:gridCol w:w="7575"/>
        <w:gridCol w:w="1985"/>
      </w:tblGrid>
      <w:tr w:rsidR="00355534" w:rsidRPr="00355534" w:rsidTr="00B92E6B">
        <w:tc>
          <w:tcPr>
            <w:tcW w:w="251" w:type="pct"/>
          </w:tcPr>
          <w:p w:rsidR="00355534" w:rsidRPr="00355534" w:rsidRDefault="00355534" w:rsidP="00355534">
            <w:pPr>
              <w:spacing w:after="120"/>
              <w:rPr>
                <w:b/>
                <w:bCs/>
                <w:lang w:val="es-ES"/>
              </w:rPr>
            </w:pPr>
            <w:r w:rsidRPr="00355534">
              <w:rPr>
                <w:b/>
                <w:bCs/>
                <w:lang w:val="es-ES"/>
              </w:rPr>
              <w:br w:type="page"/>
            </w:r>
            <w:r w:rsidRPr="00355534">
              <w:rPr>
                <w:b/>
                <w:bCs/>
                <w:lang w:val="es-ES"/>
              </w:rPr>
              <w:br w:type="page"/>
            </w:r>
          </w:p>
        </w:tc>
        <w:tc>
          <w:tcPr>
            <w:tcW w:w="3763" w:type="pct"/>
          </w:tcPr>
          <w:p w:rsidR="00355534" w:rsidRPr="00355534" w:rsidRDefault="00355534" w:rsidP="00355534">
            <w:pPr>
              <w:spacing w:after="120"/>
              <w:rPr>
                <w:b/>
                <w:bCs/>
              </w:rPr>
            </w:pPr>
            <w:r w:rsidRPr="00355534">
              <w:rPr>
                <w:b/>
                <w:bCs/>
              </w:rPr>
              <w:t>Asuntos tratados</w:t>
            </w:r>
          </w:p>
        </w:tc>
        <w:tc>
          <w:tcPr>
            <w:tcW w:w="986" w:type="pct"/>
          </w:tcPr>
          <w:p w:rsidR="00355534" w:rsidRPr="00355534" w:rsidRDefault="00355534" w:rsidP="00355534">
            <w:pPr>
              <w:spacing w:after="120"/>
              <w:jc w:val="center"/>
              <w:rPr>
                <w:b/>
                <w:bCs/>
              </w:rPr>
            </w:pPr>
            <w:r w:rsidRPr="00355534">
              <w:rPr>
                <w:b/>
                <w:bCs/>
              </w:rPr>
              <w:t>Documentos</w:t>
            </w:r>
          </w:p>
        </w:tc>
      </w:tr>
      <w:tr w:rsidR="00355534" w:rsidRPr="00224CB8" w:rsidTr="00B92E6B">
        <w:tc>
          <w:tcPr>
            <w:tcW w:w="251" w:type="pct"/>
          </w:tcPr>
          <w:p w:rsidR="00355534" w:rsidRPr="00224CB8" w:rsidRDefault="00355534" w:rsidP="00B92E6B">
            <w:r w:rsidRPr="00224CB8">
              <w:t>1</w:t>
            </w:r>
          </w:p>
        </w:tc>
        <w:tc>
          <w:tcPr>
            <w:tcW w:w="3763" w:type="pct"/>
          </w:tcPr>
          <w:p w:rsidR="00355534" w:rsidRPr="00F746D8" w:rsidRDefault="00355534" w:rsidP="00B92E6B">
            <w:pPr>
              <w:rPr>
                <w:lang w:val="es-ES"/>
              </w:rPr>
            </w:pPr>
            <w:r w:rsidRPr="00F746D8">
              <w:rPr>
                <w:lang w:val="es-ES"/>
              </w:rPr>
              <w:t>Apertura de la reunión de 2018 del Consejo</w:t>
            </w:r>
          </w:p>
        </w:tc>
        <w:tc>
          <w:tcPr>
            <w:tcW w:w="986" w:type="pct"/>
          </w:tcPr>
          <w:p w:rsidR="00355534" w:rsidRPr="00224CB8" w:rsidRDefault="00355534" w:rsidP="00B92E6B">
            <w:pPr>
              <w:jc w:val="center"/>
            </w:pPr>
            <w:r>
              <w:t>–</w:t>
            </w:r>
          </w:p>
        </w:tc>
      </w:tr>
      <w:tr w:rsidR="00355534" w:rsidRPr="00224CB8" w:rsidTr="00B92E6B">
        <w:tc>
          <w:tcPr>
            <w:tcW w:w="251" w:type="pct"/>
          </w:tcPr>
          <w:p w:rsidR="00355534" w:rsidRPr="00224CB8" w:rsidRDefault="00355534" w:rsidP="00B92E6B">
            <w:r w:rsidRPr="00224CB8">
              <w:t>2</w:t>
            </w:r>
          </w:p>
        </w:tc>
        <w:tc>
          <w:tcPr>
            <w:tcW w:w="3763" w:type="pct"/>
          </w:tcPr>
          <w:p w:rsidR="00355534" w:rsidRPr="00F746D8" w:rsidRDefault="00355534" w:rsidP="00B92E6B">
            <w:pPr>
              <w:rPr>
                <w:lang w:val="es-ES"/>
              </w:rPr>
            </w:pPr>
            <w:r w:rsidRPr="00F746D8">
              <w:rPr>
                <w:lang w:val="es-ES"/>
              </w:rPr>
              <w:t>Elección del Presidente y el Vicepresidente del Consejo</w:t>
            </w:r>
          </w:p>
        </w:tc>
        <w:tc>
          <w:tcPr>
            <w:tcW w:w="986" w:type="pct"/>
          </w:tcPr>
          <w:p w:rsidR="00355534" w:rsidRPr="00224CB8" w:rsidRDefault="00355534" w:rsidP="00B92E6B">
            <w:pPr>
              <w:jc w:val="center"/>
            </w:pPr>
            <w:r>
              <w:t>–</w:t>
            </w:r>
          </w:p>
        </w:tc>
      </w:tr>
      <w:tr w:rsidR="00355534" w:rsidRPr="00224CB8" w:rsidTr="00B92E6B">
        <w:tc>
          <w:tcPr>
            <w:tcW w:w="251" w:type="pct"/>
          </w:tcPr>
          <w:p w:rsidR="00355534" w:rsidRPr="00224CB8" w:rsidRDefault="00355534" w:rsidP="00B92E6B">
            <w:r>
              <w:t>3</w:t>
            </w:r>
          </w:p>
        </w:tc>
        <w:tc>
          <w:tcPr>
            <w:tcW w:w="3763" w:type="pct"/>
          </w:tcPr>
          <w:p w:rsidR="00355534" w:rsidRPr="00F746D8" w:rsidRDefault="00355534" w:rsidP="00B92E6B">
            <w:pPr>
              <w:rPr>
                <w:lang w:val="es-ES"/>
              </w:rPr>
            </w:pPr>
            <w:r w:rsidRPr="00F746D8">
              <w:rPr>
                <w:lang w:val="es-ES"/>
              </w:rPr>
              <w:t>Discurso del Presidente del Consejo</w:t>
            </w:r>
          </w:p>
        </w:tc>
        <w:tc>
          <w:tcPr>
            <w:tcW w:w="986" w:type="pct"/>
          </w:tcPr>
          <w:p w:rsidR="00355534" w:rsidRPr="00224CB8" w:rsidRDefault="00355534" w:rsidP="00B92E6B">
            <w:pPr>
              <w:jc w:val="center"/>
            </w:pPr>
            <w:r>
              <w:t>–</w:t>
            </w:r>
          </w:p>
        </w:tc>
      </w:tr>
      <w:tr w:rsidR="00355534" w:rsidRPr="00224CB8" w:rsidTr="00B92E6B">
        <w:tc>
          <w:tcPr>
            <w:tcW w:w="251" w:type="pct"/>
          </w:tcPr>
          <w:p w:rsidR="00355534" w:rsidRPr="00224CB8" w:rsidRDefault="00355534" w:rsidP="00B92E6B">
            <w:r>
              <w:t>4</w:t>
            </w:r>
          </w:p>
        </w:tc>
        <w:tc>
          <w:tcPr>
            <w:tcW w:w="3763" w:type="pct"/>
          </w:tcPr>
          <w:p w:rsidR="00355534" w:rsidRPr="00224CB8" w:rsidRDefault="00355534" w:rsidP="00B92E6B">
            <w:r w:rsidRPr="00224CB8">
              <w:t>Elec</w:t>
            </w:r>
            <w:r>
              <w:t>ción del Presidente y los Vicepresidentes de la Comisión Permanente de Administración y Gestión</w:t>
            </w:r>
          </w:p>
        </w:tc>
        <w:tc>
          <w:tcPr>
            <w:tcW w:w="986" w:type="pct"/>
          </w:tcPr>
          <w:p w:rsidR="00355534" w:rsidRPr="00224CB8" w:rsidRDefault="00355534" w:rsidP="00B92E6B">
            <w:pPr>
              <w:jc w:val="center"/>
            </w:pPr>
            <w:r>
              <w:t>–</w:t>
            </w:r>
          </w:p>
        </w:tc>
      </w:tr>
      <w:tr w:rsidR="00355534" w:rsidRPr="00224CB8" w:rsidTr="00B92E6B">
        <w:tc>
          <w:tcPr>
            <w:tcW w:w="251" w:type="pct"/>
          </w:tcPr>
          <w:p w:rsidR="00355534" w:rsidRPr="00224CB8" w:rsidRDefault="00355534" w:rsidP="00B92E6B">
            <w:r>
              <w:t>5</w:t>
            </w:r>
          </w:p>
        </w:tc>
        <w:tc>
          <w:tcPr>
            <w:tcW w:w="3763" w:type="pct"/>
          </w:tcPr>
          <w:p w:rsidR="00355534" w:rsidRPr="00224CB8" w:rsidRDefault="00355534" w:rsidP="00B92E6B">
            <w:r>
              <w:t>Discurso del Secretario General sobre el estado de la Unión</w:t>
            </w:r>
          </w:p>
        </w:tc>
        <w:tc>
          <w:tcPr>
            <w:tcW w:w="986" w:type="pct"/>
          </w:tcPr>
          <w:p w:rsidR="00355534" w:rsidRPr="00224CB8" w:rsidRDefault="00355534" w:rsidP="00B92E6B">
            <w:pPr>
              <w:jc w:val="center"/>
            </w:pPr>
            <w:r>
              <w:t>–</w:t>
            </w:r>
          </w:p>
        </w:tc>
      </w:tr>
      <w:tr w:rsidR="00355534" w:rsidRPr="00224CB8" w:rsidTr="00B92E6B">
        <w:tc>
          <w:tcPr>
            <w:tcW w:w="251" w:type="pct"/>
          </w:tcPr>
          <w:p w:rsidR="00355534" w:rsidRDefault="00355534" w:rsidP="00B92E6B">
            <w:r>
              <w:t>6</w:t>
            </w:r>
          </w:p>
        </w:tc>
        <w:tc>
          <w:tcPr>
            <w:tcW w:w="3763" w:type="pct"/>
          </w:tcPr>
          <w:p w:rsidR="00355534" w:rsidRPr="007E7B69" w:rsidRDefault="00355534" w:rsidP="00B92E6B">
            <w:pPr>
              <w:rPr>
                <w:lang w:val="es-ES"/>
              </w:rPr>
            </w:pPr>
            <w:r w:rsidRPr="007E7B69">
              <w:rPr>
                <w:lang w:val="es-ES"/>
              </w:rPr>
              <w:t>Declaraciones de Ministros y consejeros</w:t>
            </w:r>
          </w:p>
        </w:tc>
        <w:tc>
          <w:tcPr>
            <w:tcW w:w="986" w:type="pct"/>
          </w:tcPr>
          <w:p w:rsidR="00355534" w:rsidRPr="00224CB8" w:rsidRDefault="00355534" w:rsidP="00B92E6B">
            <w:pPr>
              <w:jc w:val="center"/>
            </w:pPr>
            <w:r>
              <w:t>–</w:t>
            </w:r>
          </w:p>
        </w:tc>
      </w:tr>
      <w:tr w:rsidR="00355534" w:rsidRPr="00224CB8" w:rsidTr="00B92E6B">
        <w:tc>
          <w:tcPr>
            <w:tcW w:w="251" w:type="pct"/>
          </w:tcPr>
          <w:p w:rsidR="00355534" w:rsidRDefault="00355534" w:rsidP="00B92E6B">
            <w:r>
              <w:t>7</w:t>
            </w:r>
          </w:p>
        </w:tc>
        <w:tc>
          <w:tcPr>
            <w:tcW w:w="3763" w:type="pct"/>
          </w:tcPr>
          <w:p w:rsidR="00355534" w:rsidRPr="00F746D8" w:rsidRDefault="00355534" w:rsidP="00161834">
            <w:pPr>
              <w:rPr>
                <w:lang w:val="es-ES"/>
              </w:rPr>
            </w:pPr>
            <w:r w:rsidRPr="00F746D8">
              <w:rPr>
                <w:lang w:val="es-ES"/>
              </w:rPr>
              <w:t xml:space="preserve">Adopción del </w:t>
            </w:r>
            <w:r w:rsidR="00161834">
              <w:rPr>
                <w:lang w:val="es-ES"/>
              </w:rPr>
              <w:t>p</w:t>
            </w:r>
            <w:r w:rsidRPr="00F746D8">
              <w:rPr>
                <w:lang w:val="es-ES"/>
              </w:rPr>
              <w:t>royecto de orden del día de la reuni</w:t>
            </w:r>
            <w:r>
              <w:rPr>
                <w:lang w:val="es-ES"/>
              </w:rPr>
              <w:t>ó</w:t>
            </w:r>
            <w:r w:rsidRPr="00F746D8">
              <w:rPr>
                <w:lang w:val="es-ES"/>
              </w:rPr>
              <w:t>n de 2018 del Consejo</w:t>
            </w:r>
          </w:p>
        </w:tc>
        <w:tc>
          <w:tcPr>
            <w:tcW w:w="986" w:type="pct"/>
          </w:tcPr>
          <w:p w:rsidR="00355534" w:rsidRDefault="00DF29D5" w:rsidP="00B92E6B">
            <w:pPr>
              <w:jc w:val="center"/>
            </w:pPr>
            <w:hyperlink r:id="rId8" w:history="1">
              <w:r w:rsidR="00355534" w:rsidRPr="00702125">
                <w:rPr>
                  <w:rStyle w:val="Hyperlink"/>
                </w:rPr>
                <w:t>C18/1</w:t>
              </w:r>
            </w:hyperlink>
          </w:p>
        </w:tc>
      </w:tr>
      <w:tr w:rsidR="00355534" w:rsidRPr="00224CB8" w:rsidTr="00B92E6B">
        <w:tc>
          <w:tcPr>
            <w:tcW w:w="251" w:type="pct"/>
          </w:tcPr>
          <w:p w:rsidR="00355534" w:rsidRDefault="00355534" w:rsidP="00B92E6B">
            <w:r>
              <w:t>8</w:t>
            </w:r>
          </w:p>
        </w:tc>
        <w:tc>
          <w:tcPr>
            <w:tcW w:w="3763" w:type="pct"/>
          </w:tcPr>
          <w:p w:rsidR="00355534" w:rsidRDefault="00355534" w:rsidP="00B92E6B">
            <w:r>
              <w:t>Atribución de documentos</w:t>
            </w:r>
          </w:p>
        </w:tc>
        <w:tc>
          <w:tcPr>
            <w:tcW w:w="986" w:type="pct"/>
          </w:tcPr>
          <w:p w:rsidR="00355534" w:rsidRDefault="00DF29D5" w:rsidP="00B92E6B">
            <w:pPr>
              <w:jc w:val="center"/>
            </w:pPr>
            <w:hyperlink r:id="rId9" w:history="1">
              <w:r w:rsidR="00355534" w:rsidRPr="00702125">
                <w:rPr>
                  <w:rStyle w:val="Hyperlink"/>
                </w:rPr>
                <w:t>C18/DT/1</w:t>
              </w:r>
            </w:hyperlink>
          </w:p>
        </w:tc>
      </w:tr>
      <w:tr w:rsidR="00355534" w:rsidRPr="00224CB8" w:rsidTr="00B92E6B">
        <w:tc>
          <w:tcPr>
            <w:tcW w:w="251" w:type="pct"/>
          </w:tcPr>
          <w:p w:rsidR="00355534" w:rsidRDefault="00355534" w:rsidP="00B92E6B">
            <w:r>
              <w:t>9</w:t>
            </w:r>
          </w:p>
        </w:tc>
        <w:tc>
          <w:tcPr>
            <w:tcW w:w="3763" w:type="pct"/>
          </w:tcPr>
          <w:p w:rsidR="00355534" w:rsidRPr="00F746D8" w:rsidRDefault="00355534" w:rsidP="00B92E6B">
            <w:pPr>
              <w:rPr>
                <w:lang w:val="es-ES"/>
              </w:rPr>
            </w:pPr>
            <w:r w:rsidRPr="00F746D8">
              <w:rPr>
                <w:lang w:val="es-ES"/>
              </w:rPr>
              <w:t>Proyecto de programa de gestión del tiempo</w:t>
            </w:r>
          </w:p>
        </w:tc>
        <w:tc>
          <w:tcPr>
            <w:tcW w:w="986" w:type="pct"/>
          </w:tcPr>
          <w:p w:rsidR="00355534" w:rsidRDefault="00DF29D5" w:rsidP="00B92E6B">
            <w:pPr>
              <w:jc w:val="center"/>
            </w:pPr>
            <w:hyperlink r:id="rId10" w:history="1">
              <w:r w:rsidR="00355534" w:rsidRPr="00702125">
                <w:rPr>
                  <w:rStyle w:val="Hyperlink"/>
                </w:rPr>
                <w:t>C18/DT/2</w:t>
              </w:r>
            </w:hyperlink>
          </w:p>
        </w:tc>
      </w:tr>
      <w:tr w:rsidR="00355534" w:rsidRPr="00224CB8" w:rsidTr="00B92E6B">
        <w:tc>
          <w:tcPr>
            <w:tcW w:w="251" w:type="pct"/>
          </w:tcPr>
          <w:p w:rsidR="00355534" w:rsidRDefault="00355534" w:rsidP="00B92E6B">
            <w:r>
              <w:t>10</w:t>
            </w:r>
          </w:p>
        </w:tc>
        <w:tc>
          <w:tcPr>
            <w:tcW w:w="3763" w:type="pct"/>
          </w:tcPr>
          <w:p w:rsidR="00355534" w:rsidRDefault="00355534" w:rsidP="00B92E6B">
            <w:r>
              <w:t>Cuestiones de organización</w:t>
            </w:r>
          </w:p>
        </w:tc>
        <w:tc>
          <w:tcPr>
            <w:tcW w:w="986" w:type="pct"/>
          </w:tcPr>
          <w:p w:rsidR="00355534" w:rsidRDefault="00355534" w:rsidP="00B92E6B">
            <w:pPr>
              <w:jc w:val="center"/>
            </w:pPr>
            <w:r>
              <w:t>–</w:t>
            </w:r>
          </w:p>
        </w:tc>
      </w:tr>
      <w:tr w:rsidR="00355534" w:rsidRPr="00224CB8" w:rsidTr="00B92E6B">
        <w:tc>
          <w:tcPr>
            <w:tcW w:w="251" w:type="pct"/>
          </w:tcPr>
          <w:p w:rsidR="00355534" w:rsidRDefault="00355534" w:rsidP="00B92E6B">
            <w:r>
              <w:t>11</w:t>
            </w:r>
          </w:p>
        </w:tc>
        <w:tc>
          <w:tcPr>
            <w:tcW w:w="3763" w:type="pct"/>
          </w:tcPr>
          <w:p w:rsidR="00355534" w:rsidRPr="00F746D8" w:rsidRDefault="00355534" w:rsidP="00B92E6B">
            <w:pPr>
              <w:rPr>
                <w:lang w:val="es-ES"/>
              </w:rPr>
            </w:pPr>
            <w:r w:rsidRPr="00F746D8">
              <w:rPr>
                <w:lang w:val="es-ES"/>
              </w:rPr>
              <w:t>Informe sobre la ejecución del Plan Estratégico y las actividades de</w:t>
            </w:r>
            <w:r>
              <w:rPr>
                <w:lang w:val="es-ES"/>
              </w:rPr>
              <w:t xml:space="preserve"> </w:t>
            </w:r>
            <w:r w:rsidRPr="00F746D8">
              <w:rPr>
                <w:lang w:val="es-ES"/>
              </w:rPr>
              <w:t>la Unión en el periodo 2014-2017</w:t>
            </w:r>
          </w:p>
        </w:tc>
        <w:tc>
          <w:tcPr>
            <w:tcW w:w="986" w:type="pct"/>
          </w:tcPr>
          <w:p w:rsidR="00355534" w:rsidRDefault="00DF29D5" w:rsidP="00B92E6B">
            <w:pPr>
              <w:jc w:val="center"/>
            </w:pPr>
            <w:hyperlink r:id="rId11" w:history="1">
              <w:r w:rsidR="00355534" w:rsidRPr="00702125">
                <w:rPr>
                  <w:rStyle w:val="Hyperlink"/>
                </w:rPr>
                <w:t>C18/35</w:t>
              </w:r>
            </w:hyperlink>
          </w:p>
        </w:tc>
      </w:tr>
      <w:tr w:rsidR="00355534" w:rsidRPr="00224CB8" w:rsidTr="00B92E6B">
        <w:tc>
          <w:tcPr>
            <w:tcW w:w="251" w:type="pct"/>
          </w:tcPr>
          <w:p w:rsidR="00355534" w:rsidRDefault="00355534" w:rsidP="00B92E6B">
            <w:r>
              <w:t>12</w:t>
            </w:r>
          </w:p>
        </w:tc>
        <w:tc>
          <w:tcPr>
            <w:tcW w:w="3763" w:type="pct"/>
          </w:tcPr>
          <w:p w:rsidR="00355534" w:rsidRPr="00F746D8" w:rsidRDefault="00355534" w:rsidP="00B92E6B">
            <w:pPr>
              <w:rPr>
                <w:lang w:val="es-ES"/>
              </w:rPr>
            </w:pPr>
            <w:r w:rsidRPr="00F746D8">
              <w:rPr>
                <w:lang w:val="es-ES"/>
              </w:rPr>
              <w:t>Preparativos de la Conferencia de Plenipotenciarios de 2018</w:t>
            </w:r>
          </w:p>
        </w:tc>
        <w:tc>
          <w:tcPr>
            <w:tcW w:w="986" w:type="pct"/>
          </w:tcPr>
          <w:p w:rsidR="00355534" w:rsidRDefault="00DF29D5" w:rsidP="00B92E6B">
            <w:pPr>
              <w:jc w:val="center"/>
            </w:pPr>
            <w:hyperlink r:id="rId12" w:history="1">
              <w:r w:rsidR="00355534" w:rsidRPr="00702125">
                <w:rPr>
                  <w:rStyle w:val="Hyperlink"/>
                </w:rPr>
                <w:t>C18/4</w:t>
              </w:r>
            </w:hyperlink>
            <w:r w:rsidR="00355534">
              <w:t xml:space="preserve">, </w:t>
            </w:r>
            <w:hyperlink r:id="rId13" w:history="1">
              <w:r w:rsidR="00355534" w:rsidRPr="00702125">
                <w:rPr>
                  <w:rStyle w:val="Hyperlink"/>
                </w:rPr>
                <w:t>C18/81</w:t>
              </w:r>
            </w:hyperlink>
            <w:r w:rsidR="00355534">
              <w:t xml:space="preserve">, </w:t>
            </w:r>
            <w:hyperlink r:id="rId14" w:history="1">
              <w:r w:rsidR="00355534" w:rsidRPr="00702125">
                <w:rPr>
                  <w:rStyle w:val="Hyperlink"/>
                </w:rPr>
                <w:t>C18/84</w:t>
              </w:r>
            </w:hyperlink>
          </w:p>
        </w:tc>
      </w:tr>
    </w:tbl>
    <w:p w:rsidR="00355534" w:rsidRDefault="00355534" w:rsidP="00355534">
      <w:r>
        <w:br w:type="page"/>
      </w:r>
    </w:p>
    <w:p w:rsidR="00355534" w:rsidRPr="00355534" w:rsidRDefault="00355534" w:rsidP="00355534">
      <w:pPr>
        <w:pStyle w:val="Heading1"/>
        <w:rPr>
          <w:lang w:val="es-ES"/>
        </w:rPr>
      </w:pPr>
      <w:r w:rsidRPr="00355534">
        <w:rPr>
          <w:lang w:val="es-ES"/>
        </w:rPr>
        <w:lastRenderedPageBreak/>
        <w:t>1</w:t>
      </w:r>
      <w:r w:rsidRPr="00355534">
        <w:rPr>
          <w:lang w:val="es-ES"/>
        </w:rPr>
        <w:tab/>
        <w:t>Apertura de la reunión de 2018 del Consejo</w:t>
      </w:r>
    </w:p>
    <w:p w:rsidR="00355534" w:rsidRPr="00355534" w:rsidRDefault="00355534" w:rsidP="003D0B42">
      <w:pPr>
        <w:rPr>
          <w:lang w:val="es-ES"/>
        </w:rPr>
      </w:pPr>
      <w:r w:rsidRPr="00355534">
        <w:rPr>
          <w:lang w:val="es-ES"/>
        </w:rPr>
        <w:t>1.1</w:t>
      </w:r>
      <w:r w:rsidRPr="00355534">
        <w:rPr>
          <w:lang w:val="es-ES"/>
        </w:rPr>
        <w:tab/>
        <w:t>La President</w:t>
      </w:r>
      <w:r w:rsidR="003D0B42">
        <w:rPr>
          <w:lang w:val="es-ES"/>
        </w:rPr>
        <w:t>a</w:t>
      </w:r>
      <w:r w:rsidRPr="00355534">
        <w:rPr>
          <w:lang w:val="es-ES"/>
        </w:rPr>
        <w:t xml:space="preserve"> saliente declara abierta la reunión de 2018 del Consejo y pronuncia el discurso disponible en </w:t>
      </w:r>
      <w:hyperlink r:id="rId15" w:history="1">
        <w:r w:rsidRPr="00355534">
          <w:rPr>
            <w:rStyle w:val="Hyperlink"/>
            <w:lang w:val="es-ES"/>
          </w:rPr>
          <w:t>https://www.itu.int/en/council/2018/Pages/speech-spina.aspx</w:t>
        </w:r>
      </w:hyperlink>
      <w:r w:rsidRPr="00355534">
        <w:rPr>
          <w:lang w:val="es-ES"/>
        </w:rPr>
        <w:t>.</w:t>
      </w:r>
    </w:p>
    <w:p w:rsidR="00355534" w:rsidRPr="00355534" w:rsidRDefault="00355534" w:rsidP="00355534">
      <w:pPr>
        <w:pStyle w:val="Heading1"/>
        <w:rPr>
          <w:lang w:val="es-ES"/>
        </w:rPr>
      </w:pPr>
      <w:r w:rsidRPr="00355534">
        <w:rPr>
          <w:lang w:val="es-ES"/>
        </w:rPr>
        <w:t>2</w:t>
      </w:r>
      <w:r w:rsidRPr="00355534">
        <w:rPr>
          <w:lang w:val="es-ES"/>
        </w:rPr>
        <w:tab/>
        <w:t>Elección del Presidente y el Vicepresidente del Consejo</w:t>
      </w:r>
    </w:p>
    <w:p w:rsidR="00355534" w:rsidRPr="00355534" w:rsidRDefault="00355534" w:rsidP="00355534">
      <w:pPr>
        <w:rPr>
          <w:lang w:val="es-ES"/>
        </w:rPr>
      </w:pPr>
      <w:r w:rsidRPr="00355534">
        <w:rPr>
          <w:lang w:val="es-ES"/>
        </w:rPr>
        <w:t>2.1</w:t>
      </w:r>
      <w:r w:rsidRPr="00355534">
        <w:rPr>
          <w:lang w:val="es-ES"/>
        </w:rPr>
        <w:tab/>
        <w:t xml:space="preserve">El Secretario General propone que el Sr. </w:t>
      </w:r>
      <w:proofErr w:type="spellStart"/>
      <w:r w:rsidRPr="00355534">
        <w:rPr>
          <w:lang w:val="es-ES"/>
        </w:rPr>
        <w:t>Rashid</w:t>
      </w:r>
      <w:proofErr w:type="spellEnd"/>
      <w:r w:rsidRPr="00355534">
        <w:rPr>
          <w:lang w:val="es-ES"/>
        </w:rPr>
        <w:t xml:space="preserve"> </w:t>
      </w:r>
      <w:proofErr w:type="spellStart"/>
      <w:r w:rsidRPr="00355534">
        <w:rPr>
          <w:lang w:val="es-ES"/>
        </w:rPr>
        <w:t>Ismailov</w:t>
      </w:r>
      <w:proofErr w:type="spellEnd"/>
      <w:r w:rsidRPr="00355534">
        <w:rPr>
          <w:lang w:val="es-ES"/>
        </w:rPr>
        <w:t xml:space="preserve"> (Federación de Rusia), que fue el Vicepresidente de la reunión de 2017 del Consejo, sea nombrado Presidente de la reunión de 2018 del Consejo.</w:t>
      </w:r>
    </w:p>
    <w:p w:rsidR="00355534" w:rsidRPr="00355534" w:rsidRDefault="00355534" w:rsidP="00355534">
      <w:pPr>
        <w:rPr>
          <w:lang w:val="es-ES"/>
        </w:rPr>
      </w:pPr>
      <w:r w:rsidRPr="00355534">
        <w:rPr>
          <w:lang w:val="es-ES"/>
        </w:rPr>
        <w:t>2.2</w:t>
      </w:r>
      <w:r w:rsidRPr="00355534">
        <w:rPr>
          <w:lang w:val="es-ES"/>
        </w:rPr>
        <w:tab/>
        <w:t xml:space="preserve">El Sr. </w:t>
      </w:r>
      <w:proofErr w:type="spellStart"/>
      <w:r w:rsidRPr="00355534">
        <w:rPr>
          <w:lang w:val="es-ES"/>
        </w:rPr>
        <w:t>Ismailov</w:t>
      </w:r>
      <w:proofErr w:type="spellEnd"/>
      <w:r w:rsidRPr="00355534">
        <w:rPr>
          <w:lang w:val="es-ES"/>
        </w:rPr>
        <w:t xml:space="preserve"> (Federación de Rusia) es</w:t>
      </w:r>
      <w:r w:rsidRPr="00355534">
        <w:rPr>
          <w:bCs/>
          <w:lang w:val="es-ES"/>
        </w:rPr>
        <w:t xml:space="preserve"> </w:t>
      </w:r>
      <w:r w:rsidRPr="00355534">
        <w:rPr>
          <w:b/>
          <w:bCs/>
          <w:lang w:val="es-ES"/>
        </w:rPr>
        <w:t>elegido</w:t>
      </w:r>
      <w:r w:rsidRPr="00355534">
        <w:rPr>
          <w:bCs/>
          <w:lang w:val="es-ES"/>
        </w:rPr>
        <w:t xml:space="preserve"> Presidente del Consejo por aclamación.</w:t>
      </w:r>
    </w:p>
    <w:p w:rsidR="00355534" w:rsidRPr="00355534" w:rsidRDefault="00355534" w:rsidP="00355534">
      <w:pPr>
        <w:rPr>
          <w:lang w:val="es-ES"/>
        </w:rPr>
      </w:pPr>
      <w:r w:rsidRPr="00355534">
        <w:rPr>
          <w:lang w:val="es-ES"/>
        </w:rPr>
        <w:t>2.3</w:t>
      </w:r>
      <w:r w:rsidRPr="00355534">
        <w:rPr>
          <w:lang w:val="es-ES"/>
        </w:rPr>
        <w:tab/>
        <w:t>El Secretario General recuerda que, según los principios de rotación y distribución geográfica equitativa, la Vicepresidencia del Consejo corresponde a la Región</w:t>
      </w:r>
      <w:r w:rsidRPr="00355534">
        <w:rPr>
          <w:bCs/>
          <w:lang w:val="es-ES"/>
        </w:rPr>
        <w:t xml:space="preserve"> D y propone que el Dr.</w:t>
      </w:r>
      <w:r w:rsidRPr="00355534">
        <w:rPr>
          <w:lang w:val="es-ES"/>
        </w:rPr>
        <w:t xml:space="preserve"> </w:t>
      </w:r>
      <w:proofErr w:type="spellStart"/>
      <w:r w:rsidRPr="00355534">
        <w:rPr>
          <w:lang w:val="es-ES"/>
        </w:rPr>
        <w:t>Elsayed</w:t>
      </w:r>
      <w:proofErr w:type="spellEnd"/>
      <w:r w:rsidRPr="00355534">
        <w:rPr>
          <w:lang w:val="es-ES"/>
        </w:rPr>
        <w:t xml:space="preserve"> </w:t>
      </w:r>
      <w:proofErr w:type="spellStart"/>
      <w:r w:rsidRPr="00355534">
        <w:rPr>
          <w:lang w:val="es-ES"/>
        </w:rPr>
        <w:t>Azzouz</w:t>
      </w:r>
      <w:proofErr w:type="spellEnd"/>
      <w:r w:rsidRPr="00355534">
        <w:rPr>
          <w:lang w:val="es-ES"/>
        </w:rPr>
        <w:t xml:space="preserve"> (Egipto) sea designado Vicepresidente del Consejo.</w:t>
      </w:r>
    </w:p>
    <w:p w:rsidR="00355534" w:rsidRPr="00355534" w:rsidRDefault="00355534" w:rsidP="00355534">
      <w:pPr>
        <w:rPr>
          <w:lang w:val="es-ES"/>
        </w:rPr>
      </w:pPr>
      <w:r w:rsidRPr="00355534">
        <w:rPr>
          <w:lang w:val="es-ES"/>
        </w:rPr>
        <w:t>2.4</w:t>
      </w:r>
      <w:r w:rsidRPr="00355534">
        <w:rPr>
          <w:lang w:val="es-ES"/>
        </w:rPr>
        <w:tab/>
        <w:t xml:space="preserve">El Dr. </w:t>
      </w:r>
      <w:proofErr w:type="spellStart"/>
      <w:r w:rsidRPr="00355534">
        <w:rPr>
          <w:lang w:val="es-ES"/>
        </w:rPr>
        <w:t>Azzouz</w:t>
      </w:r>
      <w:proofErr w:type="spellEnd"/>
      <w:r w:rsidRPr="00355534">
        <w:rPr>
          <w:lang w:val="es-ES"/>
        </w:rPr>
        <w:t xml:space="preserve"> (Egipto) es </w:t>
      </w:r>
      <w:r w:rsidRPr="00355534">
        <w:rPr>
          <w:b/>
          <w:bCs/>
          <w:lang w:val="es-ES"/>
        </w:rPr>
        <w:t>elegido</w:t>
      </w:r>
      <w:r w:rsidRPr="00355534">
        <w:rPr>
          <w:lang w:val="es-ES"/>
        </w:rPr>
        <w:t xml:space="preserve"> Vicepresidente del Consejo por aclamación.</w:t>
      </w:r>
    </w:p>
    <w:p w:rsidR="00355534" w:rsidRPr="00355534" w:rsidRDefault="00355534" w:rsidP="00355534">
      <w:pPr>
        <w:pStyle w:val="Heading1"/>
        <w:rPr>
          <w:lang w:val="es-ES"/>
        </w:rPr>
      </w:pPr>
      <w:r w:rsidRPr="00355534">
        <w:rPr>
          <w:lang w:val="es-ES"/>
        </w:rPr>
        <w:t>3</w:t>
      </w:r>
      <w:r w:rsidRPr="00355534">
        <w:rPr>
          <w:lang w:val="es-ES"/>
        </w:rPr>
        <w:tab/>
        <w:t>Discurso del Presidente del Consejo</w:t>
      </w:r>
    </w:p>
    <w:p w:rsidR="00355534" w:rsidRPr="00355534" w:rsidRDefault="00355534" w:rsidP="003D0B42">
      <w:pPr>
        <w:rPr>
          <w:bCs/>
          <w:lang w:val="es-ES"/>
        </w:rPr>
      </w:pPr>
      <w:r w:rsidRPr="00355534">
        <w:rPr>
          <w:lang w:val="es-ES"/>
        </w:rPr>
        <w:t>3.1</w:t>
      </w:r>
      <w:r w:rsidRPr="00355534">
        <w:rPr>
          <w:lang w:val="es-ES"/>
        </w:rPr>
        <w:tab/>
        <w:t>El Presidente del Consejo expresa su gratitud por la confianza puesta en él como representante de la Federación de Rusia y da las gracias a la President</w:t>
      </w:r>
      <w:r w:rsidR="003D0B42">
        <w:rPr>
          <w:lang w:val="es-ES"/>
        </w:rPr>
        <w:t>a</w:t>
      </w:r>
      <w:r w:rsidRPr="00355534">
        <w:rPr>
          <w:lang w:val="es-ES"/>
        </w:rPr>
        <w:t xml:space="preserve"> saliente del Consejo, de la que ha aprendido mucho. Confía en que esta reunión del Consejo brille por el tradicional espíritu de consenso, amistad y respeto mutuo.</w:t>
      </w:r>
    </w:p>
    <w:p w:rsidR="00355534" w:rsidRPr="00355534" w:rsidRDefault="00355534" w:rsidP="00355534">
      <w:pPr>
        <w:pStyle w:val="Heading1"/>
        <w:rPr>
          <w:lang w:val="es-ES"/>
        </w:rPr>
      </w:pPr>
      <w:r w:rsidRPr="00355534">
        <w:rPr>
          <w:lang w:val="es-ES"/>
        </w:rPr>
        <w:t>4</w:t>
      </w:r>
      <w:r w:rsidRPr="00355534">
        <w:rPr>
          <w:lang w:val="es-ES"/>
        </w:rPr>
        <w:tab/>
        <w:t>Elección del Presidente y los Vicepresidentes de la Comisión Permanente de Administración y Gestión</w:t>
      </w:r>
    </w:p>
    <w:p w:rsidR="00355534" w:rsidRPr="00355534" w:rsidRDefault="00355534" w:rsidP="00D80919">
      <w:pPr>
        <w:rPr>
          <w:lang w:val="es-ES"/>
        </w:rPr>
      </w:pPr>
      <w:r w:rsidRPr="00355534">
        <w:rPr>
          <w:lang w:val="es-ES"/>
        </w:rPr>
        <w:t>4.1</w:t>
      </w:r>
      <w:r w:rsidRPr="00355534">
        <w:rPr>
          <w:lang w:val="es-ES"/>
        </w:rPr>
        <w:tab/>
        <w:t>El Secretario General propone que, como se acordó en la reunión de 2017 del Consejo, la Sra. Vernita Harris (Estados Unidos) siga ejerciendo la Presidencia de la Comisión Permanente de Administración y Gestión en la reunión de 2018 del Consejo. Propone, además, que el Sr.</w:t>
      </w:r>
      <w:r w:rsidR="00D80919">
        <w:rPr>
          <w:lang w:val="es-ES"/>
        </w:rPr>
        <w:t> </w:t>
      </w:r>
      <w:proofErr w:type="spellStart"/>
      <w:r w:rsidRPr="00355534">
        <w:rPr>
          <w:lang w:val="es-ES"/>
        </w:rPr>
        <w:t>Abdourahmane</w:t>
      </w:r>
      <w:proofErr w:type="spellEnd"/>
      <w:r w:rsidRPr="00355534">
        <w:rPr>
          <w:lang w:val="es-ES"/>
        </w:rPr>
        <w:t xml:space="preserve"> Touré (Malí) y el Sr. </w:t>
      </w:r>
      <w:proofErr w:type="spellStart"/>
      <w:r w:rsidRPr="00355534">
        <w:rPr>
          <w:lang w:val="es-ES"/>
        </w:rPr>
        <w:t>Dirk</w:t>
      </w:r>
      <w:proofErr w:type="spellEnd"/>
      <w:r w:rsidRPr="00355534">
        <w:rPr>
          <w:lang w:val="es-ES"/>
        </w:rPr>
        <w:t xml:space="preserve">-Olivier von der </w:t>
      </w:r>
      <w:proofErr w:type="spellStart"/>
      <w:r w:rsidRPr="00355534">
        <w:rPr>
          <w:lang w:val="es-ES"/>
        </w:rPr>
        <w:t>Emden</w:t>
      </w:r>
      <w:proofErr w:type="spellEnd"/>
      <w:r w:rsidRPr="00355534">
        <w:rPr>
          <w:lang w:val="es-ES"/>
        </w:rPr>
        <w:t xml:space="preserve"> (Suiza) sigan siendo los Vicepresidentes de la Comisión Permanente.</w:t>
      </w:r>
    </w:p>
    <w:p w:rsidR="00355534" w:rsidRPr="00355534" w:rsidRDefault="00355534" w:rsidP="00355534">
      <w:pPr>
        <w:rPr>
          <w:lang w:val="es-ES"/>
        </w:rPr>
      </w:pPr>
      <w:r w:rsidRPr="00355534">
        <w:rPr>
          <w:lang w:val="es-ES"/>
        </w:rPr>
        <w:t>4.2</w:t>
      </w:r>
      <w:r w:rsidRPr="00355534">
        <w:rPr>
          <w:lang w:val="es-ES"/>
        </w:rPr>
        <w:tab/>
        <w:t xml:space="preserve"> Así se </w:t>
      </w:r>
      <w:r w:rsidRPr="00355534">
        <w:rPr>
          <w:b/>
          <w:bCs/>
          <w:lang w:val="es-ES"/>
        </w:rPr>
        <w:t>acuerda</w:t>
      </w:r>
      <w:r w:rsidRPr="00355534">
        <w:rPr>
          <w:lang w:val="es-ES"/>
        </w:rPr>
        <w:t xml:space="preserve"> por aclamación.</w:t>
      </w:r>
    </w:p>
    <w:p w:rsidR="00355534" w:rsidRPr="00355534" w:rsidRDefault="00355534" w:rsidP="00355534">
      <w:pPr>
        <w:pStyle w:val="Heading1"/>
        <w:rPr>
          <w:lang w:val="es-ES"/>
        </w:rPr>
      </w:pPr>
      <w:r w:rsidRPr="00355534">
        <w:rPr>
          <w:lang w:val="es-ES"/>
        </w:rPr>
        <w:t>5</w:t>
      </w:r>
      <w:r w:rsidRPr="00355534">
        <w:rPr>
          <w:lang w:val="es-ES"/>
        </w:rPr>
        <w:tab/>
        <w:t>Discurso del Secretario General sobre el estado de la Unión</w:t>
      </w:r>
    </w:p>
    <w:p w:rsidR="00355534" w:rsidRPr="00355534" w:rsidRDefault="00355534" w:rsidP="00A70B88">
      <w:pPr>
        <w:rPr>
          <w:lang w:val="es-ES"/>
        </w:rPr>
      </w:pPr>
      <w:r w:rsidRPr="00355534">
        <w:rPr>
          <w:lang w:val="es-ES"/>
        </w:rPr>
        <w:t>5.1</w:t>
      </w:r>
      <w:r w:rsidRPr="00355534">
        <w:rPr>
          <w:lang w:val="es-ES"/>
        </w:rPr>
        <w:tab/>
        <w:t xml:space="preserve">El Secretario General pronuncia el discurso sobre el estado de la Unión disponible en </w:t>
      </w:r>
      <w:hyperlink r:id="rId16" w:history="1">
        <w:r w:rsidRPr="00355534">
          <w:rPr>
            <w:rStyle w:val="Hyperlink"/>
            <w:lang w:val="es-ES"/>
          </w:rPr>
          <w:t>https://www.itu.int/en/osg/speeches/Pages/2018-04-17.aspx</w:t>
        </w:r>
      </w:hyperlink>
      <w:r w:rsidRPr="00355534">
        <w:rPr>
          <w:lang w:val="es-ES"/>
        </w:rPr>
        <w:t>.</w:t>
      </w:r>
    </w:p>
    <w:p w:rsidR="00355534" w:rsidRPr="00355534" w:rsidRDefault="00355534" w:rsidP="00355534">
      <w:pPr>
        <w:pStyle w:val="Heading1"/>
        <w:rPr>
          <w:lang w:val="es-ES"/>
        </w:rPr>
      </w:pPr>
      <w:r w:rsidRPr="00355534">
        <w:rPr>
          <w:lang w:val="es-ES"/>
        </w:rPr>
        <w:t>6</w:t>
      </w:r>
      <w:r w:rsidRPr="00355534">
        <w:rPr>
          <w:lang w:val="es-ES"/>
        </w:rPr>
        <w:tab/>
        <w:t>Declaraciones de Ministros y consejeros</w:t>
      </w:r>
    </w:p>
    <w:p w:rsidR="00355534" w:rsidRPr="00355534" w:rsidRDefault="00355534" w:rsidP="003D0B42">
      <w:pPr>
        <w:rPr>
          <w:lang w:val="es-ES"/>
        </w:rPr>
      </w:pPr>
      <w:r w:rsidRPr="00355534">
        <w:rPr>
          <w:lang w:val="es-ES"/>
        </w:rPr>
        <w:t>6.1</w:t>
      </w:r>
      <w:r w:rsidRPr="00355534">
        <w:rPr>
          <w:lang w:val="es-ES"/>
        </w:rPr>
        <w:tab/>
        <w:t>El Sr. Yong-</w:t>
      </w:r>
      <w:proofErr w:type="spellStart"/>
      <w:r w:rsidRPr="00355534">
        <w:rPr>
          <w:lang w:val="es-ES"/>
        </w:rPr>
        <w:t>Soo</w:t>
      </w:r>
      <w:proofErr w:type="spellEnd"/>
      <w:r w:rsidRPr="00355534">
        <w:rPr>
          <w:lang w:val="es-ES"/>
        </w:rPr>
        <w:t xml:space="preserve"> Kim (Viceministro de Ciencia y TIC de la República de Corea), el Sr. </w:t>
      </w:r>
      <w:proofErr w:type="spellStart"/>
      <w:r w:rsidRPr="00355534">
        <w:rPr>
          <w:lang w:val="es-ES"/>
        </w:rPr>
        <w:t>Vasileios</w:t>
      </w:r>
      <w:proofErr w:type="spellEnd"/>
      <w:r w:rsidRPr="00355534">
        <w:rPr>
          <w:lang w:val="es-ES"/>
        </w:rPr>
        <w:t xml:space="preserve"> </w:t>
      </w:r>
      <w:proofErr w:type="spellStart"/>
      <w:r w:rsidRPr="00355534">
        <w:rPr>
          <w:lang w:val="es-ES"/>
        </w:rPr>
        <w:t>Maglaras</w:t>
      </w:r>
      <w:proofErr w:type="spellEnd"/>
      <w:r w:rsidRPr="00355534">
        <w:rPr>
          <w:lang w:val="es-ES"/>
        </w:rPr>
        <w:t xml:space="preserve"> (Secretario General de Telecomunicaciones, Ministerio de Política Digital, Telecomunicaciones y Medios de Comunicación de Grecia), la Sra. Ursula </w:t>
      </w:r>
      <w:proofErr w:type="spellStart"/>
      <w:r w:rsidRPr="00355534">
        <w:rPr>
          <w:lang w:val="es-ES"/>
        </w:rPr>
        <w:t>Owusu-Ekuful</w:t>
      </w:r>
      <w:proofErr w:type="spellEnd"/>
      <w:r w:rsidRPr="00355534">
        <w:rPr>
          <w:lang w:val="es-ES"/>
        </w:rPr>
        <w:t xml:space="preserve"> (Ministra de Comunicaciones de Ghana) y el Sr. </w:t>
      </w:r>
      <w:proofErr w:type="spellStart"/>
      <w:r w:rsidRPr="00355534">
        <w:rPr>
          <w:lang w:val="es-ES"/>
        </w:rPr>
        <w:t>Abdulaziz</w:t>
      </w:r>
      <w:proofErr w:type="spellEnd"/>
      <w:r w:rsidRPr="00355534">
        <w:rPr>
          <w:lang w:val="es-ES"/>
        </w:rPr>
        <w:t xml:space="preserve"> Al </w:t>
      </w:r>
      <w:proofErr w:type="spellStart"/>
      <w:r w:rsidRPr="00355534">
        <w:rPr>
          <w:lang w:val="es-ES"/>
        </w:rPr>
        <w:t>Ruwais</w:t>
      </w:r>
      <w:proofErr w:type="spellEnd"/>
      <w:r w:rsidRPr="00355534">
        <w:rPr>
          <w:lang w:val="es-ES"/>
        </w:rPr>
        <w:t xml:space="preserve"> (Gobernador, Comisión de Comunicaciones </w:t>
      </w:r>
      <w:bookmarkStart w:id="9" w:name="_GoBack"/>
      <w:bookmarkEnd w:id="9"/>
      <w:r w:rsidRPr="00355534">
        <w:rPr>
          <w:lang w:val="es-ES"/>
        </w:rPr>
        <w:t xml:space="preserve">y Tecnología de la Información de Arabia Saudita) formulan declaraciones en las </w:t>
      </w:r>
      <w:r w:rsidRPr="00355534">
        <w:rPr>
          <w:lang w:val="es-ES"/>
        </w:rPr>
        <w:lastRenderedPageBreak/>
        <w:t xml:space="preserve">que reafirman su compromiso para con la UIT y su trabajo y anuncian que sus respectivos países se presentarán a la reelección al Consejo en la PP-18. El Sr. </w:t>
      </w:r>
      <w:proofErr w:type="spellStart"/>
      <w:r w:rsidRPr="00355534">
        <w:rPr>
          <w:lang w:val="es-ES"/>
        </w:rPr>
        <w:t>Abdulaziz</w:t>
      </w:r>
      <w:proofErr w:type="spellEnd"/>
      <w:r w:rsidRPr="00355534">
        <w:rPr>
          <w:lang w:val="es-ES"/>
        </w:rPr>
        <w:t xml:space="preserve"> Al </w:t>
      </w:r>
      <w:proofErr w:type="spellStart"/>
      <w:r w:rsidRPr="00355534">
        <w:rPr>
          <w:lang w:val="es-ES"/>
        </w:rPr>
        <w:t>Ruwais</w:t>
      </w:r>
      <w:proofErr w:type="spellEnd"/>
      <w:r w:rsidRPr="00355534">
        <w:rPr>
          <w:lang w:val="es-ES"/>
        </w:rPr>
        <w:t xml:space="preserve"> (Gobernador, Comisión de Comunicaciones y Tecnología de la Información de Arabia Saudita) confirma, además, que su país mantendrá su compromiso financiero con la UIT en 13 unidades contributivas a fin de respaldar el trabajo de la UIT, en particular en pro de los países </w:t>
      </w:r>
      <w:r w:rsidR="003D0B42">
        <w:rPr>
          <w:lang w:val="es-ES"/>
        </w:rPr>
        <w:t xml:space="preserve">en </w:t>
      </w:r>
      <w:r w:rsidRPr="00355534">
        <w:rPr>
          <w:lang w:val="es-ES"/>
        </w:rPr>
        <w:t>desarroll</w:t>
      </w:r>
      <w:r w:rsidR="003D0B42">
        <w:rPr>
          <w:lang w:val="es-ES"/>
        </w:rPr>
        <w:t>o</w:t>
      </w:r>
      <w:r w:rsidRPr="00355534">
        <w:rPr>
          <w:lang w:val="es-ES"/>
        </w:rPr>
        <w:t xml:space="preserve"> y menos adelantados.</w:t>
      </w:r>
    </w:p>
    <w:p w:rsidR="00355534" w:rsidRPr="00355534" w:rsidRDefault="00355534" w:rsidP="00355534">
      <w:pPr>
        <w:rPr>
          <w:lang w:val="es-ES"/>
        </w:rPr>
      </w:pPr>
      <w:r w:rsidRPr="00355534">
        <w:rPr>
          <w:lang w:val="es-ES"/>
        </w:rPr>
        <w:t>6.2</w:t>
      </w:r>
      <w:r w:rsidRPr="00355534">
        <w:rPr>
          <w:lang w:val="es-ES"/>
        </w:rPr>
        <w:tab/>
        <w:t>El Sr. Yong-</w:t>
      </w:r>
      <w:proofErr w:type="spellStart"/>
      <w:r w:rsidRPr="00355534">
        <w:rPr>
          <w:lang w:val="es-ES"/>
        </w:rPr>
        <w:t>Soo</w:t>
      </w:r>
      <w:proofErr w:type="spellEnd"/>
      <w:r w:rsidRPr="00355534">
        <w:rPr>
          <w:lang w:val="es-ES"/>
        </w:rPr>
        <w:t xml:space="preserve"> Kim (Viceministro de Ciencia y TIC de la República de Corea) también anuncia que su país presentará la candidatura del Sr. </w:t>
      </w:r>
      <w:proofErr w:type="spellStart"/>
      <w:r w:rsidRPr="00355534">
        <w:rPr>
          <w:lang w:val="es-ES"/>
        </w:rPr>
        <w:t>Chaesub</w:t>
      </w:r>
      <w:proofErr w:type="spellEnd"/>
      <w:r w:rsidRPr="00355534">
        <w:rPr>
          <w:lang w:val="es-ES"/>
        </w:rPr>
        <w:t xml:space="preserve"> Lee a la reelección como Director del UIT-T en la</w:t>
      </w:r>
      <w:r w:rsidR="00A70B88">
        <w:rPr>
          <w:lang w:val="es-ES"/>
        </w:rPr>
        <w:t xml:space="preserve"> PP-18.</w:t>
      </w:r>
    </w:p>
    <w:p w:rsidR="00355534" w:rsidRPr="00355534" w:rsidRDefault="00355534" w:rsidP="00355534">
      <w:pPr>
        <w:rPr>
          <w:lang w:val="es-ES"/>
        </w:rPr>
      </w:pPr>
      <w:r w:rsidRPr="00355534">
        <w:rPr>
          <w:lang w:val="es-ES"/>
        </w:rPr>
        <w:t>6.3</w:t>
      </w:r>
      <w:r w:rsidRPr="00355534">
        <w:rPr>
          <w:lang w:val="es-ES"/>
        </w:rPr>
        <w:tab/>
        <w:t xml:space="preserve">El Sr. </w:t>
      </w:r>
      <w:proofErr w:type="spellStart"/>
      <w:r w:rsidRPr="00355534">
        <w:rPr>
          <w:lang w:val="es-ES"/>
        </w:rPr>
        <w:t>Abdulaziz</w:t>
      </w:r>
      <w:proofErr w:type="spellEnd"/>
      <w:r w:rsidRPr="00355534">
        <w:rPr>
          <w:lang w:val="es-ES"/>
        </w:rPr>
        <w:t xml:space="preserve"> Al </w:t>
      </w:r>
      <w:proofErr w:type="spellStart"/>
      <w:r w:rsidRPr="00355534">
        <w:rPr>
          <w:lang w:val="es-ES"/>
        </w:rPr>
        <w:t>Ruwais</w:t>
      </w:r>
      <w:proofErr w:type="spellEnd"/>
      <w:r w:rsidRPr="00355534">
        <w:rPr>
          <w:lang w:val="es-ES"/>
        </w:rPr>
        <w:t xml:space="preserve"> (Gobernador, Comisión de Comunicaciones y Tecnología de la Información de Arabia Saudita) y el Sr. </w:t>
      </w:r>
      <w:proofErr w:type="spellStart"/>
      <w:r w:rsidRPr="00355534">
        <w:rPr>
          <w:lang w:val="es-ES"/>
        </w:rPr>
        <w:t>Sani</w:t>
      </w:r>
      <w:proofErr w:type="spellEnd"/>
      <w:r w:rsidRPr="00355534">
        <w:rPr>
          <w:lang w:val="es-ES"/>
        </w:rPr>
        <w:t xml:space="preserve"> </w:t>
      </w:r>
      <w:proofErr w:type="spellStart"/>
      <w:r w:rsidRPr="00355534">
        <w:rPr>
          <w:lang w:val="es-ES"/>
        </w:rPr>
        <w:t>Maigochi</w:t>
      </w:r>
      <w:proofErr w:type="spellEnd"/>
      <w:r w:rsidRPr="00355534">
        <w:rPr>
          <w:lang w:val="es-ES"/>
        </w:rPr>
        <w:t xml:space="preserve"> (Ministro de Correos, Telecomunicaciones y Economía Digital de Níger) anuncian que sus países presentarán respectivamente las candidaturas del Sr. Tariq M. </w:t>
      </w:r>
      <w:proofErr w:type="spellStart"/>
      <w:r w:rsidRPr="00355534">
        <w:rPr>
          <w:lang w:val="es-ES"/>
        </w:rPr>
        <w:t>Alamri</w:t>
      </w:r>
      <w:proofErr w:type="spellEnd"/>
      <w:r w:rsidRPr="00355534">
        <w:rPr>
          <w:lang w:val="es-ES"/>
        </w:rPr>
        <w:t xml:space="preserve"> y el Sr. Ahmed Jean </w:t>
      </w:r>
      <w:proofErr w:type="spellStart"/>
      <w:r w:rsidRPr="00355534">
        <w:rPr>
          <w:lang w:val="es-ES"/>
        </w:rPr>
        <w:t>Boraud</w:t>
      </w:r>
      <w:proofErr w:type="spellEnd"/>
      <w:r w:rsidRPr="00355534">
        <w:rPr>
          <w:lang w:val="es-ES"/>
        </w:rPr>
        <w:t xml:space="preserve"> a la Junta del Reglamento de Radiocomunicaciones en la PP-18.</w:t>
      </w:r>
    </w:p>
    <w:p w:rsidR="00355534" w:rsidRPr="00355534" w:rsidRDefault="00355534" w:rsidP="00670AD9">
      <w:pPr>
        <w:rPr>
          <w:lang w:val="es-ES"/>
        </w:rPr>
      </w:pPr>
      <w:r w:rsidRPr="00355534">
        <w:rPr>
          <w:lang w:val="es-ES"/>
        </w:rPr>
        <w:t>6.4</w:t>
      </w:r>
      <w:r w:rsidRPr="00355534">
        <w:rPr>
          <w:lang w:val="es-ES"/>
        </w:rPr>
        <w:tab/>
      </w:r>
      <w:r w:rsidR="00042CD1">
        <w:rPr>
          <w:lang w:val="es-ES"/>
        </w:rPr>
        <w:t xml:space="preserve">El Sr. </w:t>
      </w:r>
      <w:r w:rsidR="00042CD1" w:rsidRPr="00042CD1">
        <w:rPr>
          <w:lang w:val="es-ES"/>
        </w:rPr>
        <w:t xml:space="preserve">Sorin Mihai Grindeanu (Presidente de la </w:t>
      </w:r>
      <w:r w:rsidR="00EC107A" w:rsidRPr="00EC107A">
        <w:rPr>
          <w:lang w:val="es-ES"/>
        </w:rPr>
        <w:t xml:space="preserve">Autoridad Nacional </w:t>
      </w:r>
      <w:r w:rsidR="00EC107A">
        <w:rPr>
          <w:lang w:val="es-ES"/>
        </w:rPr>
        <w:t>d</w:t>
      </w:r>
      <w:r w:rsidR="00EC107A" w:rsidRPr="00EC107A">
        <w:rPr>
          <w:lang w:val="es-ES"/>
        </w:rPr>
        <w:t xml:space="preserve">e Reglamentación </w:t>
      </w:r>
      <w:r w:rsidR="00EC107A">
        <w:rPr>
          <w:lang w:val="es-ES"/>
        </w:rPr>
        <w:t>de Rumania</w:t>
      </w:r>
      <w:r w:rsidR="00042CD1" w:rsidRPr="00042CD1">
        <w:rPr>
          <w:lang w:val="es-ES"/>
        </w:rPr>
        <w:t>) y el E</w:t>
      </w:r>
      <w:r w:rsidR="00EC107A">
        <w:rPr>
          <w:lang w:val="es-ES"/>
        </w:rPr>
        <w:t>xcmo. S</w:t>
      </w:r>
      <w:r w:rsidR="00042CD1" w:rsidRPr="00042CD1">
        <w:rPr>
          <w:lang w:val="es-ES"/>
        </w:rPr>
        <w:t>r. Andrew Kihurani (Embajador Adjunto/Representante Permanente de la Misión Permanente de Ken</w:t>
      </w:r>
      <w:r w:rsidR="00EC107A">
        <w:rPr>
          <w:lang w:val="es-ES"/>
        </w:rPr>
        <w:t>y</w:t>
      </w:r>
      <w:r w:rsidR="00042CD1" w:rsidRPr="00042CD1">
        <w:rPr>
          <w:lang w:val="es-ES"/>
        </w:rPr>
        <w:t xml:space="preserve">a ante las Naciones Unidas en Ginebra) también </w:t>
      </w:r>
      <w:r w:rsidR="009A0BB8">
        <w:rPr>
          <w:lang w:val="es-ES"/>
        </w:rPr>
        <w:t>reafirman</w:t>
      </w:r>
      <w:r w:rsidR="00042CD1" w:rsidRPr="00042CD1">
        <w:rPr>
          <w:lang w:val="es-ES"/>
        </w:rPr>
        <w:t xml:space="preserve"> los compromisos de sus países </w:t>
      </w:r>
      <w:r w:rsidR="00EC107A">
        <w:rPr>
          <w:lang w:val="es-ES"/>
        </w:rPr>
        <w:t xml:space="preserve">para </w:t>
      </w:r>
      <w:r w:rsidR="00042CD1" w:rsidRPr="00042CD1">
        <w:rPr>
          <w:lang w:val="es-ES"/>
        </w:rPr>
        <w:t xml:space="preserve">con la Unión y su </w:t>
      </w:r>
      <w:r w:rsidR="00EC107A">
        <w:rPr>
          <w:lang w:val="es-ES"/>
        </w:rPr>
        <w:t xml:space="preserve">labor </w:t>
      </w:r>
      <w:r w:rsidR="00042CD1" w:rsidRPr="00042CD1">
        <w:rPr>
          <w:lang w:val="es-ES"/>
        </w:rPr>
        <w:t xml:space="preserve">en todas las </w:t>
      </w:r>
      <w:r w:rsidR="00EC107A">
        <w:rPr>
          <w:lang w:val="es-ES"/>
        </w:rPr>
        <w:t>esferas de trabajo</w:t>
      </w:r>
      <w:r w:rsidR="00042CD1" w:rsidRPr="00042CD1">
        <w:rPr>
          <w:lang w:val="es-ES"/>
        </w:rPr>
        <w:t>. A</w:t>
      </w:r>
      <w:r w:rsidR="00EC107A">
        <w:rPr>
          <w:lang w:val="es-ES"/>
        </w:rPr>
        <w:t>mbos aprovechan l</w:t>
      </w:r>
      <w:r w:rsidR="00042CD1" w:rsidRPr="00042CD1">
        <w:rPr>
          <w:lang w:val="es-ES"/>
        </w:rPr>
        <w:t xml:space="preserve">a oportunidad para anunciar </w:t>
      </w:r>
      <w:r w:rsidR="00EC107A">
        <w:rPr>
          <w:lang w:val="es-ES"/>
        </w:rPr>
        <w:t>que</w:t>
      </w:r>
      <w:r w:rsidR="00042CD1" w:rsidRPr="00042CD1">
        <w:rPr>
          <w:lang w:val="es-ES"/>
        </w:rPr>
        <w:t xml:space="preserve"> Rumania y Ken</w:t>
      </w:r>
      <w:r w:rsidR="00EC107A">
        <w:rPr>
          <w:lang w:val="es-ES"/>
        </w:rPr>
        <w:t>y</w:t>
      </w:r>
      <w:r w:rsidR="00042CD1" w:rsidRPr="00042CD1">
        <w:rPr>
          <w:lang w:val="es-ES"/>
        </w:rPr>
        <w:t xml:space="preserve">a </w:t>
      </w:r>
      <w:r w:rsidR="00EC107A" w:rsidRPr="00355534">
        <w:rPr>
          <w:lang w:val="es-ES"/>
        </w:rPr>
        <w:t>se presentarán a la elección como miembros del Consejo en la PP-18</w:t>
      </w:r>
      <w:r w:rsidRPr="00355534">
        <w:rPr>
          <w:lang w:val="es-ES"/>
        </w:rPr>
        <w:t>.</w:t>
      </w:r>
    </w:p>
    <w:p w:rsidR="00355534" w:rsidRPr="00355534" w:rsidRDefault="00355534" w:rsidP="00355534">
      <w:pPr>
        <w:pStyle w:val="Heading1"/>
        <w:rPr>
          <w:lang w:val="es-ES"/>
        </w:rPr>
      </w:pPr>
      <w:r w:rsidRPr="00355534">
        <w:rPr>
          <w:lang w:val="es-ES"/>
        </w:rPr>
        <w:t>7</w:t>
      </w:r>
      <w:r w:rsidRPr="00355534">
        <w:rPr>
          <w:lang w:val="es-ES"/>
        </w:rPr>
        <w:tab/>
        <w:t xml:space="preserve">Adopción del proyecto de orden del día de la reunión de 2018 del Consejo (Documento </w:t>
      </w:r>
      <w:hyperlink r:id="rId17" w:history="1">
        <w:r w:rsidRPr="00355534">
          <w:rPr>
            <w:rStyle w:val="Hyperlink"/>
            <w:lang w:val="es-ES"/>
          </w:rPr>
          <w:t>C18/1</w:t>
        </w:r>
      </w:hyperlink>
      <w:r w:rsidRPr="00355534">
        <w:rPr>
          <w:lang w:val="es-ES"/>
        </w:rPr>
        <w:t>)</w:t>
      </w:r>
    </w:p>
    <w:p w:rsidR="00355534" w:rsidRPr="00355534" w:rsidRDefault="00355534" w:rsidP="00161834">
      <w:pPr>
        <w:rPr>
          <w:lang w:val="es-ES"/>
        </w:rPr>
      </w:pPr>
      <w:r w:rsidRPr="00355534">
        <w:rPr>
          <w:lang w:val="es-ES"/>
        </w:rPr>
        <w:t>7.1</w:t>
      </w:r>
      <w:r w:rsidRPr="00355534">
        <w:rPr>
          <w:lang w:val="es-ES"/>
        </w:rPr>
        <w:tab/>
        <w:t>La Secretaria de la Plenaria presenta el Documento C18/1 indicando que la estructura del orden del día es similar a la de años anteriores. Añade que al día de hoy se han recibido 25</w:t>
      </w:r>
      <w:r w:rsidR="00161834">
        <w:rPr>
          <w:lang w:val="es-ES"/>
        </w:rPr>
        <w:t> </w:t>
      </w:r>
      <w:r w:rsidRPr="00355534">
        <w:rPr>
          <w:lang w:val="es-ES"/>
        </w:rPr>
        <w:t>contribuciones de Estados Miembros: 24 propuestas y un documento informativo.</w:t>
      </w:r>
    </w:p>
    <w:p w:rsidR="00355534" w:rsidRPr="00355534" w:rsidRDefault="00355534" w:rsidP="00355534">
      <w:pPr>
        <w:rPr>
          <w:bCs/>
          <w:lang w:val="es-ES"/>
        </w:rPr>
      </w:pPr>
      <w:r w:rsidRPr="00355534">
        <w:rPr>
          <w:lang w:val="es-ES"/>
        </w:rPr>
        <w:t>7.2</w:t>
      </w:r>
      <w:r w:rsidRPr="00355534">
        <w:rPr>
          <w:lang w:val="es-ES"/>
        </w:rPr>
        <w:tab/>
        <w:t>El consejero de Brasil dice que su delegación desea abordar en la Comisión Permanente el tema de los Grupos Regionales del UIT-T y, concretamente, de la entidad autorizada para aprobar su creación, aunque no ha presentado una contribución formal en este sentido.</w:t>
      </w:r>
    </w:p>
    <w:p w:rsidR="00355534" w:rsidRPr="00355534" w:rsidRDefault="00355534" w:rsidP="00A70B88">
      <w:pPr>
        <w:rPr>
          <w:lang w:val="es-ES"/>
        </w:rPr>
      </w:pPr>
      <w:r w:rsidRPr="00355534">
        <w:rPr>
          <w:lang w:val="es-ES"/>
        </w:rPr>
        <w:t>7.3</w:t>
      </w:r>
      <w:r w:rsidRPr="00355534">
        <w:rPr>
          <w:lang w:val="es-ES"/>
        </w:rPr>
        <w:tab/>
        <w:t xml:space="preserve">Se </w:t>
      </w:r>
      <w:r w:rsidRPr="00355534">
        <w:rPr>
          <w:b/>
          <w:bCs/>
          <w:lang w:val="es-ES"/>
        </w:rPr>
        <w:t>adopta</w:t>
      </w:r>
      <w:r w:rsidRPr="00355534">
        <w:rPr>
          <w:lang w:val="es-ES"/>
        </w:rPr>
        <w:t xml:space="preserve"> el proyecto de orden del día de la reunión de 2018 del Consejo (Documento</w:t>
      </w:r>
      <w:r w:rsidR="00A70B88">
        <w:rPr>
          <w:lang w:val="es-ES"/>
        </w:rPr>
        <w:t> </w:t>
      </w:r>
      <w:r w:rsidRPr="00355534">
        <w:rPr>
          <w:lang w:val="es-ES"/>
        </w:rPr>
        <w:t>C18/1)</w:t>
      </w:r>
      <w:r w:rsidR="007563D4">
        <w:rPr>
          <w:lang w:val="es-ES"/>
        </w:rPr>
        <w:t xml:space="preserve">, </w:t>
      </w:r>
      <w:r w:rsidR="007563D4" w:rsidRPr="00F84CAD">
        <w:rPr>
          <w:b/>
          <w:bCs/>
          <w:lang w:val="es-ES"/>
        </w:rPr>
        <w:t>con la adición arriba citada</w:t>
      </w:r>
      <w:r w:rsidRPr="00355534">
        <w:rPr>
          <w:lang w:val="es-ES"/>
        </w:rPr>
        <w:t>.</w:t>
      </w:r>
    </w:p>
    <w:p w:rsidR="00355534" w:rsidRPr="00355534" w:rsidRDefault="00355534" w:rsidP="00355534">
      <w:pPr>
        <w:pStyle w:val="Heading1"/>
        <w:rPr>
          <w:lang w:val="es-ES"/>
        </w:rPr>
      </w:pPr>
      <w:r w:rsidRPr="00355534">
        <w:rPr>
          <w:lang w:val="es-ES"/>
        </w:rPr>
        <w:t>8</w:t>
      </w:r>
      <w:r w:rsidRPr="00355534">
        <w:rPr>
          <w:lang w:val="es-ES"/>
        </w:rPr>
        <w:tab/>
        <w:t xml:space="preserve">Atribución de documentos (Documento </w:t>
      </w:r>
      <w:hyperlink r:id="rId18" w:history="1">
        <w:r w:rsidRPr="00355534">
          <w:rPr>
            <w:rStyle w:val="Hyperlink"/>
            <w:lang w:val="es-ES"/>
          </w:rPr>
          <w:t>C18/DT/1</w:t>
        </w:r>
      </w:hyperlink>
      <w:r w:rsidRPr="00355534">
        <w:rPr>
          <w:lang w:val="es-ES"/>
        </w:rPr>
        <w:t>)</w:t>
      </w:r>
    </w:p>
    <w:p w:rsidR="00355534" w:rsidRPr="00355534" w:rsidRDefault="00355534" w:rsidP="00355534">
      <w:pPr>
        <w:rPr>
          <w:lang w:val="es-ES"/>
        </w:rPr>
      </w:pPr>
      <w:r w:rsidRPr="00355534">
        <w:rPr>
          <w:lang w:val="es-ES"/>
        </w:rPr>
        <w:t>8.1</w:t>
      </w:r>
      <w:r w:rsidRPr="00355534">
        <w:rPr>
          <w:lang w:val="es-ES"/>
        </w:rPr>
        <w:tab/>
        <w:t>La Secretaria de la Plenaria presenta el Documento C18/DT/1</w:t>
      </w:r>
      <w:r w:rsidR="00A70B88">
        <w:rPr>
          <w:lang w:val="es-ES"/>
        </w:rPr>
        <w:t xml:space="preserve"> y se </w:t>
      </w:r>
      <w:r w:rsidRPr="00355534">
        <w:rPr>
          <w:b/>
          <w:bCs/>
          <w:lang w:val="es-ES"/>
        </w:rPr>
        <w:t>aprueba</w:t>
      </w:r>
      <w:r w:rsidRPr="00355534">
        <w:rPr>
          <w:lang w:val="es-ES"/>
        </w:rPr>
        <w:t xml:space="preserve"> el documento.</w:t>
      </w:r>
    </w:p>
    <w:p w:rsidR="00355534" w:rsidRPr="00355534" w:rsidRDefault="00355534" w:rsidP="00355534">
      <w:pPr>
        <w:pStyle w:val="Heading1"/>
        <w:rPr>
          <w:lang w:val="es-ES"/>
        </w:rPr>
      </w:pPr>
      <w:r w:rsidRPr="00355534">
        <w:rPr>
          <w:lang w:val="es-ES"/>
        </w:rPr>
        <w:t>9</w:t>
      </w:r>
      <w:r w:rsidRPr="00355534">
        <w:rPr>
          <w:lang w:val="es-ES"/>
        </w:rPr>
        <w:tab/>
        <w:t xml:space="preserve">Proyecto de programa de gestión del tiempo (Documento </w:t>
      </w:r>
      <w:hyperlink r:id="rId19" w:history="1">
        <w:r w:rsidRPr="00355534">
          <w:rPr>
            <w:rStyle w:val="Hyperlink"/>
            <w:lang w:val="es-ES"/>
          </w:rPr>
          <w:t>C18/DT/2</w:t>
        </w:r>
      </w:hyperlink>
      <w:r w:rsidRPr="00355534">
        <w:rPr>
          <w:lang w:val="es-ES"/>
        </w:rPr>
        <w:t>)</w:t>
      </w:r>
    </w:p>
    <w:p w:rsidR="00355534" w:rsidRPr="00355534" w:rsidRDefault="00355534" w:rsidP="007563D4">
      <w:pPr>
        <w:rPr>
          <w:lang w:val="es-ES"/>
        </w:rPr>
      </w:pPr>
      <w:r w:rsidRPr="00355534">
        <w:rPr>
          <w:lang w:val="es-ES"/>
        </w:rPr>
        <w:t>9.1</w:t>
      </w:r>
      <w:r w:rsidRPr="00355534">
        <w:rPr>
          <w:lang w:val="es-ES"/>
        </w:rPr>
        <w:tab/>
        <w:t>La Secretaria de la Plenaria presenta el Documento C18/DT/2</w:t>
      </w:r>
      <w:r w:rsidR="007563D4">
        <w:rPr>
          <w:lang w:val="es-ES"/>
        </w:rPr>
        <w:t xml:space="preserve">. El consejero de la Federación de Rusia propone que se discuta el </w:t>
      </w:r>
      <w:r w:rsidR="00A3158F">
        <w:rPr>
          <w:lang w:val="es-ES"/>
        </w:rPr>
        <w:t xml:space="preserve">Documento </w:t>
      </w:r>
      <w:r w:rsidR="007563D4">
        <w:rPr>
          <w:lang w:val="es-ES"/>
        </w:rPr>
        <w:t xml:space="preserve">C18/81 con los documentos sobre la preparación de la PP. El Consejo </w:t>
      </w:r>
      <w:r w:rsidR="007563D4" w:rsidRPr="007563D4">
        <w:rPr>
          <w:b/>
          <w:bCs/>
          <w:lang w:val="es-ES"/>
        </w:rPr>
        <w:t>aprueba</w:t>
      </w:r>
      <w:r w:rsidR="007563D4">
        <w:rPr>
          <w:lang w:val="es-ES"/>
        </w:rPr>
        <w:t xml:space="preserve"> el </w:t>
      </w:r>
      <w:r w:rsidR="00A3158F">
        <w:rPr>
          <w:lang w:val="es-ES"/>
        </w:rPr>
        <w:t xml:space="preserve">Documento </w:t>
      </w:r>
      <w:r w:rsidR="007563D4">
        <w:rPr>
          <w:lang w:val="es-ES"/>
        </w:rPr>
        <w:t>DT/2 con esta modificación.</w:t>
      </w:r>
    </w:p>
    <w:p w:rsidR="00355534" w:rsidRPr="00355534" w:rsidRDefault="00355534" w:rsidP="00355534">
      <w:pPr>
        <w:pStyle w:val="Heading1"/>
        <w:rPr>
          <w:lang w:val="es-ES"/>
        </w:rPr>
      </w:pPr>
      <w:r w:rsidRPr="00355534">
        <w:rPr>
          <w:lang w:val="es-ES"/>
        </w:rPr>
        <w:lastRenderedPageBreak/>
        <w:t>10</w:t>
      </w:r>
      <w:r w:rsidRPr="00355534">
        <w:rPr>
          <w:lang w:val="es-ES"/>
        </w:rPr>
        <w:tab/>
        <w:t>Cuestiones de organización</w:t>
      </w:r>
    </w:p>
    <w:p w:rsidR="00355534" w:rsidRPr="00355534" w:rsidRDefault="00355534" w:rsidP="00355534">
      <w:pPr>
        <w:rPr>
          <w:lang w:val="es-ES"/>
        </w:rPr>
      </w:pPr>
      <w:r w:rsidRPr="00355534">
        <w:rPr>
          <w:lang w:val="es-ES"/>
        </w:rPr>
        <w:t>10.1</w:t>
      </w:r>
      <w:r w:rsidRPr="00355534">
        <w:rPr>
          <w:lang w:val="es-ES"/>
        </w:rPr>
        <w:tab/>
        <w:t>La Secretaria de la Plenaria anuncia que las sesiones del Consejo tendrán lugar, como de costumbre de 09.30 a 12.30 horas y de 14.30 a 17.30 horas todos los días, excepto el viernes por la mañana, que tendrán lugar de 09.00</w:t>
      </w:r>
      <w:r w:rsidR="003D0B42">
        <w:rPr>
          <w:lang w:val="es-ES"/>
        </w:rPr>
        <w:t xml:space="preserve"> horas</w:t>
      </w:r>
      <w:r w:rsidRPr="00355534">
        <w:rPr>
          <w:lang w:val="es-ES"/>
        </w:rPr>
        <w:t xml:space="preserve"> a mediodía. Según la práctica habitual, se ofrecerán servicios de interpretación y documentación en los seis idiomas oficiales de la Unión. Los debates de la Plenaria y de la Comisión Permanente se presentarán con subtítulos en inglés tanto en sala como en la web. Todos los documentos se publicarán en la página web del Consejo y estarán disponibles en la aplicación C18 </w:t>
      </w:r>
      <w:proofErr w:type="spellStart"/>
      <w:r w:rsidRPr="00355534">
        <w:rPr>
          <w:lang w:val="es-ES"/>
        </w:rPr>
        <w:t>Sync</w:t>
      </w:r>
      <w:proofErr w:type="spellEnd"/>
      <w:r w:rsidRPr="00355534">
        <w:rPr>
          <w:lang w:val="es-ES"/>
        </w:rPr>
        <w:t>.</w:t>
      </w:r>
    </w:p>
    <w:p w:rsidR="00355534" w:rsidRPr="00355534" w:rsidRDefault="00355534" w:rsidP="00161834">
      <w:pPr>
        <w:rPr>
          <w:lang w:val="es-ES"/>
        </w:rPr>
      </w:pPr>
      <w:r w:rsidRPr="00355534">
        <w:rPr>
          <w:lang w:val="es-ES"/>
        </w:rPr>
        <w:t>10.2</w:t>
      </w:r>
      <w:r w:rsidRPr="00355534">
        <w:rPr>
          <w:lang w:val="es-ES"/>
        </w:rPr>
        <w:tab/>
        <w:t>El Jefe de la División de Protección y Seguridad interviene en nombre del Vicesecretario General, responsable del proyecto de modernización de la seguridad y la identidad global de la</w:t>
      </w:r>
      <w:r w:rsidR="00161834">
        <w:rPr>
          <w:lang w:val="es-ES"/>
        </w:rPr>
        <w:t> </w:t>
      </w:r>
      <w:r w:rsidRPr="00355534">
        <w:rPr>
          <w:lang w:val="es-ES"/>
        </w:rPr>
        <w:t xml:space="preserve">UIT, para informar al Consejo de las novedades sobre el nuevo </w:t>
      </w:r>
      <w:r w:rsidR="00161834">
        <w:rPr>
          <w:lang w:val="es-ES"/>
        </w:rPr>
        <w:t>s</w:t>
      </w:r>
      <w:r w:rsidRPr="00355534">
        <w:rPr>
          <w:lang w:val="es-ES"/>
        </w:rPr>
        <w:t>istema de control de acceso a la</w:t>
      </w:r>
      <w:r w:rsidR="00161834">
        <w:rPr>
          <w:lang w:val="es-ES"/>
        </w:rPr>
        <w:t> </w:t>
      </w:r>
      <w:r w:rsidRPr="00355534">
        <w:rPr>
          <w:lang w:val="es-ES"/>
        </w:rPr>
        <w:t xml:space="preserve">UIT y señala, entre otras cosas, que de cara a la PP-18 se va a probar en esta reunión del Consejo el nuevo sistema de registro CRM, que previsiblemente facilitará en gran medida la determinación del </w:t>
      </w:r>
      <w:r w:rsidRPr="00355534">
        <w:rPr>
          <w:i/>
          <w:iCs/>
          <w:lang w:val="es-ES"/>
        </w:rPr>
        <w:t>quorum</w:t>
      </w:r>
      <w:r w:rsidRPr="00355534">
        <w:rPr>
          <w:lang w:val="es-ES"/>
        </w:rPr>
        <w:t xml:space="preserve"> en las votaciones.</w:t>
      </w:r>
    </w:p>
    <w:p w:rsidR="00355534" w:rsidRPr="00355534" w:rsidRDefault="00355534" w:rsidP="00A70B88">
      <w:pPr>
        <w:rPr>
          <w:bCs/>
          <w:lang w:val="es-ES"/>
        </w:rPr>
      </w:pPr>
      <w:r w:rsidRPr="00355534">
        <w:rPr>
          <w:lang w:val="es-ES"/>
        </w:rPr>
        <w:t>10.3</w:t>
      </w:r>
      <w:r w:rsidRPr="00355534">
        <w:rPr>
          <w:lang w:val="es-ES"/>
        </w:rPr>
        <w:tab/>
        <w:t xml:space="preserve">Se </w:t>
      </w:r>
      <w:r w:rsidRPr="00355534">
        <w:rPr>
          <w:b/>
          <w:bCs/>
          <w:lang w:val="es-ES"/>
        </w:rPr>
        <w:t>toma nota</w:t>
      </w:r>
      <w:r w:rsidRPr="00355534">
        <w:rPr>
          <w:lang w:val="es-ES"/>
        </w:rPr>
        <w:t xml:space="preserve"> de la información relativa a la organización de los trabajos de la reunión de</w:t>
      </w:r>
      <w:r w:rsidR="00A70B88">
        <w:rPr>
          <w:lang w:val="es-ES"/>
        </w:rPr>
        <w:t> </w:t>
      </w:r>
      <w:r w:rsidRPr="00355534">
        <w:rPr>
          <w:lang w:val="es-ES"/>
        </w:rPr>
        <w:t>2018</w:t>
      </w:r>
      <w:r w:rsidRPr="00355534">
        <w:rPr>
          <w:bCs/>
          <w:lang w:val="es-ES"/>
        </w:rPr>
        <w:t>.</w:t>
      </w:r>
    </w:p>
    <w:p w:rsidR="00355534" w:rsidRPr="00355534" w:rsidRDefault="00355534" w:rsidP="00355534">
      <w:pPr>
        <w:pStyle w:val="Heading1"/>
        <w:rPr>
          <w:lang w:val="es-ES"/>
        </w:rPr>
      </w:pPr>
      <w:r w:rsidRPr="00355534">
        <w:rPr>
          <w:lang w:val="es-ES"/>
        </w:rPr>
        <w:t>11</w:t>
      </w:r>
      <w:r w:rsidRPr="00355534">
        <w:rPr>
          <w:lang w:val="es-ES"/>
        </w:rPr>
        <w:tab/>
        <w:t xml:space="preserve">Informe sobre la ejecución del Plan Estratégico y las actividades de la Unión durante el periodo 2014-2017 (Documento </w:t>
      </w:r>
      <w:hyperlink r:id="rId20" w:history="1">
        <w:r w:rsidRPr="00A70B88">
          <w:rPr>
            <w:rStyle w:val="Hyperlink"/>
            <w:lang w:val="es-ES"/>
          </w:rPr>
          <w:t>C18/35</w:t>
        </w:r>
      </w:hyperlink>
      <w:r w:rsidRPr="00355534">
        <w:rPr>
          <w:lang w:val="es-ES"/>
        </w:rPr>
        <w:t>)</w:t>
      </w:r>
    </w:p>
    <w:p w:rsidR="00355534" w:rsidRPr="00355534" w:rsidRDefault="00355534" w:rsidP="00B40E64">
      <w:pPr>
        <w:rPr>
          <w:lang w:val="es-ES"/>
        </w:rPr>
      </w:pPr>
      <w:r w:rsidRPr="00355534">
        <w:rPr>
          <w:lang w:val="es-ES"/>
        </w:rPr>
        <w:t>11.1</w:t>
      </w:r>
      <w:r w:rsidRPr="00355534">
        <w:rPr>
          <w:lang w:val="es-ES"/>
        </w:rPr>
        <w:tab/>
        <w:t xml:space="preserve">El Vicesecretario General presenta el Documento C18/35, en el que se presentan los avances realizados en la consecución de los objetivos y metas estratégicos de la Unión y de los objetivos sectoriales e intersectoriales desde la PP-14 hasta 2018, que servirá de base para el Informe del Consejo a la PP-18 sobre la ejecución del Plan Estratégico. La información se presenta orientada a los resultados y basándose en pruebas y cifras analíticas para demostrar los progresos alcanzados en el marco de la Agenda Conectar 2020 y en función de los indicadores fundamentales de rendimiento acordados por los </w:t>
      </w:r>
      <w:r w:rsidR="00B40E64">
        <w:rPr>
          <w:lang w:val="es-ES"/>
        </w:rPr>
        <w:t>m</w:t>
      </w:r>
      <w:r w:rsidRPr="00355534">
        <w:rPr>
          <w:lang w:val="es-ES"/>
        </w:rPr>
        <w:t>iembros en los Planes Operacionales de los tres Sectores y de la Secretaría General. Como complemento del Informe hay una herramienta de presentación e información en línea donde se presenta el trabajo de la Unión de manera dinámica y transparente (</w:t>
      </w:r>
      <w:hyperlink r:id="rId21" w:history="1">
        <w:r w:rsidRPr="00355534">
          <w:rPr>
            <w:rStyle w:val="Hyperlink"/>
            <w:lang w:val="es-ES"/>
          </w:rPr>
          <w:t>www.itu.int/annual-report-2017</w:t>
        </w:r>
      </w:hyperlink>
      <w:r w:rsidRPr="00355534">
        <w:rPr>
          <w:lang w:val="es-ES"/>
        </w:rPr>
        <w:t>).</w:t>
      </w:r>
    </w:p>
    <w:p w:rsidR="00355534" w:rsidRPr="00355534" w:rsidRDefault="00355534" w:rsidP="00355534">
      <w:pPr>
        <w:rPr>
          <w:lang w:val="es-ES"/>
        </w:rPr>
      </w:pPr>
      <w:r w:rsidRPr="00355534">
        <w:rPr>
          <w:lang w:val="es-ES"/>
        </w:rPr>
        <w:t>11.2</w:t>
      </w:r>
      <w:r w:rsidRPr="00355534">
        <w:rPr>
          <w:lang w:val="es-ES"/>
        </w:rPr>
        <w:tab/>
        <w:t xml:space="preserve">Un consejero dice que la utilización de gráficos y cuadros analíticos facilita mucho la consulta. Alaba el trabajo realizado por el UIT-R en relación con las tecnologías 5G y los estudios de espectro, así como la creación del nuevo Grupo Temático del UIT-T sobre el aprendizaje automático para las redes futuras, incluida la 5G, y celebra el éxito de la CMDT-17 en Argentina. Se sugiere que se siga invitando a las </w:t>
      </w:r>
      <w:proofErr w:type="spellStart"/>
      <w:r w:rsidRPr="00355534">
        <w:rPr>
          <w:lang w:val="es-ES"/>
        </w:rPr>
        <w:t>PyME</w:t>
      </w:r>
      <w:proofErr w:type="spellEnd"/>
      <w:r w:rsidRPr="00355534">
        <w:rPr>
          <w:lang w:val="es-ES"/>
        </w:rPr>
        <w:t xml:space="preserve"> a participar en los Grupos de Trabajo de la UIT.</w:t>
      </w:r>
    </w:p>
    <w:p w:rsidR="00355534" w:rsidRPr="00355534" w:rsidRDefault="00355534" w:rsidP="007563D4">
      <w:pPr>
        <w:rPr>
          <w:lang w:val="es-ES"/>
        </w:rPr>
      </w:pPr>
      <w:r w:rsidRPr="00355534">
        <w:rPr>
          <w:lang w:val="es-ES"/>
        </w:rPr>
        <w:t>11.3</w:t>
      </w:r>
      <w:r w:rsidRPr="00355534">
        <w:rPr>
          <w:lang w:val="es-ES"/>
        </w:rPr>
        <w:tab/>
      </w:r>
      <w:r w:rsidR="007563D4">
        <w:rPr>
          <w:lang w:val="es-ES"/>
        </w:rPr>
        <w:t xml:space="preserve">El Vicesecretario General explica que el informe será actualizado por el Presidente con la ayuda de la Secretaría, por ejemplo para incluir la referencia </w:t>
      </w:r>
      <w:r w:rsidRPr="00355534">
        <w:rPr>
          <w:lang w:val="es-ES"/>
        </w:rPr>
        <w:t>al GSR</w:t>
      </w:r>
      <w:r w:rsidR="007563D4">
        <w:rPr>
          <w:lang w:val="es-ES"/>
        </w:rPr>
        <w:t xml:space="preserve"> y al</w:t>
      </w:r>
      <w:r w:rsidRPr="00355534">
        <w:rPr>
          <w:lang w:val="es-ES"/>
        </w:rPr>
        <w:t xml:space="preserve"> DMTSI</w:t>
      </w:r>
      <w:r w:rsidR="007563D4">
        <w:rPr>
          <w:lang w:val="es-ES"/>
        </w:rPr>
        <w:t>, y se someterá a la PP-18 como Documento 20</w:t>
      </w:r>
      <w:r w:rsidRPr="00355534">
        <w:rPr>
          <w:lang w:val="es-ES"/>
        </w:rPr>
        <w:t>.</w:t>
      </w:r>
    </w:p>
    <w:p w:rsidR="00355534" w:rsidRPr="00355534" w:rsidRDefault="00355534" w:rsidP="00355534">
      <w:pPr>
        <w:rPr>
          <w:lang w:val="es-ES"/>
        </w:rPr>
      </w:pPr>
      <w:r w:rsidRPr="00355534">
        <w:rPr>
          <w:lang w:val="es-ES"/>
        </w:rPr>
        <w:t>11.4</w:t>
      </w:r>
      <w:r w:rsidRPr="00355534">
        <w:rPr>
          <w:lang w:val="es-ES"/>
        </w:rPr>
        <w:tab/>
        <w:t xml:space="preserve">Hecha esa aclaración, se </w:t>
      </w:r>
      <w:r w:rsidRPr="00355534">
        <w:rPr>
          <w:b/>
          <w:bCs/>
          <w:lang w:val="es-ES"/>
        </w:rPr>
        <w:t xml:space="preserve">aprueba </w:t>
      </w:r>
      <w:r w:rsidRPr="00355534">
        <w:rPr>
          <w:lang w:val="es-ES"/>
        </w:rPr>
        <w:t>el Documento C18/35.</w:t>
      </w:r>
    </w:p>
    <w:p w:rsidR="00355534" w:rsidRPr="00355534" w:rsidRDefault="00355534" w:rsidP="00A70B88">
      <w:pPr>
        <w:pStyle w:val="Heading1"/>
        <w:rPr>
          <w:lang w:val="es-ES"/>
        </w:rPr>
      </w:pPr>
      <w:r w:rsidRPr="00355534">
        <w:rPr>
          <w:lang w:val="es-ES"/>
        </w:rPr>
        <w:lastRenderedPageBreak/>
        <w:t>12</w:t>
      </w:r>
      <w:r w:rsidRPr="00355534">
        <w:rPr>
          <w:lang w:val="es-ES"/>
        </w:rPr>
        <w:tab/>
        <w:t>Preparativos para la Conferencia de Plenipotenciarios de 2018 (Documentos</w:t>
      </w:r>
      <w:r w:rsidR="00A70B88">
        <w:rPr>
          <w:lang w:val="es-ES"/>
        </w:rPr>
        <w:t> </w:t>
      </w:r>
      <w:hyperlink r:id="rId22" w:history="1">
        <w:r w:rsidRPr="00A70B88">
          <w:rPr>
            <w:rStyle w:val="Hyperlink"/>
            <w:lang w:val="es-ES"/>
          </w:rPr>
          <w:t>C18/4</w:t>
        </w:r>
      </w:hyperlink>
      <w:r w:rsidRPr="00355534">
        <w:rPr>
          <w:lang w:val="es-ES"/>
        </w:rPr>
        <w:t xml:space="preserve">, </w:t>
      </w:r>
      <w:hyperlink r:id="rId23" w:history="1">
        <w:r w:rsidRPr="00A70B88">
          <w:rPr>
            <w:rStyle w:val="Hyperlink"/>
            <w:lang w:val="es-ES"/>
          </w:rPr>
          <w:t>C18/81</w:t>
        </w:r>
      </w:hyperlink>
      <w:r w:rsidRPr="00355534">
        <w:rPr>
          <w:lang w:val="es-ES"/>
        </w:rPr>
        <w:t xml:space="preserve"> y </w:t>
      </w:r>
      <w:hyperlink r:id="rId24" w:history="1">
        <w:r w:rsidRPr="00A70B88">
          <w:rPr>
            <w:rStyle w:val="Hyperlink"/>
            <w:lang w:val="es-ES"/>
          </w:rPr>
          <w:t>C18/84</w:t>
        </w:r>
      </w:hyperlink>
      <w:r w:rsidRPr="00355534">
        <w:rPr>
          <w:lang w:val="es-ES"/>
        </w:rPr>
        <w:t>)</w:t>
      </w:r>
    </w:p>
    <w:p w:rsidR="00355534" w:rsidRPr="00355534" w:rsidRDefault="00355534" w:rsidP="00A70B88">
      <w:pPr>
        <w:rPr>
          <w:lang w:val="es-ES"/>
        </w:rPr>
      </w:pPr>
      <w:r w:rsidRPr="00355534">
        <w:rPr>
          <w:lang w:val="es-ES"/>
        </w:rPr>
        <w:t>12.1</w:t>
      </w:r>
      <w:r w:rsidRPr="00355534">
        <w:rPr>
          <w:lang w:val="es-ES"/>
        </w:rPr>
        <w:tab/>
        <w:t>el representante de la Secretaría presenta el Documento C18/4, en el que se da cuenta de los preparativos para la PP-18.</w:t>
      </w:r>
    </w:p>
    <w:p w:rsidR="00355534" w:rsidRPr="00355534" w:rsidRDefault="00355534" w:rsidP="00A70B88">
      <w:pPr>
        <w:rPr>
          <w:lang w:val="es-ES"/>
        </w:rPr>
      </w:pPr>
      <w:r w:rsidRPr="00355534">
        <w:rPr>
          <w:lang w:val="es-ES"/>
        </w:rPr>
        <w:t>12.2</w:t>
      </w:r>
      <w:r w:rsidRPr="00355534">
        <w:rPr>
          <w:lang w:val="es-ES"/>
        </w:rPr>
        <w:tab/>
        <w:t xml:space="preserve">Se </w:t>
      </w:r>
      <w:r w:rsidRPr="00355534">
        <w:rPr>
          <w:b/>
          <w:lang w:val="es-ES"/>
        </w:rPr>
        <w:t>toma nota</w:t>
      </w:r>
      <w:r w:rsidRPr="00355534">
        <w:rPr>
          <w:lang w:val="es-ES"/>
        </w:rPr>
        <w:t xml:space="preserve"> del Documento C18/4.</w:t>
      </w:r>
    </w:p>
    <w:p w:rsidR="00355534" w:rsidRPr="00355534" w:rsidRDefault="00355534" w:rsidP="00A70B88">
      <w:pPr>
        <w:rPr>
          <w:lang w:val="es-ES"/>
        </w:rPr>
      </w:pPr>
      <w:r w:rsidRPr="00355534">
        <w:rPr>
          <w:lang w:val="es-ES"/>
        </w:rPr>
        <w:t>12.3</w:t>
      </w:r>
      <w:r w:rsidRPr="00355534">
        <w:rPr>
          <w:lang w:val="es-ES"/>
        </w:rPr>
        <w:tab/>
        <w:t xml:space="preserve">El Sr. </w:t>
      </w:r>
      <w:proofErr w:type="spellStart"/>
      <w:r w:rsidRPr="00355534">
        <w:rPr>
          <w:lang w:val="es-ES"/>
        </w:rPr>
        <w:t>Hamad</w:t>
      </w:r>
      <w:proofErr w:type="spellEnd"/>
      <w:r w:rsidRPr="00355534">
        <w:rPr>
          <w:lang w:val="es-ES"/>
        </w:rPr>
        <w:t xml:space="preserve"> Al </w:t>
      </w:r>
      <w:proofErr w:type="spellStart"/>
      <w:r w:rsidRPr="00355534">
        <w:rPr>
          <w:lang w:val="es-ES"/>
        </w:rPr>
        <w:t>Mansoori</w:t>
      </w:r>
      <w:proofErr w:type="spellEnd"/>
      <w:r w:rsidRPr="00355534">
        <w:rPr>
          <w:lang w:val="es-ES"/>
        </w:rPr>
        <w:t xml:space="preserve"> (Director General de la Autoridad de Reglamentación de las Telecomunicaciones de Emiratos Árabes Unidos) dice que es un placer para su país acoger la</w:t>
      </w:r>
      <w:r w:rsidR="00A70B88">
        <w:rPr>
          <w:lang w:val="es-ES"/>
        </w:rPr>
        <w:t> </w:t>
      </w:r>
      <w:r w:rsidRPr="00355534">
        <w:rPr>
          <w:lang w:val="es-ES"/>
        </w:rPr>
        <w:t>PP</w:t>
      </w:r>
      <w:r w:rsidR="00A70B88">
        <w:rPr>
          <w:lang w:val="es-ES"/>
        </w:rPr>
        <w:noBreakHyphen/>
      </w:r>
      <w:r w:rsidRPr="00355534">
        <w:rPr>
          <w:lang w:val="es-ES"/>
        </w:rPr>
        <w:t>18, donde podrán abordarse los retos actuales y dar más relevancia al papel de las TIC en pro de la prosperidad general. Tras recordar el compromiso de su país para con las TIC y su participación activa en los trabajos de la Unión, dice esperar seguir desempeñando un papel activo en el Consejo tras su reelección para el periodo 2019</w:t>
      </w:r>
      <w:r w:rsidR="00A70B88">
        <w:rPr>
          <w:lang w:val="es-ES"/>
        </w:rPr>
        <w:t>-</w:t>
      </w:r>
      <w:r w:rsidRPr="00355534">
        <w:rPr>
          <w:lang w:val="es-ES"/>
        </w:rPr>
        <w:t>2022.</w:t>
      </w:r>
    </w:p>
    <w:p w:rsidR="00355534" w:rsidRPr="00355534" w:rsidRDefault="00355534" w:rsidP="00A70B88">
      <w:pPr>
        <w:rPr>
          <w:lang w:val="es-ES"/>
        </w:rPr>
      </w:pPr>
      <w:r w:rsidRPr="00355534">
        <w:rPr>
          <w:lang w:val="es-ES"/>
        </w:rPr>
        <w:t>12.4</w:t>
      </w:r>
      <w:r w:rsidRPr="00355534">
        <w:rPr>
          <w:lang w:val="es-ES"/>
        </w:rPr>
        <w:tab/>
        <w:t>Se presentó un breve vídeo sobre algunas de las atracciones turísticas de Emiratos Árabes Unidos. El consejero de Emiratos Árabes Unidos presentó sucintamente los preparativos logísticos de la PP-18, señalando en particular el sitio web de la PP-18, en el que se facilita información adicional de orden práctico para los delegados</w:t>
      </w:r>
      <w:r w:rsidR="00A70B88">
        <w:rPr>
          <w:lang w:val="es-ES"/>
        </w:rPr>
        <w:t>.</w:t>
      </w:r>
    </w:p>
    <w:p w:rsidR="00355534" w:rsidRPr="00355534" w:rsidRDefault="00355534" w:rsidP="00A70B88">
      <w:pPr>
        <w:rPr>
          <w:lang w:val="es-ES"/>
        </w:rPr>
      </w:pPr>
      <w:r w:rsidRPr="00355534">
        <w:rPr>
          <w:lang w:val="es-ES"/>
        </w:rPr>
        <w:t>12.5</w:t>
      </w:r>
      <w:r w:rsidRPr="00355534">
        <w:rPr>
          <w:lang w:val="es-ES"/>
        </w:rPr>
        <w:tab/>
        <w:t>El consejero de la Federación de Rusia presenta los Documentos C18/84 y C18/81. En el Documento C18/84 se presentan propuestas para racionalizar las Resoluciones de las Conferencias y Asambleas de los Sectores y las Resoluciones de la Conferencia de Plenipotenciarios, que suelen solaparse, y que podrían, en principio, tenerse en cuenta a la hora de preparar la PP-18. El Documento C18/81 contiene un proyecto de nueva Resolución de la PP-18 sobre el nombramiento y la duración máxima del mandato de los Presidentes y Vicepresidentes de las Comisiones de Estudio, los Grupos Asesores y los Comités de Coordinación del Vocabulario de los Sectores, que se basa en un nuevo método y obvia la necesidad de Resoluciones de los Sectores análogas.</w:t>
      </w:r>
    </w:p>
    <w:p w:rsidR="00355534" w:rsidRPr="00355534" w:rsidRDefault="00355534" w:rsidP="00A70B88">
      <w:pPr>
        <w:rPr>
          <w:lang w:val="es-ES"/>
        </w:rPr>
      </w:pPr>
      <w:r w:rsidRPr="00355534">
        <w:rPr>
          <w:lang w:val="es-ES"/>
        </w:rPr>
        <w:t>12.6</w:t>
      </w:r>
      <w:r w:rsidRPr="00355534">
        <w:rPr>
          <w:lang w:val="es-ES"/>
        </w:rPr>
        <w:tab/>
        <w:t xml:space="preserve">Los consejeros subrayan la importancia de la coordinación entre los Sectores para evitar la duplicación de los trabajos, habida cuenta del mandato específico de cada Sector. La propuesta de Rusia recibe algunos apoyos, pero será necesario considerar más detalladamente las modalidades de implementación. Se sugiere que la Secretaría identifique el procedimiento que se habrá de seguir para garantizar </w:t>
      </w:r>
      <w:r w:rsidR="008D20D1">
        <w:rPr>
          <w:lang w:val="es-ES"/>
        </w:rPr>
        <w:t xml:space="preserve">que </w:t>
      </w:r>
      <w:r w:rsidRPr="00355534">
        <w:rPr>
          <w:lang w:val="es-ES"/>
        </w:rPr>
        <w:t>los resúmenes de las Resoluciones de la Conferencia de Plenipotenciarios se recogen adecuadamente en las Resoluciones de los Sectores. Un consejero sugiere que, tras la</w:t>
      </w:r>
      <w:r w:rsidR="00A70B88">
        <w:rPr>
          <w:lang w:val="es-ES"/>
        </w:rPr>
        <w:t> </w:t>
      </w:r>
      <w:r w:rsidRPr="00355534">
        <w:rPr>
          <w:lang w:val="es-ES"/>
        </w:rPr>
        <w:t>PP</w:t>
      </w:r>
      <w:r w:rsidR="00A70B88">
        <w:rPr>
          <w:lang w:val="es-ES"/>
        </w:rPr>
        <w:noBreakHyphen/>
      </w:r>
      <w:r w:rsidRPr="00355534">
        <w:rPr>
          <w:lang w:val="es-ES"/>
        </w:rPr>
        <w:t xml:space="preserve">18, se confíe a un equipo de coordinación intersectorial la tarea de coordinar y simplificar las Resoluciones. </w:t>
      </w:r>
    </w:p>
    <w:p w:rsidR="00355534" w:rsidRPr="00355534" w:rsidRDefault="00355534" w:rsidP="00A70B88">
      <w:pPr>
        <w:rPr>
          <w:lang w:val="es-ES"/>
        </w:rPr>
      </w:pPr>
      <w:r w:rsidRPr="00355534">
        <w:rPr>
          <w:lang w:val="es-ES"/>
        </w:rPr>
        <w:t>12.7</w:t>
      </w:r>
      <w:r w:rsidRPr="00355534">
        <w:rPr>
          <w:lang w:val="es-ES"/>
        </w:rPr>
        <w:tab/>
        <w:t>los consejeros de Senegal, Polonia, Túnez y Argentina, tras dar las gracias a Emiratos Árabes Unidos por acoger la PP-18, anuncian que sus países se presentarán a la reelección al Consejo para el periodo 2019</w:t>
      </w:r>
      <w:r w:rsidR="00A70B88">
        <w:rPr>
          <w:lang w:val="es-ES"/>
        </w:rPr>
        <w:t>-</w:t>
      </w:r>
      <w:r w:rsidRPr="00355534">
        <w:rPr>
          <w:lang w:val="es-ES"/>
        </w:rPr>
        <w:t>2022. El consejero de Argentina añade que su país presentará la candidatura del Sr. Oscar Martín González a la RRB.</w:t>
      </w:r>
    </w:p>
    <w:p w:rsidR="00355534" w:rsidRPr="00355534" w:rsidRDefault="00355534" w:rsidP="00A70B88">
      <w:pPr>
        <w:rPr>
          <w:lang w:val="es-ES"/>
        </w:rPr>
      </w:pPr>
      <w:r w:rsidRPr="00355534">
        <w:rPr>
          <w:lang w:val="es-ES"/>
        </w:rPr>
        <w:t>12.8</w:t>
      </w:r>
      <w:r w:rsidRPr="00355534">
        <w:rPr>
          <w:lang w:val="es-ES"/>
        </w:rPr>
        <w:tab/>
        <w:t>El observador de Portugal, en nombre de la CEPT, da las gracias a Emiratos Árabes Unidos por el trabajo realizado para acoger la PP-18.</w:t>
      </w:r>
    </w:p>
    <w:p w:rsidR="00355534" w:rsidRPr="00355534" w:rsidRDefault="00355534" w:rsidP="00A70B88">
      <w:pPr>
        <w:rPr>
          <w:lang w:val="es-ES"/>
        </w:rPr>
      </w:pPr>
      <w:r w:rsidRPr="00355534">
        <w:rPr>
          <w:lang w:val="es-ES"/>
        </w:rPr>
        <w:t>12.9</w:t>
      </w:r>
      <w:r w:rsidRPr="00355534">
        <w:rPr>
          <w:lang w:val="es-ES"/>
        </w:rPr>
        <w:tab/>
        <w:t xml:space="preserve">Se </w:t>
      </w:r>
      <w:r w:rsidRPr="00355534">
        <w:rPr>
          <w:b/>
          <w:lang w:val="es-ES"/>
        </w:rPr>
        <w:t xml:space="preserve">toma nota </w:t>
      </w:r>
      <w:r w:rsidRPr="00355534">
        <w:rPr>
          <w:lang w:val="es-ES"/>
        </w:rPr>
        <w:t>de los Documentos C18/81 y C18/84.</w:t>
      </w:r>
    </w:p>
    <w:p w:rsidR="00355534" w:rsidRPr="00355534" w:rsidRDefault="00355534" w:rsidP="00A70B88">
      <w:pPr>
        <w:tabs>
          <w:tab w:val="clear" w:pos="1134"/>
          <w:tab w:val="clear" w:pos="1701"/>
          <w:tab w:val="clear" w:pos="2268"/>
          <w:tab w:val="clear" w:pos="2835"/>
          <w:tab w:val="left" w:pos="6521"/>
        </w:tabs>
        <w:spacing w:before="600"/>
        <w:rPr>
          <w:lang w:val="es-ES"/>
        </w:rPr>
      </w:pPr>
      <w:r w:rsidRPr="00355534">
        <w:rPr>
          <w:lang w:val="es-ES"/>
        </w:rPr>
        <w:t>El Secretario General:</w:t>
      </w:r>
      <w:r w:rsidRPr="00355534">
        <w:rPr>
          <w:lang w:val="es-ES"/>
        </w:rPr>
        <w:tab/>
        <w:t>El Presidente:</w:t>
      </w:r>
      <w:r w:rsidRPr="00355534">
        <w:rPr>
          <w:lang w:val="es-ES"/>
        </w:rPr>
        <w:br/>
        <w:t>H. ZHAO</w:t>
      </w:r>
      <w:r w:rsidRPr="00355534">
        <w:rPr>
          <w:lang w:val="es-ES"/>
        </w:rPr>
        <w:tab/>
        <w:t>R. ISMAILOV</w:t>
      </w:r>
    </w:p>
    <w:sectPr w:rsidR="00355534" w:rsidRPr="00355534" w:rsidSect="006710F6">
      <w:headerReference w:type="default" r:id="rId25"/>
      <w:footerReference w:type="default" r:id="rId26"/>
      <w:footerReference w:type="first" r:id="rId2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254" w:rsidRDefault="00DD4254">
      <w:r>
        <w:separator/>
      </w:r>
    </w:p>
  </w:endnote>
  <w:endnote w:type="continuationSeparator" w:id="0">
    <w:p w:rsidR="00DD4254" w:rsidRDefault="00DD4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399" w:rsidRPr="00DF29D5" w:rsidRDefault="00726399" w:rsidP="00726399">
    <w:pPr>
      <w:pStyle w:val="Footer"/>
      <w:rPr>
        <w:color w:val="D9D9D9" w:themeColor="background1" w:themeShade="D9"/>
        <w:lang w:val="fr-CH"/>
      </w:rPr>
    </w:pPr>
    <w:r w:rsidRPr="00DF29D5">
      <w:rPr>
        <w:color w:val="D9D9D9" w:themeColor="background1" w:themeShade="D9"/>
      </w:rPr>
      <w:fldChar w:fldCharType="begin"/>
    </w:r>
    <w:r w:rsidRPr="00DF29D5">
      <w:rPr>
        <w:color w:val="D9D9D9" w:themeColor="background1" w:themeShade="D9"/>
        <w:lang w:val="fr-CH"/>
      </w:rPr>
      <w:instrText xml:space="preserve"> FILENAME \p  \* MERGEFORMAT </w:instrText>
    </w:r>
    <w:r w:rsidRPr="00DF29D5">
      <w:rPr>
        <w:color w:val="D9D9D9" w:themeColor="background1" w:themeShade="D9"/>
      </w:rPr>
      <w:fldChar w:fldCharType="separate"/>
    </w:r>
    <w:r w:rsidR="000B0F74" w:rsidRPr="00DF29D5">
      <w:rPr>
        <w:color w:val="D9D9D9" w:themeColor="background1" w:themeShade="D9"/>
        <w:lang w:val="fr-CH"/>
      </w:rPr>
      <w:t>P:\ESP\SG\CONSEIL\C18\100\103V3S.docx</w:t>
    </w:r>
    <w:r w:rsidRPr="00DF29D5">
      <w:rPr>
        <w:color w:val="D9D9D9" w:themeColor="background1" w:themeShade="D9"/>
      </w:rPr>
      <w:fldChar w:fldCharType="end"/>
    </w:r>
    <w:r w:rsidRPr="00DF29D5">
      <w:rPr>
        <w:color w:val="D9D9D9" w:themeColor="background1" w:themeShade="D9"/>
        <w:lang w:val="fr-CH"/>
      </w:rPr>
      <w:t xml:space="preserve"> (435412)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C83771" w:rsidRDefault="00760F1C">
    <w:pPr>
      <w:spacing w:after="120"/>
      <w:jc w:val="center"/>
      <w:rPr>
        <w:lang w:val="en-US"/>
      </w:rPr>
    </w:pPr>
    <w:r w:rsidRPr="00C83771">
      <w:rPr>
        <w:lang w:val="en-US"/>
      </w:rPr>
      <w:t xml:space="preserve">• </w:t>
    </w:r>
    <w:hyperlink r:id="rId1" w:history="1">
      <w:r w:rsidRPr="00C83771">
        <w:rPr>
          <w:rStyle w:val="Hyperlink"/>
          <w:lang w:val="en-US"/>
        </w:rPr>
        <w:t>http://www.itu.int/council</w:t>
      </w:r>
    </w:hyperlink>
    <w:r w:rsidRPr="00C83771">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254" w:rsidRDefault="00DD4254">
      <w:r>
        <w:t>____________________</w:t>
      </w:r>
    </w:p>
  </w:footnote>
  <w:footnote w:type="continuationSeparator" w:id="0">
    <w:p w:rsidR="00DD4254" w:rsidRDefault="00DD42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DF29D5">
      <w:rPr>
        <w:noProof/>
      </w:rPr>
      <w:t>2</w:t>
    </w:r>
    <w:r>
      <w:rPr>
        <w:noProof/>
      </w:rPr>
      <w:fldChar w:fldCharType="end"/>
    </w:r>
  </w:p>
  <w:p w:rsidR="00760F1C" w:rsidRDefault="00760F1C" w:rsidP="00355534">
    <w:pPr>
      <w:pStyle w:val="Header"/>
    </w:pPr>
    <w:r>
      <w:t>C</w:t>
    </w:r>
    <w:r w:rsidR="007F350B">
      <w:t>1</w:t>
    </w:r>
    <w:r w:rsidR="009F4811">
      <w:t>8</w:t>
    </w:r>
    <w:r>
      <w:t>/</w:t>
    </w:r>
    <w:r w:rsidR="00355534">
      <w:t>103</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254"/>
    <w:rsid w:val="00042CD1"/>
    <w:rsid w:val="00093EEB"/>
    <w:rsid w:val="000B0D00"/>
    <w:rsid w:val="000B0F74"/>
    <w:rsid w:val="000B7C15"/>
    <w:rsid w:val="000D1D0F"/>
    <w:rsid w:val="000F5290"/>
    <w:rsid w:val="0010165C"/>
    <w:rsid w:val="00146BFB"/>
    <w:rsid w:val="00161834"/>
    <w:rsid w:val="001F14A2"/>
    <w:rsid w:val="002801AA"/>
    <w:rsid w:val="002B1DE4"/>
    <w:rsid w:val="002C4676"/>
    <w:rsid w:val="002C70B0"/>
    <w:rsid w:val="002F3CC4"/>
    <w:rsid w:val="00355534"/>
    <w:rsid w:val="003D0B42"/>
    <w:rsid w:val="00513630"/>
    <w:rsid w:val="00560125"/>
    <w:rsid w:val="00585553"/>
    <w:rsid w:val="005A12D1"/>
    <w:rsid w:val="005B2886"/>
    <w:rsid w:val="005B34D9"/>
    <w:rsid w:val="005D0CCF"/>
    <w:rsid w:val="005F3BCB"/>
    <w:rsid w:val="005F410F"/>
    <w:rsid w:val="0060149A"/>
    <w:rsid w:val="00601924"/>
    <w:rsid w:val="006447EA"/>
    <w:rsid w:val="0064731F"/>
    <w:rsid w:val="006476A6"/>
    <w:rsid w:val="00670AD9"/>
    <w:rsid w:val="006710F6"/>
    <w:rsid w:val="006C1B56"/>
    <w:rsid w:val="006D4761"/>
    <w:rsid w:val="00726399"/>
    <w:rsid w:val="00726872"/>
    <w:rsid w:val="007563D4"/>
    <w:rsid w:val="00760F1C"/>
    <w:rsid w:val="007657F0"/>
    <w:rsid w:val="0077252D"/>
    <w:rsid w:val="007E5DD3"/>
    <w:rsid w:val="007F350B"/>
    <w:rsid w:val="00820BE4"/>
    <w:rsid w:val="00827539"/>
    <w:rsid w:val="008451E8"/>
    <w:rsid w:val="008D20D1"/>
    <w:rsid w:val="00913B9C"/>
    <w:rsid w:val="00923B1C"/>
    <w:rsid w:val="00945FB7"/>
    <w:rsid w:val="00956E77"/>
    <w:rsid w:val="009A0BB8"/>
    <w:rsid w:val="009F4811"/>
    <w:rsid w:val="00A3158F"/>
    <w:rsid w:val="00A70B88"/>
    <w:rsid w:val="00A715AA"/>
    <w:rsid w:val="00AA390C"/>
    <w:rsid w:val="00AE1A89"/>
    <w:rsid w:val="00B0200A"/>
    <w:rsid w:val="00B40E64"/>
    <w:rsid w:val="00B574DB"/>
    <w:rsid w:val="00B826C2"/>
    <w:rsid w:val="00B8298E"/>
    <w:rsid w:val="00BD0723"/>
    <w:rsid w:val="00BD2518"/>
    <w:rsid w:val="00BF1D1C"/>
    <w:rsid w:val="00C20C59"/>
    <w:rsid w:val="00C251F1"/>
    <w:rsid w:val="00C55B1F"/>
    <w:rsid w:val="00C83771"/>
    <w:rsid w:val="00CF1A67"/>
    <w:rsid w:val="00CF61FD"/>
    <w:rsid w:val="00D2750E"/>
    <w:rsid w:val="00D62446"/>
    <w:rsid w:val="00D80919"/>
    <w:rsid w:val="00DA4EA2"/>
    <w:rsid w:val="00DC3D3E"/>
    <w:rsid w:val="00DD4254"/>
    <w:rsid w:val="00DE2C90"/>
    <w:rsid w:val="00DE3B24"/>
    <w:rsid w:val="00DF29D5"/>
    <w:rsid w:val="00E06947"/>
    <w:rsid w:val="00E3592D"/>
    <w:rsid w:val="00E86871"/>
    <w:rsid w:val="00E92DE8"/>
    <w:rsid w:val="00EB1212"/>
    <w:rsid w:val="00EC107A"/>
    <w:rsid w:val="00ED65AB"/>
    <w:rsid w:val="00F12850"/>
    <w:rsid w:val="00F33BF4"/>
    <w:rsid w:val="00F51750"/>
    <w:rsid w:val="00F53394"/>
    <w:rsid w:val="00F7105E"/>
    <w:rsid w:val="00F75F57"/>
    <w:rsid w:val="00F82FEE"/>
    <w:rsid w:val="00F84CAD"/>
    <w:rsid w:val="00FB2CED"/>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43817A0-BB8A-46E2-80B4-FDC89A77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BalloonText">
    <w:name w:val="Balloon Text"/>
    <w:basedOn w:val="Normal"/>
    <w:link w:val="BalloonTextChar"/>
    <w:semiHidden/>
    <w:unhideWhenUsed/>
    <w:rsid w:val="007563D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563D4"/>
    <w:rPr>
      <w:rFonts w:ascii="Segoe UI" w:hAnsi="Segoe UI" w:cs="Segoe UI"/>
      <w:sz w:val="18"/>
      <w:szCs w:val="18"/>
      <w:lang w:val="es-ES_tradnl" w:eastAsia="en-US"/>
    </w:rPr>
  </w:style>
  <w:style w:type="paragraph" w:styleId="Revision">
    <w:name w:val="Revision"/>
    <w:hidden/>
    <w:uiPriority w:val="99"/>
    <w:semiHidden/>
    <w:rsid w:val="002B1DE4"/>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8-CL-C-0001/es" TargetMode="External"/><Relationship Id="rId13" Type="http://schemas.openxmlformats.org/officeDocument/2006/relationships/hyperlink" Target="https://www.itu.int/md/S18-CL-C-0081/es" TargetMode="External"/><Relationship Id="rId18" Type="http://schemas.openxmlformats.org/officeDocument/2006/relationships/hyperlink" Target="https://www.itu.int/md/S18-CL-180417-TD-GEN-0001/es"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itu.int/annual-report-2017" TargetMode="External"/><Relationship Id="rId7" Type="http://schemas.openxmlformats.org/officeDocument/2006/relationships/image" Target="media/image1.jpeg"/><Relationship Id="rId12" Type="http://schemas.openxmlformats.org/officeDocument/2006/relationships/hyperlink" Target="https://www.itu.int/md/S18-CL-C-0004/es" TargetMode="External"/><Relationship Id="rId17" Type="http://schemas.openxmlformats.org/officeDocument/2006/relationships/hyperlink" Target="https://www.itu.int/md/S18-CL-C-0001/e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tu.int/en/osg/speeches/Pages/2018-04-17.aspx" TargetMode="External"/><Relationship Id="rId20" Type="http://schemas.openxmlformats.org/officeDocument/2006/relationships/hyperlink" Target="https://www.itu.int/md/S18-CL-C-0035/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18-CL-C-0035/es" TargetMode="External"/><Relationship Id="rId24" Type="http://schemas.openxmlformats.org/officeDocument/2006/relationships/hyperlink" Target="https://www.itu.int/md/S18-CL-C-0084/es" TargetMode="External"/><Relationship Id="rId5" Type="http://schemas.openxmlformats.org/officeDocument/2006/relationships/footnotes" Target="footnotes.xml"/><Relationship Id="rId15" Type="http://schemas.openxmlformats.org/officeDocument/2006/relationships/hyperlink" Target="https://www.itu.int/en/council/2018/Pages/speech-spina.aspx" TargetMode="External"/><Relationship Id="rId23" Type="http://schemas.openxmlformats.org/officeDocument/2006/relationships/hyperlink" Target="https://www.itu.int/md/S18-CL-C-0081/es" TargetMode="External"/><Relationship Id="rId28" Type="http://schemas.openxmlformats.org/officeDocument/2006/relationships/fontTable" Target="fontTable.xml"/><Relationship Id="rId10" Type="http://schemas.openxmlformats.org/officeDocument/2006/relationships/hyperlink" Target="https://www.itu.int/md/S18-CL-180417-TD-GEN-0002/es" TargetMode="External"/><Relationship Id="rId19" Type="http://schemas.openxmlformats.org/officeDocument/2006/relationships/hyperlink" Target="https://www.itu.int/md/S18-CL-180417-TD-GEN-0002/es" TargetMode="External"/><Relationship Id="rId4" Type="http://schemas.openxmlformats.org/officeDocument/2006/relationships/webSettings" Target="webSettings.xml"/><Relationship Id="rId9" Type="http://schemas.openxmlformats.org/officeDocument/2006/relationships/hyperlink" Target="https://www.itu.int/md/S18-CL-180417-TD-GEN-0001/es" TargetMode="External"/><Relationship Id="rId14" Type="http://schemas.openxmlformats.org/officeDocument/2006/relationships/hyperlink" Target="https://www.itu.int/md/S18-CL-C-0084/es" TargetMode="External"/><Relationship Id="rId22" Type="http://schemas.openxmlformats.org/officeDocument/2006/relationships/hyperlink" Target="https://www.itu.int/md/S18-CL-C-0004/es"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D0B83-91B3-4246-A5DA-476C32248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PS_C18.dotx</Template>
  <TotalTime>1</TotalTime>
  <Pages>5</Pages>
  <Words>2026</Words>
  <Characters>11622</Characters>
  <Application>Microsoft Office Word</Application>
  <DocSecurity>4</DocSecurity>
  <Lines>96</Lines>
  <Paragraphs>27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13621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de los debates de la sesión plenaria inaugural</dc:title>
  <dc:subject>Consejo 2018</dc:subject>
  <dc:creator>Spanish</dc:creator>
  <cp:keywords>C2018, C18</cp:keywords>
  <dc:description/>
  <cp:lastModifiedBy>Brouard, Ricarda</cp:lastModifiedBy>
  <cp:revision>2</cp:revision>
  <cp:lastPrinted>2018-04-18T18:39:00Z</cp:lastPrinted>
  <dcterms:created xsi:type="dcterms:W3CDTF">2018-07-04T08:13:00Z</dcterms:created>
  <dcterms:modified xsi:type="dcterms:W3CDTF">2018-07-04T08:13:00Z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