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24E1F20C" w14:textId="77777777">
        <w:trPr>
          <w:cantSplit/>
        </w:trPr>
        <w:tc>
          <w:tcPr>
            <w:tcW w:w="6911" w:type="dxa"/>
          </w:tcPr>
          <w:p w14:paraId="54672DBF" w14:textId="77777777"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1552CF28" w14:textId="77777777"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C5CC9ED" wp14:editId="6EBB6003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004C7E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0F78E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9DCE6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66A5743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7675A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8DA95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1C477A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4697D55" w14:textId="77777777" w:rsidR="00700D1F" w:rsidRPr="00FC5386" w:rsidRDefault="00700D1F" w:rsidP="008852B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8852BE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8852BE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14:paraId="0DFA2E07" w14:textId="77777777" w:rsidR="00700D1F" w:rsidRPr="00700D1F" w:rsidRDefault="00700D1F" w:rsidP="008852B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852BE">
              <w:rPr>
                <w:b/>
                <w:bCs/>
                <w:szCs w:val="24"/>
                <w:lang w:eastAsia="zh-CN"/>
              </w:rPr>
              <w:t>97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35E5563C" w14:textId="77777777">
        <w:trPr>
          <w:cantSplit/>
          <w:trHeight w:val="23"/>
        </w:trPr>
        <w:tc>
          <w:tcPr>
            <w:tcW w:w="6911" w:type="dxa"/>
            <w:vMerge/>
          </w:tcPr>
          <w:p w14:paraId="792FACA4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4FF0165" w14:textId="77777777" w:rsidR="00700D1F" w:rsidRPr="00FC5386" w:rsidRDefault="00700D1F" w:rsidP="008852B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852B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852B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2B947256" w14:textId="77777777">
        <w:trPr>
          <w:cantSplit/>
          <w:trHeight w:val="23"/>
        </w:trPr>
        <w:tc>
          <w:tcPr>
            <w:tcW w:w="6911" w:type="dxa"/>
            <w:vMerge/>
          </w:tcPr>
          <w:p w14:paraId="3A2A0DC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A5F0D76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14C3808" w14:textId="77777777">
        <w:trPr>
          <w:cantSplit/>
        </w:trPr>
        <w:tc>
          <w:tcPr>
            <w:tcW w:w="10031" w:type="dxa"/>
          </w:tcPr>
          <w:p w14:paraId="78F31A7D" w14:textId="3D8C5B7F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EF5AED">
              <w:rPr>
                <w:rFonts w:ascii="Times New Roman Bold" w:hAnsi="Times New Roman Bold" w:hint="eastAsia"/>
                <w:lang w:val="fr-CH" w:eastAsia="zh-CN"/>
              </w:rPr>
              <w:t>说明</w:t>
            </w:r>
          </w:p>
        </w:tc>
      </w:tr>
      <w:tr w:rsidR="0093362E" w14:paraId="1BB027A3" w14:textId="77777777">
        <w:trPr>
          <w:cantSplit/>
        </w:trPr>
        <w:tc>
          <w:tcPr>
            <w:tcW w:w="10031" w:type="dxa"/>
          </w:tcPr>
          <w:p w14:paraId="040E3FE2" w14:textId="4C9EDD92" w:rsidR="008852BE" w:rsidRPr="00693BAF" w:rsidRDefault="008852BE" w:rsidP="008852BE">
            <w:pPr>
              <w:pStyle w:val="Title1"/>
              <w:rPr>
                <w:lang w:eastAsia="zh-CN"/>
              </w:rPr>
            </w:pPr>
            <w:r w:rsidRPr="008D6A95">
              <w:rPr>
                <w:rFonts w:eastAsiaTheme="minorEastAsia" w:hint="eastAsia"/>
                <w:lang w:eastAsia="zh-CN"/>
              </w:rPr>
              <w:t>阿拉伯联合酋长国提交的文稿</w:t>
            </w:r>
          </w:p>
          <w:p w14:paraId="31B584B0" w14:textId="71D1317A" w:rsidR="0093362E" w:rsidRDefault="00EF5AED" w:rsidP="008852BE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国际电联为实现可持续发展目标</w:t>
            </w:r>
            <w:r w:rsidR="000F6909">
              <w:rPr>
                <w:rFonts w:hint="eastAsia"/>
                <w:lang w:eastAsia="zh-CN"/>
              </w:rPr>
              <w:t>而</w:t>
            </w:r>
            <w:r>
              <w:rPr>
                <w:rFonts w:hint="eastAsia"/>
                <w:lang w:eastAsia="zh-CN"/>
              </w:rPr>
              <w:t>开展的活动</w:t>
            </w:r>
          </w:p>
        </w:tc>
      </w:tr>
    </w:tbl>
    <w:p w14:paraId="4FED4792" w14:textId="77777777" w:rsidR="008852BE" w:rsidRDefault="008852BE" w:rsidP="008852BE">
      <w:pPr>
        <w:pStyle w:val="Normalaftertitle"/>
        <w:spacing w:before="720"/>
        <w:ind w:firstLineChars="200" w:firstLine="480"/>
        <w:rPr>
          <w:lang w:eastAsia="zh-CN"/>
        </w:rPr>
      </w:pPr>
      <w:r w:rsidRPr="008D6A95">
        <w:rPr>
          <w:rFonts w:hint="eastAsia"/>
          <w:lang w:eastAsia="zh-CN"/>
        </w:rPr>
        <w:t>我荣幸地向各理事国转呈</w:t>
      </w:r>
      <w:r w:rsidRPr="008D6A95">
        <w:rPr>
          <w:rFonts w:hint="eastAsia"/>
          <w:b/>
          <w:bCs/>
          <w:lang w:eastAsia="zh-CN"/>
        </w:rPr>
        <w:t>阿拉伯联合酋长国</w:t>
      </w:r>
      <w:r w:rsidRPr="008D6A95">
        <w:rPr>
          <w:rFonts w:hint="eastAsia"/>
          <w:lang w:eastAsia="zh-CN"/>
        </w:rPr>
        <w:t>提交的文稿。</w:t>
      </w:r>
    </w:p>
    <w:p w14:paraId="04F4E7DD" w14:textId="77777777" w:rsidR="00EF5AED" w:rsidRPr="00EF5AED" w:rsidRDefault="00EF5AED" w:rsidP="00EF5AED">
      <w:pPr>
        <w:rPr>
          <w:lang w:val="en-US" w:eastAsia="zh-CN"/>
        </w:rPr>
      </w:pPr>
    </w:p>
    <w:p w14:paraId="426FC2E8" w14:textId="77777777" w:rsidR="008852BE" w:rsidRPr="008852BE" w:rsidRDefault="008852BE" w:rsidP="008852BE">
      <w:pPr>
        <w:tabs>
          <w:tab w:val="clear" w:pos="794"/>
          <w:tab w:val="clear" w:pos="1191"/>
          <w:tab w:val="clear" w:pos="1588"/>
          <w:tab w:val="clear" w:pos="1985"/>
          <w:tab w:val="center" w:pos="7200"/>
        </w:tabs>
        <w:spacing w:before="840"/>
        <w:rPr>
          <w:rFonts w:asciiTheme="minorHAnsi" w:hAnsiTheme="minorHAnsi" w:cstheme="minorHAnsi"/>
          <w:lang w:eastAsia="zh-CN"/>
        </w:rPr>
      </w:pPr>
      <w:r w:rsidRPr="00693BAF">
        <w:rPr>
          <w:rFonts w:asciiTheme="minorHAnsi" w:hAnsiTheme="minorHAnsi" w:cstheme="minorHAnsi"/>
          <w:lang w:eastAsia="zh-CN"/>
        </w:rPr>
        <w:tab/>
      </w:r>
      <w:bookmarkStart w:id="2" w:name="lt_pId014"/>
      <w:r>
        <w:rPr>
          <w:rFonts w:asciiTheme="minorHAnsi" w:eastAsiaTheme="minorEastAsia" w:hAnsiTheme="minorHAnsi" w:cstheme="minorHAnsi" w:hint="eastAsia"/>
          <w:lang w:eastAsia="zh-CN"/>
        </w:rPr>
        <w:t>秘书长</w:t>
      </w:r>
      <w:bookmarkEnd w:id="2"/>
      <w:r w:rsidRPr="008852BE">
        <w:rPr>
          <w:rFonts w:asciiTheme="minorHAnsi" w:hAnsiTheme="minorHAnsi" w:cstheme="minorHAnsi"/>
          <w:lang w:eastAsia="zh-CN"/>
        </w:rPr>
        <w:br/>
      </w:r>
      <w:r w:rsidRPr="008852BE">
        <w:rPr>
          <w:rFonts w:asciiTheme="minorHAnsi" w:hAnsiTheme="minorHAnsi" w:cstheme="minorHAnsi"/>
          <w:lang w:eastAsia="zh-CN"/>
        </w:rPr>
        <w:tab/>
      </w:r>
      <w:r>
        <w:rPr>
          <w:rFonts w:asciiTheme="minorHAnsi" w:eastAsiaTheme="minorEastAsia" w:hAnsiTheme="minorHAnsi" w:cstheme="minorHAnsi" w:hint="eastAsia"/>
          <w:lang w:val="fr-CH" w:eastAsia="zh-CN"/>
        </w:rPr>
        <w:t>赵厚麟</w:t>
      </w:r>
    </w:p>
    <w:p w14:paraId="54950BE8" w14:textId="77777777" w:rsidR="00E378D8" w:rsidRPr="008852BE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14:paraId="74F6A403" w14:textId="77777777" w:rsidR="00E378D8" w:rsidRPr="008852BE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852BE">
        <w:rPr>
          <w:lang w:eastAsia="zh-CN"/>
        </w:rPr>
        <w:br w:type="page"/>
      </w:r>
    </w:p>
    <w:p w14:paraId="34FEF409" w14:textId="01641BF8" w:rsidR="008852BE" w:rsidRDefault="00EF5AED" w:rsidP="008852BE">
      <w:pPr>
        <w:pStyle w:val="Title1"/>
        <w:rPr>
          <w:lang w:eastAsia="zh-CN"/>
        </w:rPr>
      </w:pPr>
      <w:r>
        <w:rPr>
          <w:rFonts w:hint="eastAsia"/>
          <w:lang w:eastAsia="zh-CN"/>
        </w:rPr>
        <w:lastRenderedPageBreak/>
        <w:t>阿拉伯联合酋长国提交的文稿</w:t>
      </w:r>
    </w:p>
    <w:p w14:paraId="33E4DB4E" w14:textId="09F1D38F" w:rsidR="008852BE" w:rsidRDefault="00EF5AED" w:rsidP="008852BE">
      <w:pPr>
        <w:pStyle w:val="Title1"/>
        <w:rPr>
          <w:b/>
          <w:lang w:eastAsia="zh-CN"/>
        </w:rPr>
      </w:pPr>
      <w:r>
        <w:rPr>
          <w:rFonts w:hint="eastAsia"/>
          <w:lang w:eastAsia="zh-CN"/>
        </w:rPr>
        <w:t>国际电联为实现可持续发展目标</w:t>
      </w:r>
      <w:r w:rsidR="000F6909">
        <w:rPr>
          <w:rFonts w:hint="eastAsia"/>
          <w:lang w:eastAsia="zh-CN"/>
        </w:rPr>
        <w:t>而</w:t>
      </w:r>
      <w:r>
        <w:rPr>
          <w:rFonts w:hint="eastAsia"/>
          <w:lang w:eastAsia="zh-CN"/>
        </w:rPr>
        <w:t>开展的活动</w:t>
      </w:r>
    </w:p>
    <w:p w14:paraId="6DBE1799" w14:textId="1D4DBE16" w:rsidR="008852BE" w:rsidRPr="00C95002" w:rsidRDefault="00EF5AED" w:rsidP="00C95002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背景：</w:t>
      </w:r>
    </w:p>
    <w:p w14:paraId="309C47BD" w14:textId="791DFFF5" w:rsidR="008852BE" w:rsidRDefault="000E1822" w:rsidP="000E1822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国际电联</w:t>
      </w:r>
      <w:r w:rsidR="00EF5AED" w:rsidRPr="00EF5AED">
        <w:rPr>
          <w:rFonts w:hint="eastAsia"/>
          <w:szCs w:val="24"/>
          <w:lang w:eastAsia="zh-CN"/>
        </w:rPr>
        <w:t>在</w:t>
      </w:r>
      <w:r>
        <w:rPr>
          <w:rFonts w:hint="eastAsia"/>
          <w:szCs w:val="24"/>
          <w:lang w:eastAsia="zh-CN"/>
        </w:rPr>
        <w:t>突出</w:t>
      </w:r>
      <w:r w:rsidR="00FE3B42"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对</w:t>
      </w:r>
      <w:r w:rsidR="00EF5AED" w:rsidRPr="00EF5AED">
        <w:rPr>
          <w:rFonts w:hint="eastAsia"/>
          <w:szCs w:val="24"/>
          <w:lang w:eastAsia="zh-CN"/>
        </w:rPr>
        <w:t>实现可持续发展目标</w:t>
      </w:r>
      <w:r>
        <w:rPr>
          <w:rFonts w:hint="eastAsia"/>
          <w:szCs w:val="24"/>
          <w:lang w:eastAsia="zh-CN"/>
        </w:rPr>
        <w:t>的作用方面发挥着</w:t>
      </w:r>
      <w:r w:rsidR="00EF5AED" w:rsidRPr="00EF5AED">
        <w:rPr>
          <w:rFonts w:hint="eastAsia"/>
          <w:szCs w:val="24"/>
          <w:lang w:eastAsia="zh-CN"/>
        </w:rPr>
        <w:t>重要</w:t>
      </w:r>
      <w:r>
        <w:rPr>
          <w:rFonts w:hint="eastAsia"/>
          <w:szCs w:val="24"/>
          <w:lang w:eastAsia="zh-CN"/>
        </w:rPr>
        <w:t>且关键性的</w:t>
      </w:r>
      <w:r w:rsidR="00EF5AED" w:rsidRPr="00EF5AED">
        <w:rPr>
          <w:rFonts w:hint="eastAsia"/>
          <w:szCs w:val="24"/>
          <w:lang w:eastAsia="zh-CN"/>
        </w:rPr>
        <w:t>作用</w:t>
      </w:r>
      <w:r>
        <w:rPr>
          <w:rFonts w:hint="eastAsia"/>
          <w:szCs w:val="24"/>
          <w:lang w:val="en-US" w:eastAsia="zh-CN"/>
        </w:rPr>
        <w:t>。</w:t>
      </w:r>
      <w:r w:rsidR="00EF5AED" w:rsidRPr="00EF5AED">
        <w:rPr>
          <w:rFonts w:hint="eastAsia"/>
          <w:szCs w:val="24"/>
          <w:lang w:eastAsia="zh-CN"/>
        </w:rPr>
        <w:t>国际电联</w:t>
      </w:r>
      <w:r w:rsidR="00BB1FFC">
        <w:rPr>
          <w:rFonts w:hint="eastAsia"/>
          <w:szCs w:val="24"/>
          <w:lang w:eastAsia="zh-CN"/>
        </w:rPr>
        <w:t>围绕</w:t>
      </w:r>
      <w:r w:rsidR="00EF5AED" w:rsidRPr="00EF5AED">
        <w:rPr>
          <w:rFonts w:hint="eastAsia"/>
          <w:szCs w:val="24"/>
          <w:lang w:eastAsia="zh-CN"/>
        </w:rPr>
        <w:t>2030</w:t>
      </w:r>
      <w:r w:rsidR="00EF5AED" w:rsidRPr="00EF5AED">
        <w:rPr>
          <w:rFonts w:hint="eastAsia"/>
          <w:szCs w:val="24"/>
          <w:lang w:eastAsia="zh-CN"/>
        </w:rPr>
        <w:t>年可持续发展议程</w:t>
      </w:r>
      <w:r w:rsidR="00021EB3">
        <w:rPr>
          <w:rFonts w:hint="eastAsia"/>
          <w:szCs w:val="24"/>
          <w:lang w:eastAsia="zh-CN"/>
        </w:rPr>
        <w:t>所开展</w:t>
      </w:r>
      <w:r>
        <w:rPr>
          <w:rFonts w:hint="eastAsia"/>
          <w:szCs w:val="24"/>
          <w:lang w:eastAsia="zh-CN"/>
        </w:rPr>
        <w:t>活动的报告</w:t>
      </w:r>
      <w:r w:rsidRPr="00600D5E">
        <w:rPr>
          <w:szCs w:val="24"/>
          <w:lang w:eastAsia="zh-CN"/>
        </w:rPr>
        <w:t>WG-WSIS-31/12</w:t>
      </w:r>
      <w:r>
        <w:rPr>
          <w:rFonts w:hint="eastAsia"/>
          <w:szCs w:val="24"/>
          <w:lang w:eastAsia="zh-CN"/>
        </w:rPr>
        <w:t>号文件</w:t>
      </w:r>
      <w:r w:rsidR="00EF5AED" w:rsidRPr="00EF5AED">
        <w:rPr>
          <w:rFonts w:hint="eastAsia"/>
          <w:szCs w:val="24"/>
          <w:lang w:eastAsia="zh-CN"/>
        </w:rPr>
        <w:t>强调了国际电联</w:t>
      </w:r>
      <w:r>
        <w:rPr>
          <w:rFonts w:hint="eastAsia"/>
          <w:szCs w:val="24"/>
          <w:lang w:eastAsia="zh-CN"/>
        </w:rPr>
        <w:t>所做的工作，本主管部门</w:t>
      </w:r>
      <w:r w:rsidR="00EF5AED" w:rsidRPr="00EF5AED">
        <w:rPr>
          <w:rFonts w:hint="eastAsia"/>
          <w:szCs w:val="24"/>
          <w:lang w:eastAsia="zh-CN"/>
        </w:rPr>
        <w:t>认识到</w:t>
      </w:r>
      <w:r>
        <w:rPr>
          <w:rFonts w:hint="eastAsia"/>
          <w:szCs w:val="24"/>
          <w:lang w:eastAsia="zh-CN"/>
        </w:rPr>
        <w:t>这些工作</w:t>
      </w:r>
      <w:r w:rsidR="00EF5AED" w:rsidRPr="00EF5AED">
        <w:rPr>
          <w:rFonts w:hint="eastAsia"/>
          <w:szCs w:val="24"/>
          <w:lang w:eastAsia="zh-CN"/>
        </w:rPr>
        <w:t>值得</w:t>
      </w:r>
      <w:r w:rsidR="00021EB3">
        <w:rPr>
          <w:rFonts w:hint="eastAsia"/>
          <w:szCs w:val="24"/>
          <w:lang w:eastAsia="zh-CN"/>
        </w:rPr>
        <w:t>在各个层面得到</w:t>
      </w:r>
      <w:r>
        <w:rPr>
          <w:rFonts w:hint="eastAsia"/>
          <w:szCs w:val="24"/>
          <w:lang w:eastAsia="zh-CN"/>
        </w:rPr>
        <w:t>认可</w:t>
      </w:r>
      <w:r w:rsidR="00746A8B">
        <w:rPr>
          <w:rFonts w:hint="eastAsia"/>
          <w:szCs w:val="24"/>
          <w:lang w:eastAsia="zh-CN"/>
        </w:rPr>
        <w:t>。</w:t>
      </w:r>
    </w:p>
    <w:p w14:paraId="15662D18" w14:textId="0B1BD9DF" w:rsidR="008852BE" w:rsidRDefault="008852BE" w:rsidP="00746A8B">
      <w:pPr>
        <w:ind w:firstLineChars="200" w:firstLine="480"/>
        <w:rPr>
          <w:szCs w:val="24"/>
          <w:lang w:eastAsia="zh-CN"/>
        </w:rPr>
      </w:pPr>
      <w:r>
        <w:rPr>
          <w:szCs w:val="24"/>
          <w:lang w:eastAsia="zh-CN"/>
        </w:rPr>
        <w:t>2</w:t>
      </w:r>
      <w:r w:rsidRPr="008852BE">
        <w:rPr>
          <w:rFonts w:hint="eastAsia"/>
          <w:szCs w:val="24"/>
          <w:lang w:eastAsia="zh-CN"/>
        </w:rPr>
        <w:t>018</w:t>
      </w:r>
      <w:r w:rsidRPr="008852BE">
        <w:rPr>
          <w:rFonts w:hint="eastAsia"/>
          <w:szCs w:val="24"/>
          <w:lang w:eastAsia="zh-CN"/>
        </w:rPr>
        <w:t>年</w:t>
      </w:r>
      <w:r w:rsidRPr="00910BAF">
        <w:rPr>
          <w:rFonts w:hint="eastAsia"/>
          <w:lang w:eastAsia="zh-CN"/>
        </w:rPr>
        <w:t>高级别</w:t>
      </w:r>
      <w:r>
        <w:rPr>
          <w:rFonts w:hint="eastAsia"/>
          <w:lang w:eastAsia="zh-CN"/>
        </w:rPr>
        <w:t>政治</w:t>
      </w:r>
      <w:r w:rsidRPr="00910BAF">
        <w:rPr>
          <w:rFonts w:hint="eastAsia"/>
          <w:lang w:eastAsia="zh-CN"/>
        </w:rPr>
        <w:t>论坛（</w:t>
      </w:r>
      <w:r w:rsidRPr="00910BAF">
        <w:rPr>
          <w:rFonts w:hint="eastAsia"/>
          <w:lang w:eastAsia="zh-CN"/>
        </w:rPr>
        <w:t>HLPF</w:t>
      </w:r>
      <w:r w:rsidRPr="00910BAF">
        <w:rPr>
          <w:rFonts w:hint="eastAsia"/>
          <w:lang w:eastAsia="zh-CN"/>
        </w:rPr>
        <w:t>）</w:t>
      </w:r>
      <w:r w:rsidR="00746A8B">
        <w:rPr>
          <w:rFonts w:hint="eastAsia"/>
          <w:lang w:eastAsia="zh-CN"/>
        </w:rPr>
        <w:t>的主题为“</w:t>
      </w:r>
      <w:r w:rsidR="00746A8B" w:rsidRPr="00746A8B">
        <w:rPr>
          <w:rFonts w:hint="eastAsia"/>
          <w:lang w:eastAsia="zh-CN"/>
        </w:rPr>
        <w:t>向可持续和</w:t>
      </w:r>
      <w:r w:rsidR="00746A8B">
        <w:rPr>
          <w:rFonts w:hint="eastAsia"/>
          <w:lang w:eastAsia="zh-CN"/>
        </w:rPr>
        <w:t>适应性强</w:t>
      </w:r>
      <w:r w:rsidR="00746A8B" w:rsidRPr="00746A8B">
        <w:rPr>
          <w:rFonts w:hint="eastAsia"/>
          <w:lang w:eastAsia="zh-CN"/>
        </w:rPr>
        <w:t>的社会转型</w:t>
      </w:r>
      <w:r w:rsidR="00746A8B">
        <w:rPr>
          <w:rFonts w:hint="eastAsia"/>
          <w:lang w:eastAsia="zh-CN"/>
        </w:rPr>
        <w:t>”，</w:t>
      </w:r>
      <w:r w:rsidR="00746A8B" w:rsidRPr="00746A8B">
        <w:rPr>
          <w:rFonts w:hint="eastAsia"/>
          <w:lang w:eastAsia="zh-CN"/>
        </w:rPr>
        <w:t>将提供机会重点关注以下可持续发展目标</w:t>
      </w:r>
      <w:r w:rsidR="00746A8B">
        <w:rPr>
          <w:rFonts w:hint="eastAsia"/>
          <w:lang w:eastAsia="zh-CN"/>
        </w:rPr>
        <w:t>：</w:t>
      </w:r>
    </w:p>
    <w:p w14:paraId="0BDCB695" w14:textId="77777777" w:rsidR="008852BE" w:rsidRPr="00C708B2" w:rsidRDefault="008852BE" w:rsidP="008852BE">
      <w:pPr>
        <w:pStyle w:val="enumlev1"/>
        <w:rPr>
          <w:szCs w:val="24"/>
          <w:lang w:eastAsia="zh-CN"/>
        </w:rPr>
      </w:pPr>
      <w:r w:rsidRPr="008852BE">
        <w:rPr>
          <w:b/>
          <w:bCs/>
          <w:lang w:eastAsia="zh-CN"/>
        </w:rPr>
        <w:t>•</w:t>
      </w:r>
      <w:r w:rsidRPr="008852BE">
        <w:rPr>
          <w:b/>
          <w:bCs/>
          <w:lang w:eastAsia="zh-CN"/>
        </w:rPr>
        <w:tab/>
      </w:r>
      <w:r w:rsidRPr="00C708B2">
        <w:rPr>
          <w:rFonts w:hint="eastAsia"/>
          <w:b/>
          <w:bCs/>
          <w:szCs w:val="24"/>
          <w:lang w:eastAsia="zh-CN"/>
        </w:rPr>
        <w:t>目标</w:t>
      </w:r>
      <w:r w:rsidRPr="00C708B2">
        <w:rPr>
          <w:b/>
          <w:bCs/>
          <w:szCs w:val="24"/>
          <w:lang w:eastAsia="zh-CN"/>
        </w:rPr>
        <w:t>6</w:t>
      </w:r>
      <w:r w:rsidRPr="00C708B2">
        <w:rPr>
          <w:rFonts w:hint="eastAsia"/>
          <w:szCs w:val="24"/>
          <w:lang w:eastAsia="zh-CN"/>
        </w:rPr>
        <w:t>：</w:t>
      </w:r>
      <w:r w:rsidRPr="00C708B2">
        <w:rPr>
          <w:rFonts w:cs="Microsoft YaHei" w:hint="eastAsia"/>
          <w:szCs w:val="24"/>
          <w:lang w:eastAsia="zh-CN"/>
        </w:rPr>
        <w:t>为所有人提供水和环境卫生并对其进行可持续管理</w:t>
      </w:r>
    </w:p>
    <w:p w14:paraId="2D5522D5" w14:textId="77777777" w:rsidR="008852BE" w:rsidRPr="00C708B2" w:rsidRDefault="008852BE" w:rsidP="008852BE">
      <w:pPr>
        <w:pStyle w:val="enumlev1"/>
        <w:rPr>
          <w:szCs w:val="24"/>
          <w:lang w:eastAsia="zh-CN"/>
        </w:rPr>
      </w:pPr>
      <w:r w:rsidRPr="00C708B2">
        <w:rPr>
          <w:b/>
          <w:bCs/>
          <w:szCs w:val="24"/>
          <w:lang w:eastAsia="zh-CN"/>
        </w:rPr>
        <w:t>•</w:t>
      </w:r>
      <w:r w:rsidRPr="00C708B2">
        <w:rPr>
          <w:b/>
          <w:bCs/>
          <w:szCs w:val="24"/>
          <w:lang w:eastAsia="zh-CN"/>
        </w:rPr>
        <w:tab/>
      </w:r>
      <w:r w:rsidRPr="00C708B2">
        <w:rPr>
          <w:rFonts w:hint="eastAsia"/>
          <w:b/>
          <w:bCs/>
          <w:szCs w:val="24"/>
          <w:lang w:eastAsia="zh-CN"/>
        </w:rPr>
        <w:t>目标</w:t>
      </w:r>
      <w:r w:rsidRPr="00C708B2">
        <w:rPr>
          <w:b/>
          <w:bCs/>
          <w:szCs w:val="24"/>
          <w:lang w:eastAsia="zh-CN"/>
        </w:rPr>
        <w:t>7</w:t>
      </w:r>
      <w:r w:rsidRPr="00C708B2">
        <w:rPr>
          <w:rFonts w:hint="eastAsia"/>
          <w:szCs w:val="24"/>
          <w:lang w:eastAsia="zh-CN"/>
        </w:rPr>
        <w:t>：</w:t>
      </w:r>
      <w:r w:rsidRPr="00C708B2">
        <w:rPr>
          <w:rFonts w:cs="Microsoft YaHei" w:hint="eastAsia"/>
          <w:szCs w:val="24"/>
          <w:lang w:eastAsia="zh-CN"/>
        </w:rPr>
        <w:t>确保人人获得负担得起的、可靠和可持续的现代能源</w:t>
      </w:r>
    </w:p>
    <w:p w14:paraId="362621C4" w14:textId="77777777" w:rsidR="008852BE" w:rsidRPr="00C708B2" w:rsidRDefault="008852BE" w:rsidP="008852BE">
      <w:pPr>
        <w:pStyle w:val="enumlev1"/>
        <w:rPr>
          <w:szCs w:val="24"/>
          <w:lang w:eastAsia="zh-CN"/>
        </w:rPr>
      </w:pPr>
      <w:r w:rsidRPr="00C708B2">
        <w:rPr>
          <w:b/>
          <w:bCs/>
          <w:szCs w:val="24"/>
          <w:lang w:eastAsia="zh-CN"/>
        </w:rPr>
        <w:t>•</w:t>
      </w:r>
      <w:r w:rsidRPr="00C708B2">
        <w:rPr>
          <w:b/>
          <w:bCs/>
          <w:szCs w:val="24"/>
          <w:lang w:eastAsia="zh-CN"/>
        </w:rPr>
        <w:tab/>
      </w:r>
      <w:r w:rsidRPr="00C708B2">
        <w:rPr>
          <w:rFonts w:hint="eastAsia"/>
          <w:b/>
          <w:bCs/>
          <w:szCs w:val="24"/>
          <w:lang w:eastAsia="zh-CN"/>
        </w:rPr>
        <w:t>目标</w:t>
      </w:r>
      <w:r w:rsidRPr="00C708B2">
        <w:rPr>
          <w:b/>
          <w:bCs/>
          <w:szCs w:val="24"/>
          <w:lang w:eastAsia="zh-CN"/>
        </w:rPr>
        <w:t>11</w:t>
      </w:r>
      <w:r w:rsidRPr="00C708B2">
        <w:rPr>
          <w:rFonts w:hint="eastAsia"/>
          <w:szCs w:val="24"/>
          <w:lang w:eastAsia="zh-CN"/>
        </w:rPr>
        <w:t>：</w:t>
      </w:r>
      <w:r w:rsidRPr="00C708B2">
        <w:rPr>
          <w:rFonts w:cs="Microsoft YaHei" w:hint="eastAsia"/>
          <w:szCs w:val="24"/>
          <w:lang w:eastAsia="zh-CN"/>
        </w:rPr>
        <w:t>建设包容、安全、有抵御灾害能力和可持续的城市和人类住区</w:t>
      </w:r>
    </w:p>
    <w:p w14:paraId="6FEA349E" w14:textId="77777777" w:rsidR="008852BE" w:rsidRPr="00C708B2" w:rsidRDefault="008852BE" w:rsidP="008852BE">
      <w:pPr>
        <w:pStyle w:val="enumlev1"/>
        <w:rPr>
          <w:szCs w:val="24"/>
          <w:lang w:eastAsia="zh-CN"/>
        </w:rPr>
      </w:pPr>
      <w:r w:rsidRPr="00C708B2">
        <w:rPr>
          <w:b/>
          <w:bCs/>
          <w:szCs w:val="24"/>
          <w:lang w:eastAsia="zh-CN"/>
        </w:rPr>
        <w:t>•</w:t>
      </w:r>
      <w:r w:rsidRPr="00C708B2">
        <w:rPr>
          <w:b/>
          <w:bCs/>
          <w:szCs w:val="24"/>
          <w:lang w:eastAsia="zh-CN"/>
        </w:rPr>
        <w:tab/>
      </w:r>
      <w:r w:rsidRPr="00C708B2">
        <w:rPr>
          <w:rFonts w:hint="eastAsia"/>
          <w:b/>
          <w:bCs/>
          <w:szCs w:val="24"/>
          <w:lang w:eastAsia="zh-CN"/>
        </w:rPr>
        <w:t>目标</w:t>
      </w:r>
      <w:r w:rsidRPr="00C708B2">
        <w:rPr>
          <w:b/>
          <w:bCs/>
          <w:szCs w:val="24"/>
          <w:lang w:eastAsia="zh-CN"/>
        </w:rPr>
        <w:t>12</w:t>
      </w:r>
      <w:r w:rsidRPr="00C708B2">
        <w:rPr>
          <w:rFonts w:hint="eastAsia"/>
          <w:szCs w:val="24"/>
          <w:lang w:eastAsia="zh-CN"/>
        </w:rPr>
        <w:t>：</w:t>
      </w:r>
      <w:r w:rsidRPr="00C708B2">
        <w:rPr>
          <w:rFonts w:cs="Microsoft YaHei" w:hint="eastAsia"/>
          <w:szCs w:val="24"/>
          <w:lang w:eastAsia="zh-CN"/>
        </w:rPr>
        <w:t>采用可持续的消费和生产模式</w:t>
      </w:r>
    </w:p>
    <w:p w14:paraId="06F17821" w14:textId="77777777" w:rsidR="008852BE" w:rsidRPr="00C708B2" w:rsidRDefault="008852BE" w:rsidP="008852BE">
      <w:pPr>
        <w:pStyle w:val="enumlev1"/>
        <w:rPr>
          <w:szCs w:val="24"/>
          <w:lang w:eastAsia="zh-CN"/>
        </w:rPr>
      </w:pPr>
      <w:r w:rsidRPr="00C708B2">
        <w:rPr>
          <w:b/>
          <w:bCs/>
          <w:szCs w:val="24"/>
          <w:lang w:eastAsia="zh-CN"/>
        </w:rPr>
        <w:t>•</w:t>
      </w:r>
      <w:r w:rsidRPr="00C708B2">
        <w:rPr>
          <w:b/>
          <w:bCs/>
          <w:szCs w:val="24"/>
          <w:lang w:eastAsia="zh-CN"/>
        </w:rPr>
        <w:tab/>
      </w:r>
      <w:r w:rsidRPr="00C708B2">
        <w:rPr>
          <w:rFonts w:hint="eastAsia"/>
          <w:b/>
          <w:bCs/>
          <w:szCs w:val="24"/>
          <w:lang w:eastAsia="zh-CN"/>
        </w:rPr>
        <w:t>目标</w:t>
      </w:r>
      <w:r w:rsidRPr="00C708B2">
        <w:rPr>
          <w:b/>
          <w:bCs/>
          <w:szCs w:val="24"/>
          <w:lang w:eastAsia="zh-CN"/>
        </w:rPr>
        <w:t>15</w:t>
      </w:r>
      <w:r w:rsidRPr="00C708B2">
        <w:rPr>
          <w:rFonts w:hint="eastAsia"/>
          <w:szCs w:val="24"/>
          <w:lang w:eastAsia="zh-CN"/>
        </w:rPr>
        <w:t>：</w:t>
      </w:r>
      <w:r w:rsidRPr="00C708B2">
        <w:rPr>
          <w:rFonts w:cs="Microsoft YaHei" w:hint="eastAsia"/>
          <w:szCs w:val="24"/>
          <w:lang w:eastAsia="zh-CN"/>
        </w:rPr>
        <w:t>保护、恢复和促进可持续利用陆地生态系统，可持续管理森林，防治荒漠化，制止和扭转土地退化，遏制生物多样性的丧失</w:t>
      </w:r>
    </w:p>
    <w:p w14:paraId="789A3EA9" w14:textId="77777777" w:rsidR="008852BE" w:rsidRPr="00C708B2" w:rsidRDefault="008852BE" w:rsidP="008852BE">
      <w:pPr>
        <w:pStyle w:val="enumlev1"/>
        <w:rPr>
          <w:szCs w:val="24"/>
          <w:highlight w:val="yellow"/>
          <w:lang w:eastAsia="zh-CN"/>
        </w:rPr>
      </w:pPr>
      <w:r w:rsidRPr="00C708B2">
        <w:rPr>
          <w:b/>
          <w:bCs/>
          <w:szCs w:val="24"/>
          <w:lang w:eastAsia="zh-CN"/>
        </w:rPr>
        <w:t>•</w:t>
      </w:r>
      <w:r w:rsidRPr="00C708B2">
        <w:rPr>
          <w:b/>
          <w:bCs/>
          <w:szCs w:val="24"/>
          <w:lang w:eastAsia="zh-CN"/>
        </w:rPr>
        <w:tab/>
      </w:r>
      <w:r w:rsidRPr="00C708B2">
        <w:rPr>
          <w:rFonts w:hint="eastAsia"/>
          <w:b/>
          <w:bCs/>
          <w:szCs w:val="24"/>
          <w:lang w:eastAsia="zh-CN"/>
        </w:rPr>
        <w:t>目标</w:t>
      </w:r>
      <w:r w:rsidRPr="00C708B2">
        <w:rPr>
          <w:b/>
          <w:bCs/>
          <w:szCs w:val="24"/>
          <w:lang w:eastAsia="zh-CN"/>
        </w:rPr>
        <w:t>17</w:t>
      </w:r>
      <w:r w:rsidRPr="00C708B2">
        <w:rPr>
          <w:rFonts w:hint="eastAsia"/>
          <w:szCs w:val="24"/>
          <w:lang w:eastAsia="zh-CN"/>
        </w:rPr>
        <w:t>：</w:t>
      </w:r>
      <w:r w:rsidRPr="00C708B2">
        <w:rPr>
          <w:rFonts w:hint="eastAsia"/>
          <w:szCs w:val="24"/>
          <w:lang w:val="en-US" w:eastAsia="zh-CN"/>
        </w:rPr>
        <w:t>加强执行手段，重振可持续发展全球伙伴关系</w:t>
      </w:r>
    </w:p>
    <w:p w14:paraId="797F48B4" w14:textId="7DD0AA70" w:rsidR="008852BE" w:rsidRPr="00B97909" w:rsidRDefault="00FA41E4" w:rsidP="00C9500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建议</w:t>
      </w:r>
    </w:p>
    <w:p w14:paraId="231529E9" w14:textId="5144D15E" w:rsidR="008852BE" w:rsidRDefault="00746A8B" w:rsidP="00C95002">
      <w:pPr>
        <w:ind w:firstLineChars="200" w:firstLine="480"/>
        <w:rPr>
          <w:lang w:eastAsia="zh-CN"/>
        </w:rPr>
      </w:pPr>
      <w:r w:rsidRPr="00746A8B">
        <w:rPr>
          <w:rFonts w:hint="eastAsia"/>
          <w:lang w:eastAsia="zh-CN"/>
        </w:rPr>
        <w:t>阿拉伯联合酋长国</w:t>
      </w:r>
      <w:r w:rsidR="00F7688C">
        <w:rPr>
          <w:rFonts w:hint="eastAsia"/>
          <w:lang w:eastAsia="zh-CN"/>
        </w:rPr>
        <w:t>针</w:t>
      </w:r>
      <w:r w:rsidRPr="00746A8B">
        <w:rPr>
          <w:rFonts w:hint="eastAsia"/>
          <w:lang w:eastAsia="zh-CN"/>
        </w:rPr>
        <w:t>对国际电联在</w:t>
      </w:r>
      <w:r w:rsidR="00B94AB8">
        <w:rPr>
          <w:rFonts w:hint="eastAsia"/>
          <w:lang w:eastAsia="zh-CN"/>
        </w:rPr>
        <w:t>实现</w:t>
      </w:r>
      <w:r w:rsidRPr="00746A8B">
        <w:rPr>
          <w:rFonts w:hint="eastAsia"/>
          <w:lang w:eastAsia="zh-CN"/>
        </w:rPr>
        <w:t>可持续发展目标</w:t>
      </w:r>
      <w:r>
        <w:rPr>
          <w:rFonts w:hint="eastAsia"/>
          <w:lang w:eastAsia="zh-CN"/>
        </w:rPr>
        <w:t>方面所发挥的</w:t>
      </w:r>
      <w:r w:rsidR="00B94AB8">
        <w:rPr>
          <w:rFonts w:hint="eastAsia"/>
          <w:lang w:eastAsia="zh-CN"/>
        </w:rPr>
        <w:t>作用提出</w:t>
      </w:r>
      <w:r w:rsidRPr="00746A8B">
        <w:rPr>
          <w:rFonts w:hint="eastAsia"/>
          <w:lang w:eastAsia="zh-CN"/>
        </w:rPr>
        <w:t>以下改进建议</w:t>
      </w:r>
      <w:r>
        <w:rPr>
          <w:rFonts w:hint="eastAsia"/>
          <w:lang w:eastAsia="zh-CN"/>
        </w:rPr>
        <w:t>：</w:t>
      </w:r>
    </w:p>
    <w:p w14:paraId="542ECED2" w14:textId="4C391850" w:rsidR="008852BE" w:rsidRPr="00B94AB8" w:rsidRDefault="008852BE" w:rsidP="00B94AB8">
      <w:pPr>
        <w:pStyle w:val="enumlev1"/>
        <w:rPr>
          <w:szCs w:val="24"/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7610B1" w:rsidRPr="007610B1">
        <w:rPr>
          <w:rFonts w:hint="eastAsia"/>
          <w:lang w:eastAsia="zh-CN"/>
        </w:rPr>
        <w:t>今后</w:t>
      </w:r>
      <w:r w:rsidRPr="00910BAF">
        <w:rPr>
          <w:rFonts w:hint="eastAsia"/>
          <w:lang w:eastAsia="zh-CN"/>
        </w:rPr>
        <w:t>高级别</w:t>
      </w:r>
      <w:r>
        <w:rPr>
          <w:rFonts w:hint="eastAsia"/>
          <w:lang w:eastAsia="zh-CN"/>
        </w:rPr>
        <w:t>政治</w:t>
      </w:r>
      <w:r w:rsidRPr="00910BAF">
        <w:rPr>
          <w:rFonts w:hint="eastAsia"/>
          <w:lang w:eastAsia="zh-CN"/>
        </w:rPr>
        <w:t>论坛（</w:t>
      </w:r>
      <w:r w:rsidRPr="00910BAF">
        <w:rPr>
          <w:rFonts w:hint="eastAsia"/>
          <w:lang w:eastAsia="zh-CN"/>
        </w:rPr>
        <w:t>HLPF</w:t>
      </w:r>
      <w:r w:rsidRPr="00910BAF">
        <w:rPr>
          <w:rFonts w:hint="eastAsia"/>
          <w:lang w:eastAsia="zh-CN"/>
        </w:rPr>
        <w:t>）</w:t>
      </w:r>
      <w:r w:rsidR="00B94AB8">
        <w:rPr>
          <w:rFonts w:hint="eastAsia"/>
          <w:lang w:eastAsia="zh-CN"/>
        </w:rPr>
        <w:t>的报告应包含与</w:t>
      </w:r>
      <w:r w:rsidR="007610B1">
        <w:rPr>
          <w:rFonts w:hint="eastAsia"/>
          <w:lang w:eastAsia="zh-CN"/>
        </w:rPr>
        <w:t>上述</w:t>
      </w:r>
      <w:r w:rsidR="00B94AB8">
        <w:rPr>
          <w:rFonts w:hint="eastAsia"/>
          <w:lang w:eastAsia="zh-CN"/>
        </w:rPr>
        <w:t>每一个</w:t>
      </w:r>
      <w:r w:rsidR="007610B1">
        <w:rPr>
          <w:rFonts w:hint="eastAsia"/>
          <w:lang w:eastAsia="zh-CN"/>
        </w:rPr>
        <w:t>目标</w:t>
      </w:r>
      <w:r w:rsidR="00B94AB8">
        <w:rPr>
          <w:rFonts w:hint="eastAsia"/>
          <w:lang w:eastAsia="zh-CN"/>
        </w:rPr>
        <w:t>相关</w:t>
      </w:r>
      <w:r w:rsidR="007610B1">
        <w:rPr>
          <w:rFonts w:hint="eastAsia"/>
          <w:lang w:eastAsia="zh-CN"/>
        </w:rPr>
        <w:t>的具体的国家示例，并更清晰地强调</w:t>
      </w:r>
      <w:r w:rsidR="00B94AB8">
        <w:rPr>
          <w:rFonts w:hint="eastAsia"/>
          <w:lang w:eastAsia="zh-CN"/>
        </w:rPr>
        <w:t>其</w:t>
      </w:r>
      <w:r w:rsidR="007610B1">
        <w:rPr>
          <w:rFonts w:hint="eastAsia"/>
          <w:lang w:eastAsia="zh-CN"/>
        </w:rPr>
        <w:t>与</w:t>
      </w:r>
      <w:r w:rsidR="007610B1">
        <w:rPr>
          <w:lang w:eastAsia="zh-CN"/>
        </w:rPr>
        <w:t>WSIS</w:t>
      </w:r>
      <w:r w:rsidR="007610B1">
        <w:rPr>
          <w:rFonts w:hint="eastAsia"/>
          <w:lang w:eastAsia="zh-CN"/>
        </w:rPr>
        <w:t>各行动方面的</w:t>
      </w:r>
      <w:r w:rsidR="00B94AB8">
        <w:rPr>
          <w:rFonts w:hint="eastAsia"/>
          <w:lang w:eastAsia="zh-CN"/>
        </w:rPr>
        <w:t>关联</w:t>
      </w:r>
      <w:r w:rsidR="007610B1">
        <w:rPr>
          <w:rFonts w:hint="eastAsia"/>
          <w:lang w:eastAsia="zh-CN"/>
        </w:rPr>
        <w:t>。</w:t>
      </w:r>
    </w:p>
    <w:p w14:paraId="6A74A5E5" w14:textId="1DF3C56E" w:rsidR="008852BE" w:rsidRPr="00B94AB8" w:rsidRDefault="008852BE" w:rsidP="00B94AB8">
      <w:pPr>
        <w:pStyle w:val="enumlev1"/>
        <w:rPr>
          <w:szCs w:val="24"/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5C395D" w:rsidRPr="005C395D">
        <w:rPr>
          <w:rFonts w:hint="eastAsia"/>
          <w:lang w:eastAsia="zh-CN"/>
        </w:rPr>
        <w:t>国际电联应</w:t>
      </w:r>
      <w:r w:rsidR="005C395D">
        <w:rPr>
          <w:rFonts w:hint="eastAsia"/>
          <w:lang w:eastAsia="zh-CN"/>
        </w:rPr>
        <w:t>与</w:t>
      </w:r>
      <w:r w:rsidR="005C395D" w:rsidRPr="005C395D">
        <w:rPr>
          <w:rFonts w:hint="eastAsia"/>
          <w:lang w:eastAsia="zh-CN"/>
        </w:rPr>
        <w:t>向</w:t>
      </w:r>
      <w:r w:rsidR="005C395D">
        <w:rPr>
          <w:rFonts w:hint="eastAsia"/>
          <w:lang w:eastAsia="zh-CN"/>
        </w:rPr>
        <w:t>高级别政治论坛提交文稿的相关国家进行高层次</w:t>
      </w:r>
      <w:r w:rsidR="005C395D">
        <w:rPr>
          <w:rFonts w:hint="eastAsia"/>
          <w:lang w:val="en-US" w:eastAsia="zh-CN"/>
        </w:rPr>
        <w:t>接触，</w:t>
      </w:r>
      <w:r w:rsidR="005C395D" w:rsidRPr="005C395D">
        <w:rPr>
          <w:rFonts w:hint="eastAsia"/>
          <w:lang w:eastAsia="zh-CN"/>
        </w:rPr>
        <w:t>以突出</w:t>
      </w:r>
      <w:r w:rsidR="005F217E" w:rsidRPr="0049695E">
        <w:rPr>
          <w:szCs w:val="24"/>
          <w:lang w:eastAsia="zh-CN"/>
        </w:rPr>
        <w:t>ICT</w:t>
      </w:r>
      <w:r w:rsidR="005C395D" w:rsidRPr="005C395D">
        <w:rPr>
          <w:rFonts w:hint="eastAsia"/>
          <w:lang w:eastAsia="zh-CN"/>
        </w:rPr>
        <w:t>在</w:t>
      </w:r>
      <w:r w:rsidR="005C395D">
        <w:rPr>
          <w:rFonts w:hint="eastAsia"/>
          <w:lang w:eastAsia="zh-CN"/>
        </w:rPr>
        <w:t>其自愿参与的国别</w:t>
      </w:r>
      <w:r w:rsidR="00FB0482">
        <w:rPr>
          <w:rFonts w:hint="eastAsia"/>
          <w:lang w:eastAsia="zh-CN"/>
        </w:rPr>
        <w:t>审查（</w:t>
      </w:r>
      <w:r w:rsidR="005C395D" w:rsidRPr="005C395D">
        <w:rPr>
          <w:rFonts w:hint="eastAsia"/>
          <w:lang w:eastAsia="zh-CN"/>
        </w:rPr>
        <w:t>VNR</w:t>
      </w:r>
      <w:r w:rsidR="00FB0482">
        <w:rPr>
          <w:rFonts w:hint="eastAsia"/>
          <w:lang w:eastAsia="zh-CN"/>
        </w:rPr>
        <w:t>）</w:t>
      </w:r>
      <w:r w:rsidR="005C395D" w:rsidRPr="005C395D">
        <w:rPr>
          <w:rFonts w:hint="eastAsia"/>
          <w:lang w:eastAsia="zh-CN"/>
        </w:rPr>
        <w:t>中的作用</w:t>
      </w:r>
      <w:r w:rsidR="005F217E">
        <w:rPr>
          <w:rFonts w:hint="eastAsia"/>
          <w:lang w:eastAsia="zh-CN"/>
        </w:rPr>
        <w:t>，并跟进后续情况</w:t>
      </w:r>
      <w:r w:rsidR="00FB0482">
        <w:rPr>
          <w:rFonts w:hint="eastAsia"/>
          <w:lang w:eastAsia="zh-CN"/>
        </w:rPr>
        <w:t>。</w:t>
      </w:r>
    </w:p>
    <w:p w14:paraId="74FF0902" w14:textId="6274CD66" w:rsidR="00FB0482" w:rsidRDefault="008852BE" w:rsidP="005F217E">
      <w:pPr>
        <w:pStyle w:val="enumlev1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FB0482" w:rsidRPr="00FB0482">
        <w:rPr>
          <w:rFonts w:hint="eastAsia"/>
          <w:lang w:eastAsia="zh-CN"/>
        </w:rPr>
        <w:t>经社理事会主席</w:t>
      </w:r>
      <w:r w:rsidR="008E2B0F">
        <w:rPr>
          <w:rFonts w:hint="eastAsia"/>
          <w:lang w:eastAsia="zh-CN"/>
        </w:rPr>
        <w:t>有关</w:t>
      </w:r>
      <w:r w:rsidR="00FB0482" w:rsidRPr="00FB0482">
        <w:rPr>
          <w:rFonts w:hint="eastAsia"/>
          <w:lang w:eastAsia="zh-CN"/>
        </w:rPr>
        <w:t>2017</w:t>
      </w:r>
      <w:r w:rsidR="00FB0482" w:rsidRPr="00FB0482">
        <w:rPr>
          <w:rFonts w:hint="eastAsia"/>
          <w:lang w:eastAsia="zh-CN"/>
        </w:rPr>
        <w:t>年可持续发展高级别政治论坛的总结报告</w:t>
      </w:r>
      <w:r w:rsidR="008E2B0F">
        <w:rPr>
          <w:rFonts w:hint="eastAsia"/>
          <w:lang w:eastAsia="zh-CN"/>
        </w:rPr>
        <w:t>未涉及</w:t>
      </w:r>
      <w:r w:rsidR="008E2B0F">
        <w:rPr>
          <w:lang w:eastAsia="zh-CN"/>
        </w:rPr>
        <w:t>ICT</w:t>
      </w:r>
      <w:r w:rsidR="005F217E">
        <w:rPr>
          <w:rFonts w:hint="eastAsia"/>
          <w:lang w:eastAsia="zh-CN"/>
        </w:rPr>
        <w:t>问题</w:t>
      </w:r>
      <w:r w:rsidR="008E2B0F">
        <w:rPr>
          <w:rFonts w:hint="eastAsia"/>
          <w:lang w:eastAsia="zh-CN"/>
        </w:rPr>
        <w:t>，由此可以明显看出，</w:t>
      </w:r>
      <w:r w:rsidR="00335A93">
        <w:rPr>
          <w:rFonts w:hint="eastAsia"/>
          <w:lang w:eastAsia="zh-CN"/>
        </w:rPr>
        <w:t>与</w:t>
      </w:r>
      <w:r w:rsidR="00335A93" w:rsidRPr="00353FE2">
        <w:rPr>
          <w:lang w:eastAsia="zh-CN"/>
        </w:rPr>
        <w:t>ICT</w:t>
      </w:r>
      <w:r w:rsidR="00FB0482" w:rsidRPr="00FB0482">
        <w:rPr>
          <w:rFonts w:hint="eastAsia"/>
          <w:lang w:eastAsia="zh-CN"/>
        </w:rPr>
        <w:t>在</w:t>
      </w:r>
      <w:r w:rsidR="00335A93">
        <w:rPr>
          <w:rFonts w:hint="eastAsia"/>
          <w:lang w:eastAsia="zh-CN"/>
        </w:rPr>
        <w:t>实现</w:t>
      </w:r>
      <w:r w:rsidR="00FB0482" w:rsidRPr="00FB0482">
        <w:rPr>
          <w:rFonts w:hint="eastAsia"/>
          <w:lang w:eastAsia="zh-CN"/>
        </w:rPr>
        <w:t>可持续发展目标</w:t>
      </w:r>
      <w:r w:rsidR="00335A93">
        <w:rPr>
          <w:rFonts w:hint="eastAsia"/>
          <w:lang w:eastAsia="zh-CN"/>
        </w:rPr>
        <w:t>方面</w:t>
      </w:r>
      <w:r w:rsidR="00FB0482" w:rsidRPr="00FB0482">
        <w:rPr>
          <w:rFonts w:hint="eastAsia"/>
          <w:lang w:eastAsia="zh-CN"/>
        </w:rPr>
        <w:t>的作用</w:t>
      </w:r>
      <w:r w:rsidR="00335A93">
        <w:rPr>
          <w:rFonts w:hint="eastAsia"/>
          <w:lang w:eastAsia="zh-CN"/>
        </w:rPr>
        <w:t>相关的工作仍</w:t>
      </w:r>
      <w:r w:rsidR="00FB0482" w:rsidRPr="00FB0482">
        <w:rPr>
          <w:rFonts w:hint="eastAsia"/>
          <w:lang w:eastAsia="zh-CN"/>
        </w:rPr>
        <w:t>缺乏</w:t>
      </w:r>
      <w:r w:rsidR="00335A93">
        <w:rPr>
          <w:rFonts w:hint="eastAsia"/>
          <w:lang w:eastAsia="zh-CN"/>
        </w:rPr>
        <w:t>显著影响力。</w:t>
      </w:r>
      <w:r w:rsidR="00FB0482" w:rsidRPr="00FB0482">
        <w:rPr>
          <w:rFonts w:hint="eastAsia"/>
          <w:lang w:eastAsia="zh-CN"/>
        </w:rPr>
        <w:t>因此</w:t>
      </w:r>
      <w:r w:rsidR="00335A93">
        <w:rPr>
          <w:rFonts w:hint="eastAsia"/>
          <w:lang w:eastAsia="zh-CN"/>
        </w:rPr>
        <w:t>，</w:t>
      </w:r>
      <w:r w:rsidR="00FB0482" w:rsidRPr="00FB0482">
        <w:rPr>
          <w:rFonts w:hint="eastAsia"/>
          <w:lang w:eastAsia="zh-CN"/>
        </w:rPr>
        <w:t>为了在未来几年提高这一水平</w:t>
      </w:r>
      <w:r w:rsidR="00335A93">
        <w:rPr>
          <w:rFonts w:hint="eastAsia"/>
          <w:lang w:eastAsia="zh-CN"/>
        </w:rPr>
        <w:t>，国际电联</w:t>
      </w:r>
      <w:r w:rsidR="00FB0482" w:rsidRPr="00FB0482">
        <w:rPr>
          <w:rFonts w:hint="eastAsia"/>
          <w:lang w:eastAsia="zh-CN"/>
        </w:rPr>
        <w:t>继续</w:t>
      </w:r>
      <w:r w:rsidR="00335A93">
        <w:rPr>
          <w:rFonts w:hint="eastAsia"/>
          <w:lang w:eastAsia="zh-CN"/>
        </w:rPr>
        <w:t>加大工作力度，在</w:t>
      </w:r>
      <w:r w:rsidR="00335A93" w:rsidRPr="00FB0482">
        <w:rPr>
          <w:rFonts w:hint="eastAsia"/>
          <w:lang w:eastAsia="zh-CN"/>
        </w:rPr>
        <w:t>各个层面</w:t>
      </w:r>
      <w:r w:rsidR="00FB0482" w:rsidRPr="00FB0482">
        <w:rPr>
          <w:rFonts w:hint="eastAsia"/>
          <w:lang w:eastAsia="zh-CN"/>
        </w:rPr>
        <w:t>突出</w:t>
      </w:r>
      <w:r w:rsidR="00335A93">
        <w:rPr>
          <w:lang w:eastAsia="zh-CN"/>
        </w:rPr>
        <w:t>ICT</w:t>
      </w:r>
      <w:r w:rsidR="00FB0482" w:rsidRPr="00FB0482">
        <w:rPr>
          <w:rFonts w:hint="eastAsia"/>
          <w:lang w:eastAsia="zh-CN"/>
        </w:rPr>
        <w:t>在</w:t>
      </w:r>
      <w:r w:rsidR="00335A93">
        <w:rPr>
          <w:rFonts w:hint="eastAsia"/>
          <w:lang w:eastAsia="zh-CN"/>
        </w:rPr>
        <w:t>实现</w:t>
      </w:r>
      <w:r w:rsidR="00FB0482" w:rsidRPr="00FB0482">
        <w:rPr>
          <w:rFonts w:hint="eastAsia"/>
          <w:lang w:eastAsia="zh-CN"/>
        </w:rPr>
        <w:t>可持续发展目标</w:t>
      </w:r>
      <w:r w:rsidR="00335A93">
        <w:rPr>
          <w:rFonts w:hint="eastAsia"/>
          <w:lang w:eastAsia="zh-CN"/>
        </w:rPr>
        <w:t>方面</w:t>
      </w:r>
      <w:r w:rsidR="00FB0482" w:rsidRPr="00FB0482">
        <w:rPr>
          <w:rFonts w:hint="eastAsia"/>
          <w:lang w:eastAsia="zh-CN"/>
        </w:rPr>
        <w:t>的作用</w:t>
      </w:r>
      <w:r w:rsidR="00335A93">
        <w:rPr>
          <w:rFonts w:hint="eastAsia"/>
          <w:lang w:eastAsia="zh-CN"/>
        </w:rPr>
        <w:t>。</w:t>
      </w:r>
    </w:p>
    <w:p w14:paraId="28C98782" w14:textId="33B808E0" w:rsidR="00335A93" w:rsidRDefault="008852BE" w:rsidP="005F217E">
      <w:pPr>
        <w:pStyle w:val="enumlev1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335A93">
        <w:rPr>
          <w:rFonts w:hint="eastAsia"/>
          <w:lang w:eastAsia="zh-CN"/>
        </w:rPr>
        <w:t>国际电联各主要大会</w:t>
      </w:r>
      <w:r w:rsidR="00CB4DE4">
        <w:rPr>
          <w:rFonts w:hint="eastAsia"/>
          <w:lang w:eastAsia="zh-CN"/>
        </w:rPr>
        <w:t>发布的决议均</w:t>
      </w:r>
      <w:r w:rsidR="00335A93" w:rsidRPr="00335A93">
        <w:rPr>
          <w:rFonts w:hint="eastAsia"/>
          <w:lang w:eastAsia="zh-CN"/>
        </w:rPr>
        <w:t>应在</w:t>
      </w:r>
      <w:r w:rsidR="00CB4DE4">
        <w:rPr>
          <w:rFonts w:hint="eastAsia"/>
          <w:lang w:eastAsia="zh-CN"/>
        </w:rPr>
        <w:t>末尾列出</w:t>
      </w:r>
      <w:r w:rsidR="00B826D8">
        <w:rPr>
          <w:rFonts w:hint="eastAsia"/>
          <w:lang w:eastAsia="zh-CN"/>
        </w:rPr>
        <w:t>有关</w:t>
      </w:r>
      <w:r w:rsidR="00CB4DE4">
        <w:rPr>
          <w:rFonts w:hint="eastAsia"/>
          <w:lang w:eastAsia="zh-CN"/>
        </w:rPr>
        <w:t>所有相关</w:t>
      </w:r>
      <w:r w:rsidR="00335A93" w:rsidRPr="00335A93">
        <w:rPr>
          <w:rFonts w:hint="eastAsia"/>
          <w:lang w:eastAsia="zh-CN"/>
        </w:rPr>
        <w:t>可持续发展目标</w:t>
      </w:r>
      <w:r w:rsidR="00CB4DE4">
        <w:rPr>
          <w:rFonts w:hint="eastAsia"/>
          <w:lang w:eastAsia="zh-CN"/>
        </w:rPr>
        <w:t>的表格；</w:t>
      </w:r>
      <w:r w:rsidR="00B826D8">
        <w:rPr>
          <w:rFonts w:hint="eastAsia"/>
          <w:lang w:eastAsia="zh-CN"/>
        </w:rPr>
        <w:t>这</w:t>
      </w:r>
      <w:r w:rsidR="00335A93" w:rsidRPr="00335A93">
        <w:rPr>
          <w:rFonts w:hint="eastAsia"/>
          <w:lang w:eastAsia="zh-CN"/>
        </w:rPr>
        <w:t>有助于正式确定</w:t>
      </w:r>
      <w:r w:rsidR="00CB4DE4" w:rsidRPr="00335A93">
        <w:rPr>
          <w:rFonts w:hint="eastAsia"/>
          <w:lang w:eastAsia="zh-CN"/>
        </w:rPr>
        <w:t>国际电联</w:t>
      </w:r>
      <w:r w:rsidR="00CB4DE4">
        <w:rPr>
          <w:rFonts w:hint="eastAsia"/>
          <w:lang w:eastAsia="zh-CN"/>
        </w:rPr>
        <w:t>为实现</w:t>
      </w:r>
      <w:r w:rsidR="00335A93" w:rsidRPr="00335A93">
        <w:rPr>
          <w:rFonts w:hint="eastAsia"/>
          <w:lang w:eastAsia="zh-CN"/>
        </w:rPr>
        <w:t>可持续发展目标</w:t>
      </w:r>
      <w:r w:rsidR="00CB4DE4">
        <w:rPr>
          <w:rFonts w:hint="eastAsia"/>
          <w:lang w:eastAsia="zh-CN"/>
        </w:rPr>
        <w:t>所做的努力</w:t>
      </w:r>
      <w:r w:rsidR="00335A93" w:rsidRPr="00335A93">
        <w:rPr>
          <w:rFonts w:hint="eastAsia"/>
          <w:lang w:eastAsia="zh-CN"/>
        </w:rPr>
        <w:t>及其在</w:t>
      </w:r>
      <w:r w:rsidR="00CB4DE4">
        <w:rPr>
          <w:lang w:eastAsia="zh-CN"/>
        </w:rPr>
        <w:t>SDG WSIS</w:t>
      </w:r>
      <w:r w:rsidR="00CB4DE4">
        <w:rPr>
          <w:rFonts w:hint="eastAsia"/>
          <w:lang w:eastAsia="zh-CN"/>
        </w:rPr>
        <w:t>对照表中的关联。</w:t>
      </w:r>
    </w:p>
    <w:p w14:paraId="4C3CCA3E" w14:textId="26AF85CA" w:rsidR="001C3A17" w:rsidRDefault="008852BE" w:rsidP="00B826D8">
      <w:pPr>
        <w:pStyle w:val="enumlev1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1C3A17">
        <w:rPr>
          <w:rFonts w:hint="eastAsia"/>
          <w:lang w:eastAsia="zh-CN"/>
        </w:rPr>
        <w:t>国际电联应与国际电联各区域代表处合作，</w:t>
      </w:r>
      <w:r w:rsidR="001C3A17" w:rsidRPr="001C3A17">
        <w:rPr>
          <w:rFonts w:hint="eastAsia"/>
          <w:lang w:eastAsia="zh-CN"/>
        </w:rPr>
        <w:t>组织区域</w:t>
      </w:r>
      <w:r w:rsidR="00B826D8">
        <w:rPr>
          <w:rFonts w:hint="eastAsia"/>
          <w:lang w:eastAsia="zh-CN"/>
        </w:rPr>
        <w:t>性</w:t>
      </w:r>
      <w:r w:rsidR="00B826D8">
        <w:rPr>
          <w:lang w:eastAsia="zh-CN"/>
        </w:rPr>
        <w:t>ICT SDG</w:t>
      </w:r>
      <w:r w:rsidR="001C3A17" w:rsidRPr="001C3A17">
        <w:rPr>
          <w:rFonts w:hint="eastAsia"/>
          <w:lang w:eastAsia="zh-CN"/>
        </w:rPr>
        <w:t>论坛</w:t>
      </w:r>
      <w:r w:rsidR="001C3A17">
        <w:rPr>
          <w:rFonts w:hint="eastAsia"/>
          <w:lang w:eastAsia="zh-CN"/>
        </w:rPr>
        <w:t>（</w:t>
      </w:r>
      <w:r w:rsidR="001C3A17" w:rsidRPr="001C3A17">
        <w:rPr>
          <w:rFonts w:hint="eastAsia"/>
          <w:lang w:eastAsia="zh-CN"/>
        </w:rPr>
        <w:t>单独或与其他论坛联合</w:t>
      </w:r>
      <w:r w:rsidR="001C3A17">
        <w:rPr>
          <w:rFonts w:hint="eastAsia"/>
          <w:lang w:eastAsia="zh-CN"/>
        </w:rPr>
        <w:t>）。这些论坛的目标</w:t>
      </w:r>
      <w:r w:rsidR="001C3A17" w:rsidRPr="001C3A17">
        <w:rPr>
          <w:rFonts w:hint="eastAsia"/>
          <w:lang w:eastAsia="zh-CN"/>
        </w:rPr>
        <w:t>是</w:t>
      </w:r>
      <w:r w:rsidR="001C3A17">
        <w:rPr>
          <w:rFonts w:hint="eastAsia"/>
          <w:lang w:eastAsia="zh-CN"/>
        </w:rPr>
        <w:t>突出</w:t>
      </w:r>
      <w:r w:rsidR="001C3A17">
        <w:rPr>
          <w:lang w:eastAsia="zh-CN"/>
        </w:rPr>
        <w:t>ICT</w:t>
      </w:r>
      <w:r w:rsidR="001C3A17">
        <w:rPr>
          <w:rFonts w:hint="eastAsia"/>
          <w:lang w:eastAsia="zh-CN"/>
        </w:rPr>
        <w:t>可发挥的作用，</w:t>
      </w:r>
      <w:r w:rsidR="00F119DE">
        <w:rPr>
          <w:rFonts w:hint="eastAsia"/>
          <w:lang w:eastAsia="zh-CN"/>
        </w:rPr>
        <w:t>展示最佳做法和案例研究，</w:t>
      </w:r>
      <w:r w:rsidR="001C3A17" w:rsidRPr="001C3A17">
        <w:rPr>
          <w:rFonts w:hint="eastAsia"/>
          <w:lang w:eastAsia="zh-CN"/>
        </w:rPr>
        <w:t>邀请区域</w:t>
      </w:r>
      <w:r w:rsidR="00F119DE">
        <w:rPr>
          <w:rFonts w:hint="eastAsia"/>
          <w:lang w:eastAsia="zh-CN"/>
        </w:rPr>
        <w:t>性</w:t>
      </w:r>
      <w:r w:rsidR="00F119DE">
        <w:rPr>
          <w:lang w:eastAsia="zh-CN"/>
        </w:rPr>
        <w:t>ICT</w:t>
      </w:r>
      <w:r w:rsidR="00B826D8">
        <w:rPr>
          <w:rFonts w:hint="eastAsia"/>
          <w:lang w:eastAsia="zh-CN"/>
        </w:rPr>
        <w:t>创新机构</w:t>
      </w:r>
      <w:r w:rsidR="00F119DE">
        <w:rPr>
          <w:rFonts w:hint="eastAsia"/>
          <w:lang w:eastAsia="zh-CN"/>
        </w:rPr>
        <w:t>并努力</w:t>
      </w:r>
      <w:r w:rsidR="00B826D8">
        <w:rPr>
          <w:rFonts w:hint="eastAsia"/>
          <w:lang w:eastAsia="zh-CN"/>
        </w:rPr>
        <w:t>使</w:t>
      </w:r>
      <w:r w:rsidR="00F119DE">
        <w:rPr>
          <w:rFonts w:hint="eastAsia"/>
          <w:lang w:eastAsia="zh-CN"/>
        </w:rPr>
        <w:t>来自社会各阶层的利益攸关多方</w:t>
      </w:r>
      <w:r w:rsidR="001C3A17" w:rsidRPr="001C3A17">
        <w:rPr>
          <w:rFonts w:hint="eastAsia"/>
          <w:lang w:eastAsia="zh-CN"/>
        </w:rPr>
        <w:t>参与者参与</w:t>
      </w:r>
      <w:r w:rsidR="00F119DE">
        <w:rPr>
          <w:rFonts w:hint="eastAsia"/>
          <w:lang w:eastAsia="zh-CN"/>
        </w:rPr>
        <w:t>进来。</w:t>
      </w:r>
    </w:p>
    <w:p w14:paraId="0A1AF0B9" w14:textId="77548F13" w:rsidR="008852BE" w:rsidRDefault="008852BE" w:rsidP="00D01AF4">
      <w:pPr>
        <w:pStyle w:val="enumlev1"/>
        <w:rPr>
          <w:lang w:eastAsia="zh-CN"/>
        </w:rPr>
      </w:pPr>
      <w:r>
        <w:rPr>
          <w:lang w:eastAsia="zh-CN"/>
        </w:rPr>
        <w:t>6</w:t>
      </w:r>
      <w:r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957E71">
        <w:rPr>
          <w:rFonts w:hint="eastAsia"/>
          <w:lang w:eastAsia="zh-CN"/>
        </w:rPr>
        <w:t>审议实施</w:t>
      </w:r>
      <w:r w:rsidR="00804CCA" w:rsidRPr="00804CCA">
        <w:rPr>
          <w:rFonts w:hint="eastAsia"/>
          <w:lang w:eastAsia="zh-CN"/>
        </w:rPr>
        <w:t>题为</w:t>
      </w:r>
      <w:r w:rsidR="00804CCA">
        <w:rPr>
          <w:rFonts w:hint="eastAsia"/>
          <w:lang w:eastAsia="zh-CN"/>
        </w:rPr>
        <w:t>“</w:t>
      </w:r>
      <w:r w:rsidR="00804CCA" w:rsidRPr="00804CCA">
        <w:rPr>
          <w:rFonts w:hint="eastAsia"/>
          <w:lang w:eastAsia="zh-CN"/>
        </w:rPr>
        <w:t>联合国系统</w:t>
      </w:r>
      <w:r w:rsidR="00804CCA">
        <w:rPr>
          <w:rFonts w:hint="eastAsia"/>
          <w:lang w:eastAsia="zh-CN"/>
        </w:rPr>
        <w:t xml:space="preserve"> </w:t>
      </w:r>
      <w:r w:rsidR="00804CCA" w:rsidRPr="00AF0F45">
        <w:rPr>
          <w:lang w:eastAsia="zh-CN"/>
        </w:rPr>
        <w:t>–</w:t>
      </w:r>
      <w:r w:rsidR="00804CCA">
        <w:rPr>
          <w:rFonts w:hint="eastAsia"/>
          <w:lang w:eastAsia="zh-CN"/>
        </w:rPr>
        <w:t xml:space="preserve"> </w:t>
      </w:r>
      <w:r w:rsidR="00804CCA" w:rsidRPr="00804CCA">
        <w:rPr>
          <w:rFonts w:hint="eastAsia"/>
          <w:lang w:eastAsia="zh-CN"/>
        </w:rPr>
        <w:t>在</w:t>
      </w:r>
      <w:r w:rsidR="00804CCA" w:rsidRPr="00804CCA">
        <w:rPr>
          <w:rFonts w:hint="eastAsia"/>
          <w:lang w:eastAsia="zh-CN"/>
        </w:rPr>
        <w:t>2030</w:t>
      </w:r>
      <w:r w:rsidR="00804CCA" w:rsidRPr="00804CCA">
        <w:rPr>
          <w:rFonts w:hint="eastAsia"/>
          <w:lang w:eastAsia="zh-CN"/>
        </w:rPr>
        <w:t>年可持续发展议程背景下的私营部门伙伴关系安排</w:t>
      </w:r>
      <w:r w:rsidR="00804CCA">
        <w:rPr>
          <w:rFonts w:hint="eastAsia"/>
          <w:lang w:eastAsia="zh-CN"/>
        </w:rPr>
        <w:t>”</w:t>
      </w:r>
      <w:r w:rsidR="00957E71">
        <w:rPr>
          <w:rFonts w:hint="eastAsia"/>
          <w:lang w:eastAsia="zh-CN"/>
        </w:rPr>
        <w:t>的</w:t>
      </w:r>
      <w:r w:rsidR="00957E71" w:rsidRPr="00804CCA">
        <w:rPr>
          <w:rFonts w:hint="eastAsia"/>
          <w:lang w:eastAsia="zh-CN"/>
        </w:rPr>
        <w:t>联合检查组</w:t>
      </w:r>
      <w:r w:rsidR="00957E71">
        <w:rPr>
          <w:rFonts w:hint="eastAsia"/>
          <w:lang w:eastAsia="zh-CN"/>
        </w:rPr>
        <w:t>报告</w:t>
      </w:r>
      <w:r w:rsidR="00804CCA">
        <w:rPr>
          <w:rFonts w:hint="eastAsia"/>
          <w:lang w:eastAsia="zh-CN"/>
        </w:rPr>
        <w:t>（</w:t>
      </w:r>
      <w:r w:rsidR="00957E71" w:rsidRPr="00AF0F45">
        <w:rPr>
          <w:lang w:eastAsia="zh-CN"/>
        </w:rPr>
        <w:t>JIU/REP/2017/8</w:t>
      </w:r>
      <w:r w:rsidR="00804CCA">
        <w:rPr>
          <w:rFonts w:hint="eastAsia"/>
          <w:lang w:eastAsia="zh-CN"/>
        </w:rPr>
        <w:t>）</w:t>
      </w:r>
      <w:r w:rsidR="00804CCA" w:rsidRPr="00804CCA">
        <w:rPr>
          <w:rFonts w:hint="eastAsia"/>
          <w:lang w:eastAsia="zh-CN"/>
        </w:rPr>
        <w:t>建议</w:t>
      </w:r>
      <w:r w:rsidR="00804CCA" w:rsidRPr="00804CCA">
        <w:rPr>
          <w:rFonts w:hint="eastAsia"/>
          <w:lang w:eastAsia="zh-CN"/>
        </w:rPr>
        <w:t>3</w:t>
      </w:r>
      <w:r w:rsidR="00957E71">
        <w:rPr>
          <w:rFonts w:hint="eastAsia"/>
          <w:lang w:eastAsia="zh-CN"/>
        </w:rPr>
        <w:t>、</w:t>
      </w:r>
      <w:r w:rsidR="00804CCA" w:rsidRPr="00804CCA">
        <w:rPr>
          <w:rFonts w:hint="eastAsia"/>
          <w:lang w:eastAsia="zh-CN"/>
        </w:rPr>
        <w:t>5</w:t>
      </w:r>
      <w:r w:rsidR="00957E71">
        <w:rPr>
          <w:rFonts w:hint="eastAsia"/>
          <w:lang w:eastAsia="zh-CN"/>
        </w:rPr>
        <w:t>、</w:t>
      </w:r>
      <w:r w:rsidR="00804CCA" w:rsidRPr="00804CCA">
        <w:rPr>
          <w:rFonts w:hint="eastAsia"/>
          <w:lang w:eastAsia="zh-CN"/>
        </w:rPr>
        <w:t>6</w:t>
      </w:r>
      <w:r w:rsidR="00804CCA" w:rsidRPr="00804CCA">
        <w:rPr>
          <w:rFonts w:hint="eastAsia"/>
          <w:lang w:eastAsia="zh-CN"/>
        </w:rPr>
        <w:t>和</w:t>
      </w:r>
      <w:r w:rsidR="00804CCA" w:rsidRPr="00804CCA">
        <w:rPr>
          <w:rFonts w:hint="eastAsia"/>
          <w:lang w:eastAsia="zh-CN"/>
        </w:rPr>
        <w:t>7</w:t>
      </w:r>
      <w:r w:rsidR="00957E71">
        <w:rPr>
          <w:rFonts w:hint="eastAsia"/>
          <w:lang w:eastAsia="zh-CN"/>
        </w:rPr>
        <w:t>的可行性，并</w:t>
      </w:r>
      <w:r w:rsidR="00804CCA" w:rsidRPr="00804CCA">
        <w:rPr>
          <w:rFonts w:hint="eastAsia"/>
          <w:lang w:eastAsia="zh-CN"/>
        </w:rPr>
        <w:t>向理事会下届会议提交报告</w:t>
      </w:r>
      <w:r w:rsidR="00957E71">
        <w:rPr>
          <w:rFonts w:hint="eastAsia"/>
          <w:lang w:eastAsia="zh-CN"/>
        </w:rPr>
        <w:t>。</w:t>
      </w:r>
    </w:p>
    <w:p w14:paraId="3CA18ED0" w14:textId="77777777" w:rsidR="00C95002" w:rsidRDefault="00C95002" w:rsidP="0032202E">
      <w:pPr>
        <w:pStyle w:val="Reasons"/>
      </w:pPr>
    </w:p>
    <w:p w14:paraId="1CF08D9E" w14:textId="77777777" w:rsidR="00C95002" w:rsidRDefault="00C95002" w:rsidP="00C95002">
      <w:pPr>
        <w:spacing w:before="0"/>
        <w:jc w:val="center"/>
      </w:pPr>
      <w:r>
        <w:t>______________</w:t>
      </w:r>
      <w:bookmarkStart w:id="3" w:name="_GoBack"/>
      <w:bookmarkEnd w:id="3"/>
    </w:p>
    <w:sectPr w:rsidR="00C95002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B79BD" w14:textId="77777777" w:rsidR="008852BE" w:rsidRDefault="008852BE">
      <w:r>
        <w:separator/>
      </w:r>
    </w:p>
  </w:endnote>
  <w:endnote w:type="continuationSeparator" w:id="0">
    <w:p w14:paraId="185A7FC3" w14:textId="77777777" w:rsidR="008852BE" w:rsidRDefault="0088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4AA9" w14:textId="77777777" w:rsidR="00B40A53" w:rsidRPr="008852BE" w:rsidRDefault="00C95002" w:rsidP="00444DB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P:\CHI\SG\CONSEIL\C18\000\097C.docx</w:t>
    </w:r>
    <w:r>
      <w:fldChar w:fldCharType="end"/>
    </w:r>
    <w:r w:rsidR="008852BE" w:rsidRPr="00B40F0F">
      <w:t xml:space="preserve"> (</w:t>
    </w:r>
    <w:r w:rsidR="00444DBE">
      <w:t>434513</w:t>
    </w:r>
    <w:r w:rsidR="008852BE" w:rsidRPr="00B40F0F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BE1F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7F28B6AA" w14:textId="77777777" w:rsidR="00B40A53" w:rsidRDefault="00C95002" w:rsidP="00444DB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P:\CHI\SG\CONSEIL\C18\000\097C.docx</w:t>
    </w:r>
    <w:r>
      <w:fldChar w:fldCharType="end"/>
    </w:r>
    <w:r w:rsidR="00444DBE" w:rsidRPr="00B40F0F">
      <w:t xml:space="preserve"> (</w:t>
    </w:r>
    <w:r w:rsidR="00444DBE">
      <w:t>434513</w:t>
    </w:r>
    <w:r w:rsidR="00444DBE" w:rsidRPr="00B40F0F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EF895" w14:textId="77777777" w:rsidR="008852BE" w:rsidRDefault="008852BE">
      <w:r>
        <w:t>____________________</w:t>
      </w:r>
    </w:p>
  </w:footnote>
  <w:footnote w:type="continuationSeparator" w:id="0">
    <w:p w14:paraId="24E349CF" w14:textId="77777777" w:rsidR="008852BE" w:rsidRDefault="0088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9F0B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95002">
      <w:rPr>
        <w:noProof/>
      </w:rPr>
      <w:t>2</w:t>
    </w:r>
    <w:r>
      <w:rPr>
        <w:noProof/>
      </w:rPr>
      <w:fldChar w:fldCharType="end"/>
    </w:r>
  </w:p>
  <w:p w14:paraId="03E354D2" w14:textId="77777777" w:rsidR="00AC516F" w:rsidRDefault="0098459B" w:rsidP="00D21F11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8852BE">
      <w:rPr>
        <w:lang w:eastAsia="zh-CN"/>
      </w:rPr>
      <w:t>97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62D6D"/>
    <w:multiLevelType w:val="hybridMultilevel"/>
    <w:tmpl w:val="7E782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581E1A"/>
    <w:multiLevelType w:val="hybridMultilevel"/>
    <w:tmpl w:val="E5DC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BE"/>
    <w:rsid w:val="00001B77"/>
    <w:rsid w:val="0000517A"/>
    <w:rsid w:val="00017C05"/>
    <w:rsid w:val="00021EB3"/>
    <w:rsid w:val="00031E72"/>
    <w:rsid w:val="000404D2"/>
    <w:rsid w:val="000413B1"/>
    <w:rsid w:val="00071ABC"/>
    <w:rsid w:val="000853C0"/>
    <w:rsid w:val="000A1C21"/>
    <w:rsid w:val="000D15EA"/>
    <w:rsid w:val="000E1822"/>
    <w:rsid w:val="000F6909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C3A17"/>
    <w:rsid w:val="001D5A18"/>
    <w:rsid w:val="00272E9F"/>
    <w:rsid w:val="00280EB8"/>
    <w:rsid w:val="002A6670"/>
    <w:rsid w:val="00303502"/>
    <w:rsid w:val="00325C25"/>
    <w:rsid w:val="00335A93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44DBE"/>
    <w:rsid w:val="004512FB"/>
    <w:rsid w:val="004559F3"/>
    <w:rsid w:val="004672E6"/>
    <w:rsid w:val="00474ED1"/>
    <w:rsid w:val="00493085"/>
    <w:rsid w:val="004A303F"/>
    <w:rsid w:val="004A36EC"/>
    <w:rsid w:val="004D163F"/>
    <w:rsid w:val="004E4BFF"/>
    <w:rsid w:val="004F2598"/>
    <w:rsid w:val="005403F7"/>
    <w:rsid w:val="00540632"/>
    <w:rsid w:val="00541CF4"/>
    <w:rsid w:val="00543EEA"/>
    <w:rsid w:val="005451E8"/>
    <w:rsid w:val="005507F2"/>
    <w:rsid w:val="005759CC"/>
    <w:rsid w:val="005A72E1"/>
    <w:rsid w:val="005C395D"/>
    <w:rsid w:val="005C6632"/>
    <w:rsid w:val="005D1C9E"/>
    <w:rsid w:val="005F217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46A8B"/>
    <w:rsid w:val="007610B1"/>
    <w:rsid w:val="00772315"/>
    <w:rsid w:val="00775157"/>
    <w:rsid w:val="007813AE"/>
    <w:rsid w:val="007A37DB"/>
    <w:rsid w:val="007E189D"/>
    <w:rsid w:val="00804CCA"/>
    <w:rsid w:val="00811259"/>
    <w:rsid w:val="00813AA2"/>
    <w:rsid w:val="008173A3"/>
    <w:rsid w:val="0086059C"/>
    <w:rsid w:val="00864589"/>
    <w:rsid w:val="008852BE"/>
    <w:rsid w:val="00890AFB"/>
    <w:rsid w:val="00890FC4"/>
    <w:rsid w:val="00895905"/>
    <w:rsid w:val="008E2B0F"/>
    <w:rsid w:val="0090158F"/>
    <w:rsid w:val="009164A9"/>
    <w:rsid w:val="009258CB"/>
    <w:rsid w:val="0093362E"/>
    <w:rsid w:val="00944563"/>
    <w:rsid w:val="00953160"/>
    <w:rsid w:val="00957E71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26D8"/>
    <w:rsid w:val="00B94AB8"/>
    <w:rsid w:val="00BB1FFC"/>
    <w:rsid w:val="00BD1A5A"/>
    <w:rsid w:val="00BD7A9B"/>
    <w:rsid w:val="00BD7BE1"/>
    <w:rsid w:val="00BF416B"/>
    <w:rsid w:val="00C3796F"/>
    <w:rsid w:val="00C64E4E"/>
    <w:rsid w:val="00C66E64"/>
    <w:rsid w:val="00C708B2"/>
    <w:rsid w:val="00C761A0"/>
    <w:rsid w:val="00C85F7E"/>
    <w:rsid w:val="00C90D53"/>
    <w:rsid w:val="00C9407D"/>
    <w:rsid w:val="00C95002"/>
    <w:rsid w:val="00CB4DE4"/>
    <w:rsid w:val="00CD47F0"/>
    <w:rsid w:val="00CD5566"/>
    <w:rsid w:val="00CD64D7"/>
    <w:rsid w:val="00CE6F22"/>
    <w:rsid w:val="00CF41F6"/>
    <w:rsid w:val="00CF7D3E"/>
    <w:rsid w:val="00D01AF4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EF5AED"/>
    <w:rsid w:val="00F11595"/>
    <w:rsid w:val="00F119DE"/>
    <w:rsid w:val="00F13BC9"/>
    <w:rsid w:val="00F357B2"/>
    <w:rsid w:val="00F36556"/>
    <w:rsid w:val="00F705DF"/>
    <w:rsid w:val="00F70622"/>
    <w:rsid w:val="00F7688C"/>
    <w:rsid w:val="00F85624"/>
    <w:rsid w:val="00F87C05"/>
    <w:rsid w:val="00F93191"/>
    <w:rsid w:val="00F93A17"/>
    <w:rsid w:val="00FA2AF6"/>
    <w:rsid w:val="00FA41E4"/>
    <w:rsid w:val="00FB0482"/>
    <w:rsid w:val="00FB073D"/>
    <w:rsid w:val="00FB771F"/>
    <w:rsid w:val="00FC5386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CD2328"/>
  <w15:docId w15:val="{D6AF0C92-3F91-47B0-A9AB-C47219E0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CEONormal">
    <w:name w:val="CEO_Normal"/>
    <w:link w:val="CEONormalChar"/>
    <w:uiPriority w:val="99"/>
    <w:qFormat/>
    <w:rsid w:val="008852BE"/>
    <w:pPr>
      <w:spacing w:before="120"/>
      <w:jc w:val="center"/>
    </w:pPr>
    <w:rPr>
      <w:rFonts w:ascii="Verdana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8852BE"/>
    <w:rPr>
      <w:rFonts w:ascii="Verdana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89DE-7E0A-4268-B670-3E607523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2</Pages>
  <Words>1035</Words>
  <Characters>197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Wang, Yujia</dc:creator>
  <cp:keywords>C2018, C18</cp:keywords>
  <dc:description/>
  <cp:lastModifiedBy>Wang, Yujia</cp:lastModifiedBy>
  <cp:revision>3</cp:revision>
  <cp:lastPrinted>2015-02-24T13:23:00Z</cp:lastPrinted>
  <dcterms:created xsi:type="dcterms:W3CDTF">2018-04-17T14:10:00Z</dcterms:created>
  <dcterms:modified xsi:type="dcterms:W3CDTF">2018-04-17T14:11:00Z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