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467807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467807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67807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467807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467807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467807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F5272B" w:rsidP="00467807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6C6ECB">
              <w:rPr>
                <w:b/>
                <w:lang w:val="fr-CH"/>
              </w:rPr>
              <w:t>Point de l</w:t>
            </w:r>
            <w:r w:rsidR="0083133C">
              <w:rPr>
                <w:b/>
                <w:lang w:val="fr-CH"/>
              </w:rPr>
              <w:t>'</w:t>
            </w:r>
            <w:r w:rsidRPr="006C6ECB">
              <w:rPr>
                <w:b/>
                <w:lang w:val="fr-CH"/>
              </w:rPr>
              <w:t>ordre du jour: PL 1.1</w:t>
            </w:r>
          </w:p>
        </w:tc>
        <w:tc>
          <w:tcPr>
            <w:tcW w:w="3261" w:type="dxa"/>
          </w:tcPr>
          <w:p w:rsidR="00520F36" w:rsidRPr="00520F36" w:rsidRDefault="00520F36" w:rsidP="0046780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F5272B">
              <w:rPr>
                <w:b/>
                <w:bCs/>
              </w:rPr>
              <w:t>96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46780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F5272B" w:rsidP="0046780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 avril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46780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46780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F5272B" w:rsidP="00467807">
            <w:pPr>
              <w:pStyle w:val="Source"/>
            </w:pPr>
            <w:bookmarkStart w:id="6" w:name="dsource" w:colFirst="0" w:colLast="0"/>
            <w:bookmarkEnd w:id="5"/>
            <w:r w:rsidRPr="006C6ECB">
              <w:rPr>
                <w:lang w:val="fr-CH"/>
              </w:rP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F5272B" w:rsidRDefault="00F5272B" w:rsidP="00467807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6C6ECB">
              <w:rPr>
                <w:lang w:val="fr-CH"/>
              </w:rPr>
              <w:t>CONTRIBUTION DE LA RÉPUBLIQUE FÉDÉRATIVE DU BRÉSIL</w:t>
            </w:r>
          </w:p>
        </w:tc>
      </w:tr>
      <w:tr w:rsidR="00F5272B" w:rsidRPr="0092392D">
        <w:trPr>
          <w:cantSplit/>
        </w:trPr>
        <w:tc>
          <w:tcPr>
            <w:tcW w:w="10173" w:type="dxa"/>
            <w:gridSpan w:val="2"/>
          </w:tcPr>
          <w:p w:rsidR="00F5272B" w:rsidRPr="006C6ECB" w:rsidRDefault="00F5272B" w:rsidP="00467807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rapport "</w:t>
            </w:r>
            <w:r w:rsidRPr="006C6ECB">
              <w:rPr>
                <w:lang w:val="fr-CH"/>
              </w:rPr>
              <w:t xml:space="preserve">Mesurer la société de </w:t>
            </w:r>
            <w:r>
              <w:rPr>
                <w:lang w:val="fr-CH"/>
              </w:rPr>
              <w:t>l</w:t>
            </w:r>
            <w:r w:rsidR="0083133C">
              <w:rPr>
                <w:lang w:val="fr-CH"/>
              </w:rPr>
              <w:t>'</w:t>
            </w:r>
            <w:r>
              <w:rPr>
                <w:lang w:val="fr-CH"/>
              </w:rPr>
              <w:t>information"</w:t>
            </w:r>
            <w:r w:rsidRPr="006C6ECB">
              <w:rPr>
                <w:lang w:val="fr-CH"/>
              </w:rPr>
              <w:t xml:space="preserve"> et statistiques </w:t>
            </w:r>
            <w:r w:rsidR="003B4A9A">
              <w:rPr>
                <w:lang w:val="fr-CH"/>
              </w:rPr>
              <w:br/>
            </w:r>
            <w:r w:rsidRPr="006C6ECB">
              <w:rPr>
                <w:lang w:val="fr-CH"/>
              </w:rPr>
              <w:t>sur les TIC à l</w:t>
            </w:r>
            <w:r w:rsidR="0083133C">
              <w:rPr>
                <w:lang w:val="fr-CH"/>
              </w:rPr>
              <w:t>'</w:t>
            </w:r>
            <w:r w:rsidRPr="006C6ECB">
              <w:rPr>
                <w:lang w:val="fr-CH"/>
              </w:rPr>
              <w:t>UIT</w:t>
            </w:r>
          </w:p>
        </w:tc>
      </w:tr>
    </w:tbl>
    <w:bookmarkEnd w:id="7"/>
    <w:p w:rsidR="00F5272B" w:rsidRPr="006C6ECB" w:rsidRDefault="00F5272B" w:rsidP="00467807">
      <w:pPr>
        <w:spacing w:before="240"/>
        <w:rPr>
          <w:lang w:val="fr-CH"/>
        </w:rPr>
      </w:pPr>
      <w:r w:rsidRPr="006C6ECB">
        <w:rPr>
          <w:lang w:val="fr-CH"/>
        </w:rPr>
        <w:t>J</w:t>
      </w:r>
      <w:r w:rsidR="0083133C">
        <w:rPr>
          <w:lang w:val="fr-CH"/>
        </w:rPr>
        <w:t>'</w:t>
      </w:r>
      <w:r w:rsidRPr="006C6ECB">
        <w:rPr>
          <w:lang w:val="fr-CH"/>
        </w:rPr>
        <w:t>ai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honneur de transmettre aux Etats Membres du Conseil </w:t>
      </w:r>
      <w:r w:rsidR="003B4A9A">
        <w:rPr>
          <w:lang w:val="fr-CH"/>
        </w:rPr>
        <w:t>une contribution soumise par la </w:t>
      </w:r>
      <w:r w:rsidRPr="003B4A9A">
        <w:rPr>
          <w:b/>
          <w:bCs/>
          <w:lang w:val="fr-CH"/>
        </w:rPr>
        <w:t>République fédérative du Brésil</w:t>
      </w:r>
      <w:r w:rsidRPr="006C6ECB">
        <w:rPr>
          <w:lang w:val="fr-CH"/>
        </w:rPr>
        <w:t>.</w:t>
      </w:r>
    </w:p>
    <w:p w:rsidR="00F5272B" w:rsidRPr="006C6ECB" w:rsidRDefault="00F5272B" w:rsidP="004678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6C6ECB">
        <w:rPr>
          <w:lang w:val="fr-CH"/>
        </w:rPr>
        <w:tab/>
        <w:t>Houlin ZHAO</w:t>
      </w:r>
      <w:r w:rsidRPr="006C6ECB">
        <w:rPr>
          <w:lang w:val="fr-CH"/>
        </w:rPr>
        <w:br/>
      </w:r>
      <w:r w:rsidRPr="006C6ECB">
        <w:rPr>
          <w:lang w:val="fr-CH"/>
        </w:rPr>
        <w:tab/>
        <w:t>Secrétaire général</w:t>
      </w:r>
    </w:p>
    <w:p w:rsidR="00520F36" w:rsidRPr="0092392D" w:rsidRDefault="00F5272B" w:rsidP="00467807">
      <w:pPr>
        <w:rPr>
          <w:lang w:val="fr-CH"/>
        </w:rPr>
      </w:pPr>
      <w:r w:rsidRPr="006C6ECB">
        <w:rPr>
          <w:lang w:val="fr-CH"/>
        </w:rPr>
        <w:br w:type="page"/>
      </w:r>
      <w:bookmarkStart w:id="8" w:name="_GoBack"/>
      <w:bookmarkEnd w:id="8"/>
    </w:p>
    <w:p w:rsidR="00F5272B" w:rsidRPr="006C6ECB" w:rsidRDefault="00F5272B" w:rsidP="00467807">
      <w:pPr>
        <w:pStyle w:val="Source"/>
        <w:rPr>
          <w:lang w:val="fr-CH"/>
        </w:rPr>
      </w:pPr>
      <w:r w:rsidRPr="006C6ECB">
        <w:rPr>
          <w:lang w:val="fr-CH"/>
        </w:rPr>
        <w:lastRenderedPageBreak/>
        <w:t>C</w:t>
      </w:r>
      <w:r w:rsidR="003B4A9A">
        <w:rPr>
          <w:lang w:val="fr-CH"/>
        </w:rPr>
        <w:t>ontribution de la République f</w:t>
      </w:r>
      <w:r w:rsidR="00467807">
        <w:rPr>
          <w:lang w:val="fr-CH"/>
        </w:rPr>
        <w:t>édérative</w:t>
      </w:r>
      <w:r w:rsidRPr="006C6ECB">
        <w:rPr>
          <w:lang w:val="fr-CH"/>
        </w:rPr>
        <w:t xml:space="preserve"> </w:t>
      </w:r>
      <w:r w:rsidR="00E03DFC">
        <w:rPr>
          <w:lang w:val="fr-CH"/>
        </w:rPr>
        <w:t>d</w:t>
      </w:r>
      <w:r w:rsidR="00467807">
        <w:rPr>
          <w:lang w:val="fr-CH"/>
        </w:rPr>
        <w:t>u Brésil</w:t>
      </w:r>
    </w:p>
    <w:p w:rsidR="00F5272B" w:rsidRPr="006C6ECB" w:rsidRDefault="00467807" w:rsidP="00467807">
      <w:pPr>
        <w:pStyle w:val="Title1"/>
        <w:rPr>
          <w:b/>
          <w:lang w:val="fr-CH"/>
        </w:rPr>
      </w:pPr>
      <w:r>
        <w:rPr>
          <w:lang w:val="fr-CH"/>
        </w:rPr>
        <w:t>rapport "</w:t>
      </w:r>
      <w:r w:rsidR="00F5272B" w:rsidRPr="006C6ECB">
        <w:rPr>
          <w:lang w:val="fr-CH"/>
        </w:rPr>
        <w:t>Mesu</w:t>
      </w:r>
      <w:r>
        <w:rPr>
          <w:lang w:val="fr-CH"/>
        </w:rPr>
        <w:t>rer la société de l</w:t>
      </w:r>
      <w:r w:rsidR="0083133C">
        <w:rPr>
          <w:lang w:val="fr-CH"/>
        </w:rPr>
        <w:t>'</w:t>
      </w:r>
      <w:r>
        <w:rPr>
          <w:lang w:val="fr-CH"/>
        </w:rPr>
        <w:t>information"</w:t>
      </w:r>
      <w:r w:rsidR="00F5272B" w:rsidRPr="006C6ECB">
        <w:rPr>
          <w:lang w:val="fr-CH"/>
        </w:rPr>
        <w:t xml:space="preserve"> et </w:t>
      </w:r>
      <w:r>
        <w:rPr>
          <w:lang w:val="fr-CH"/>
        </w:rPr>
        <w:br/>
      </w:r>
      <w:r w:rsidR="00F5272B" w:rsidRPr="006C6ECB">
        <w:rPr>
          <w:lang w:val="fr-CH"/>
        </w:rPr>
        <w:t>statistiques sur les TIC à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UIT</w:t>
      </w:r>
    </w:p>
    <w:p w:rsidR="00F5272B" w:rsidRPr="006C6ECB" w:rsidRDefault="00F5272B" w:rsidP="00467807">
      <w:pPr>
        <w:pStyle w:val="Headingb"/>
        <w:rPr>
          <w:lang w:val="fr-CH"/>
        </w:rPr>
      </w:pPr>
      <w:r w:rsidRPr="006C6ECB">
        <w:rPr>
          <w:lang w:val="fr-CH"/>
        </w:rPr>
        <w:t>Introduction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Au cours de la</w:t>
      </w:r>
      <w:r>
        <w:rPr>
          <w:lang w:val="fr-CH"/>
        </w:rPr>
        <w:t xml:space="preserve"> prochaine période d</w:t>
      </w:r>
      <w:r w:rsidR="0083133C">
        <w:rPr>
          <w:lang w:val="fr-CH"/>
        </w:rPr>
        <w:t>'</w:t>
      </w:r>
      <w:r>
        <w:rPr>
          <w:lang w:val="fr-CH"/>
        </w:rPr>
        <w:t>études, l</w:t>
      </w:r>
      <w:r w:rsidR="0083133C">
        <w:rPr>
          <w:lang w:val="fr-CH"/>
        </w:rPr>
        <w:t>'</w:t>
      </w:r>
      <w:r>
        <w:rPr>
          <w:lang w:val="fr-CH"/>
        </w:rPr>
        <w:t xml:space="preserve">amélioration </w:t>
      </w:r>
      <w:r w:rsidRPr="006C6ECB">
        <w:rPr>
          <w:lang w:val="fr-CH"/>
        </w:rPr>
        <w:t>des capacités et des produits en matière de s</w:t>
      </w:r>
      <w:r>
        <w:rPr>
          <w:lang w:val="fr-CH"/>
        </w:rPr>
        <w:t>tatistiques sur les TIC devrai</w:t>
      </w:r>
      <w:r w:rsidRPr="006C6ECB">
        <w:rPr>
          <w:lang w:val="fr-CH"/>
        </w:rPr>
        <w:t xml:space="preserve">t constituer une priorité </w:t>
      </w:r>
      <w:r>
        <w:rPr>
          <w:lang w:val="fr-CH"/>
        </w:rPr>
        <w:t xml:space="preserve">stratégique </w:t>
      </w:r>
      <w:r w:rsidRPr="006C6ECB">
        <w:rPr>
          <w:lang w:val="fr-CH"/>
        </w:rPr>
        <w:t>pour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UIT. Deux initiatives </w:t>
      </w:r>
      <w:r>
        <w:rPr>
          <w:lang w:val="fr-CH"/>
        </w:rPr>
        <w:t xml:space="preserve">à cet égard </w:t>
      </w:r>
      <w:r w:rsidRPr="006C6ECB">
        <w:rPr>
          <w:lang w:val="fr-CH"/>
        </w:rPr>
        <w:t>sont en particulier essentielles.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Tout d</w:t>
      </w:r>
      <w:r w:rsidR="0083133C">
        <w:rPr>
          <w:lang w:val="fr-CH"/>
        </w:rPr>
        <w:t>'</w:t>
      </w:r>
      <w:r w:rsidRPr="006C6ECB">
        <w:rPr>
          <w:lang w:val="fr-CH"/>
        </w:rPr>
        <w:t>abord, l</w:t>
      </w:r>
      <w:r w:rsidR="0083133C">
        <w:rPr>
          <w:lang w:val="fr-CH"/>
        </w:rPr>
        <w:t>'</w:t>
      </w:r>
      <w:r w:rsidRPr="006C6ECB">
        <w:rPr>
          <w:lang w:val="fr-CH"/>
        </w:rPr>
        <w:t>édition de 2017 du rapport "Mesurer la société de l</w:t>
      </w:r>
      <w:r w:rsidR="0083133C">
        <w:rPr>
          <w:lang w:val="fr-CH"/>
        </w:rPr>
        <w:t>'</w:t>
      </w:r>
      <w:r w:rsidRPr="006C6ECB">
        <w:rPr>
          <w:lang w:val="fr-CH"/>
        </w:rPr>
        <w:t>information" ne contient pas les études, classements et conclusions habituels concernant les prix et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accessibilité </w:t>
      </w:r>
      <w:r>
        <w:rPr>
          <w:lang w:val="fr-CH"/>
        </w:rPr>
        <w:t xml:space="preserve">financière </w:t>
      </w:r>
      <w:r w:rsidRPr="006C6ECB">
        <w:rPr>
          <w:lang w:val="fr-CH"/>
        </w:rPr>
        <w:t xml:space="preserve">des télécommunications/TIC. Ces données sont extrêmement précieuses </w:t>
      </w:r>
      <w:r>
        <w:rPr>
          <w:lang w:val="fr-CH"/>
        </w:rPr>
        <w:t>aux</w:t>
      </w:r>
      <w:r w:rsidRPr="006C6ECB">
        <w:rPr>
          <w:lang w:val="fr-CH"/>
        </w:rPr>
        <w:t xml:space="preserve"> universitaires et </w:t>
      </w:r>
      <w:r>
        <w:rPr>
          <w:lang w:val="fr-CH"/>
        </w:rPr>
        <w:t xml:space="preserve">aux </w:t>
      </w:r>
      <w:r w:rsidRPr="006C6ECB">
        <w:rPr>
          <w:lang w:val="fr-CH"/>
        </w:rPr>
        <w:t>décideurs dans tous les domaines du secteur des télécommunications/TIC; il convient donc d</w:t>
      </w:r>
      <w:r w:rsidR="0083133C">
        <w:rPr>
          <w:lang w:val="fr-CH"/>
        </w:rPr>
        <w:t>'</w:t>
      </w:r>
      <w:r w:rsidRPr="006C6ECB">
        <w:rPr>
          <w:lang w:val="fr-CH"/>
        </w:rPr>
        <w:t>éclaircir les raisons de leur absence dans le principal rapport statistique de l</w:t>
      </w:r>
      <w:r w:rsidR="0083133C">
        <w:rPr>
          <w:lang w:val="fr-CH"/>
        </w:rPr>
        <w:t>'</w:t>
      </w:r>
      <w:r w:rsidRPr="006C6ECB">
        <w:rPr>
          <w:lang w:val="fr-CH"/>
        </w:rPr>
        <w:t>UIT, et d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y remédier.  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Ensuite, il conviendrait d</w:t>
      </w:r>
      <w:r w:rsidR="0083133C">
        <w:rPr>
          <w:lang w:val="fr-CH"/>
        </w:rPr>
        <w:t>'</w:t>
      </w:r>
      <w:r w:rsidRPr="006C6ECB">
        <w:rPr>
          <w:lang w:val="fr-CH"/>
        </w:rPr>
        <w:t>améliorer la page web et les outils relatifs aux statistiques sur les TIC de l</w:t>
      </w:r>
      <w:r w:rsidR="0083133C">
        <w:rPr>
          <w:lang w:val="fr-CH"/>
        </w:rPr>
        <w:t>'</w:t>
      </w:r>
      <w:r w:rsidRPr="006C6ECB">
        <w:rPr>
          <w:lang w:val="fr-CH"/>
        </w:rPr>
        <w:t>UIT afin qu</w:t>
      </w:r>
      <w:r w:rsidR="0083133C">
        <w:rPr>
          <w:lang w:val="fr-CH"/>
        </w:rPr>
        <w:t>'</w:t>
      </w:r>
      <w:r w:rsidRPr="006C6ECB">
        <w:rPr>
          <w:lang w:val="fr-CH"/>
        </w:rPr>
        <w:t>ils présentent de manière adaptée les séries de données, les méthodologies et les conclusion</w:t>
      </w:r>
      <w:r>
        <w:rPr>
          <w:lang w:val="fr-CH"/>
        </w:rPr>
        <w:t>s</w:t>
      </w:r>
      <w:r w:rsidRPr="006C6ECB">
        <w:rPr>
          <w:lang w:val="fr-CH"/>
        </w:rPr>
        <w:t xml:space="preserve"> du rapport </w:t>
      </w:r>
      <w:r>
        <w:rPr>
          <w:lang w:val="fr-CH"/>
        </w:rPr>
        <w:t>"</w:t>
      </w:r>
      <w:r w:rsidRPr="006C6ECB">
        <w:rPr>
          <w:lang w:val="fr-CH"/>
        </w:rPr>
        <w:t>Mesurer la société de l</w:t>
      </w:r>
      <w:r w:rsidR="0083133C">
        <w:rPr>
          <w:lang w:val="fr-CH"/>
        </w:rPr>
        <w:t>'</w:t>
      </w:r>
      <w:r w:rsidRPr="006C6ECB">
        <w:rPr>
          <w:lang w:val="fr-CH"/>
        </w:rPr>
        <w:t>information</w:t>
      </w:r>
      <w:r>
        <w:rPr>
          <w:lang w:val="fr-CH"/>
        </w:rPr>
        <w:t>"</w:t>
      </w:r>
      <w:r w:rsidRPr="006C6ECB">
        <w:rPr>
          <w:lang w:val="fr-CH"/>
        </w:rPr>
        <w:t>, ainsi que d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autres études statistiques portant sur les TIC au fil </w:t>
      </w:r>
      <w:r>
        <w:rPr>
          <w:lang w:val="fr-CH"/>
        </w:rPr>
        <w:t>des années</w:t>
      </w:r>
      <w:r w:rsidRPr="006C6ECB">
        <w:rPr>
          <w:lang w:val="fr-CH"/>
        </w:rPr>
        <w:t>.</w:t>
      </w:r>
    </w:p>
    <w:p w:rsidR="00F5272B" w:rsidRPr="006C6ECB" w:rsidRDefault="00F5272B" w:rsidP="00467807">
      <w:pPr>
        <w:pStyle w:val="Headingb"/>
        <w:rPr>
          <w:b w:val="0"/>
          <w:lang w:val="fr-CH"/>
        </w:rPr>
      </w:pPr>
      <w:r w:rsidRPr="006C6ECB">
        <w:rPr>
          <w:lang w:val="fr-CH"/>
        </w:rPr>
        <w:t>Discussion</w:t>
      </w:r>
    </w:p>
    <w:p w:rsidR="00F5272B" w:rsidRPr="006C6ECB" w:rsidRDefault="00F5272B" w:rsidP="003B4A9A">
      <w:pPr>
        <w:rPr>
          <w:lang w:val="fr-CH"/>
        </w:rPr>
      </w:pPr>
      <w:r w:rsidRPr="006C6ECB">
        <w:rPr>
          <w:lang w:val="fr-CH"/>
        </w:rPr>
        <w:t>En tant qu</w:t>
      </w:r>
      <w:r w:rsidR="0083133C">
        <w:rPr>
          <w:lang w:val="fr-CH"/>
        </w:rPr>
        <w:t>'</w:t>
      </w:r>
      <w:r w:rsidRPr="006C6ECB">
        <w:rPr>
          <w:lang w:val="fr-CH"/>
        </w:rPr>
        <w:t>organisation internationale et institution spécialisée des Nations Unies,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UIT </w:t>
      </w:r>
      <w:r>
        <w:rPr>
          <w:lang w:val="fr-CH"/>
        </w:rPr>
        <w:t>devrait constituer une base en matière de statistiques, d</w:t>
      </w:r>
      <w:r w:rsidR="0083133C">
        <w:rPr>
          <w:lang w:val="fr-CH"/>
        </w:rPr>
        <w:t>'</w:t>
      </w:r>
      <w:r>
        <w:rPr>
          <w:lang w:val="fr-CH"/>
        </w:rPr>
        <w:t>études de référence et de mesure des avancées</w:t>
      </w:r>
      <w:r w:rsidRPr="006C6ECB">
        <w:rPr>
          <w:lang w:val="fr-CH"/>
        </w:rPr>
        <w:t xml:space="preserve"> concernant les télécommunications/TIC au niveau mondial. C</w:t>
      </w:r>
      <w:r w:rsidR="0083133C">
        <w:rPr>
          <w:lang w:val="fr-CH"/>
        </w:rPr>
        <w:t>'</w:t>
      </w:r>
      <w:r w:rsidRPr="006C6ECB">
        <w:rPr>
          <w:lang w:val="fr-CH"/>
        </w:rPr>
        <w:t>est d</w:t>
      </w:r>
      <w:r w:rsidR="0083133C">
        <w:rPr>
          <w:lang w:val="fr-CH"/>
        </w:rPr>
        <w:t>'</w:t>
      </w:r>
      <w:r w:rsidRPr="006C6ECB">
        <w:rPr>
          <w:lang w:val="fr-CH"/>
        </w:rPr>
        <w:t>ailleurs en ces termes que l</w:t>
      </w:r>
      <w:r w:rsidR="0083133C">
        <w:rPr>
          <w:lang w:val="fr-CH"/>
        </w:rPr>
        <w:t>'</w:t>
      </w:r>
      <w:r w:rsidRPr="006C6ECB">
        <w:rPr>
          <w:lang w:val="fr-CH"/>
        </w:rPr>
        <w:t>Union se présente dans la section intitulée "Notre mission" de la page web relative aux statistiques sur les TIC</w:t>
      </w:r>
      <w:r w:rsidRPr="006C6ECB">
        <w:rPr>
          <w:rStyle w:val="FootnoteReference"/>
          <w:lang w:val="fr-CH"/>
        </w:rPr>
        <w:footnoteReference w:id="1"/>
      </w:r>
      <w:r w:rsidR="003B4A9A">
        <w:rPr>
          <w:lang w:val="fr-CH"/>
        </w:rPr>
        <w:t>.</w:t>
      </w:r>
    </w:p>
    <w:p w:rsidR="00F5272B" w:rsidRPr="006C6ECB" w:rsidRDefault="00F5272B" w:rsidP="00467807">
      <w:pPr>
        <w:rPr>
          <w:color w:val="000000"/>
          <w:lang w:val="fr-CH"/>
        </w:rPr>
      </w:pPr>
      <w:r w:rsidRPr="006C6ECB">
        <w:rPr>
          <w:lang w:val="fr-CH"/>
        </w:rPr>
        <w:t>Depuis 2003, l</w:t>
      </w:r>
      <w:r w:rsidR="0083133C">
        <w:rPr>
          <w:lang w:val="fr-CH"/>
        </w:rPr>
        <w:t>'</w:t>
      </w:r>
      <w:r w:rsidRPr="006C6ECB">
        <w:rPr>
          <w:lang w:val="fr-CH"/>
        </w:rPr>
        <w:t>UIT est</w:t>
      </w:r>
      <w:r>
        <w:rPr>
          <w:lang w:val="fr-CH"/>
        </w:rPr>
        <w:t xml:space="preserve"> de plus en plus</w:t>
      </w:r>
      <w:r w:rsidRPr="006C6ECB">
        <w:rPr>
          <w:lang w:val="fr-CH"/>
        </w:rPr>
        <w:t xml:space="preserve"> reconnue comme une référence en matière de statistiques sur les TIC à l</w:t>
      </w:r>
      <w:r w:rsidR="0083133C">
        <w:rPr>
          <w:lang w:val="fr-CH"/>
        </w:rPr>
        <w:t>'</w:t>
      </w:r>
      <w:r w:rsidRPr="006C6ECB">
        <w:rPr>
          <w:lang w:val="fr-CH"/>
        </w:rPr>
        <w:t>échelle mondiale. L</w:t>
      </w:r>
      <w:r w:rsidR="0083133C">
        <w:rPr>
          <w:lang w:val="fr-CH"/>
        </w:rPr>
        <w:t>'</w:t>
      </w:r>
      <w:r w:rsidRPr="006C6ECB">
        <w:rPr>
          <w:lang w:val="fr-CH"/>
        </w:rPr>
        <w:t>Indice d</w:t>
      </w:r>
      <w:r w:rsidR="0083133C">
        <w:rPr>
          <w:lang w:val="fr-CH"/>
        </w:rPr>
        <w:t>'</w:t>
      </w:r>
      <w:r w:rsidRPr="006C6ECB">
        <w:rPr>
          <w:lang w:val="fr-CH"/>
        </w:rPr>
        <w:t>accès numérique (DAI) constitu</w:t>
      </w:r>
      <w:r>
        <w:rPr>
          <w:lang w:val="fr-CH"/>
        </w:rPr>
        <w:t>ait</w:t>
      </w:r>
      <w:r w:rsidRPr="006C6ECB">
        <w:rPr>
          <w:lang w:val="fr-CH"/>
        </w:rPr>
        <w:t xml:space="preserve"> une r</w:t>
      </w:r>
      <w:r>
        <w:rPr>
          <w:lang w:val="fr-CH"/>
        </w:rPr>
        <w:t>éférence en matière de mesure de l</w:t>
      </w:r>
      <w:r w:rsidR="0083133C">
        <w:rPr>
          <w:lang w:val="fr-CH"/>
        </w:rPr>
        <w:t>'</w:t>
      </w:r>
      <w:r>
        <w:rPr>
          <w:lang w:val="fr-CH"/>
        </w:rPr>
        <w:t>accès et de l</w:t>
      </w:r>
      <w:r w:rsidR="0083133C">
        <w:rPr>
          <w:lang w:val="fr-CH"/>
        </w:rPr>
        <w:t>'</w:t>
      </w:r>
      <w:r w:rsidRPr="006C6ECB">
        <w:rPr>
          <w:lang w:val="fr-CH"/>
        </w:rPr>
        <w:t>utilisation des TIC. En 2007, la première édition du rapport "Mesurer la société de l</w:t>
      </w:r>
      <w:r w:rsidR="0083133C">
        <w:rPr>
          <w:lang w:val="fr-CH"/>
        </w:rPr>
        <w:t>'</w:t>
      </w:r>
      <w:r w:rsidRPr="006C6ECB">
        <w:rPr>
          <w:lang w:val="fr-CH"/>
        </w:rPr>
        <w:t>information" a présenté un indice sur les TIC innovant</w:t>
      </w:r>
      <w:r>
        <w:rPr>
          <w:lang w:val="fr-CH"/>
        </w:rPr>
        <w:t xml:space="preserve">, </w:t>
      </w:r>
      <w:r w:rsidRPr="006C6ECB">
        <w:rPr>
          <w:lang w:val="fr-CH"/>
        </w:rPr>
        <w:t>l</w:t>
      </w:r>
      <w:r w:rsidR="0083133C">
        <w:rPr>
          <w:lang w:val="fr-CH"/>
        </w:rPr>
        <w:t>'</w:t>
      </w:r>
      <w:r w:rsidRPr="006C6ECB">
        <w:rPr>
          <w:color w:val="000000"/>
          <w:lang w:val="fr-CH"/>
        </w:rPr>
        <w:t>Indice global d</w:t>
      </w:r>
      <w:r w:rsidR="0083133C">
        <w:rPr>
          <w:color w:val="000000"/>
          <w:lang w:val="fr-CH"/>
        </w:rPr>
        <w:t>'</w:t>
      </w:r>
      <w:r w:rsidRPr="006C6ECB">
        <w:rPr>
          <w:color w:val="000000"/>
          <w:lang w:val="fr-CH"/>
        </w:rPr>
        <w:t>ouverture aux TIC, qui comparait les avancées enregistrées d</w:t>
      </w:r>
      <w:r w:rsidR="0083133C">
        <w:rPr>
          <w:color w:val="000000"/>
          <w:lang w:val="fr-CH"/>
        </w:rPr>
        <w:t>'</w:t>
      </w:r>
      <w:r w:rsidRPr="006C6ECB">
        <w:rPr>
          <w:color w:val="000000"/>
          <w:lang w:val="fr-CH"/>
        </w:rPr>
        <w:t>un pays à l</w:t>
      </w:r>
      <w:r w:rsidR="0083133C">
        <w:rPr>
          <w:color w:val="000000"/>
          <w:lang w:val="fr-CH"/>
        </w:rPr>
        <w:t>'</w:t>
      </w:r>
      <w:r w:rsidRPr="006C6ECB">
        <w:rPr>
          <w:color w:val="000000"/>
          <w:lang w:val="fr-CH"/>
        </w:rPr>
        <w:t>autre et qui s</w:t>
      </w:r>
      <w:r w:rsidR="0083133C">
        <w:rPr>
          <w:color w:val="000000"/>
          <w:lang w:val="fr-CH"/>
        </w:rPr>
        <w:t>'</w:t>
      </w:r>
      <w:r w:rsidRPr="006C6ECB">
        <w:rPr>
          <w:color w:val="000000"/>
          <w:lang w:val="fr-CH"/>
        </w:rPr>
        <w:t>avérait ainsi extrêmement utile pour alimenter les recherches et les processus décisionnels relatifs aux télécommunications/TIC.</w:t>
      </w:r>
    </w:p>
    <w:p w:rsidR="00F5272B" w:rsidRPr="006C6ECB" w:rsidRDefault="00F5272B" w:rsidP="003B4A9A">
      <w:pPr>
        <w:rPr>
          <w:lang w:val="fr-CH"/>
        </w:rPr>
      </w:pPr>
      <w:r w:rsidRPr="006C6ECB">
        <w:rPr>
          <w:lang w:val="fr-CH"/>
        </w:rPr>
        <w:t>L</w:t>
      </w:r>
      <w:r w:rsidR="0083133C">
        <w:rPr>
          <w:lang w:val="fr-CH"/>
        </w:rPr>
        <w:t>'</w:t>
      </w:r>
      <w:r w:rsidRPr="006C6ECB">
        <w:rPr>
          <w:lang w:val="fr-CH"/>
        </w:rPr>
        <w:t>édition de 2009 du rapport "Mesurer la société de l</w:t>
      </w:r>
      <w:r w:rsidR="0083133C">
        <w:rPr>
          <w:lang w:val="fr-CH"/>
        </w:rPr>
        <w:t>'</w:t>
      </w:r>
      <w:r w:rsidRPr="006C6ECB">
        <w:rPr>
          <w:lang w:val="fr-CH"/>
        </w:rPr>
        <w:t>information" a présenté l</w:t>
      </w:r>
      <w:r w:rsidR="0083133C">
        <w:rPr>
          <w:lang w:val="fr-CH"/>
        </w:rPr>
        <w:t>'</w:t>
      </w:r>
      <w:r w:rsidRPr="006C6ECB">
        <w:rPr>
          <w:lang w:val="fr-CH"/>
        </w:rPr>
        <w:t>Indice de développement des TIC (IDI) et le panier de prix des TIC, qui p</w:t>
      </w:r>
      <w:r w:rsidR="00DF080C">
        <w:rPr>
          <w:lang w:val="fr-CH"/>
        </w:rPr>
        <w:t>ermettaient de comparer plus de </w:t>
      </w:r>
      <w:r w:rsidRPr="006C6ECB">
        <w:rPr>
          <w:lang w:val="fr-CH"/>
        </w:rPr>
        <w:t>150 pays au regard des quatre principales dimensions de la croissance et de l</w:t>
      </w:r>
      <w:r w:rsidR="0083133C">
        <w:rPr>
          <w:lang w:val="fr-CH"/>
        </w:rPr>
        <w:t>'</w:t>
      </w:r>
      <w:r w:rsidRPr="006C6ECB">
        <w:rPr>
          <w:lang w:val="fr-CH"/>
        </w:rPr>
        <w:t>adoption des TIC, à savoir:</w:t>
      </w:r>
    </w:p>
    <w:p w:rsidR="00F5272B" w:rsidRPr="00F5272B" w:rsidRDefault="00F5272B" w:rsidP="00D80C9D">
      <w:pPr>
        <w:pStyle w:val="enumlev1"/>
        <w:spacing w:before="60"/>
        <w:rPr>
          <w:lang w:val="fr-CH"/>
        </w:rPr>
      </w:pPr>
      <w:r w:rsidRPr="00F5272B">
        <w:rPr>
          <w:lang w:val="fr-CH"/>
        </w:rPr>
        <w:t>•</w:t>
      </w:r>
      <w:r>
        <w:rPr>
          <w:lang w:val="fr-CH"/>
        </w:rPr>
        <w:tab/>
      </w:r>
      <w:r w:rsidRPr="00F5272B">
        <w:rPr>
          <w:lang w:val="fr-CH"/>
        </w:rPr>
        <w:t>l</w:t>
      </w:r>
      <w:r w:rsidR="0083133C">
        <w:rPr>
          <w:lang w:val="fr-CH"/>
        </w:rPr>
        <w:t>'</w:t>
      </w:r>
      <w:r w:rsidRPr="00F5272B">
        <w:rPr>
          <w:lang w:val="fr-CH"/>
        </w:rPr>
        <w:t>accès;</w:t>
      </w:r>
    </w:p>
    <w:p w:rsidR="00F5272B" w:rsidRPr="00F5272B" w:rsidRDefault="00F5272B" w:rsidP="00D80C9D">
      <w:pPr>
        <w:pStyle w:val="enumlev1"/>
        <w:spacing w:before="60"/>
        <w:rPr>
          <w:lang w:val="fr-CH"/>
        </w:rPr>
      </w:pPr>
      <w:r w:rsidRPr="00F5272B">
        <w:rPr>
          <w:lang w:val="fr-CH"/>
        </w:rPr>
        <w:t>•</w:t>
      </w:r>
      <w:r>
        <w:rPr>
          <w:lang w:val="fr-CH"/>
        </w:rPr>
        <w:tab/>
      </w:r>
      <w:r w:rsidRPr="00F5272B">
        <w:rPr>
          <w:lang w:val="fr-CH"/>
        </w:rPr>
        <w:t>l</w:t>
      </w:r>
      <w:r w:rsidR="0083133C">
        <w:rPr>
          <w:lang w:val="fr-CH"/>
        </w:rPr>
        <w:t>'</w:t>
      </w:r>
      <w:r w:rsidRPr="00F5272B">
        <w:rPr>
          <w:lang w:val="fr-CH"/>
        </w:rPr>
        <w:t>utilisation;</w:t>
      </w:r>
    </w:p>
    <w:p w:rsidR="00F5272B" w:rsidRPr="00F5272B" w:rsidRDefault="00F5272B" w:rsidP="00D80C9D">
      <w:pPr>
        <w:pStyle w:val="enumlev1"/>
        <w:spacing w:before="60"/>
        <w:rPr>
          <w:lang w:val="fr-CH"/>
        </w:rPr>
      </w:pPr>
      <w:r w:rsidRPr="00F5272B">
        <w:rPr>
          <w:lang w:val="fr-CH"/>
        </w:rPr>
        <w:t>•</w:t>
      </w:r>
      <w:r>
        <w:rPr>
          <w:lang w:val="fr-CH"/>
        </w:rPr>
        <w:tab/>
      </w:r>
      <w:r w:rsidRPr="00F5272B">
        <w:rPr>
          <w:lang w:val="fr-CH"/>
        </w:rPr>
        <w:t>la maîtrise/les compétences;</w:t>
      </w:r>
    </w:p>
    <w:p w:rsidR="00F5272B" w:rsidRPr="00F5272B" w:rsidRDefault="00F5272B" w:rsidP="00D80C9D">
      <w:pPr>
        <w:pStyle w:val="enumlev1"/>
        <w:spacing w:before="60"/>
        <w:rPr>
          <w:lang w:val="fr-CH"/>
        </w:rPr>
      </w:pPr>
      <w:r w:rsidRPr="00F5272B">
        <w:rPr>
          <w:lang w:val="fr-CH"/>
        </w:rPr>
        <w:t>•</w:t>
      </w:r>
      <w:r>
        <w:rPr>
          <w:lang w:val="fr-CH"/>
        </w:rPr>
        <w:tab/>
      </w:r>
      <w:r w:rsidRPr="00F5272B">
        <w:rPr>
          <w:lang w:val="fr-CH"/>
        </w:rPr>
        <w:t>le prix et l</w:t>
      </w:r>
      <w:r w:rsidR="0083133C">
        <w:rPr>
          <w:lang w:val="fr-CH"/>
        </w:rPr>
        <w:t>'</w:t>
      </w:r>
      <w:r w:rsidRPr="00F5272B">
        <w:rPr>
          <w:lang w:val="fr-CH"/>
        </w:rPr>
        <w:t xml:space="preserve">accessibilité </w:t>
      </w:r>
      <w:r>
        <w:rPr>
          <w:lang w:val="fr-CH"/>
        </w:rPr>
        <w:t>financière.</w:t>
      </w:r>
    </w:p>
    <w:p w:rsidR="00F5272B" w:rsidRPr="006C6ECB" w:rsidRDefault="00F5272B" w:rsidP="00467807">
      <w:pPr>
        <w:rPr>
          <w:color w:val="000000"/>
          <w:lang w:val="fr-CH"/>
        </w:rPr>
      </w:pPr>
      <w:r w:rsidRPr="006C6ECB">
        <w:rPr>
          <w:lang w:val="fr-CH"/>
        </w:rPr>
        <w:lastRenderedPageBreak/>
        <w:t>Entre 2009 et 2016, le rapport "Mesurer la société de l</w:t>
      </w:r>
      <w:r w:rsidR="0083133C">
        <w:rPr>
          <w:lang w:val="fr-CH"/>
        </w:rPr>
        <w:t>'</w:t>
      </w:r>
      <w:r w:rsidRPr="006C6ECB">
        <w:rPr>
          <w:lang w:val="fr-CH"/>
        </w:rPr>
        <w:t>information" a vu une amélioration</w:t>
      </w:r>
      <w:r w:rsidR="00F1743A">
        <w:rPr>
          <w:lang w:val="fr-CH"/>
        </w:rPr>
        <w:t xml:space="preserve"> constante</w:t>
      </w:r>
      <w:r w:rsidRPr="006C6ECB">
        <w:rPr>
          <w:lang w:val="fr-CH"/>
        </w:rPr>
        <w:t xml:space="preserve"> de la méthod</w:t>
      </w:r>
      <w:r w:rsidR="00F1743A">
        <w:rPr>
          <w:lang w:val="fr-CH"/>
        </w:rPr>
        <w:t>e</w:t>
      </w:r>
      <w:r w:rsidRPr="006C6ECB">
        <w:rPr>
          <w:lang w:val="fr-CH"/>
        </w:rPr>
        <w:t xml:space="preserve"> employée, de</w:t>
      </w:r>
      <w:r w:rsidR="00F1743A">
        <w:rPr>
          <w:lang w:val="fr-CH"/>
        </w:rPr>
        <w:t xml:space="preserve"> se</w:t>
      </w:r>
      <w:r w:rsidRPr="006C6ECB">
        <w:rPr>
          <w:lang w:val="fr-CH"/>
        </w:rPr>
        <w:t>s conclusions et du nombre de pays évalués. L</w:t>
      </w:r>
      <w:r w:rsidR="0083133C">
        <w:rPr>
          <w:lang w:val="fr-CH"/>
        </w:rPr>
        <w:t>'</w:t>
      </w:r>
      <w:r w:rsidR="003B4A9A">
        <w:rPr>
          <w:lang w:val="fr-CH"/>
        </w:rPr>
        <w:t>édition de </w:t>
      </w:r>
      <w:r w:rsidRPr="006C6ECB">
        <w:rPr>
          <w:lang w:val="fr-CH"/>
        </w:rPr>
        <w:t xml:space="preserve">2012 a </w:t>
      </w:r>
      <w:r w:rsidR="00F1743A">
        <w:rPr>
          <w:lang w:val="fr-CH"/>
        </w:rPr>
        <w:t>introduit l</w:t>
      </w:r>
      <w:r w:rsidR="0083133C">
        <w:rPr>
          <w:lang w:val="fr-CH"/>
        </w:rPr>
        <w:t>'</w:t>
      </w:r>
      <w:r w:rsidR="00F1743A">
        <w:rPr>
          <w:lang w:val="fr-CH"/>
        </w:rPr>
        <w:t>analyse des revenus</w:t>
      </w:r>
      <w:r w:rsidRPr="006C6ECB">
        <w:rPr>
          <w:lang w:val="fr-CH"/>
        </w:rPr>
        <w:t xml:space="preserve"> et de l</w:t>
      </w:r>
      <w:r w:rsidR="0083133C">
        <w:rPr>
          <w:lang w:val="fr-CH"/>
        </w:rPr>
        <w:t>'</w:t>
      </w:r>
      <w:r w:rsidRPr="006C6ECB">
        <w:rPr>
          <w:lang w:val="fr-CH"/>
        </w:rPr>
        <w:t>investissement dans le</w:t>
      </w:r>
      <w:r w:rsidR="003B4A9A">
        <w:rPr>
          <w:lang w:val="fr-CH"/>
        </w:rPr>
        <w:t xml:space="preserve"> secteur des TIC. Le rapport de </w:t>
      </w:r>
      <w:r w:rsidRPr="006C6ECB">
        <w:rPr>
          <w:lang w:val="fr-CH"/>
        </w:rPr>
        <w:t xml:space="preserve">2013 a présenté un ensemble de données </w:t>
      </w:r>
      <w:r w:rsidRPr="006C6ECB">
        <w:rPr>
          <w:color w:val="000000"/>
          <w:lang w:val="fr-CH"/>
        </w:rPr>
        <w:t xml:space="preserve">sur </w:t>
      </w:r>
      <w:r w:rsidR="00F1743A">
        <w:rPr>
          <w:color w:val="000000"/>
          <w:lang w:val="fr-CH"/>
        </w:rPr>
        <w:t xml:space="preserve">le prix des services </w:t>
      </w:r>
      <w:r w:rsidRPr="006C6ECB">
        <w:rPr>
          <w:color w:val="000000"/>
          <w:lang w:val="fr-CH"/>
        </w:rPr>
        <w:t>l</w:t>
      </w:r>
      <w:r w:rsidR="003B4A9A">
        <w:rPr>
          <w:color w:val="000000"/>
          <w:lang w:val="fr-CH"/>
        </w:rPr>
        <w:t>arge bande mobiles dans près de </w:t>
      </w:r>
      <w:r w:rsidRPr="006C6ECB">
        <w:rPr>
          <w:color w:val="000000"/>
          <w:lang w:val="fr-CH"/>
        </w:rPr>
        <w:t xml:space="preserve">130 pays. Dans sa version de 2014, </w:t>
      </w:r>
      <w:r w:rsidR="00F1743A">
        <w:rPr>
          <w:color w:val="000000"/>
          <w:lang w:val="fr-CH"/>
        </w:rPr>
        <w:t>on</w:t>
      </w:r>
      <w:r w:rsidRPr="006C6ECB">
        <w:rPr>
          <w:color w:val="000000"/>
          <w:lang w:val="fr-CH"/>
        </w:rPr>
        <w:t xml:space="preserve"> a introduit l</w:t>
      </w:r>
      <w:r w:rsidR="0083133C">
        <w:rPr>
          <w:color w:val="000000"/>
          <w:lang w:val="fr-CH"/>
        </w:rPr>
        <w:t>'</w:t>
      </w:r>
      <w:r w:rsidRPr="006C6ECB">
        <w:rPr>
          <w:color w:val="000000"/>
          <w:lang w:val="fr-CH"/>
        </w:rPr>
        <w:t>analyse</w:t>
      </w:r>
      <w:r w:rsidR="00DF080C">
        <w:rPr>
          <w:color w:val="000000"/>
          <w:lang w:val="fr-CH"/>
        </w:rPr>
        <w:t xml:space="preserve"> des données relatives aux prix</w:t>
      </w:r>
      <w:r w:rsidRPr="006C6ECB">
        <w:rPr>
          <w:color w:val="000000"/>
          <w:lang w:val="fr-CH"/>
        </w:rPr>
        <w:t xml:space="preserve"> </w:t>
      </w:r>
      <w:r w:rsidRPr="003B4A9A">
        <w:rPr>
          <w:i/>
          <w:iCs/>
          <w:color w:val="000000"/>
          <w:lang w:val="fr-CH"/>
        </w:rPr>
        <w:t>afin de donner des indications sur la relation entre l</w:t>
      </w:r>
      <w:r w:rsidR="0083133C" w:rsidRPr="003B4A9A">
        <w:rPr>
          <w:i/>
          <w:iCs/>
          <w:color w:val="000000"/>
          <w:lang w:val="fr-CH"/>
        </w:rPr>
        <w:t>'</w:t>
      </w:r>
      <w:r w:rsidRPr="003B4A9A">
        <w:rPr>
          <w:b/>
          <w:bCs/>
          <w:i/>
          <w:iCs/>
          <w:color w:val="000000"/>
          <w:lang w:val="fr-CH"/>
        </w:rPr>
        <w:t xml:space="preserve">accessibilité </w:t>
      </w:r>
      <w:r w:rsidR="00F1743A" w:rsidRPr="003B4A9A">
        <w:rPr>
          <w:b/>
          <w:bCs/>
          <w:i/>
          <w:iCs/>
          <w:color w:val="000000"/>
          <w:lang w:val="fr-CH"/>
        </w:rPr>
        <w:t>financière</w:t>
      </w:r>
      <w:r w:rsidRPr="003B4A9A">
        <w:rPr>
          <w:b/>
          <w:bCs/>
          <w:i/>
          <w:iCs/>
          <w:color w:val="000000"/>
          <w:lang w:val="fr-CH"/>
        </w:rPr>
        <w:t xml:space="preserve"> </w:t>
      </w:r>
      <w:r w:rsidRPr="003B4A9A">
        <w:rPr>
          <w:i/>
          <w:iCs/>
          <w:color w:val="000000"/>
          <w:lang w:val="fr-CH"/>
        </w:rPr>
        <w:t>et les inégalités de revenus, la concurrence et la réglementation</w:t>
      </w:r>
      <w:r w:rsidRPr="006C6ECB">
        <w:rPr>
          <w:color w:val="000000"/>
          <w:lang w:val="fr-CH"/>
        </w:rPr>
        <w:t xml:space="preserve">. Le panier de prix des TIC a particulièrement progressé: </w:t>
      </w:r>
      <w:r w:rsidR="00F1743A">
        <w:rPr>
          <w:color w:val="000000"/>
          <w:lang w:val="fr-CH"/>
        </w:rPr>
        <w:t>d</w:t>
      </w:r>
      <w:r w:rsidR="0083133C">
        <w:rPr>
          <w:color w:val="000000"/>
          <w:lang w:val="fr-CH"/>
        </w:rPr>
        <w:t>'</w:t>
      </w:r>
      <w:r w:rsidR="00F1743A">
        <w:rPr>
          <w:color w:val="000000"/>
          <w:lang w:val="fr-CH"/>
        </w:rPr>
        <w:t xml:space="preserve">année en année, </w:t>
      </w:r>
      <w:r w:rsidRPr="006C6ECB">
        <w:rPr>
          <w:color w:val="000000"/>
          <w:lang w:val="fr-CH"/>
        </w:rPr>
        <w:t>un plus grand nombre de pays ont été étudiés, et la méthod</w:t>
      </w:r>
      <w:r w:rsidR="00F1743A">
        <w:rPr>
          <w:color w:val="000000"/>
          <w:lang w:val="fr-CH"/>
        </w:rPr>
        <w:t>e</w:t>
      </w:r>
      <w:r w:rsidRPr="006C6ECB">
        <w:rPr>
          <w:color w:val="000000"/>
          <w:lang w:val="fr-CH"/>
        </w:rPr>
        <w:t xml:space="preserve"> ainsi que la collecte de données ont été améliorées.</w:t>
      </w:r>
    </w:p>
    <w:p w:rsidR="00F5272B" w:rsidRPr="006C6ECB" w:rsidRDefault="00F1743A" w:rsidP="00467807">
      <w:pPr>
        <w:rPr>
          <w:color w:val="000000"/>
          <w:lang w:val="fr-CH"/>
        </w:rPr>
      </w:pPr>
      <w:r>
        <w:rPr>
          <w:color w:val="000000"/>
          <w:lang w:val="fr-CH"/>
        </w:rPr>
        <w:t>La</w:t>
      </w:r>
      <w:r w:rsidR="00F5272B" w:rsidRPr="006C6ECB">
        <w:rPr>
          <w:color w:val="000000"/>
          <w:lang w:val="fr-CH"/>
        </w:rPr>
        <w:t xml:space="preserve"> version de 2017 du rapport publiée </w:t>
      </w:r>
      <w:r>
        <w:rPr>
          <w:color w:val="000000"/>
          <w:lang w:val="fr-CH"/>
        </w:rPr>
        <w:t xml:space="preserve">ensuite </w:t>
      </w:r>
      <w:r w:rsidR="00F5272B" w:rsidRPr="006C6ECB">
        <w:rPr>
          <w:color w:val="000000"/>
          <w:lang w:val="fr-CH"/>
        </w:rPr>
        <w:t>en no</w:t>
      </w:r>
      <w:r>
        <w:rPr>
          <w:color w:val="000000"/>
          <w:lang w:val="fr-CH"/>
        </w:rPr>
        <w:t xml:space="preserve">vembre 2017 ne comportait ni </w:t>
      </w:r>
      <w:r w:rsidR="00F5272B" w:rsidRPr="006C6ECB">
        <w:rPr>
          <w:color w:val="000000"/>
          <w:lang w:val="fr-CH"/>
        </w:rPr>
        <w:t>étude,</w:t>
      </w:r>
      <w:r>
        <w:rPr>
          <w:color w:val="000000"/>
          <w:lang w:val="fr-CH"/>
        </w:rPr>
        <w:t xml:space="preserve"> ni conclusions, ni</w:t>
      </w:r>
      <w:r w:rsidR="00F5272B" w:rsidRPr="006C6ECB">
        <w:rPr>
          <w:color w:val="000000"/>
          <w:lang w:val="fr-CH"/>
        </w:rPr>
        <w:t xml:space="preserve"> classement</w:t>
      </w:r>
      <w:r>
        <w:rPr>
          <w:color w:val="000000"/>
          <w:lang w:val="fr-CH"/>
        </w:rPr>
        <w:t>s, ni</w:t>
      </w:r>
      <w:r w:rsidR="00F5272B" w:rsidRPr="006C6ECB">
        <w:rPr>
          <w:color w:val="000000"/>
          <w:lang w:val="fr-CH"/>
        </w:rPr>
        <w:t xml:space="preserve"> recommandation</w:t>
      </w:r>
      <w:r>
        <w:rPr>
          <w:color w:val="000000"/>
          <w:lang w:val="fr-CH"/>
        </w:rPr>
        <w:t>s</w:t>
      </w:r>
      <w:r w:rsidR="00F5272B" w:rsidRPr="006C6ECB">
        <w:rPr>
          <w:color w:val="000000"/>
          <w:lang w:val="fr-CH"/>
        </w:rPr>
        <w:t xml:space="preserve"> de politiques sur le panier de prix des TIC, et ne faisait pas non plus référence à la méthod</w:t>
      </w:r>
      <w:r>
        <w:rPr>
          <w:color w:val="000000"/>
          <w:lang w:val="fr-CH"/>
        </w:rPr>
        <w:t>e</w:t>
      </w:r>
      <w:r w:rsidR="00F5272B" w:rsidRPr="006C6ECB">
        <w:rPr>
          <w:color w:val="000000"/>
          <w:lang w:val="fr-CH"/>
        </w:rPr>
        <w:t xml:space="preserve"> employée pour définir le panier de prix des TIC qui avait été publié entre 2009 et 2016. Le</w:t>
      </w:r>
      <w:r>
        <w:rPr>
          <w:color w:val="000000"/>
          <w:lang w:val="fr-CH"/>
        </w:rPr>
        <w:t>s</w:t>
      </w:r>
      <w:r w:rsidR="00F5272B" w:rsidRPr="006C6ECB">
        <w:rPr>
          <w:color w:val="000000"/>
          <w:lang w:val="fr-CH"/>
        </w:rPr>
        <w:t xml:space="preserve"> prix de certaines technologies TIC sont publiés dans le Volume 2 du rapport, mais seulement par pays et sans aucune explication de leur importance ni de ce qu</w:t>
      </w:r>
      <w:r w:rsidR="0083133C">
        <w:rPr>
          <w:color w:val="000000"/>
          <w:lang w:val="fr-CH"/>
        </w:rPr>
        <w:t>'</w:t>
      </w:r>
      <w:r w:rsidR="00F5272B" w:rsidRPr="006C6ECB">
        <w:rPr>
          <w:color w:val="000000"/>
          <w:lang w:val="fr-CH"/>
        </w:rPr>
        <w:t>ils signifient. Il n</w:t>
      </w:r>
      <w:r w:rsidR="0083133C">
        <w:rPr>
          <w:color w:val="000000"/>
          <w:lang w:val="fr-CH"/>
        </w:rPr>
        <w:t>'</w:t>
      </w:r>
      <w:r w:rsidR="00F5272B" w:rsidRPr="006C6ECB">
        <w:rPr>
          <w:color w:val="000000"/>
          <w:lang w:val="fr-CH"/>
        </w:rPr>
        <w:t>y a pas de classements comparatifs, ni de chapitres sur le prix des TIC ou sur l</w:t>
      </w:r>
      <w:r w:rsidR="0083133C">
        <w:rPr>
          <w:color w:val="000000"/>
          <w:lang w:val="fr-CH"/>
        </w:rPr>
        <w:t>'</w:t>
      </w:r>
      <w:r w:rsidR="00F5272B" w:rsidRPr="006C6ECB">
        <w:rPr>
          <w:color w:val="000000"/>
          <w:lang w:val="fr-CH"/>
        </w:rPr>
        <w:t xml:space="preserve">accessibilité </w:t>
      </w:r>
      <w:r>
        <w:rPr>
          <w:color w:val="000000"/>
          <w:lang w:val="fr-CH"/>
        </w:rPr>
        <w:t>financière</w:t>
      </w:r>
      <w:r w:rsidR="00F5272B" w:rsidRPr="006C6ECB">
        <w:rPr>
          <w:color w:val="000000"/>
          <w:lang w:val="fr-CH"/>
        </w:rPr>
        <w:t>. De fait, ni le</w:t>
      </w:r>
      <w:r>
        <w:rPr>
          <w:color w:val="000000"/>
          <w:lang w:val="fr-CH"/>
        </w:rPr>
        <w:t xml:space="preserve"> mot "panier" ni l</w:t>
      </w:r>
      <w:r w:rsidR="0083133C">
        <w:rPr>
          <w:color w:val="000000"/>
          <w:lang w:val="fr-CH"/>
        </w:rPr>
        <w:t>'</w:t>
      </w:r>
      <w:r>
        <w:rPr>
          <w:color w:val="000000"/>
          <w:lang w:val="fr-CH"/>
        </w:rPr>
        <w:t>expression "</w:t>
      </w:r>
      <w:r w:rsidR="00F5272B" w:rsidRPr="006C6ECB">
        <w:rPr>
          <w:color w:val="000000"/>
          <w:lang w:val="fr-CH"/>
        </w:rPr>
        <w:t xml:space="preserve">panier de prix des TIC" </w:t>
      </w:r>
      <w:r>
        <w:rPr>
          <w:color w:val="000000"/>
          <w:lang w:val="fr-CH"/>
        </w:rPr>
        <w:t>n</w:t>
      </w:r>
      <w:r w:rsidR="0083133C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apparaissent </w:t>
      </w:r>
      <w:r w:rsidR="00F5272B" w:rsidRPr="006C6ECB">
        <w:rPr>
          <w:color w:val="000000"/>
          <w:lang w:val="fr-CH"/>
        </w:rPr>
        <w:t>dans le rapport. On trouve une occurrence de l</w:t>
      </w:r>
      <w:r w:rsidR="0083133C">
        <w:rPr>
          <w:color w:val="000000"/>
          <w:lang w:val="fr-CH"/>
        </w:rPr>
        <w:t>'</w:t>
      </w:r>
      <w:r w:rsidR="00F5272B" w:rsidRPr="006C6ECB">
        <w:rPr>
          <w:color w:val="000000"/>
          <w:lang w:val="fr-CH"/>
        </w:rPr>
        <w:t xml:space="preserve">accessibilité </w:t>
      </w:r>
      <w:r>
        <w:rPr>
          <w:color w:val="000000"/>
          <w:lang w:val="fr-CH"/>
        </w:rPr>
        <w:t>financière</w:t>
      </w:r>
      <w:r w:rsidR="00F5272B" w:rsidRPr="006C6ECB">
        <w:rPr>
          <w:color w:val="000000"/>
          <w:lang w:val="fr-CH"/>
        </w:rPr>
        <w:t xml:space="preserve">, en référence aux cibles définies dans le Programme Connect 2020, ce qui place en effet cette notion </w:t>
      </w:r>
      <w:r>
        <w:rPr>
          <w:color w:val="000000"/>
          <w:lang w:val="fr-CH"/>
        </w:rPr>
        <w:t>au rang de</w:t>
      </w:r>
      <w:r w:rsidR="00F5272B" w:rsidRPr="006C6ECB">
        <w:rPr>
          <w:color w:val="000000"/>
          <w:lang w:val="fr-CH"/>
        </w:rPr>
        <w:t xml:space="preserve"> priorité à l</w:t>
      </w:r>
      <w:r w:rsidR="0083133C">
        <w:rPr>
          <w:color w:val="000000"/>
          <w:lang w:val="fr-CH"/>
        </w:rPr>
        <w:t>'</w:t>
      </w:r>
      <w:r w:rsidR="00F5272B" w:rsidRPr="006C6ECB">
        <w:rPr>
          <w:color w:val="000000"/>
          <w:lang w:val="fr-CH"/>
        </w:rPr>
        <w:t>échelle mondiale pour rendre les TIC plus inclusives d</w:t>
      </w:r>
      <w:r w:rsidR="0083133C">
        <w:rPr>
          <w:color w:val="000000"/>
          <w:lang w:val="fr-CH"/>
        </w:rPr>
        <w:t>'</w:t>
      </w:r>
      <w:r w:rsidR="00F5272B" w:rsidRPr="006C6ECB">
        <w:rPr>
          <w:color w:val="000000"/>
          <w:lang w:val="fr-CH"/>
        </w:rPr>
        <w:t>ici à 2020.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color w:val="000000"/>
          <w:lang w:val="fr-CH"/>
        </w:rPr>
        <w:t>En comparaison,</w:t>
      </w:r>
      <w:r w:rsidR="003B4A9A">
        <w:rPr>
          <w:color w:val="000000"/>
          <w:lang w:val="fr-CH"/>
        </w:rPr>
        <w:t xml:space="preserve"> le C</w:t>
      </w:r>
      <w:r w:rsidR="00F1743A">
        <w:rPr>
          <w:color w:val="000000"/>
          <w:lang w:val="fr-CH"/>
        </w:rPr>
        <w:t>hapitre 4 de</w:t>
      </w:r>
      <w:r w:rsidRPr="006C6ECB">
        <w:rPr>
          <w:color w:val="000000"/>
          <w:lang w:val="fr-CH"/>
        </w:rPr>
        <w:t xml:space="preserve"> l</w:t>
      </w:r>
      <w:r w:rsidR="0083133C">
        <w:rPr>
          <w:color w:val="000000"/>
          <w:lang w:val="fr-CH"/>
        </w:rPr>
        <w:t>'</w:t>
      </w:r>
      <w:r w:rsidRPr="006C6ECB">
        <w:rPr>
          <w:color w:val="000000"/>
          <w:lang w:val="fr-CH"/>
        </w:rPr>
        <w:t xml:space="preserve">édition de 2016 du rapport </w:t>
      </w:r>
      <w:r w:rsidR="00F1743A">
        <w:rPr>
          <w:color w:val="000000"/>
          <w:lang w:val="fr-CH"/>
        </w:rPr>
        <w:t>portai</w:t>
      </w:r>
      <w:r w:rsidRPr="006C6ECB">
        <w:rPr>
          <w:color w:val="000000"/>
          <w:lang w:val="fr-CH"/>
        </w:rPr>
        <w:t xml:space="preserve">t sur les prix des TIC, et son Annexe 2 concernait la </w:t>
      </w:r>
      <w:r w:rsidR="00F1743A">
        <w:rPr>
          <w:color w:val="000000"/>
          <w:lang w:val="fr-CH"/>
        </w:rPr>
        <w:t>méthode de recueil des données sur le prix des TIC</w:t>
      </w:r>
      <w:r w:rsidR="003B4A9A">
        <w:rPr>
          <w:color w:val="000000"/>
          <w:lang w:val="fr-CH"/>
        </w:rPr>
        <w:t>. Ce C</w:t>
      </w:r>
      <w:r w:rsidRPr="006C6ECB">
        <w:rPr>
          <w:color w:val="000000"/>
          <w:lang w:val="fr-CH"/>
        </w:rPr>
        <w:t xml:space="preserve">hapitre et cette Annexe représentaient respectivement 56 et 8 pages, soit 64 pages sur 274 au total. </w:t>
      </w:r>
      <w:r w:rsidR="00F1743A">
        <w:rPr>
          <w:color w:val="000000"/>
          <w:lang w:val="fr-CH"/>
        </w:rPr>
        <w:t>L</w:t>
      </w:r>
      <w:r w:rsidRPr="006C6ECB">
        <w:rPr>
          <w:color w:val="000000"/>
          <w:lang w:val="fr-CH"/>
        </w:rPr>
        <w:t>a notion d</w:t>
      </w:r>
      <w:r w:rsidR="0083133C">
        <w:rPr>
          <w:color w:val="000000"/>
          <w:lang w:val="fr-CH"/>
        </w:rPr>
        <w:t>'</w:t>
      </w:r>
      <w:r w:rsidRPr="006C6ECB">
        <w:rPr>
          <w:color w:val="000000"/>
          <w:lang w:val="fr-CH"/>
        </w:rPr>
        <w:t xml:space="preserve">accessibilité </w:t>
      </w:r>
      <w:r w:rsidR="00F1743A">
        <w:rPr>
          <w:color w:val="000000"/>
          <w:lang w:val="fr-CH"/>
        </w:rPr>
        <w:t>financière y</w:t>
      </w:r>
      <w:r w:rsidRPr="006C6ECB">
        <w:rPr>
          <w:color w:val="000000"/>
          <w:lang w:val="fr-CH"/>
        </w:rPr>
        <w:t xml:space="preserve"> revient des dizaines de fois; de fait, les citations suivantes reflètent son importance </w:t>
      </w:r>
      <w:r w:rsidR="00F1743A">
        <w:rPr>
          <w:color w:val="000000"/>
          <w:lang w:val="fr-CH"/>
        </w:rPr>
        <w:t xml:space="preserve">dans la version de 2016 du </w:t>
      </w:r>
      <w:r w:rsidRPr="006C6ECB">
        <w:rPr>
          <w:color w:val="000000"/>
          <w:lang w:val="fr-CH"/>
        </w:rPr>
        <w:t xml:space="preserve">rapport </w:t>
      </w:r>
      <w:r w:rsidR="00F1743A">
        <w:rPr>
          <w:color w:val="000000"/>
          <w:lang w:val="fr-CH"/>
        </w:rPr>
        <w:t>"</w:t>
      </w:r>
      <w:r w:rsidRPr="006C6ECB">
        <w:rPr>
          <w:color w:val="000000"/>
          <w:lang w:val="fr-CH"/>
        </w:rPr>
        <w:t>Mesurer la société de l</w:t>
      </w:r>
      <w:r w:rsidR="0083133C">
        <w:rPr>
          <w:color w:val="000000"/>
          <w:lang w:val="fr-CH"/>
        </w:rPr>
        <w:t>'</w:t>
      </w:r>
      <w:r w:rsidRPr="006C6ECB">
        <w:rPr>
          <w:color w:val="000000"/>
          <w:lang w:val="fr-CH"/>
        </w:rPr>
        <w:t>information</w:t>
      </w:r>
      <w:r w:rsidR="00F1743A">
        <w:rPr>
          <w:color w:val="000000"/>
          <w:lang w:val="fr-CH"/>
        </w:rPr>
        <w:t>"</w:t>
      </w:r>
      <w:r w:rsidRPr="006C6ECB">
        <w:rPr>
          <w:color w:val="000000"/>
          <w:lang w:val="fr-CH"/>
        </w:rPr>
        <w:t>:</w:t>
      </w:r>
    </w:p>
    <w:p w:rsidR="00F5272B" w:rsidRPr="006C6ECB" w:rsidRDefault="00467807" w:rsidP="003B4A9A">
      <w:pPr>
        <w:pStyle w:val="enumlev1"/>
        <w:rPr>
          <w:lang w:val="fr-CH"/>
        </w:rPr>
      </w:pPr>
      <w:r w:rsidRPr="00467807">
        <w:rPr>
          <w:lang w:val="fr-CH"/>
        </w:rPr>
        <w:t>•</w:t>
      </w:r>
      <w:r>
        <w:rPr>
          <w:lang w:val="fr-CH"/>
        </w:rPr>
        <w:tab/>
      </w:r>
      <w:r w:rsidR="00F1743A" w:rsidRPr="00467807">
        <w:rPr>
          <w:lang w:val="fr-CH"/>
        </w:rPr>
        <w:t>"</w:t>
      </w:r>
      <w:r w:rsidRPr="003B4A9A">
        <w:rPr>
          <w:b/>
          <w:bCs/>
          <w:i/>
          <w:iCs/>
          <w:lang w:val="fr-CH"/>
        </w:rPr>
        <w:t>L</w:t>
      </w:r>
      <w:r w:rsidR="0083133C" w:rsidRPr="003B4A9A">
        <w:rPr>
          <w:b/>
          <w:bCs/>
          <w:i/>
          <w:iCs/>
          <w:lang w:val="fr-CH"/>
        </w:rPr>
        <w:t>'</w:t>
      </w:r>
      <w:r w:rsidR="00F5272B" w:rsidRPr="003B4A9A">
        <w:rPr>
          <w:b/>
          <w:bCs/>
          <w:i/>
          <w:iCs/>
          <w:lang w:val="fr-CH"/>
        </w:rPr>
        <w:t>accessibilité financière</w:t>
      </w:r>
      <w:r w:rsidR="00F5272B" w:rsidRPr="003B4A9A">
        <w:rPr>
          <w:i/>
          <w:iCs/>
          <w:lang w:val="fr-CH"/>
        </w:rPr>
        <w:t xml:space="preserve"> est l</w:t>
      </w:r>
      <w:r w:rsidR="0083133C" w:rsidRPr="003B4A9A">
        <w:rPr>
          <w:i/>
          <w:iCs/>
          <w:lang w:val="fr-CH"/>
        </w:rPr>
        <w:t>'</w:t>
      </w:r>
      <w:r w:rsidR="00F5272B" w:rsidRPr="003B4A9A">
        <w:rPr>
          <w:i/>
          <w:iCs/>
          <w:lang w:val="fr-CH"/>
        </w:rPr>
        <w:t>un des principaux facteurs</w:t>
      </w:r>
      <w:r w:rsidR="00E03DFC" w:rsidRPr="003B4A9A">
        <w:rPr>
          <w:i/>
          <w:iCs/>
          <w:lang w:val="fr-CH"/>
        </w:rPr>
        <w:t xml:space="preserve"> [...]</w:t>
      </w:r>
      <w:r w:rsidR="00F5272B" w:rsidRPr="003B4A9A">
        <w:rPr>
          <w:i/>
          <w:iCs/>
          <w:lang w:val="fr-CH"/>
        </w:rPr>
        <w:t xml:space="preserve"> qui restent déterminants au regard de l</w:t>
      </w:r>
      <w:r w:rsidR="0083133C" w:rsidRPr="003B4A9A">
        <w:rPr>
          <w:i/>
          <w:iCs/>
          <w:lang w:val="fr-CH"/>
        </w:rPr>
        <w:t>'</w:t>
      </w:r>
      <w:r w:rsidR="00F5272B" w:rsidRPr="003B4A9A">
        <w:rPr>
          <w:i/>
          <w:iCs/>
          <w:lang w:val="fr-CH"/>
        </w:rPr>
        <w:t>utilisation des TIC</w:t>
      </w:r>
      <w:r>
        <w:rPr>
          <w:lang w:val="fr-CH"/>
        </w:rPr>
        <w:t>"</w:t>
      </w:r>
      <w:r w:rsidR="003B4A9A">
        <w:rPr>
          <w:lang w:val="fr-CH"/>
        </w:rPr>
        <w:t xml:space="preserve"> (107).</w:t>
      </w:r>
    </w:p>
    <w:p w:rsidR="00F5272B" w:rsidRPr="00467807" w:rsidRDefault="00467807" w:rsidP="003B4A9A">
      <w:pPr>
        <w:pStyle w:val="enumlev1"/>
        <w:rPr>
          <w:lang w:val="fr-CH"/>
        </w:rPr>
      </w:pPr>
      <w:r w:rsidRPr="00467807">
        <w:rPr>
          <w:lang w:val="fr-CH"/>
        </w:rPr>
        <w:t>•</w:t>
      </w:r>
      <w:r>
        <w:rPr>
          <w:lang w:val="fr-CH"/>
        </w:rPr>
        <w:tab/>
        <w:t>"</w:t>
      </w:r>
      <w:r w:rsidR="00F5272B" w:rsidRPr="003B4A9A">
        <w:rPr>
          <w:b/>
          <w:bCs/>
          <w:i/>
          <w:iCs/>
          <w:lang w:val="fr-CH"/>
        </w:rPr>
        <w:t>L</w:t>
      </w:r>
      <w:r w:rsidR="0083133C" w:rsidRPr="003B4A9A">
        <w:rPr>
          <w:b/>
          <w:bCs/>
          <w:i/>
          <w:iCs/>
          <w:lang w:val="fr-CH"/>
        </w:rPr>
        <w:t>'</w:t>
      </w:r>
      <w:r w:rsidR="00F5272B" w:rsidRPr="003B4A9A">
        <w:rPr>
          <w:b/>
          <w:bCs/>
          <w:i/>
          <w:iCs/>
          <w:lang w:val="fr-CH"/>
        </w:rPr>
        <w:t>inaccessibilité financière</w:t>
      </w:r>
      <w:r w:rsidR="00F5272B" w:rsidRPr="003B4A9A">
        <w:rPr>
          <w:i/>
          <w:iCs/>
          <w:lang w:val="fr-CH"/>
        </w:rPr>
        <w:t xml:space="preserve"> du large bande fixe </w:t>
      </w:r>
      <w:r w:rsidR="00DB4824" w:rsidRPr="003B4A9A">
        <w:rPr>
          <w:i/>
          <w:iCs/>
          <w:lang w:val="fr-CH"/>
        </w:rPr>
        <w:t xml:space="preserve">[en Afrique] </w:t>
      </w:r>
      <w:r w:rsidR="00F5272B" w:rsidRPr="003B4A9A">
        <w:rPr>
          <w:i/>
          <w:iCs/>
          <w:lang w:val="fr-CH"/>
        </w:rPr>
        <w:t>va de pair avec le taux de pénétration très faible observé dans la région</w:t>
      </w:r>
      <w:r>
        <w:rPr>
          <w:lang w:val="fr-CH"/>
        </w:rPr>
        <w:t>"</w:t>
      </w:r>
      <w:r w:rsidR="00F5272B" w:rsidRPr="00467807">
        <w:rPr>
          <w:lang w:val="fr-CH"/>
        </w:rPr>
        <w:t xml:space="preserve"> </w:t>
      </w:r>
      <w:r w:rsidR="003B4A9A">
        <w:rPr>
          <w:lang w:val="fr-CH"/>
        </w:rPr>
        <w:t>(131).</w:t>
      </w:r>
    </w:p>
    <w:p w:rsidR="00F5272B" w:rsidRPr="00467807" w:rsidRDefault="00467807" w:rsidP="003B4A9A">
      <w:pPr>
        <w:pStyle w:val="enumlev1"/>
        <w:rPr>
          <w:lang w:val="fr-CH"/>
        </w:rPr>
      </w:pPr>
      <w:r w:rsidRPr="00467807">
        <w:rPr>
          <w:lang w:val="fr-CH"/>
        </w:rPr>
        <w:t>•</w:t>
      </w:r>
      <w:r>
        <w:rPr>
          <w:lang w:val="fr-CH"/>
        </w:rPr>
        <w:tab/>
        <w:t>"</w:t>
      </w:r>
      <w:r w:rsidR="00F5272B" w:rsidRPr="003B4A9A">
        <w:rPr>
          <w:b/>
          <w:bCs/>
          <w:i/>
          <w:iCs/>
          <w:lang w:val="fr-CH"/>
        </w:rPr>
        <w:t>L</w:t>
      </w:r>
      <w:r w:rsidR="0083133C" w:rsidRPr="003B4A9A">
        <w:rPr>
          <w:b/>
          <w:bCs/>
          <w:i/>
          <w:iCs/>
          <w:lang w:val="fr-CH"/>
        </w:rPr>
        <w:t>'</w:t>
      </w:r>
      <w:r w:rsidR="00F5272B" w:rsidRPr="003B4A9A">
        <w:rPr>
          <w:b/>
          <w:bCs/>
          <w:i/>
          <w:iCs/>
          <w:lang w:val="fr-CH"/>
        </w:rPr>
        <w:t xml:space="preserve">accessibilité financière </w:t>
      </w:r>
      <w:r w:rsidR="00F5272B" w:rsidRPr="003B4A9A">
        <w:rPr>
          <w:i/>
          <w:iCs/>
          <w:lang w:val="fr-CH"/>
        </w:rPr>
        <w:t>est le principal obstacle à la po</w:t>
      </w:r>
      <w:r w:rsidRPr="003B4A9A">
        <w:rPr>
          <w:i/>
          <w:iCs/>
          <w:lang w:val="fr-CH"/>
        </w:rPr>
        <w:t>ssession d</w:t>
      </w:r>
      <w:r w:rsidR="0083133C" w:rsidRPr="003B4A9A">
        <w:rPr>
          <w:i/>
          <w:iCs/>
          <w:lang w:val="fr-CH"/>
        </w:rPr>
        <w:t>'</w:t>
      </w:r>
      <w:r w:rsidRPr="003B4A9A">
        <w:rPr>
          <w:i/>
          <w:iCs/>
          <w:lang w:val="fr-CH"/>
        </w:rPr>
        <w:t>un téléphone mobile</w:t>
      </w:r>
      <w:r>
        <w:rPr>
          <w:lang w:val="fr-CH"/>
        </w:rPr>
        <w:t>"</w:t>
      </w:r>
      <w:r w:rsidR="00D80C9D">
        <w:rPr>
          <w:lang w:val="fr-CH"/>
        </w:rPr>
        <w:t> </w:t>
      </w:r>
      <w:r w:rsidR="003B4A9A">
        <w:rPr>
          <w:lang w:val="fr-CH"/>
        </w:rPr>
        <w:t>(167).</w:t>
      </w:r>
    </w:p>
    <w:p w:rsidR="00F5272B" w:rsidRPr="006C6ECB" w:rsidRDefault="00467807" w:rsidP="00467807">
      <w:pPr>
        <w:pStyle w:val="enumlev1"/>
        <w:rPr>
          <w:i/>
          <w:lang w:val="fr-CH"/>
        </w:rPr>
      </w:pPr>
      <w:r w:rsidRPr="00467807">
        <w:rPr>
          <w:lang w:val="fr-CH"/>
        </w:rPr>
        <w:t>•</w:t>
      </w:r>
      <w:r>
        <w:rPr>
          <w:lang w:val="fr-CH"/>
        </w:rPr>
        <w:tab/>
        <w:t>"</w:t>
      </w:r>
      <w:r w:rsidR="00F5272B" w:rsidRPr="003B4A9A">
        <w:rPr>
          <w:i/>
          <w:iCs/>
          <w:lang w:val="fr-CH"/>
        </w:rPr>
        <w:t xml:space="preserve">En ce qui concerne </w:t>
      </w:r>
      <w:r w:rsidR="000024B4" w:rsidRPr="003B4A9A">
        <w:rPr>
          <w:i/>
          <w:iCs/>
          <w:lang w:val="fr-CH"/>
        </w:rPr>
        <w:t>l</w:t>
      </w:r>
      <w:r w:rsidR="0083133C" w:rsidRPr="003B4A9A">
        <w:rPr>
          <w:i/>
          <w:iCs/>
          <w:lang w:val="fr-CH"/>
        </w:rPr>
        <w:t>'</w:t>
      </w:r>
      <w:r w:rsidR="000024B4" w:rsidRPr="003B4A9A">
        <w:rPr>
          <w:i/>
          <w:iCs/>
          <w:lang w:val="fr-CH"/>
        </w:rPr>
        <w:t>adoption de l</w:t>
      </w:r>
      <w:r w:rsidR="0083133C" w:rsidRPr="003B4A9A">
        <w:rPr>
          <w:i/>
          <w:iCs/>
          <w:lang w:val="fr-CH"/>
        </w:rPr>
        <w:t>'</w:t>
      </w:r>
      <w:r w:rsidR="000024B4" w:rsidRPr="003B4A9A">
        <w:rPr>
          <w:i/>
          <w:iCs/>
          <w:lang w:val="fr-CH"/>
        </w:rPr>
        <w:t>Internet mobile</w:t>
      </w:r>
      <w:r w:rsidR="00F5272B" w:rsidRPr="003B4A9A">
        <w:rPr>
          <w:i/>
          <w:iCs/>
          <w:lang w:val="fr-CH"/>
        </w:rPr>
        <w:t xml:space="preserve"> cependant, l</w:t>
      </w:r>
      <w:r w:rsidR="0083133C" w:rsidRPr="003B4A9A">
        <w:rPr>
          <w:i/>
          <w:iCs/>
          <w:lang w:val="fr-CH"/>
        </w:rPr>
        <w:t>'</w:t>
      </w:r>
      <w:r w:rsidR="00F5272B" w:rsidRPr="003B4A9A">
        <w:rPr>
          <w:b/>
          <w:bCs/>
          <w:i/>
          <w:iCs/>
          <w:lang w:val="fr-CH"/>
        </w:rPr>
        <w:t>accessibilité financière</w:t>
      </w:r>
      <w:r w:rsidR="00F5272B" w:rsidRPr="003B4A9A">
        <w:rPr>
          <w:i/>
          <w:iCs/>
          <w:lang w:val="fr-CH"/>
        </w:rPr>
        <w:t xml:space="preserve"> est aussi importante que les compétences en TIC et représente un obstacle moins important que la présence de contenus locaux intéressants </w:t>
      </w:r>
      <w:r w:rsidRPr="003B4A9A">
        <w:rPr>
          <w:i/>
          <w:iCs/>
          <w:lang w:val="fr-CH"/>
        </w:rPr>
        <w:t>(GSMA, 2016a, 2016b</w:t>
      </w:r>
      <w:r>
        <w:rPr>
          <w:lang w:val="fr-CH"/>
        </w:rPr>
        <w:t>)"</w:t>
      </w:r>
      <w:r w:rsidR="00F5272B" w:rsidRPr="00467807">
        <w:rPr>
          <w:lang w:val="fr-CH"/>
        </w:rPr>
        <w:t xml:space="preserve"> </w:t>
      </w:r>
      <w:r w:rsidR="00F5272B" w:rsidRPr="006C6ECB">
        <w:rPr>
          <w:lang w:val="fr-CH"/>
        </w:rPr>
        <w:t>(172, EN).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Il est clair que l</w:t>
      </w:r>
      <w:r w:rsidR="0083133C">
        <w:rPr>
          <w:lang w:val="fr-CH"/>
        </w:rPr>
        <w:t>'</w:t>
      </w:r>
      <w:r w:rsidRPr="006C6ECB">
        <w:rPr>
          <w:lang w:val="fr-CH"/>
        </w:rPr>
        <w:t>accessibilité financière constitue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un des obstacles </w:t>
      </w:r>
      <w:r w:rsidR="00DB4824" w:rsidRPr="00DB4824">
        <w:rPr>
          <w:lang w:val="fr-CH"/>
        </w:rPr>
        <w:t>–</w:t>
      </w:r>
      <w:r w:rsidR="00DB4824">
        <w:rPr>
          <w:lang w:val="fr-CH"/>
        </w:rPr>
        <w:t xml:space="preserve"> sinon le plus important </w:t>
      </w:r>
      <w:r w:rsidR="00DB4824" w:rsidRPr="00DB4824">
        <w:rPr>
          <w:lang w:val="fr-CH"/>
        </w:rPr>
        <w:t>–</w:t>
      </w:r>
      <w:r w:rsidRPr="006C6ECB">
        <w:rPr>
          <w:lang w:val="fr-CH"/>
        </w:rPr>
        <w:t xml:space="preserve"> à l</w:t>
      </w:r>
      <w:r w:rsidR="0083133C">
        <w:rPr>
          <w:lang w:val="fr-CH"/>
        </w:rPr>
        <w:t>'</w:t>
      </w:r>
      <w:r w:rsidRPr="006C6ECB">
        <w:rPr>
          <w:lang w:val="fr-CH"/>
        </w:rPr>
        <w:t>adoption des TIC et à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inclusion numérique. </w:t>
      </w:r>
      <w:r w:rsidR="000024B4">
        <w:rPr>
          <w:lang w:val="fr-CH"/>
        </w:rPr>
        <w:t xml:space="preserve">Elle </w:t>
      </w:r>
      <w:r w:rsidRPr="006C6ECB">
        <w:rPr>
          <w:lang w:val="fr-CH"/>
        </w:rPr>
        <w:t>affecte directement</w:t>
      </w:r>
      <w:r w:rsidR="000024B4">
        <w:rPr>
          <w:lang w:val="fr-CH"/>
        </w:rPr>
        <w:t xml:space="preserve"> et fondamentalement</w:t>
      </w:r>
      <w:r w:rsidRPr="006C6ECB">
        <w:rPr>
          <w:lang w:val="fr-CH"/>
        </w:rPr>
        <w:t xml:space="preserve"> deux des trois dimensions de l</w:t>
      </w:r>
      <w:r w:rsidR="0083133C">
        <w:rPr>
          <w:lang w:val="fr-CH"/>
        </w:rPr>
        <w:t>'</w:t>
      </w:r>
      <w:r w:rsidRPr="006C6ECB">
        <w:rPr>
          <w:lang w:val="fr-CH"/>
        </w:rPr>
        <w:t>indice IDI, à savoir l</w:t>
      </w:r>
      <w:r w:rsidR="0083133C">
        <w:rPr>
          <w:lang w:val="fr-CH"/>
        </w:rPr>
        <w:t>'</w:t>
      </w:r>
      <w:r w:rsidRPr="006C6ECB">
        <w:rPr>
          <w:lang w:val="fr-CH"/>
        </w:rPr>
        <w:t>accès et l</w:t>
      </w:r>
      <w:r w:rsidR="0083133C">
        <w:rPr>
          <w:lang w:val="fr-CH"/>
        </w:rPr>
        <w:t>'</w:t>
      </w:r>
      <w:r w:rsidRPr="006C6ECB">
        <w:rPr>
          <w:lang w:val="fr-CH"/>
        </w:rPr>
        <w:t>utilisation. Plus les TIC sont bon marché, plus les personnes</w:t>
      </w:r>
      <w:r w:rsidR="000024B4">
        <w:rPr>
          <w:lang w:val="fr-CH"/>
        </w:rPr>
        <w:t xml:space="preserve"> y</w:t>
      </w:r>
      <w:r w:rsidRPr="006C6ECB">
        <w:rPr>
          <w:lang w:val="fr-CH"/>
        </w:rPr>
        <w:t xml:space="preserve"> auront accès et les utiliseront. L</w:t>
      </w:r>
      <w:r w:rsidR="0083133C">
        <w:rPr>
          <w:lang w:val="fr-CH"/>
        </w:rPr>
        <w:t>'</w:t>
      </w:r>
      <w:r w:rsidRPr="006C6ECB">
        <w:rPr>
          <w:lang w:val="fr-CH"/>
        </w:rPr>
        <w:t>accessibilité a également des conséquences directes sur l</w:t>
      </w:r>
      <w:r w:rsidR="0083133C">
        <w:rPr>
          <w:lang w:val="fr-CH"/>
        </w:rPr>
        <w:t>'</w:t>
      </w:r>
      <w:r w:rsidRPr="006C6ECB">
        <w:rPr>
          <w:lang w:val="fr-CH"/>
        </w:rPr>
        <w:t>aspect de la maîtrise, étant donné la manière dont les TIC améliorent l</w:t>
      </w:r>
      <w:r w:rsidR="0083133C">
        <w:rPr>
          <w:lang w:val="fr-CH"/>
        </w:rPr>
        <w:t>'</w:t>
      </w:r>
      <w:r w:rsidRPr="006C6ECB">
        <w:rPr>
          <w:lang w:val="fr-CH"/>
        </w:rPr>
        <w:t>accès à l</w:t>
      </w:r>
      <w:r w:rsidR="0083133C">
        <w:rPr>
          <w:lang w:val="fr-CH"/>
        </w:rPr>
        <w:t>'</w:t>
      </w:r>
      <w:r w:rsidRPr="006C6ECB">
        <w:rPr>
          <w:lang w:val="fr-CH"/>
        </w:rPr>
        <w:t>éducation et aux connaissances.</w:t>
      </w:r>
    </w:p>
    <w:p w:rsidR="00D80C9D" w:rsidRDefault="00F5272B" w:rsidP="00D80C9D">
      <w:r w:rsidRPr="00D80C9D">
        <w:t>L</w:t>
      </w:r>
      <w:r w:rsidR="0083133C" w:rsidRPr="00D80C9D">
        <w:t>'</w:t>
      </w:r>
      <w:r w:rsidRPr="00D80C9D">
        <w:t xml:space="preserve">accessibilité financière constitue une priorité </w:t>
      </w:r>
      <w:r w:rsidR="000024B4" w:rsidRPr="00D80C9D">
        <w:t>absolue</w:t>
      </w:r>
      <w:r w:rsidRPr="00D80C9D">
        <w:t xml:space="preserve"> en matière d</w:t>
      </w:r>
      <w:r w:rsidR="0083133C" w:rsidRPr="00D80C9D">
        <w:t>'</w:t>
      </w:r>
      <w:r w:rsidRPr="00D80C9D">
        <w:t>élaboration de politiques et d</w:t>
      </w:r>
      <w:r w:rsidR="0083133C" w:rsidRPr="00D80C9D">
        <w:t>'</w:t>
      </w:r>
      <w:r w:rsidRPr="00D80C9D">
        <w:t xml:space="preserve">amélioration générale des </w:t>
      </w:r>
      <w:r w:rsidR="000024B4" w:rsidRPr="00D80C9D">
        <w:t xml:space="preserve">revenus, car au fur et à mesure </w:t>
      </w:r>
      <w:r w:rsidRPr="00D80C9D">
        <w:t xml:space="preserve">que les TIC deviennent des biens de </w:t>
      </w:r>
      <w:r w:rsidR="000024B4" w:rsidRPr="00D80C9D">
        <w:t>base</w:t>
      </w:r>
      <w:r w:rsidRPr="00D80C9D">
        <w:t>, la population doit consacrer une partie de ses revenus aux dispositifs, services et applications TIC. A l</w:t>
      </w:r>
      <w:r w:rsidR="0083133C" w:rsidRPr="00D80C9D">
        <w:t>'</w:t>
      </w:r>
      <w:r w:rsidRPr="00D80C9D">
        <w:t>UIT, la question de l</w:t>
      </w:r>
      <w:r w:rsidR="0083133C" w:rsidRPr="00D80C9D">
        <w:t>'</w:t>
      </w:r>
      <w:r w:rsidRPr="00D80C9D">
        <w:t xml:space="preserve">accessibilité est essentielle pour parvenir à la réalisation </w:t>
      </w:r>
      <w:r w:rsidR="00D80C9D">
        <w:br w:type="page"/>
      </w:r>
    </w:p>
    <w:p w:rsidR="00F5272B" w:rsidRPr="006C6ECB" w:rsidRDefault="00F5272B" w:rsidP="00D80C9D">
      <w:pPr>
        <w:rPr>
          <w:lang w:val="fr-CH"/>
        </w:rPr>
      </w:pPr>
      <w:proofErr w:type="gramStart"/>
      <w:r w:rsidRPr="00D80C9D">
        <w:lastRenderedPageBreak/>
        <w:t>du</w:t>
      </w:r>
      <w:proofErr w:type="gramEnd"/>
      <w:r w:rsidRPr="00D80C9D">
        <w:t xml:space="preserve"> but stratégique 2 (Inclusion), et fait</w:t>
      </w:r>
      <w:r w:rsidR="000024B4" w:rsidRPr="00D80C9D">
        <w:t xml:space="preserve"> l</w:t>
      </w:r>
      <w:r w:rsidR="0083133C" w:rsidRPr="00D80C9D">
        <w:t>'</w:t>
      </w:r>
      <w:r w:rsidR="000024B4" w:rsidRPr="00D80C9D">
        <w:t>objet d</w:t>
      </w:r>
      <w:r w:rsidR="0083133C" w:rsidRPr="00D80C9D">
        <w:t>'</w:t>
      </w:r>
      <w:r w:rsidR="000024B4" w:rsidRPr="00D80C9D">
        <w:t>un suivi statistique, étant l</w:t>
      </w:r>
      <w:r w:rsidR="0083133C" w:rsidRPr="00D80C9D">
        <w:t>'</w:t>
      </w:r>
      <w:r w:rsidR="000024B4" w:rsidRPr="00D80C9D">
        <w:t xml:space="preserve">une des </w:t>
      </w:r>
      <w:r w:rsidRPr="00D80C9D">
        <w:t>17 cibles</w:t>
      </w:r>
      <w:r w:rsidRPr="006C6ECB">
        <w:rPr>
          <w:lang w:val="fr-CH"/>
        </w:rPr>
        <w:t xml:space="preserve"> stratégiques de l</w:t>
      </w:r>
      <w:r w:rsidR="0083133C">
        <w:rPr>
          <w:lang w:val="fr-CH"/>
        </w:rPr>
        <w:t>'</w:t>
      </w:r>
      <w:r w:rsidRPr="006C6ECB">
        <w:rPr>
          <w:lang w:val="fr-CH"/>
        </w:rPr>
        <w:t>Union. De fait, l</w:t>
      </w:r>
      <w:r w:rsidR="0083133C">
        <w:rPr>
          <w:lang w:val="fr-CH"/>
        </w:rPr>
        <w:t>'</w:t>
      </w:r>
      <w:r w:rsidRPr="006C6ECB">
        <w:rPr>
          <w:lang w:val="fr-CH"/>
        </w:rPr>
        <w:t>accessibilité est tellement essentielle qu</w:t>
      </w:r>
      <w:r w:rsidR="0083133C">
        <w:rPr>
          <w:lang w:val="fr-CH"/>
        </w:rPr>
        <w:t>'</w:t>
      </w:r>
      <w:r w:rsidRPr="006C6ECB">
        <w:rPr>
          <w:lang w:val="fr-CH"/>
        </w:rPr>
        <w:t>elle est mentionnée dans la mission actuelle (et future) de l</w:t>
      </w:r>
      <w:r w:rsidR="0083133C">
        <w:rPr>
          <w:lang w:val="fr-CH"/>
        </w:rPr>
        <w:t>'</w:t>
      </w:r>
      <w:r w:rsidRPr="006C6ECB">
        <w:rPr>
          <w:lang w:val="fr-CH"/>
        </w:rPr>
        <w:t>UIT (Résolution 71):</w:t>
      </w:r>
    </w:p>
    <w:p w:rsidR="00F5272B" w:rsidRPr="006C6ECB" w:rsidRDefault="00F5272B" w:rsidP="00467807">
      <w:pPr>
        <w:jc w:val="center"/>
        <w:rPr>
          <w:i/>
          <w:lang w:val="fr-CH"/>
        </w:rPr>
      </w:pPr>
      <w:r w:rsidRPr="006C6ECB">
        <w:rPr>
          <w:i/>
          <w:lang w:val="fr-CH"/>
        </w:rPr>
        <w:t>"Promouvoir, faciliter et encourager l</w:t>
      </w:r>
      <w:r w:rsidR="0083133C">
        <w:rPr>
          <w:i/>
          <w:lang w:val="fr-CH"/>
        </w:rPr>
        <w:t>'</w:t>
      </w:r>
      <w:r w:rsidRPr="006C6ECB">
        <w:rPr>
          <w:i/>
          <w:lang w:val="fr-CH"/>
        </w:rPr>
        <w:t xml:space="preserve">accès universel, à un coût </w:t>
      </w:r>
      <w:r w:rsidRPr="006C6ECB">
        <w:rPr>
          <w:b/>
          <w:bCs/>
          <w:i/>
          <w:lang w:val="fr-CH"/>
        </w:rPr>
        <w:t>abordable</w:t>
      </w:r>
      <w:r w:rsidRPr="006C6ECB">
        <w:rPr>
          <w:i/>
          <w:lang w:val="fr-CH"/>
        </w:rPr>
        <w:t>, aux réseaux, services et applications de télécommunication/technologies de l</w:t>
      </w:r>
      <w:r w:rsidR="0083133C">
        <w:rPr>
          <w:i/>
          <w:lang w:val="fr-CH"/>
        </w:rPr>
        <w:t>'</w:t>
      </w:r>
      <w:r w:rsidRPr="006C6ECB">
        <w:rPr>
          <w:i/>
          <w:lang w:val="fr-CH"/>
        </w:rPr>
        <w:t>information et de la communication et leur utilisation au service d</w:t>
      </w:r>
      <w:r w:rsidR="0083133C">
        <w:rPr>
          <w:i/>
          <w:lang w:val="fr-CH"/>
        </w:rPr>
        <w:t>'</w:t>
      </w:r>
      <w:r w:rsidRPr="006C6ECB">
        <w:rPr>
          <w:i/>
          <w:lang w:val="fr-CH"/>
        </w:rPr>
        <w:t>une croissance et d</w:t>
      </w:r>
      <w:r w:rsidR="0083133C">
        <w:rPr>
          <w:i/>
          <w:lang w:val="fr-CH"/>
        </w:rPr>
        <w:t>'</w:t>
      </w:r>
      <w:r w:rsidRPr="006C6ECB">
        <w:rPr>
          <w:i/>
          <w:lang w:val="fr-CH"/>
        </w:rPr>
        <w:t>un développement socio-économiques et écologiquement durables."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 xml:space="preserve">Quelle a été la raison de ces modifications radicales apportées à la version de 2017 du rapport </w:t>
      </w:r>
      <w:r w:rsidR="000024B4">
        <w:rPr>
          <w:lang w:val="fr-CH"/>
        </w:rPr>
        <w:t>en comparaison de</w:t>
      </w:r>
      <w:r w:rsidRPr="006C6ECB">
        <w:rPr>
          <w:lang w:val="fr-CH"/>
        </w:rPr>
        <w:t xml:space="preserve"> celle de 2016? Cette question doit être éclaircie. Ces modifications ont des répercussions négatives sur l</w:t>
      </w:r>
      <w:r w:rsidR="0083133C">
        <w:rPr>
          <w:lang w:val="fr-CH"/>
        </w:rPr>
        <w:t>'</w:t>
      </w:r>
      <w:r w:rsidRPr="006C6ECB">
        <w:rPr>
          <w:lang w:val="fr-CH"/>
        </w:rPr>
        <w:t>UIT. A tout le moins, l</w:t>
      </w:r>
      <w:r w:rsidR="0083133C">
        <w:rPr>
          <w:lang w:val="fr-CH"/>
        </w:rPr>
        <w:t>'</w:t>
      </w:r>
      <w:r w:rsidRPr="006C6ECB">
        <w:rPr>
          <w:lang w:val="fr-CH"/>
        </w:rPr>
        <w:t>UIT ne fait plus figure de référence sur le plan mondial s</w:t>
      </w:r>
      <w:r w:rsidR="0083133C">
        <w:rPr>
          <w:lang w:val="fr-CH"/>
        </w:rPr>
        <w:t>'</w:t>
      </w:r>
      <w:r w:rsidRPr="006C6ECB">
        <w:rPr>
          <w:lang w:val="fr-CH"/>
        </w:rPr>
        <w:t>agissant des statistiques relatives au prix et à l</w:t>
      </w:r>
      <w:r w:rsidR="0083133C">
        <w:rPr>
          <w:lang w:val="fr-CH"/>
        </w:rPr>
        <w:t>'</w:t>
      </w:r>
      <w:r w:rsidRPr="006C6ECB">
        <w:rPr>
          <w:lang w:val="fr-CH"/>
        </w:rPr>
        <w:t>accessibilité financière des TIC. L</w:t>
      </w:r>
      <w:r w:rsidR="0083133C">
        <w:rPr>
          <w:lang w:val="fr-CH"/>
        </w:rPr>
        <w:t>'</w:t>
      </w:r>
      <w:r w:rsidRPr="006C6ECB">
        <w:rPr>
          <w:lang w:val="fr-CH"/>
        </w:rPr>
        <w:t>UIT subit toutefois les conséquences de ces modifications d</w:t>
      </w:r>
      <w:r w:rsidR="0083133C">
        <w:rPr>
          <w:lang w:val="fr-CH"/>
        </w:rPr>
        <w:t>'</w:t>
      </w:r>
      <w:r w:rsidRPr="006C6ECB">
        <w:rPr>
          <w:lang w:val="fr-CH"/>
        </w:rPr>
        <w:t>autres façons:</w:t>
      </w:r>
    </w:p>
    <w:p w:rsidR="00F5272B" w:rsidRPr="006C6ECB" w:rsidRDefault="00AE3867" w:rsidP="00AE3867">
      <w:pPr>
        <w:pStyle w:val="enumlev1"/>
        <w:rPr>
          <w:lang w:val="fr-CH"/>
        </w:rPr>
      </w:pPr>
      <w:r w:rsidRPr="00AE3867">
        <w:rPr>
          <w:lang w:val="fr-CH"/>
        </w:rPr>
        <w:t>•</w:t>
      </w:r>
      <w:r>
        <w:rPr>
          <w:lang w:val="fr-CH"/>
        </w:rPr>
        <w:tab/>
      </w:r>
      <w:r w:rsidR="003B4A9A">
        <w:rPr>
          <w:lang w:val="fr-CH"/>
        </w:rPr>
        <w:t>P</w:t>
      </w:r>
      <w:r w:rsidR="00F5272B" w:rsidRPr="006C6ECB">
        <w:rPr>
          <w:lang w:val="fr-CH"/>
        </w:rPr>
        <w:t xml:space="preserve">erte de confiance </w:t>
      </w:r>
      <w:r w:rsidR="000024B4">
        <w:rPr>
          <w:lang w:val="fr-CH"/>
        </w:rPr>
        <w:t>en</w:t>
      </w:r>
      <w:r w:rsidR="00F5272B" w:rsidRPr="006C6ECB">
        <w:rPr>
          <w:lang w:val="fr-CH"/>
        </w:rPr>
        <w:t xml:space="preserve">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 xml:space="preserve">UIT en tant </w:t>
      </w:r>
      <w:r w:rsidR="000024B4">
        <w:rPr>
          <w:lang w:val="fr-CH"/>
        </w:rPr>
        <w:t>qu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agence spécialisée de</w:t>
      </w:r>
      <w:r w:rsidR="003B4A9A">
        <w:rPr>
          <w:lang w:val="fr-CH"/>
        </w:rPr>
        <w:t>s Nations Unies chargée des TIC.</w:t>
      </w:r>
    </w:p>
    <w:p w:rsidR="00F5272B" w:rsidRPr="006C6ECB" w:rsidRDefault="00AE3867" w:rsidP="00AE3867">
      <w:pPr>
        <w:pStyle w:val="enumlev1"/>
        <w:rPr>
          <w:lang w:val="fr-CH"/>
        </w:rPr>
      </w:pPr>
      <w:r w:rsidRPr="00AE3867">
        <w:rPr>
          <w:lang w:val="fr-CH"/>
        </w:rPr>
        <w:t>•</w:t>
      </w:r>
      <w:r>
        <w:rPr>
          <w:lang w:val="fr-CH"/>
        </w:rPr>
        <w:tab/>
      </w:r>
      <w:r w:rsidR="003B4A9A">
        <w:rPr>
          <w:lang w:val="fr-CH"/>
        </w:rPr>
        <w:t>D</w:t>
      </w:r>
      <w:r w:rsidR="00F5272B" w:rsidRPr="006C6ECB">
        <w:rPr>
          <w:lang w:val="fr-CH"/>
        </w:rPr>
        <w:t>e manière générale, atteinte à la réputation de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UIT, en particulier en sa qualité de source de statistiques, d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informations, d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études et d</w:t>
      </w:r>
      <w:r w:rsidR="0083133C">
        <w:rPr>
          <w:lang w:val="fr-CH"/>
        </w:rPr>
        <w:t>'</w:t>
      </w:r>
      <w:r w:rsidR="003B4A9A">
        <w:rPr>
          <w:lang w:val="fr-CH"/>
        </w:rPr>
        <w:t>élaboration de politiques.</w:t>
      </w:r>
    </w:p>
    <w:p w:rsidR="00F5272B" w:rsidRPr="006C6ECB" w:rsidRDefault="00AE3867" w:rsidP="00AE3867">
      <w:pPr>
        <w:pStyle w:val="enumlev1"/>
        <w:rPr>
          <w:lang w:val="fr-CH"/>
        </w:rPr>
      </w:pPr>
      <w:r w:rsidRPr="00AE3867">
        <w:rPr>
          <w:lang w:val="fr-CH"/>
        </w:rPr>
        <w:t>•</w:t>
      </w:r>
      <w:r>
        <w:rPr>
          <w:lang w:val="fr-CH"/>
        </w:rPr>
        <w:tab/>
      </w:r>
      <w:r w:rsidR="003B4A9A">
        <w:rPr>
          <w:lang w:val="fr-CH"/>
        </w:rPr>
        <w:t>R</w:t>
      </w:r>
      <w:r w:rsidR="00F5272B" w:rsidRPr="006C6ECB">
        <w:rPr>
          <w:lang w:val="fr-CH"/>
        </w:rPr>
        <w:t xml:space="preserve">upture dans la série </w:t>
      </w:r>
      <w:r w:rsidR="000024B4">
        <w:rPr>
          <w:lang w:val="fr-CH"/>
        </w:rPr>
        <w:t xml:space="preserve">historique </w:t>
      </w:r>
      <w:r w:rsidR="00F5272B" w:rsidRPr="006C6ECB">
        <w:rPr>
          <w:lang w:val="fr-CH"/>
        </w:rPr>
        <w:t xml:space="preserve">de données et incapacité à étudier </w:t>
      </w:r>
      <w:r w:rsidR="000024B4" w:rsidRPr="006C6ECB">
        <w:rPr>
          <w:lang w:val="fr-CH"/>
        </w:rPr>
        <w:t xml:space="preserve">dans le temps </w:t>
      </w:r>
      <w:r w:rsidR="00F5272B" w:rsidRPr="006C6ECB">
        <w:rPr>
          <w:lang w:val="fr-CH"/>
        </w:rPr>
        <w:t>le progrès enregistré en matière d</w:t>
      </w:r>
      <w:r w:rsidR="0083133C">
        <w:rPr>
          <w:lang w:val="fr-CH"/>
        </w:rPr>
        <w:t>'</w:t>
      </w:r>
      <w:r w:rsidR="003B4A9A">
        <w:rPr>
          <w:lang w:val="fr-CH"/>
        </w:rPr>
        <w:t>essor des TIC.</w:t>
      </w:r>
    </w:p>
    <w:p w:rsidR="00F5272B" w:rsidRPr="006C6ECB" w:rsidRDefault="00AE3867" w:rsidP="00AE3867">
      <w:pPr>
        <w:pStyle w:val="enumlev1"/>
        <w:rPr>
          <w:lang w:val="fr-CH"/>
        </w:rPr>
      </w:pPr>
      <w:r w:rsidRPr="00AE3867">
        <w:rPr>
          <w:lang w:val="fr-CH"/>
        </w:rPr>
        <w:t>•</w:t>
      </w:r>
      <w:r>
        <w:rPr>
          <w:lang w:val="fr-CH"/>
        </w:rPr>
        <w:tab/>
      </w:r>
      <w:r w:rsidR="003B4A9A">
        <w:rPr>
          <w:lang w:val="fr-CH"/>
        </w:rPr>
        <w:t>D</w:t>
      </w:r>
      <w:r w:rsidR="00F5272B" w:rsidRPr="006C6ECB">
        <w:rPr>
          <w:lang w:val="fr-CH"/>
        </w:rPr>
        <w:t>e manière générale, déclin de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importance et de la pertinence du rapport "Mesurer la société de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information" et de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UIT.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Pour la grande majorité des parties prenantes concernées et impliquées dans les télécommunications/TIC à l</w:t>
      </w:r>
      <w:r w:rsidR="0083133C">
        <w:rPr>
          <w:lang w:val="fr-CH"/>
        </w:rPr>
        <w:t>'</w:t>
      </w:r>
      <w:r w:rsidRPr="006C6ECB">
        <w:rPr>
          <w:lang w:val="fr-CH"/>
        </w:rPr>
        <w:t>échelle mondiale (à savoir des universitaires, des d</w:t>
      </w:r>
      <w:r w:rsidR="000024B4">
        <w:rPr>
          <w:lang w:val="fr-CH"/>
        </w:rPr>
        <w:t>irigeants</w:t>
      </w:r>
      <w:r w:rsidRPr="006C6ECB">
        <w:rPr>
          <w:lang w:val="fr-CH"/>
        </w:rPr>
        <w:t xml:space="preserve"> du secteur privé, des décideurs et des régulateurs), les statistiques sur les TIC, et en particulier le rapport "Mesurer la société de l</w:t>
      </w:r>
      <w:r w:rsidR="0083133C">
        <w:rPr>
          <w:lang w:val="fr-CH"/>
        </w:rPr>
        <w:t>'</w:t>
      </w:r>
      <w:r w:rsidRPr="006C6ECB">
        <w:rPr>
          <w:lang w:val="fr-CH"/>
        </w:rPr>
        <w:t>information", constituent le produit le plus important de l</w:t>
      </w:r>
      <w:r w:rsidR="0083133C">
        <w:rPr>
          <w:lang w:val="fr-CH"/>
        </w:rPr>
        <w:t>'</w:t>
      </w:r>
      <w:r w:rsidRPr="006C6ECB">
        <w:rPr>
          <w:lang w:val="fr-CH"/>
        </w:rPr>
        <w:t>UIT. La protection de l</w:t>
      </w:r>
      <w:r w:rsidR="0083133C">
        <w:rPr>
          <w:lang w:val="fr-CH"/>
        </w:rPr>
        <w:t>'</w:t>
      </w:r>
      <w:r w:rsidRPr="006C6ECB">
        <w:rPr>
          <w:lang w:val="fr-CH"/>
        </w:rPr>
        <w:t>intégrité, de la cohérence et de la pertinence des statistiques de l</w:t>
      </w:r>
      <w:r w:rsidR="0083133C">
        <w:rPr>
          <w:lang w:val="fr-CH"/>
        </w:rPr>
        <w:t>'</w:t>
      </w:r>
      <w:r w:rsidRPr="006C6ECB">
        <w:rPr>
          <w:lang w:val="fr-CH"/>
        </w:rPr>
        <w:t>UIT devrait constituer l</w:t>
      </w:r>
      <w:r w:rsidR="0083133C">
        <w:rPr>
          <w:lang w:val="fr-CH"/>
        </w:rPr>
        <w:t>'</w:t>
      </w:r>
      <w:r w:rsidRPr="006C6ECB">
        <w:rPr>
          <w:lang w:val="fr-CH"/>
        </w:rPr>
        <w:t>une des principales priorités stratégiques de l</w:t>
      </w:r>
      <w:r w:rsidR="0083133C">
        <w:rPr>
          <w:lang w:val="fr-CH"/>
        </w:rPr>
        <w:t>'</w:t>
      </w:r>
      <w:r w:rsidRPr="006C6ECB">
        <w:rPr>
          <w:lang w:val="fr-CH"/>
        </w:rPr>
        <w:t>Union.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Afin d</w:t>
      </w:r>
      <w:r w:rsidR="0083133C">
        <w:rPr>
          <w:lang w:val="fr-CH"/>
        </w:rPr>
        <w:t>'</w:t>
      </w:r>
      <w:r w:rsidRPr="006C6ECB">
        <w:rPr>
          <w:lang w:val="fr-CH"/>
        </w:rPr>
        <w:t>améliorer les statistiques à l</w:t>
      </w:r>
      <w:r w:rsidR="0083133C">
        <w:rPr>
          <w:lang w:val="fr-CH"/>
        </w:rPr>
        <w:t>'</w:t>
      </w:r>
      <w:r w:rsidRPr="006C6ECB">
        <w:rPr>
          <w:lang w:val="fr-CH"/>
        </w:rPr>
        <w:t>UIT au-delà du rapport "Mesurer la société de l</w:t>
      </w:r>
      <w:r w:rsidR="0083133C">
        <w:rPr>
          <w:lang w:val="fr-CH"/>
        </w:rPr>
        <w:t>'</w:t>
      </w:r>
      <w:r w:rsidRPr="006C6ECB">
        <w:rPr>
          <w:lang w:val="fr-CH"/>
        </w:rPr>
        <w:t>information", il est nécessaire de revoir l</w:t>
      </w:r>
      <w:r w:rsidR="0083133C">
        <w:rPr>
          <w:lang w:val="fr-CH"/>
        </w:rPr>
        <w:t>'</w:t>
      </w:r>
      <w:r w:rsidRPr="006C6ECB">
        <w:rPr>
          <w:lang w:val="fr-CH"/>
        </w:rPr>
        <w:t>approche institutionnelle de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UIT </w:t>
      </w:r>
      <w:r w:rsidR="000024B4">
        <w:rPr>
          <w:lang w:val="fr-CH"/>
        </w:rPr>
        <w:t>à cet égard</w:t>
      </w:r>
      <w:r w:rsidRPr="006C6ECB">
        <w:rPr>
          <w:lang w:val="fr-CH"/>
        </w:rPr>
        <w:t>, y compris l</w:t>
      </w:r>
      <w:r w:rsidR="0083133C">
        <w:rPr>
          <w:lang w:val="fr-CH"/>
        </w:rPr>
        <w:t>'</w:t>
      </w:r>
      <w:r w:rsidRPr="006C6ECB">
        <w:rPr>
          <w:lang w:val="fr-CH"/>
        </w:rPr>
        <w:t>ensemble des outils, publications et sites web relatifs aux statistiques. Par exemple, l</w:t>
      </w:r>
      <w:r w:rsidR="0083133C">
        <w:rPr>
          <w:lang w:val="fr-CH"/>
        </w:rPr>
        <w:t>'</w:t>
      </w:r>
      <w:r w:rsidRPr="006C6ECB">
        <w:rPr>
          <w:lang w:val="fr-CH"/>
        </w:rPr>
        <w:t>outil de visualisation des données sur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indice IDI permet </w:t>
      </w:r>
      <w:r w:rsidR="00467807">
        <w:rPr>
          <w:lang w:val="fr-CH"/>
        </w:rPr>
        <w:t>seulement d</w:t>
      </w:r>
      <w:r w:rsidRPr="006C6ECB">
        <w:rPr>
          <w:lang w:val="fr-CH"/>
        </w:rPr>
        <w:t>e visualiser et de comp</w:t>
      </w:r>
      <w:r w:rsidR="003B4A9A">
        <w:rPr>
          <w:lang w:val="fr-CH"/>
        </w:rPr>
        <w:t>arer les versions du rapport de </w:t>
      </w:r>
      <w:r w:rsidRPr="006C6ECB">
        <w:rPr>
          <w:lang w:val="fr-CH"/>
        </w:rPr>
        <w:t>2016 et de 2017. Il ne présente pas les données du panier de prix des TIC, et ne permet pas non plus de visualiser de données antérieures à 2016. Le site web relatif à la méthod</w:t>
      </w:r>
      <w:r w:rsidR="00467807">
        <w:rPr>
          <w:lang w:val="fr-CH"/>
        </w:rPr>
        <w:t>e</w:t>
      </w:r>
      <w:r w:rsidRPr="006C6ECB">
        <w:rPr>
          <w:lang w:val="fr-CH"/>
        </w:rPr>
        <w:t xml:space="preserve"> employée pour établir le panier de prix des TIC n</w:t>
      </w:r>
      <w:r w:rsidR="0083133C">
        <w:rPr>
          <w:lang w:val="fr-CH"/>
        </w:rPr>
        <w:t>'</w:t>
      </w:r>
      <w:r w:rsidRPr="006C6ECB">
        <w:rPr>
          <w:lang w:val="fr-CH"/>
        </w:rPr>
        <w:t>est pas accessible non plus, même à partir des pages web relatives aux versions du rapport de 2009 à 2016.</w:t>
      </w:r>
    </w:p>
    <w:p w:rsidR="00F5272B" w:rsidRPr="006C6ECB" w:rsidRDefault="00F5272B" w:rsidP="00467807">
      <w:pPr>
        <w:pStyle w:val="Headingb"/>
        <w:rPr>
          <w:b w:val="0"/>
          <w:lang w:val="fr-CH"/>
        </w:rPr>
      </w:pPr>
      <w:r w:rsidRPr="006C6ECB">
        <w:rPr>
          <w:lang w:val="fr-CH"/>
        </w:rPr>
        <w:t>Proposition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Pour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UIT, </w:t>
      </w:r>
      <w:r w:rsidR="00467807">
        <w:rPr>
          <w:lang w:val="fr-CH"/>
        </w:rPr>
        <w:t>l</w:t>
      </w:r>
      <w:r w:rsidR="0083133C">
        <w:rPr>
          <w:lang w:val="fr-CH"/>
        </w:rPr>
        <w:t>'</w:t>
      </w:r>
      <w:r w:rsidR="00467807">
        <w:rPr>
          <w:lang w:val="fr-CH"/>
        </w:rPr>
        <w:t>investissement</w:t>
      </w:r>
      <w:r w:rsidRPr="006C6ECB">
        <w:rPr>
          <w:lang w:val="fr-CH"/>
        </w:rPr>
        <w:t xml:space="preserve"> dans l</w:t>
      </w:r>
      <w:r w:rsidR="0083133C">
        <w:rPr>
          <w:lang w:val="fr-CH"/>
        </w:rPr>
        <w:t>'</w:t>
      </w:r>
      <w:r w:rsidRPr="006C6ECB">
        <w:rPr>
          <w:lang w:val="fr-CH"/>
        </w:rPr>
        <w:t>amélioration des capacités en matière de statistiques sur les TIC constitue une priorité stratégique pour la prochaine période d</w:t>
      </w:r>
      <w:r w:rsidR="0083133C">
        <w:rPr>
          <w:lang w:val="fr-CH"/>
        </w:rPr>
        <w:t>'</w:t>
      </w:r>
      <w:r w:rsidRPr="006C6ECB">
        <w:rPr>
          <w:lang w:val="fr-CH"/>
        </w:rPr>
        <w:t>études. L</w:t>
      </w:r>
      <w:r w:rsidR="0083133C">
        <w:rPr>
          <w:lang w:val="fr-CH"/>
        </w:rPr>
        <w:t>'</w:t>
      </w:r>
      <w:r w:rsidRPr="006C6ECB">
        <w:rPr>
          <w:lang w:val="fr-CH"/>
        </w:rPr>
        <w:t>UIT devrait étudier les cas d</w:t>
      </w:r>
      <w:r w:rsidR="0083133C">
        <w:rPr>
          <w:lang w:val="fr-CH"/>
        </w:rPr>
        <w:t>'</w:t>
      </w:r>
      <w:r w:rsidRPr="006C6ECB">
        <w:rPr>
          <w:lang w:val="fr-CH"/>
        </w:rPr>
        <w:t>autres organisations reconnues pour leur excellence, leur cohérence, leur fiabilité et leur efficacité en matière de présentation de données, de statistiques, de rapports et d</w:t>
      </w:r>
      <w:r w:rsidR="0083133C">
        <w:rPr>
          <w:lang w:val="fr-CH"/>
        </w:rPr>
        <w:t>'</w:t>
      </w:r>
      <w:r w:rsidRPr="006C6ECB">
        <w:rPr>
          <w:lang w:val="fr-CH"/>
        </w:rPr>
        <w:t>outils statistiques dynamiques, telles que</w:t>
      </w:r>
      <w:r w:rsidR="00467807">
        <w:rPr>
          <w:lang w:val="fr-CH"/>
        </w:rPr>
        <w:t xml:space="preserve"> notamment</w:t>
      </w:r>
      <w:r w:rsidRPr="006C6ECB">
        <w:rPr>
          <w:lang w:val="fr-CH"/>
        </w:rPr>
        <w:t xml:space="preserve"> la Banque mondiale, le FMI et l</w:t>
      </w:r>
      <w:r w:rsidR="0083133C">
        <w:rPr>
          <w:lang w:val="fr-CH"/>
        </w:rPr>
        <w:t>'</w:t>
      </w:r>
      <w:r w:rsidRPr="006C6ECB">
        <w:rPr>
          <w:lang w:val="fr-CH"/>
        </w:rPr>
        <w:t>OMC, et s</w:t>
      </w:r>
      <w:r w:rsidR="0083133C">
        <w:rPr>
          <w:lang w:val="fr-CH"/>
        </w:rPr>
        <w:t>'</w:t>
      </w:r>
      <w:r w:rsidRPr="006C6ECB">
        <w:rPr>
          <w:lang w:val="fr-CH"/>
        </w:rPr>
        <w:t>en inspirer.</w:t>
      </w:r>
    </w:p>
    <w:p w:rsidR="00D80C9D" w:rsidRDefault="00D80C9D" w:rsidP="00467807">
      <w:pPr>
        <w:rPr>
          <w:lang w:val="fr-CH"/>
        </w:rPr>
      </w:pPr>
      <w:r>
        <w:rPr>
          <w:lang w:val="fr-CH"/>
        </w:rPr>
        <w:br w:type="page"/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lastRenderedPageBreak/>
        <w:t>De cette manière, l</w:t>
      </w:r>
      <w:r w:rsidR="0083133C">
        <w:rPr>
          <w:lang w:val="fr-CH"/>
        </w:rPr>
        <w:t>'</w:t>
      </w:r>
      <w:r w:rsidRPr="006C6ECB">
        <w:rPr>
          <w:lang w:val="fr-CH"/>
        </w:rPr>
        <w:t>UIT renforcera sa position de référence en matière de statistiques sur les TIC au niveau mondial, en particulier au sujet d</w:t>
      </w:r>
      <w:r w:rsidR="0083133C">
        <w:rPr>
          <w:lang w:val="fr-CH"/>
        </w:rPr>
        <w:t>'</w:t>
      </w:r>
      <w:r w:rsidRPr="006C6ECB">
        <w:rPr>
          <w:lang w:val="fr-CH"/>
        </w:rPr>
        <w:t>études, de données et d</w:t>
      </w:r>
      <w:r w:rsidR="0083133C">
        <w:rPr>
          <w:lang w:val="fr-CH"/>
        </w:rPr>
        <w:t>'</w:t>
      </w:r>
      <w:r w:rsidRPr="006C6ECB">
        <w:rPr>
          <w:lang w:val="fr-CH"/>
        </w:rPr>
        <w:t>informations relatives à l</w:t>
      </w:r>
      <w:r w:rsidR="0083133C">
        <w:rPr>
          <w:lang w:val="fr-CH"/>
        </w:rPr>
        <w:t>'</w:t>
      </w:r>
      <w:r w:rsidRPr="006C6ECB">
        <w:rPr>
          <w:lang w:val="fr-CH"/>
        </w:rPr>
        <w:t>accessibilité financière et aux prix des TIC. Le panier de prix des TIC et les études relatives à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accessibilité </w:t>
      </w:r>
      <w:r w:rsidR="00467807">
        <w:rPr>
          <w:lang w:val="fr-CH"/>
        </w:rPr>
        <w:t xml:space="preserve">financière </w:t>
      </w:r>
      <w:r w:rsidRPr="006C6ECB">
        <w:rPr>
          <w:lang w:val="fr-CH"/>
        </w:rPr>
        <w:t>constituent une part fondamentale du rapport "Mesurer la société de l</w:t>
      </w:r>
      <w:r w:rsidR="0083133C">
        <w:rPr>
          <w:lang w:val="fr-CH"/>
        </w:rPr>
        <w:t>'</w:t>
      </w:r>
      <w:r w:rsidRPr="006C6ECB">
        <w:rPr>
          <w:lang w:val="fr-CH"/>
        </w:rPr>
        <w:t>information", et devrai</w:t>
      </w:r>
      <w:r w:rsidR="00467807">
        <w:rPr>
          <w:lang w:val="fr-CH"/>
        </w:rPr>
        <w:t>en</w:t>
      </w:r>
      <w:r w:rsidRPr="006C6ECB">
        <w:rPr>
          <w:lang w:val="fr-CH"/>
        </w:rPr>
        <w:t>t ainsi être toujours traités en tant que tels.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Dès que possible, l</w:t>
      </w:r>
      <w:r w:rsidR="0083133C">
        <w:rPr>
          <w:lang w:val="fr-CH"/>
        </w:rPr>
        <w:t>'</w:t>
      </w:r>
      <w:r w:rsidRPr="006C6ECB">
        <w:rPr>
          <w:lang w:val="fr-CH"/>
        </w:rPr>
        <w:t>UIT devrait:</w:t>
      </w:r>
    </w:p>
    <w:p w:rsidR="00F5272B" w:rsidRPr="006C6ECB" w:rsidRDefault="00AE3867" w:rsidP="00AE3867">
      <w:pPr>
        <w:pStyle w:val="enumlev1"/>
        <w:rPr>
          <w:lang w:val="fr-CH"/>
        </w:rPr>
      </w:pPr>
      <w:r w:rsidRPr="00AE3867">
        <w:rPr>
          <w:lang w:val="fr-CH"/>
        </w:rPr>
        <w:t>•</w:t>
      </w:r>
      <w:r>
        <w:rPr>
          <w:lang w:val="fr-CH"/>
        </w:rPr>
        <w:tab/>
      </w:r>
      <w:r w:rsidR="00F5272B" w:rsidRPr="006C6ECB">
        <w:rPr>
          <w:lang w:val="fr-CH"/>
        </w:rPr>
        <w:t>publier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ensemble des données, classements, données de référence et études relatives au panier de prix des TIC et à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accessibilité financière pour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édition de 2017 du rapport "Mesurer la société de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information", comme elle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avait fait pour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édition de 2016 du rapport;</w:t>
      </w:r>
    </w:p>
    <w:p w:rsidR="00F5272B" w:rsidRPr="006C6ECB" w:rsidRDefault="00AE3867" w:rsidP="00AE3867">
      <w:pPr>
        <w:pStyle w:val="enumlev1"/>
        <w:rPr>
          <w:lang w:val="fr-CH"/>
        </w:rPr>
      </w:pPr>
      <w:r w:rsidRPr="00AE3867">
        <w:rPr>
          <w:lang w:val="fr-CH"/>
        </w:rPr>
        <w:t>•</w:t>
      </w:r>
      <w:r>
        <w:rPr>
          <w:lang w:val="fr-CH"/>
        </w:rPr>
        <w:tab/>
      </w:r>
      <w:r w:rsidR="00F5272B" w:rsidRPr="006C6ECB">
        <w:rPr>
          <w:lang w:val="fr-CH"/>
        </w:rPr>
        <w:t>publier une page web expliquant la méthod</w:t>
      </w:r>
      <w:r w:rsidR="00467807">
        <w:rPr>
          <w:lang w:val="fr-CH"/>
        </w:rPr>
        <w:t>e</w:t>
      </w:r>
      <w:r w:rsidR="00F5272B" w:rsidRPr="006C6ECB">
        <w:rPr>
          <w:lang w:val="fr-CH"/>
        </w:rPr>
        <w:t xml:space="preserve"> employée pour définir le panier de prix des TIC;</w:t>
      </w:r>
    </w:p>
    <w:p w:rsidR="00F5272B" w:rsidRPr="006C6ECB" w:rsidRDefault="00AE3867" w:rsidP="00AE3867">
      <w:pPr>
        <w:pStyle w:val="enumlev1"/>
        <w:rPr>
          <w:lang w:val="fr-CH"/>
        </w:rPr>
      </w:pPr>
      <w:r w:rsidRPr="00AE3867">
        <w:rPr>
          <w:lang w:val="fr-CH"/>
        </w:rPr>
        <w:t>•</w:t>
      </w:r>
      <w:r>
        <w:rPr>
          <w:lang w:val="fr-CH"/>
        </w:rPr>
        <w:tab/>
      </w:r>
      <w:r w:rsidR="00F5272B" w:rsidRPr="006C6ECB">
        <w:rPr>
          <w:lang w:val="fr-CH"/>
        </w:rPr>
        <w:t>améliorer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outil de visualisation des données, publier toutes les données rassemblées au fil de chaque édition du rapport "Mesurer la société de l</w:t>
      </w:r>
      <w:r w:rsidR="0083133C">
        <w:rPr>
          <w:lang w:val="fr-CH"/>
        </w:rPr>
        <w:t>'</w:t>
      </w:r>
      <w:r w:rsidR="00F5272B" w:rsidRPr="006C6ECB">
        <w:rPr>
          <w:lang w:val="fr-CH"/>
        </w:rPr>
        <w:t>information", et permettre ainsi des comparaisons dans le temps;</w:t>
      </w:r>
    </w:p>
    <w:p w:rsidR="00F5272B" w:rsidRPr="006C6ECB" w:rsidRDefault="00F5272B" w:rsidP="00467807">
      <w:pPr>
        <w:rPr>
          <w:lang w:val="fr-CH"/>
        </w:rPr>
      </w:pPr>
      <w:r w:rsidRPr="006C6ECB">
        <w:rPr>
          <w:lang w:val="fr-CH"/>
        </w:rPr>
        <w:t>Le Secrétariat de l</w:t>
      </w:r>
      <w:r w:rsidR="0083133C">
        <w:rPr>
          <w:lang w:val="fr-CH"/>
        </w:rPr>
        <w:t>'</w:t>
      </w:r>
      <w:r w:rsidRPr="006C6ECB">
        <w:rPr>
          <w:lang w:val="fr-CH"/>
        </w:rPr>
        <w:t>UIT devrait évaluer les ressources humaines et financières nécessaires pour améliorer les capacités de l</w:t>
      </w:r>
      <w:r w:rsidR="0083133C">
        <w:rPr>
          <w:lang w:val="fr-CH"/>
        </w:rPr>
        <w:t>'</w:t>
      </w:r>
      <w:r w:rsidRPr="006C6ECB">
        <w:rPr>
          <w:lang w:val="fr-CH"/>
        </w:rPr>
        <w:t xml:space="preserve">UIT à </w:t>
      </w:r>
      <w:r w:rsidR="00467807">
        <w:rPr>
          <w:lang w:val="fr-CH"/>
        </w:rPr>
        <w:t>recueillir</w:t>
      </w:r>
      <w:r w:rsidRPr="006C6ECB">
        <w:rPr>
          <w:lang w:val="fr-CH"/>
        </w:rPr>
        <w:t xml:space="preserve">, produire et publier des données, des informations, des statistiques et des rapports significatifs, et devrait adresser des </w:t>
      </w:r>
      <w:r w:rsidR="00467807">
        <w:rPr>
          <w:lang w:val="fr-CH"/>
        </w:rPr>
        <w:t>conseils à la PP-18 concernant d</w:t>
      </w:r>
      <w:r w:rsidRPr="006C6ECB">
        <w:rPr>
          <w:lang w:val="fr-CH"/>
        </w:rPr>
        <w:t xml:space="preserve">es modifications </w:t>
      </w:r>
      <w:r w:rsidR="00467807">
        <w:rPr>
          <w:lang w:val="fr-CH"/>
        </w:rPr>
        <w:t xml:space="preserve">à </w:t>
      </w:r>
      <w:r w:rsidRPr="006C6ECB">
        <w:rPr>
          <w:lang w:val="fr-CH"/>
        </w:rPr>
        <w:t>apporter au plan financier de l</w:t>
      </w:r>
      <w:r w:rsidR="0083133C">
        <w:rPr>
          <w:lang w:val="fr-CH"/>
        </w:rPr>
        <w:t>'</w:t>
      </w:r>
      <w:r w:rsidRPr="006C6ECB">
        <w:rPr>
          <w:lang w:val="fr-CH"/>
        </w:rPr>
        <w:t>UIT pour la période 2020-2023.</w:t>
      </w:r>
    </w:p>
    <w:p w:rsidR="00571EEA" w:rsidRDefault="00F5272B" w:rsidP="00467807">
      <w:pPr>
        <w:rPr>
          <w:lang w:val="fr-CH"/>
        </w:rPr>
      </w:pPr>
      <w:r w:rsidRPr="006C6ECB">
        <w:rPr>
          <w:lang w:val="fr-CH"/>
        </w:rPr>
        <w:t xml:space="preserve">En outre, en </w:t>
      </w:r>
      <w:r w:rsidR="00467807">
        <w:rPr>
          <w:lang w:val="fr-CH"/>
        </w:rPr>
        <w:t>vue</w:t>
      </w:r>
      <w:r w:rsidRPr="006C6ECB">
        <w:rPr>
          <w:lang w:val="fr-CH"/>
        </w:rPr>
        <w:t xml:space="preserve"> de la PP-18, le Brésil se penchera sur la possibilité d</w:t>
      </w:r>
      <w:r w:rsidR="0083133C">
        <w:rPr>
          <w:lang w:val="fr-CH"/>
        </w:rPr>
        <w:t>'</w:t>
      </w:r>
      <w:r w:rsidRPr="006C6ECB">
        <w:rPr>
          <w:lang w:val="fr-CH"/>
        </w:rPr>
        <w:t>intégrer les idées présentées dans le présent document aux modifications à apporter à la Résolution 131, ou dans une nouvelle Résolution de la Conférence de plénipotentiaires.</w:t>
      </w:r>
    </w:p>
    <w:p w:rsidR="00DB4824" w:rsidRPr="00F5272B" w:rsidRDefault="00CA6D7C" w:rsidP="00CA6D7C">
      <w:pPr>
        <w:spacing w:before="840"/>
        <w:jc w:val="center"/>
        <w:rPr>
          <w:lang w:val="fr-CH"/>
        </w:rPr>
      </w:pPr>
      <w:r>
        <w:t>___</w:t>
      </w:r>
      <w:r w:rsidR="00DB4824">
        <w:t>_____________</w:t>
      </w:r>
    </w:p>
    <w:sectPr w:rsidR="00DB4824" w:rsidRPr="00F5272B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2B" w:rsidRDefault="00F5272B">
      <w:r>
        <w:separator/>
      </w:r>
    </w:p>
  </w:endnote>
  <w:endnote w:type="continuationSeparator" w:id="0">
    <w:p w:rsidR="00F5272B" w:rsidRDefault="00F5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A6D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85F9B">
      <w:t>P:\FRA\SG\CONSEIL\C18\000\096F.docx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10.04.18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85F9B">
      <w:t>10.04.18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A6D7C" w:rsidRDefault="00CA6D7C" w:rsidP="00404528">
    <w:pPr>
      <w:pStyle w:val="Footer"/>
      <w:rPr>
        <w:color w:val="D9D9D9" w:themeColor="background1" w:themeShade="D9"/>
      </w:rPr>
    </w:pPr>
    <w:r w:rsidRPr="00CA6D7C">
      <w:rPr>
        <w:color w:val="D9D9D9" w:themeColor="background1" w:themeShade="D9"/>
      </w:rPr>
      <w:fldChar w:fldCharType="begin"/>
    </w:r>
    <w:r w:rsidRPr="00CA6D7C">
      <w:rPr>
        <w:color w:val="D9D9D9" w:themeColor="background1" w:themeShade="D9"/>
      </w:rPr>
      <w:instrText xml:space="preserve"> FILENAME \p \* MERGEFORMAT </w:instrText>
    </w:r>
    <w:r w:rsidRPr="00CA6D7C">
      <w:rPr>
        <w:color w:val="D9D9D9" w:themeColor="background1" w:themeShade="D9"/>
      </w:rPr>
      <w:fldChar w:fldCharType="separate"/>
    </w:r>
    <w:r w:rsidR="00385F9B" w:rsidRPr="00CA6D7C">
      <w:rPr>
        <w:color w:val="D9D9D9" w:themeColor="background1" w:themeShade="D9"/>
      </w:rPr>
      <w:t>P:\FRA\SG\CONSEIL\C18\000\096F.docx</w:t>
    </w:r>
    <w:r w:rsidRPr="00CA6D7C">
      <w:rPr>
        <w:color w:val="D9D9D9" w:themeColor="background1" w:themeShade="D9"/>
      </w:rPr>
      <w:fldChar w:fldCharType="end"/>
    </w:r>
    <w:r w:rsidR="00404528" w:rsidRPr="00CA6D7C">
      <w:rPr>
        <w:color w:val="D9D9D9" w:themeColor="background1" w:themeShade="D9"/>
      </w:rPr>
      <w:t xml:space="preserve"> (434511)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F5272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2B" w:rsidRDefault="00F5272B">
      <w:r>
        <w:t>____________________</w:t>
      </w:r>
    </w:p>
  </w:footnote>
  <w:footnote w:type="continuationSeparator" w:id="0">
    <w:p w:rsidR="00F5272B" w:rsidRDefault="00F5272B">
      <w:r>
        <w:continuationSeparator/>
      </w:r>
    </w:p>
  </w:footnote>
  <w:footnote w:id="1">
    <w:p w:rsidR="00F5272B" w:rsidRPr="006B5C29" w:rsidRDefault="00F5272B" w:rsidP="003B4A9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5A74BF">
        <w:rPr>
          <w:lang w:val="fr-CH"/>
        </w:rPr>
        <w:t xml:space="preserve"> </w:t>
      </w:r>
      <w:r w:rsidR="003B4A9A">
        <w:rPr>
          <w:lang w:val="fr-CH"/>
        </w:rPr>
        <w:tab/>
      </w:r>
      <w:r>
        <w:rPr>
          <w:lang w:val="fr-CH"/>
        </w:rPr>
        <w:t>"</w:t>
      </w:r>
      <w:r w:rsidRPr="001D6F7E">
        <w:rPr>
          <w:i/>
          <w:lang w:val="fr-CH"/>
        </w:rPr>
        <w:t>En tant qu</w:t>
      </w:r>
      <w:r w:rsidR="0083133C">
        <w:rPr>
          <w:i/>
          <w:lang w:val="fr-CH"/>
        </w:rPr>
        <w:t>'</w:t>
      </w:r>
      <w:r w:rsidRPr="001D6F7E">
        <w:rPr>
          <w:i/>
          <w:lang w:val="fr-CH"/>
        </w:rPr>
        <w:t>institution spécialisée des Nations Unies pour les TIC, l</w:t>
      </w:r>
      <w:r w:rsidR="0083133C">
        <w:rPr>
          <w:i/>
          <w:lang w:val="fr-CH"/>
        </w:rPr>
        <w:t>'</w:t>
      </w:r>
      <w:r w:rsidR="00D80C9D">
        <w:rPr>
          <w:i/>
          <w:lang w:val="fr-CH"/>
        </w:rPr>
        <w:t>UIT constitue la source </w:t>
      </w:r>
      <w:r w:rsidRPr="001D6F7E">
        <w:rPr>
          <w:i/>
          <w:lang w:val="fr-CH"/>
        </w:rPr>
        <w:t>officielle s</w:t>
      </w:r>
      <w:r w:rsidR="0083133C">
        <w:rPr>
          <w:i/>
          <w:lang w:val="fr-CH"/>
        </w:rPr>
        <w:t>'</w:t>
      </w:r>
      <w:r w:rsidRPr="001D6F7E">
        <w:rPr>
          <w:i/>
          <w:lang w:val="fr-CH"/>
        </w:rPr>
        <w:t>agissant des statistiques sur les TIC dans le monde</w:t>
      </w:r>
      <w:r w:rsidRPr="003B4A9A">
        <w:rPr>
          <w:iCs/>
          <w:lang w:val="fr-CH"/>
        </w:rPr>
        <w:t>"</w:t>
      </w:r>
      <w:r w:rsidR="003B4A9A" w:rsidRPr="003B4A9A">
        <w:rPr>
          <w:iCs/>
          <w:lang w:val="fr-CH"/>
        </w:rPr>
        <w:t>,</w:t>
      </w:r>
      <w:r w:rsidR="00F1743A" w:rsidRPr="003B4A9A">
        <w:rPr>
          <w:iCs/>
        </w:rPr>
        <w:t xml:space="preserve"> </w:t>
      </w:r>
      <w:hyperlink r:id="rId1" w:history="1">
        <w:r w:rsidR="00F1743A" w:rsidRPr="00F1743A">
          <w:rPr>
            <w:rStyle w:val="Hyperlink"/>
            <w:iCs/>
            <w:lang w:val="fr-CH"/>
          </w:rPr>
          <w:t>https://www.itu.int/fr/ITU-D/Statistics/Pages/default.aspx</w:t>
        </w:r>
      </w:hyperlink>
      <w:r w:rsidRPr="00F1743A">
        <w:rPr>
          <w:iCs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A6D7C">
      <w:rPr>
        <w:noProof/>
      </w:rPr>
      <w:t>5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467807">
      <w:t>/96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061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A4C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6A2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B0A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F88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C8C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25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C8B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00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96C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31D81"/>
    <w:multiLevelType w:val="hybridMultilevel"/>
    <w:tmpl w:val="088E7E5E"/>
    <w:lvl w:ilvl="0" w:tplc="9CA8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84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E2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B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AD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8E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A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C6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8C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0B85"/>
    <w:multiLevelType w:val="hybridMultilevel"/>
    <w:tmpl w:val="43D46A2C"/>
    <w:lvl w:ilvl="0" w:tplc="F9609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A8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05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2A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A7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6C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C1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EC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6D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173"/>
    <w:multiLevelType w:val="hybridMultilevel"/>
    <w:tmpl w:val="4AD67866"/>
    <w:lvl w:ilvl="0" w:tplc="8ABE0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CE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68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EE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E0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22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62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C2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F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627ED"/>
    <w:multiLevelType w:val="hybridMultilevel"/>
    <w:tmpl w:val="EF9A6C14"/>
    <w:lvl w:ilvl="0" w:tplc="A5C2A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C2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44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64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A1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89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5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A2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2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2B"/>
    <w:rsid w:val="000024B4"/>
    <w:rsid w:val="00097C8F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85F9B"/>
    <w:rsid w:val="003B4A9A"/>
    <w:rsid w:val="003C3FAE"/>
    <w:rsid w:val="004038CB"/>
    <w:rsid w:val="00404528"/>
    <w:rsid w:val="0040546F"/>
    <w:rsid w:val="0042404A"/>
    <w:rsid w:val="0044618F"/>
    <w:rsid w:val="0046769A"/>
    <w:rsid w:val="00467807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133C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3867"/>
    <w:rsid w:val="00B309F9"/>
    <w:rsid w:val="00B32B60"/>
    <w:rsid w:val="00B61619"/>
    <w:rsid w:val="00BA3BAF"/>
    <w:rsid w:val="00BB4545"/>
    <w:rsid w:val="00BD5873"/>
    <w:rsid w:val="00C04BE3"/>
    <w:rsid w:val="00C25D29"/>
    <w:rsid w:val="00C27A7C"/>
    <w:rsid w:val="00CA08ED"/>
    <w:rsid w:val="00CA6D7C"/>
    <w:rsid w:val="00CF183B"/>
    <w:rsid w:val="00D375CD"/>
    <w:rsid w:val="00D553A2"/>
    <w:rsid w:val="00D657FC"/>
    <w:rsid w:val="00D774D3"/>
    <w:rsid w:val="00D80C9D"/>
    <w:rsid w:val="00D904E8"/>
    <w:rsid w:val="00DA08C3"/>
    <w:rsid w:val="00DB4824"/>
    <w:rsid w:val="00DB5A3E"/>
    <w:rsid w:val="00DC22AA"/>
    <w:rsid w:val="00DF080C"/>
    <w:rsid w:val="00DF74DD"/>
    <w:rsid w:val="00E03DFC"/>
    <w:rsid w:val="00E25AD0"/>
    <w:rsid w:val="00EB6350"/>
    <w:rsid w:val="00F15B57"/>
    <w:rsid w:val="00F1743A"/>
    <w:rsid w:val="00F427DB"/>
    <w:rsid w:val="00F5272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C61F363-3A62-43AE-B91C-6E0B5773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F5272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5272B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ITU-D/Statistic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0</TotalTime>
  <Pages>5</Pages>
  <Words>1821</Words>
  <Characters>10163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11961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Da Silva, Margaux</dc:creator>
  <cp:keywords>C2018, C18</cp:keywords>
  <dc:description/>
  <cp:lastModifiedBy>Brouard, Ricarda</cp:lastModifiedBy>
  <cp:revision>2</cp:revision>
  <cp:lastPrinted>2018-04-10T08:23:00Z</cp:lastPrinted>
  <dcterms:created xsi:type="dcterms:W3CDTF">2018-04-10T11:56:00Z</dcterms:created>
  <dcterms:modified xsi:type="dcterms:W3CDTF">2018-04-10T11:56:00Z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