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-675"/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3"/>
        <w:gridCol w:w="3120"/>
      </w:tblGrid>
      <w:tr w:rsidR="00BC7BC0" w:rsidRPr="00637041" w:rsidTr="001625EB">
        <w:trPr>
          <w:cantSplit/>
        </w:trPr>
        <w:tc>
          <w:tcPr>
            <w:tcW w:w="7053" w:type="dxa"/>
          </w:tcPr>
          <w:p w:rsidR="00BC7BC0" w:rsidRPr="00637041" w:rsidRDefault="000569B4" w:rsidP="00F03DE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3704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3704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637041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63704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3704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37041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37041">
              <w:rPr>
                <w:b/>
                <w:bCs/>
                <w:lang w:val="ru-RU"/>
              </w:rPr>
              <w:t>1</w:t>
            </w:r>
            <w:r w:rsidR="00A01CF9" w:rsidRPr="00637041">
              <w:rPr>
                <w:b/>
                <w:bCs/>
                <w:lang w:val="ru-RU"/>
              </w:rPr>
              <w:t>7</w:t>
            </w:r>
            <w:r w:rsidR="00F03DE6" w:rsidRPr="00637041">
              <w:rPr>
                <w:b/>
                <w:bCs/>
                <w:lang w:val="ru-RU"/>
              </w:rPr>
              <w:t>–</w:t>
            </w:r>
            <w:r w:rsidR="008B62B4" w:rsidRPr="00637041">
              <w:rPr>
                <w:b/>
                <w:bCs/>
                <w:lang w:val="ru-RU"/>
              </w:rPr>
              <w:t>2</w:t>
            </w:r>
            <w:r w:rsidR="00A01CF9" w:rsidRPr="00637041">
              <w:rPr>
                <w:b/>
                <w:bCs/>
                <w:lang w:val="ru-RU"/>
              </w:rPr>
              <w:t>7</w:t>
            </w:r>
            <w:r w:rsidR="00A01CF9" w:rsidRPr="00637041">
              <w:rPr>
                <w:b/>
                <w:szCs w:val="22"/>
                <w:lang w:val="ru-RU"/>
              </w:rPr>
              <w:t xml:space="preserve"> апреля</w:t>
            </w:r>
            <w:r w:rsidR="00A01CF9" w:rsidRPr="00637041">
              <w:rPr>
                <w:b/>
                <w:bCs/>
                <w:lang w:val="ru-RU"/>
              </w:rPr>
              <w:t xml:space="preserve"> </w:t>
            </w:r>
            <w:r w:rsidR="00225368" w:rsidRPr="00637041">
              <w:rPr>
                <w:b/>
                <w:bCs/>
                <w:lang w:val="ru-RU"/>
              </w:rPr>
              <w:t>201</w:t>
            </w:r>
            <w:r w:rsidR="00A01CF9" w:rsidRPr="00637041">
              <w:rPr>
                <w:b/>
                <w:bCs/>
                <w:lang w:val="ru-RU"/>
              </w:rPr>
              <w:t>8</w:t>
            </w:r>
            <w:r w:rsidR="00225368" w:rsidRPr="0063704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37041" w:rsidRDefault="009C1C89" w:rsidP="001625EB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37041">
              <w:rPr>
                <w:lang w:val="ru-RU" w:eastAsia="zh-CN"/>
              </w:rPr>
              <w:drawing>
                <wp:inline distT="0" distB="0" distL="0" distR="0" wp14:anchorId="72722F8F" wp14:editId="219767F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37041" w:rsidTr="001625EB">
        <w:trPr>
          <w:cantSplit/>
        </w:trPr>
        <w:tc>
          <w:tcPr>
            <w:tcW w:w="7053" w:type="dxa"/>
            <w:tcBorders>
              <w:bottom w:val="single" w:sz="12" w:space="0" w:color="auto"/>
            </w:tcBorders>
          </w:tcPr>
          <w:p w:rsidR="00BC7BC0" w:rsidRPr="00637041" w:rsidRDefault="00BC7BC0" w:rsidP="001625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37041" w:rsidRDefault="00BC7BC0" w:rsidP="001625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37041" w:rsidTr="001625EB">
        <w:trPr>
          <w:cantSplit/>
        </w:trPr>
        <w:tc>
          <w:tcPr>
            <w:tcW w:w="7053" w:type="dxa"/>
            <w:tcBorders>
              <w:top w:val="single" w:sz="12" w:space="0" w:color="auto"/>
            </w:tcBorders>
          </w:tcPr>
          <w:p w:rsidR="00BC7BC0" w:rsidRPr="00637041" w:rsidRDefault="00BC7BC0" w:rsidP="001625E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37041" w:rsidRDefault="00BC7BC0" w:rsidP="001625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37041" w:rsidTr="001625EB">
        <w:trPr>
          <w:cantSplit/>
          <w:trHeight w:val="23"/>
        </w:trPr>
        <w:tc>
          <w:tcPr>
            <w:tcW w:w="7053" w:type="dxa"/>
            <w:vMerge w:val="restart"/>
          </w:tcPr>
          <w:p w:rsidR="00BC7BC0" w:rsidRPr="00637041" w:rsidRDefault="00BC7BC0" w:rsidP="009632A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37041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9632A1" w:rsidRPr="00637041">
              <w:rPr>
                <w:b/>
                <w:lang w:val="ru-RU"/>
              </w:rPr>
              <w:t xml:space="preserve"> </w:t>
            </w:r>
            <w:proofErr w:type="spellStart"/>
            <w:r w:rsidR="009632A1" w:rsidRPr="00637041">
              <w:rPr>
                <w:b/>
                <w:lang w:val="ru-RU"/>
              </w:rPr>
              <w:t>PL</w:t>
            </w:r>
            <w:proofErr w:type="spellEnd"/>
            <w:r w:rsidR="009632A1" w:rsidRPr="00637041">
              <w:rPr>
                <w:b/>
                <w:lang w:val="ru-RU"/>
              </w:rPr>
              <w:t xml:space="preserve"> 2.5</w:t>
            </w:r>
          </w:p>
        </w:tc>
        <w:tc>
          <w:tcPr>
            <w:tcW w:w="3120" w:type="dxa"/>
          </w:tcPr>
          <w:p w:rsidR="00BC7BC0" w:rsidRPr="00637041" w:rsidRDefault="00BC7BC0" w:rsidP="0027461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37041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37041">
              <w:rPr>
                <w:b/>
                <w:bCs/>
                <w:szCs w:val="22"/>
                <w:lang w:val="ru-RU"/>
              </w:rPr>
              <w:t>C</w:t>
            </w:r>
            <w:r w:rsidR="003F099E" w:rsidRPr="00637041">
              <w:rPr>
                <w:b/>
                <w:bCs/>
                <w:szCs w:val="22"/>
                <w:lang w:val="ru-RU"/>
              </w:rPr>
              <w:t>1</w:t>
            </w:r>
            <w:r w:rsidR="00A01CF9" w:rsidRPr="00637041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637041">
              <w:rPr>
                <w:b/>
                <w:bCs/>
                <w:szCs w:val="22"/>
                <w:lang w:val="ru-RU"/>
              </w:rPr>
              <w:t>/</w:t>
            </w:r>
            <w:r w:rsidR="0027461B" w:rsidRPr="00637041">
              <w:rPr>
                <w:b/>
                <w:bCs/>
                <w:szCs w:val="22"/>
                <w:lang w:val="ru-RU"/>
              </w:rPr>
              <w:t>9</w:t>
            </w:r>
            <w:r w:rsidR="0033107C" w:rsidRPr="00637041">
              <w:rPr>
                <w:b/>
                <w:bCs/>
                <w:szCs w:val="22"/>
                <w:lang w:val="ru-RU"/>
              </w:rPr>
              <w:t>5</w:t>
            </w:r>
            <w:r w:rsidRPr="0063704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37041" w:rsidTr="001625EB">
        <w:trPr>
          <w:cantSplit/>
          <w:trHeight w:val="23"/>
        </w:trPr>
        <w:tc>
          <w:tcPr>
            <w:tcW w:w="7053" w:type="dxa"/>
            <w:vMerge/>
          </w:tcPr>
          <w:p w:rsidR="00BC7BC0" w:rsidRPr="00637041" w:rsidRDefault="00BC7BC0" w:rsidP="001625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37041" w:rsidRDefault="0027461B" w:rsidP="001625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37041">
              <w:rPr>
                <w:b/>
                <w:bCs/>
                <w:szCs w:val="22"/>
                <w:lang w:val="ru-RU"/>
              </w:rPr>
              <w:t>3 апреля</w:t>
            </w:r>
            <w:r w:rsidR="00EB4FCB" w:rsidRPr="0063704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37041">
              <w:rPr>
                <w:b/>
                <w:bCs/>
                <w:szCs w:val="22"/>
                <w:lang w:val="ru-RU"/>
              </w:rPr>
              <w:t>20</w:t>
            </w:r>
            <w:r w:rsidR="003F099E" w:rsidRPr="00637041">
              <w:rPr>
                <w:b/>
                <w:bCs/>
                <w:szCs w:val="22"/>
                <w:lang w:val="ru-RU"/>
              </w:rPr>
              <w:t>1</w:t>
            </w:r>
            <w:r w:rsidR="00A01CF9" w:rsidRPr="00637041">
              <w:rPr>
                <w:b/>
                <w:bCs/>
                <w:szCs w:val="22"/>
                <w:lang w:val="ru-RU"/>
              </w:rPr>
              <w:t>8</w:t>
            </w:r>
            <w:r w:rsidR="00BC7BC0" w:rsidRPr="0063704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37041" w:rsidTr="001625EB">
        <w:trPr>
          <w:cantSplit/>
          <w:trHeight w:val="23"/>
        </w:trPr>
        <w:tc>
          <w:tcPr>
            <w:tcW w:w="7053" w:type="dxa"/>
            <w:vMerge/>
          </w:tcPr>
          <w:p w:rsidR="00BC7BC0" w:rsidRPr="00637041" w:rsidRDefault="00BC7BC0" w:rsidP="001625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37041" w:rsidRDefault="00BC7BC0" w:rsidP="001625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3704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EF7C3A" w:rsidRPr="00637041" w:rsidTr="001625EB">
        <w:trPr>
          <w:cantSplit/>
        </w:trPr>
        <w:tc>
          <w:tcPr>
            <w:tcW w:w="10173" w:type="dxa"/>
            <w:gridSpan w:val="2"/>
          </w:tcPr>
          <w:p w:rsidR="00EF7C3A" w:rsidRPr="00637041" w:rsidRDefault="00EF7C3A" w:rsidP="00EF7C3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37041">
              <w:rPr>
                <w:lang w:val="ru-RU"/>
              </w:rPr>
              <w:t>Записка Генерального секретаря</w:t>
            </w:r>
          </w:p>
        </w:tc>
      </w:tr>
      <w:bookmarkEnd w:id="1"/>
      <w:tr w:rsidR="00EF7C3A" w:rsidRPr="00637041" w:rsidTr="001625EB">
        <w:trPr>
          <w:cantSplit/>
        </w:trPr>
        <w:tc>
          <w:tcPr>
            <w:tcW w:w="10173" w:type="dxa"/>
            <w:gridSpan w:val="2"/>
          </w:tcPr>
          <w:p w:rsidR="00EF7C3A" w:rsidRPr="00637041" w:rsidRDefault="00EF7C3A" w:rsidP="00EF7C3A">
            <w:pPr>
              <w:pStyle w:val="Title1"/>
              <w:rPr>
                <w:lang w:val="ru-RU"/>
              </w:rPr>
            </w:pPr>
            <w:r w:rsidRPr="00637041">
              <w:rPr>
                <w:lang w:val="ru-RU"/>
              </w:rPr>
              <w:t>вклад от федеративной республики бразилии</w:t>
            </w:r>
          </w:p>
        </w:tc>
      </w:tr>
      <w:tr w:rsidR="00EF7C3A" w:rsidRPr="00637041" w:rsidTr="001625EB">
        <w:trPr>
          <w:cantSplit/>
        </w:trPr>
        <w:tc>
          <w:tcPr>
            <w:tcW w:w="10173" w:type="dxa"/>
            <w:gridSpan w:val="2"/>
          </w:tcPr>
          <w:p w:rsidR="00EF7C3A" w:rsidRPr="00637041" w:rsidRDefault="00EF7C3A" w:rsidP="009632A1">
            <w:pPr>
              <w:pStyle w:val="Title2"/>
              <w:rPr>
                <w:lang w:val="ru-RU"/>
              </w:rPr>
            </w:pPr>
            <w:bookmarkStart w:id="2" w:name="dtitle3" w:colFirst="0" w:colLast="0"/>
            <w:r w:rsidRPr="00637041">
              <w:rPr>
                <w:lang w:val="ru-RU"/>
              </w:rPr>
              <w:t xml:space="preserve">внедрение практики </w:t>
            </w:r>
            <w:r w:rsidR="001B6106" w:rsidRPr="00637041">
              <w:rPr>
                <w:szCs w:val="26"/>
                <w:lang w:val="ru-RU"/>
              </w:rPr>
              <w:t xml:space="preserve">ПРОВЕДЕНИЯ </w:t>
            </w:r>
            <w:r w:rsidRPr="00637041">
              <w:rPr>
                <w:lang w:val="ru-RU"/>
              </w:rPr>
              <w:t xml:space="preserve">слушаний для кандидатов </w:t>
            </w:r>
            <w:r w:rsidR="008F0BCF" w:rsidRPr="00637041">
              <w:rPr>
                <w:lang w:val="ru-RU"/>
              </w:rPr>
              <w:br/>
            </w:r>
            <w:r w:rsidRPr="00637041">
              <w:rPr>
                <w:lang w:val="ru-RU"/>
              </w:rPr>
              <w:t>на посты избираемых должностных лиц</w:t>
            </w:r>
          </w:p>
        </w:tc>
      </w:tr>
    </w:tbl>
    <w:bookmarkEnd w:id="2"/>
    <w:p w:rsidR="00EF7C3A" w:rsidRPr="00637041" w:rsidRDefault="00EF7C3A" w:rsidP="009632A1">
      <w:pPr>
        <w:spacing w:before="480"/>
        <w:rPr>
          <w:b/>
          <w:bCs/>
          <w:color w:val="000000"/>
          <w:lang w:val="ru-RU"/>
        </w:rPr>
      </w:pPr>
      <w:r w:rsidRPr="00637041">
        <w:rPr>
          <w:lang w:val="ru-RU"/>
        </w:rPr>
        <w:t>Имею честь представить Государствам</w:t>
      </w:r>
      <w:r w:rsidR="009632A1" w:rsidRPr="00637041">
        <w:rPr>
          <w:lang w:val="ru-RU"/>
        </w:rPr>
        <w:t xml:space="preserve"> − </w:t>
      </w:r>
      <w:r w:rsidRPr="00637041">
        <w:rPr>
          <w:lang w:val="ru-RU"/>
        </w:rPr>
        <w:t xml:space="preserve">Членам Совета вклад, представленный </w:t>
      </w:r>
      <w:r w:rsidRPr="00637041">
        <w:rPr>
          <w:b/>
          <w:bCs/>
          <w:lang w:val="ru-RU"/>
        </w:rPr>
        <w:t>Федеративной Республикой Бразилией</w:t>
      </w:r>
      <w:r w:rsidRPr="00637041">
        <w:rPr>
          <w:lang w:val="ru-RU"/>
        </w:rPr>
        <w:t>.</w:t>
      </w:r>
    </w:p>
    <w:p w:rsidR="0033107C" w:rsidRPr="00637041" w:rsidRDefault="0033107C" w:rsidP="0033107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37041">
        <w:rPr>
          <w:lang w:val="ru-RU"/>
        </w:rPr>
        <w:tab/>
      </w:r>
      <w:proofErr w:type="spellStart"/>
      <w:r w:rsidRPr="00637041">
        <w:rPr>
          <w:color w:val="000000"/>
          <w:lang w:val="ru-RU"/>
        </w:rPr>
        <w:t>Хоулинь</w:t>
      </w:r>
      <w:proofErr w:type="spellEnd"/>
      <w:r w:rsidRPr="00637041">
        <w:rPr>
          <w:color w:val="000000"/>
          <w:lang w:val="ru-RU"/>
        </w:rPr>
        <w:t xml:space="preserve"> </w:t>
      </w:r>
      <w:proofErr w:type="spellStart"/>
      <w:r w:rsidRPr="00637041">
        <w:rPr>
          <w:color w:val="000000"/>
          <w:lang w:val="ru-RU"/>
        </w:rPr>
        <w:t>ЧЖАО</w:t>
      </w:r>
      <w:proofErr w:type="spellEnd"/>
      <w:r w:rsidRPr="00637041">
        <w:rPr>
          <w:color w:val="000000"/>
          <w:lang w:val="ru-RU"/>
        </w:rPr>
        <w:br/>
      </w: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Генеральный секретарь</w:t>
      </w:r>
      <w:r w:rsidRPr="00637041">
        <w:rPr>
          <w:lang w:val="ru-RU"/>
        </w:rPr>
        <w:t xml:space="preserve"> </w:t>
      </w:r>
    </w:p>
    <w:p w:rsidR="001F7C42" w:rsidRPr="00637041" w:rsidRDefault="001F7C42" w:rsidP="001F7C42">
      <w:pPr>
        <w:rPr>
          <w:lang w:val="ru-RU"/>
        </w:rPr>
      </w:pPr>
      <w:r w:rsidRPr="00637041">
        <w:rPr>
          <w:lang w:val="ru-RU"/>
        </w:rPr>
        <w:br w:type="page"/>
      </w:r>
    </w:p>
    <w:p w:rsidR="0033107C" w:rsidRPr="00637041" w:rsidRDefault="00EF7C3A" w:rsidP="009632A1">
      <w:pPr>
        <w:pStyle w:val="Title1"/>
        <w:rPr>
          <w:b/>
          <w:lang w:val="ru-RU"/>
        </w:rPr>
      </w:pPr>
      <w:r w:rsidRPr="00637041">
        <w:rPr>
          <w:lang w:val="ru-RU"/>
        </w:rPr>
        <w:lastRenderedPageBreak/>
        <w:t>ВКЛАД ОТ ФЕДЕРАТИВНОЙ РЕСПУБЛИКИ БРАЗИЛИИ</w:t>
      </w:r>
    </w:p>
    <w:p w:rsidR="0033107C" w:rsidRPr="00637041" w:rsidRDefault="00EF7C3A" w:rsidP="009632A1">
      <w:pPr>
        <w:pStyle w:val="Title1"/>
        <w:spacing w:after="240"/>
        <w:rPr>
          <w:lang w:val="ru-RU"/>
        </w:rPr>
      </w:pPr>
      <w:r w:rsidRPr="00637041">
        <w:rPr>
          <w:lang w:val="ru-RU"/>
        </w:rPr>
        <w:t xml:space="preserve">ВНЕДРЕНИЕ ПРАКТИКИ </w:t>
      </w:r>
      <w:r w:rsidR="001B6106" w:rsidRPr="00637041">
        <w:rPr>
          <w:lang w:val="ru-RU"/>
        </w:rPr>
        <w:t xml:space="preserve">ПРОВЕДЕНИЯ </w:t>
      </w:r>
      <w:r w:rsidRPr="00637041">
        <w:rPr>
          <w:lang w:val="ru-RU"/>
        </w:rPr>
        <w:t xml:space="preserve">СЛУШАНИЙ ДЛЯ КАНДИДАТОВ </w:t>
      </w:r>
      <w:r w:rsidR="008F0BCF" w:rsidRPr="00637041">
        <w:rPr>
          <w:lang w:val="ru-RU"/>
        </w:rPr>
        <w:br/>
      </w:r>
      <w:r w:rsidRPr="00637041">
        <w:rPr>
          <w:lang w:val="ru-RU"/>
        </w:rPr>
        <w:t>НА ПОСТЫ ИЗБИРАЕМЫХ ДОЛЖНОСТНЫХ ЛИЦ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58EB" w:rsidRPr="00637041" w:rsidTr="00AA378C">
        <w:tc>
          <w:tcPr>
            <w:tcW w:w="9629" w:type="dxa"/>
          </w:tcPr>
          <w:p w:rsidR="002D58EB" w:rsidRPr="00637041" w:rsidRDefault="002D58EB" w:rsidP="00AA378C">
            <w:pPr>
              <w:pStyle w:val="Headingb"/>
              <w:spacing w:before="120" w:after="120"/>
              <w:rPr>
                <w:rFonts w:asciiTheme="minorHAnsi" w:hAnsiTheme="minorHAnsi"/>
                <w:lang w:val="ru-RU"/>
              </w:rPr>
            </w:pPr>
            <w:r w:rsidRPr="00637041">
              <w:rPr>
                <w:rFonts w:asciiTheme="minorHAnsi" w:hAnsiTheme="minorHAnsi"/>
                <w:lang w:val="ru-RU"/>
              </w:rPr>
              <w:t>Резюме</w:t>
            </w:r>
          </w:p>
          <w:p w:rsidR="002D58EB" w:rsidRPr="00637041" w:rsidRDefault="002D58EB" w:rsidP="002D58EB">
            <w:pPr>
              <w:spacing w:after="120"/>
              <w:rPr>
                <w:rFonts w:asciiTheme="minorHAnsi" w:hAnsiTheme="minorHAnsi" w:cstheme="minorHAnsi"/>
                <w:lang w:val="ru-RU"/>
              </w:rPr>
            </w:pPr>
            <w:r w:rsidRPr="00637041">
              <w:rPr>
                <w:rFonts w:asciiTheme="minorHAnsi" w:hAnsiTheme="minorHAnsi" w:cstheme="minorHAnsi"/>
                <w:lang w:val="ru-RU"/>
              </w:rPr>
              <w:t xml:space="preserve">В настоящем документе представлено предложение о внесении поправок в </w:t>
            </w:r>
            <w:r w:rsidRPr="00637041">
              <w:rPr>
                <w:rFonts w:asciiTheme="minorHAnsi" w:hAnsiTheme="minorHAnsi"/>
                <w:lang w:val="ru-RU"/>
              </w:rPr>
              <w:t>Общий регламент конференций, ассамблей и собраний Союза</w:t>
            </w:r>
            <w:r w:rsidRPr="00637041">
              <w:rPr>
                <w:rFonts w:asciiTheme="minorHAnsi" w:hAnsiTheme="minorHAnsi" w:cstheme="minorHAnsi"/>
                <w:lang w:val="ru-RU"/>
              </w:rPr>
              <w:t xml:space="preserve">, с тем чтобы внедрить практику </w:t>
            </w:r>
            <w:r w:rsidR="001B6106" w:rsidRPr="00637041">
              <w:rPr>
                <w:rFonts w:asciiTheme="minorHAnsi" w:hAnsiTheme="minorHAnsi" w:cstheme="minorHAnsi"/>
                <w:lang w:val="ru-RU"/>
              </w:rPr>
              <w:t xml:space="preserve">проведения </w:t>
            </w:r>
            <w:r w:rsidRPr="00637041">
              <w:rPr>
                <w:rFonts w:asciiTheme="minorHAnsi" w:hAnsiTheme="minorHAnsi" w:cstheme="minorHAnsi"/>
                <w:lang w:val="ru-RU"/>
              </w:rPr>
              <w:t>слушаний для кандидатов на посты избираемых должностных лиц МСЭ.</w:t>
            </w:r>
          </w:p>
          <w:p w:rsidR="001B6106" w:rsidRPr="00637041" w:rsidRDefault="001B6106" w:rsidP="001B6106">
            <w:pPr>
              <w:pStyle w:val="Headingb"/>
              <w:rPr>
                <w:rFonts w:asciiTheme="minorHAnsi" w:hAnsiTheme="minorHAnsi"/>
                <w:lang w:val="ru-RU"/>
              </w:rPr>
            </w:pPr>
            <w:r w:rsidRPr="00637041">
              <w:rPr>
                <w:rFonts w:asciiTheme="minorHAnsi" w:hAnsiTheme="minorHAnsi"/>
                <w:lang w:val="ru-RU"/>
              </w:rPr>
              <w:t>Необходимые действия</w:t>
            </w:r>
          </w:p>
          <w:p w:rsidR="002D58EB" w:rsidRPr="00637041" w:rsidRDefault="001B6106" w:rsidP="001B6106">
            <w:pPr>
              <w:spacing w:after="120"/>
              <w:rPr>
                <w:rFonts w:asciiTheme="minorHAnsi" w:hAnsiTheme="minorHAnsi" w:cstheme="minorHAnsi"/>
                <w:lang w:val="ru-RU"/>
              </w:rPr>
            </w:pPr>
            <w:r w:rsidRPr="00637041">
              <w:rPr>
                <w:rFonts w:asciiTheme="minorHAnsi" w:hAnsiTheme="minorHAnsi" w:cstheme="minorHAnsi"/>
                <w:lang w:val="ru-RU"/>
              </w:rPr>
              <w:t>Совету предлагается обсудить данный вопрос и направить рекомендацию ПК-18</w:t>
            </w:r>
            <w:r w:rsidR="002D58EB" w:rsidRPr="00637041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2D58EB" w:rsidRPr="00637041" w:rsidRDefault="002D58EB" w:rsidP="009632A1">
            <w:pPr>
              <w:pStyle w:val="Table"/>
              <w:keepNext w:val="0"/>
              <w:spacing w:before="120"/>
              <w:rPr>
                <w:rFonts w:asciiTheme="minorHAnsi" w:hAnsiTheme="minorHAnsi"/>
                <w:caps w:val="0"/>
                <w:sz w:val="22"/>
                <w:lang w:val="ru-RU"/>
              </w:rPr>
            </w:pPr>
            <w:r w:rsidRPr="00637041">
              <w:rPr>
                <w:rFonts w:asciiTheme="minorHAnsi" w:hAnsiTheme="minorHAnsi"/>
                <w:caps w:val="0"/>
                <w:sz w:val="22"/>
                <w:lang w:val="ru-RU"/>
              </w:rPr>
              <w:t>____________</w:t>
            </w:r>
          </w:p>
          <w:p w:rsidR="002D58EB" w:rsidRPr="00637041" w:rsidRDefault="001B6106" w:rsidP="001B6106">
            <w:pPr>
              <w:pStyle w:val="Headingb"/>
              <w:spacing w:before="120" w:after="120"/>
              <w:rPr>
                <w:rFonts w:asciiTheme="minorHAnsi" w:hAnsiTheme="minorHAnsi"/>
                <w:lang w:val="ru-RU"/>
              </w:rPr>
            </w:pPr>
            <w:r w:rsidRPr="00637041">
              <w:rPr>
                <w:rFonts w:asciiTheme="minorHAnsi" w:hAnsiTheme="minorHAnsi"/>
                <w:lang w:val="ru-RU"/>
              </w:rPr>
              <w:t>Справочные материалы</w:t>
            </w:r>
          </w:p>
          <w:p w:rsidR="002D58EB" w:rsidRPr="00637041" w:rsidRDefault="001B6106" w:rsidP="002746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Style w:val="Hyperlink"/>
                <w:rFonts w:asciiTheme="minorHAnsi" w:hAnsiTheme="minorHAnsi"/>
                <w:i/>
                <w:iCs/>
                <w:lang w:val="ru-RU"/>
              </w:rPr>
            </w:pPr>
            <w:r w:rsidRPr="00637041">
              <w:rPr>
                <w:rFonts w:asciiTheme="minorHAnsi" w:hAnsiTheme="minorHAnsi" w:cstheme="minorHAnsi"/>
                <w:i/>
                <w:iCs/>
                <w:lang w:val="ru-RU"/>
              </w:rPr>
              <w:t>Документы</w:t>
            </w:r>
            <w:r w:rsidR="002D58EB" w:rsidRPr="00637041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hyperlink r:id="rId9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PP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-14/</w:t>
              </w:r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DT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/66</w:t>
              </w:r>
            </w:hyperlink>
            <w:r w:rsidR="002D58EB" w:rsidRPr="00637041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10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PP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-14/75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1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PP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-14/175 (</w:t>
              </w:r>
              <w:r w:rsidR="0027461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Рекомендация </w:t>
              </w:r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8)</w:t>
              </w:r>
            </w:hyperlink>
            <w:r w:rsidR="002D58EB" w:rsidRPr="00637041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12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C15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/99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3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C16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/4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4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/4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5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/76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6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/96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7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/130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8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</w:t>
              </w:r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INF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/6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9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C17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</w:t>
              </w:r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DL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/8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0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C18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/5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1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C18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/50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>,</w:t>
            </w:r>
            <w:r w:rsidR="002D58EB" w:rsidRPr="00637041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hyperlink r:id="rId22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CWG-FHR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 xml:space="preserve"> 7/10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3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CWG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</w:t>
              </w:r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FHR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-8/17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4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="Times New Roman Bold"/>
                  <w:i/>
                  <w:iCs/>
                  <w:spacing w:val="-4"/>
                  <w:lang w:val="ru-RU"/>
                </w:rPr>
                <w:t>CWG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="Times New Roman Bold"/>
                  <w:i/>
                  <w:iCs/>
                  <w:spacing w:val="-4"/>
                  <w:lang w:val="ru-RU"/>
                </w:rPr>
                <w:t>-</w:t>
              </w:r>
              <w:proofErr w:type="spellStart"/>
              <w:r w:rsidR="002D58EB" w:rsidRPr="00637041">
                <w:rPr>
                  <w:rStyle w:val="Hyperlink"/>
                  <w:rFonts w:asciiTheme="minorHAnsi" w:hAnsiTheme="minorHAnsi" w:cs="Times New Roman Bold"/>
                  <w:i/>
                  <w:iCs/>
                  <w:spacing w:val="-4"/>
                  <w:lang w:val="ru-RU"/>
                </w:rPr>
                <w:t>FHR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="Times New Roman Bold"/>
                  <w:i/>
                  <w:iCs/>
                  <w:spacing w:val="-4"/>
                  <w:lang w:val="ru-RU"/>
                </w:rPr>
                <w:t>-8/28</w:t>
              </w:r>
            </w:hyperlink>
            <w:r w:rsidR="002D58EB" w:rsidRPr="00637041">
              <w:rPr>
                <w:rStyle w:val="Hyperlink"/>
                <w:rFonts w:asciiTheme="minorHAnsi" w:hAnsiTheme="minorHAnsi"/>
                <w:i/>
                <w:iCs/>
                <w:color w:val="auto"/>
                <w:u w:val="none"/>
                <w:lang w:val="ru-RU"/>
              </w:rPr>
              <w:t>;</w:t>
            </w:r>
            <w:r w:rsidR="002D58EB" w:rsidRPr="00637041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hyperlink r:id="rId25" w:history="1">
              <w:r w:rsidR="00552B02" w:rsidRPr="00637041">
                <w:rPr>
                  <w:rStyle w:val="Hyperlink"/>
                  <w:rFonts w:asciiTheme="minorHAnsi" w:hAnsiTheme="minorHAnsi" w:cs="TimesNewRoman"/>
                  <w:i/>
                  <w:iCs/>
                  <w:lang w:val="ru-RU" w:eastAsia="zh-CN"/>
                </w:rPr>
                <w:t xml:space="preserve">Доклад </w:t>
              </w:r>
              <w:proofErr w:type="spellStart"/>
              <w:r w:rsidR="00552B02" w:rsidRPr="00637041">
                <w:rPr>
                  <w:rStyle w:val="Hyperlink"/>
                  <w:rFonts w:asciiTheme="minorHAnsi" w:hAnsiTheme="minorHAnsi" w:cs="TimesNewRoman"/>
                  <w:i/>
                  <w:iCs/>
                  <w:lang w:val="ru-RU" w:eastAsia="zh-CN"/>
                </w:rPr>
                <w:t>ОИГ</w:t>
              </w:r>
              <w:proofErr w:type="spellEnd"/>
              <w:r w:rsidR="00513F44" w:rsidRPr="00637041">
                <w:rPr>
                  <w:rStyle w:val="Hyperlink"/>
                  <w:rFonts w:asciiTheme="minorHAnsi" w:hAnsiTheme="minorHAnsi" w:cs="TimesNewRoman"/>
                  <w:i/>
                  <w:iCs/>
                  <w:lang w:val="ru-RU" w:eastAsia="zh-CN"/>
                </w:rPr>
                <w:t xml:space="preserve"> 2009 года</w:t>
              </w:r>
              <w:r w:rsidR="00595A89" w:rsidRPr="00637041">
                <w:rPr>
                  <w:rStyle w:val="Hyperlink"/>
                  <w:rFonts w:asciiTheme="minorHAnsi" w:hAnsiTheme="minorHAnsi" w:cs="TimesNewRoman"/>
                  <w:i/>
                  <w:iCs/>
                  <w:lang w:val="ru-RU" w:eastAsia="zh-CN"/>
                </w:rPr>
                <w:t xml:space="preserve"> </w:t>
              </w:r>
              <w:r w:rsidR="00552B02" w:rsidRPr="00637041">
                <w:rPr>
                  <w:rStyle w:val="Hyperlink"/>
                  <w:rFonts w:asciiTheme="minorHAnsi" w:hAnsiTheme="minorHAnsi" w:cs="TimesNewRoman"/>
                  <w:i/>
                  <w:iCs/>
                  <w:lang w:val="ru-RU" w:eastAsia="zh-CN"/>
                </w:rPr>
                <w:t>"Отбор и условия службы административных руководителей в организациях системы Организации Объединенных Наций"</w:t>
              </w:r>
            </w:hyperlink>
            <w:r w:rsidR="002D58EB" w:rsidRPr="00637041">
              <w:rPr>
                <w:rFonts w:asciiTheme="minorHAnsi" w:hAnsiTheme="minorHAnsi"/>
                <w:i/>
                <w:iCs/>
                <w:lang w:val="ru-RU"/>
              </w:rPr>
              <w:t xml:space="preserve">; </w:t>
            </w:r>
            <w:hyperlink r:id="rId26" w:history="1">
              <w:r w:rsidR="00595A89" w:rsidRPr="0063704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Положения о персонале МСЭ</w:t>
              </w:r>
            </w:hyperlink>
            <w:r w:rsidR="002D58EB" w:rsidRPr="00637041">
              <w:rPr>
                <w:rFonts w:asciiTheme="minorHAnsi" w:hAnsiTheme="minorHAnsi"/>
                <w:i/>
                <w:iCs/>
                <w:lang w:val="ru-RU"/>
              </w:rPr>
              <w:t>.</w:t>
            </w:r>
          </w:p>
          <w:p w:rsidR="002D58EB" w:rsidRPr="00637041" w:rsidRDefault="00552B02" w:rsidP="00AA378C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>Циркулярные письма</w:t>
            </w:r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 </w:t>
            </w:r>
            <w:hyperlink r:id="rId27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CL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-16/48</w:t>
              </w:r>
            </w:hyperlink>
            <w:r w:rsidR="002D58EB" w:rsidRPr="0063704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8" w:history="1">
              <w:proofErr w:type="spellStart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CL</w:t>
              </w:r>
              <w:proofErr w:type="spellEnd"/>
              <w:r w:rsidR="002D58EB" w:rsidRPr="00637041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-17/07</w:t>
              </w:r>
            </w:hyperlink>
          </w:p>
        </w:tc>
      </w:tr>
    </w:tbl>
    <w:p w:rsidR="002D58EB" w:rsidRPr="00637041" w:rsidRDefault="006C1E09" w:rsidP="009632A1">
      <w:pPr>
        <w:pStyle w:val="Headingb"/>
        <w:spacing w:before="480"/>
        <w:rPr>
          <w:lang w:val="ru-RU"/>
        </w:rPr>
      </w:pPr>
      <w:r w:rsidRPr="00637041">
        <w:rPr>
          <w:lang w:val="ru-RU"/>
        </w:rPr>
        <w:t>История</w:t>
      </w:r>
      <w:r w:rsidR="00FC6766" w:rsidRPr="00637041">
        <w:rPr>
          <w:lang w:val="ru-RU"/>
        </w:rPr>
        <w:t xml:space="preserve"> вопроса и документ</w:t>
      </w:r>
      <w:r w:rsidRPr="00637041">
        <w:rPr>
          <w:lang w:val="ru-RU"/>
        </w:rPr>
        <w:t>ы</w:t>
      </w:r>
    </w:p>
    <w:p w:rsidR="002D58EB" w:rsidRPr="00637041" w:rsidRDefault="00FC6766" w:rsidP="001E6853">
      <w:pPr>
        <w:rPr>
          <w:lang w:val="ru-RU"/>
        </w:rPr>
      </w:pPr>
      <w:r w:rsidRPr="00637041">
        <w:rPr>
          <w:lang w:val="ru-RU"/>
        </w:rPr>
        <w:t>В Документе </w:t>
      </w:r>
      <w:proofErr w:type="spellStart"/>
      <w:r w:rsidR="00637041" w:rsidRPr="00637041">
        <w:rPr>
          <w:lang w:val="ru-RU"/>
        </w:rPr>
        <w:fldChar w:fldCharType="begin"/>
      </w:r>
      <w:r w:rsidR="00637041" w:rsidRPr="00637041">
        <w:rPr>
          <w:lang w:val="ru-RU"/>
        </w:rPr>
        <w:instrText xml:space="preserve"> HYPERLINK "https://www.itu.int/md/S18-CL-C-0005/en" </w:instrText>
      </w:r>
      <w:r w:rsidR="00637041" w:rsidRPr="00637041">
        <w:rPr>
          <w:lang w:val="ru-RU"/>
        </w:rPr>
        <w:fldChar w:fldCharType="separate"/>
      </w:r>
      <w:r w:rsidR="002D58EB" w:rsidRPr="00637041">
        <w:rPr>
          <w:rStyle w:val="Hyperlink"/>
          <w:rFonts w:asciiTheme="minorHAnsi" w:hAnsiTheme="minorHAnsi" w:cstheme="minorHAnsi"/>
          <w:szCs w:val="24"/>
          <w:lang w:val="ru-RU"/>
        </w:rPr>
        <w:t>C18</w:t>
      </w:r>
      <w:proofErr w:type="spellEnd"/>
      <w:r w:rsidR="002D58EB" w:rsidRPr="00637041">
        <w:rPr>
          <w:rStyle w:val="Hyperlink"/>
          <w:rFonts w:asciiTheme="minorHAnsi" w:hAnsiTheme="minorHAnsi" w:cstheme="minorHAnsi"/>
          <w:szCs w:val="24"/>
          <w:lang w:val="ru-RU"/>
        </w:rPr>
        <w:t>/5</w:t>
      </w:r>
      <w:r w:rsidR="00637041" w:rsidRPr="00637041"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2D58EB" w:rsidRPr="00637041">
        <w:rPr>
          <w:lang w:val="ru-RU"/>
        </w:rPr>
        <w:t xml:space="preserve"> </w:t>
      </w:r>
      <w:r w:rsidR="001E6853" w:rsidRPr="00637041">
        <w:rPr>
          <w:lang w:val="ru-RU"/>
        </w:rPr>
        <w:t xml:space="preserve">подробно </w:t>
      </w:r>
      <w:r w:rsidRPr="00637041">
        <w:rPr>
          <w:lang w:val="ru-RU"/>
        </w:rPr>
        <w:t xml:space="preserve">представлена </w:t>
      </w:r>
      <w:r w:rsidR="001E6853" w:rsidRPr="00637041">
        <w:rPr>
          <w:lang w:val="ru-RU"/>
        </w:rPr>
        <w:t>преды</w:t>
      </w:r>
      <w:r w:rsidRPr="00637041">
        <w:rPr>
          <w:lang w:val="ru-RU"/>
        </w:rPr>
        <w:t>стория обсуждения и документ</w:t>
      </w:r>
      <w:r w:rsidR="001E6853" w:rsidRPr="00637041">
        <w:rPr>
          <w:lang w:val="ru-RU"/>
        </w:rPr>
        <w:t>ы</w:t>
      </w:r>
      <w:r w:rsidRPr="00637041">
        <w:rPr>
          <w:lang w:val="ru-RU"/>
        </w:rPr>
        <w:t xml:space="preserve"> по вопросу о внедрении практики проведения слушаний для кандидатов </w:t>
      </w:r>
      <w:r w:rsidRPr="00637041">
        <w:rPr>
          <w:rFonts w:asciiTheme="minorHAnsi" w:hAnsiTheme="minorHAnsi" w:cstheme="minorHAnsi"/>
          <w:szCs w:val="22"/>
          <w:lang w:val="ru-RU"/>
        </w:rPr>
        <w:t>на посты избираемых должностных лиц</w:t>
      </w:r>
      <w:r w:rsidR="001E6853" w:rsidRPr="00637041">
        <w:rPr>
          <w:rFonts w:asciiTheme="minorHAnsi" w:hAnsiTheme="minorHAnsi" w:cstheme="minorHAnsi"/>
          <w:szCs w:val="22"/>
          <w:lang w:val="ru-RU"/>
        </w:rPr>
        <w:t>, начиная с</w:t>
      </w:r>
      <w:r w:rsidRPr="00637041">
        <w:rPr>
          <w:rFonts w:asciiTheme="minorHAnsi" w:hAnsiTheme="minorHAnsi" w:cstheme="minorHAnsi"/>
          <w:szCs w:val="22"/>
          <w:lang w:val="ru-RU"/>
        </w:rPr>
        <w:t xml:space="preserve"> первого представления этого предложения Бразилией на ПК-14</w:t>
      </w:r>
      <w:r w:rsidR="002D58EB" w:rsidRPr="00637041">
        <w:rPr>
          <w:lang w:val="ru-RU"/>
        </w:rPr>
        <w:t>.</w:t>
      </w:r>
    </w:p>
    <w:p w:rsidR="002D58EB" w:rsidRPr="00637041" w:rsidRDefault="000B4B31" w:rsidP="00D83009">
      <w:pPr>
        <w:rPr>
          <w:lang w:val="ru-RU"/>
        </w:rPr>
      </w:pPr>
      <w:r w:rsidRPr="00637041">
        <w:rPr>
          <w:lang w:val="ru-RU"/>
        </w:rPr>
        <w:t xml:space="preserve">На восьмом собрании </w:t>
      </w:r>
      <w:proofErr w:type="spellStart"/>
      <w:r w:rsidR="00D83009" w:rsidRPr="00637041">
        <w:rPr>
          <w:lang w:val="ru-RU"/>
        </w:rPr>
        <w:t>РГС-ФЛР</w:t>
      </w:r>
      <w:proofErr w:type="spellEnd"/>
      <w:r w:rsidR="00D83009" w:rsidRPr="00637041">
        <w:rPr>
          <w:lang w:val="ru-RU"/>
        </w:rPr>
        <w:t xml:space="preserve"> в январе</w:t>
      </w:r>
      <w:r w:rsidR="002D58EB" w:rsidRPr="00637041">
        <w:rPr>
          <w:lang w:val="ru-RU"/>
        </w:rPr>
        <w:t xml:space="preserve"> 2018</w:t>
      </w:r>
      <w:r w:rsidR="00D83009" w:rsidRPr="00637041">
        <w:rPr>
          <w:lang w:val="ru-RU"/>
        </w:rPr>
        <w:t> года Секретариат МСЭ представил отчет</w:t>
      </w:r>
      <w:r w:rsidR="002D58EB" w:rsidRPr="00637041">
        <w:rPr>
          <w:lang w:val="ru-RU"/>
        </w:rPr>
        <w:t xml:space="preserve"> (</w:t>
      </w:r>
      <w:proofErr w:type="spellStart"/>
      <w:r w:rsidR="00637041" w:rsidRPr="00637041">
        <w:rPr>
          <w:lang w:val="ru-RU"/>
        </w:rPr>
        <w:fldChar w:fldCharType="begin"/>
      </w:r>
      <w:r w:rsidR="00637041" w:rsidRPr="00637041">
        <w:rPr>
          <w:lang w:val="ru-RU"/>
        </w:rPr>
        <w:instrText xml:space="preserve"> HYPERLINK "https://www.itu.int/md/S18-CLCWGFHRM8-C-0017/en" </w:instrText>
      </w:r>
      <w:r w:rsidR="00637041" w:rsidRPr="00637041">
        <w:rPr>
          <w:lang w:val="ru-RU"/>
        </w:rPr>
        <w:fldChar w:fldCharType="separate"/>
      </w:r>
      <w:r w:rsidR="002D58EB" w:rsidRPr="00637041">
        <w:rPr>
          <w:rStyle w:val="Hyperlink"/>
          <w:lang w:val="ru-RU"/>
        </w:rPr>
        <w:t>CWG</w:t>
      </w:r>
      <w:proofErr w:type="spellEnd"/>
      <w:r w:rsidR="002D58EB" w:rsidRPr="00637041">
        <w:rPr>
          <w:rStyle w:val="Hyperlink"/>
          <w:lang w:val="ru-RU"/>
        </w:rPr>
        <w:t>-</w:t>
      </w:r>
      <w:proofErr w:type="spellStart"/>
      <w:r w:rsidR="002D58EB" w:rsidRPr="00637041">
        <w:rPr>
          <w:rStyle w:val="Hyperlink"/>
          <w:lang w:val="ru-RU"/>
        </w:rPr>
        <w:t>FHR</w:t>
      </w:r>
      <w:proofErr w:type="spellEnd"/>
      <w:r w:rsidR="002D58EB" w:rsidRPr="00637041">
        <w:rPr>
          <w:rStyle w:val="Hyperlink"/>
          <w:lang w:val="ru-RU"/>
        </w:rPr>
        <w:t>-8/17</w:t>
      </w:r>
      <w:r w:rsidR="00637041" w:rsidRPr="00637041">
        <w:rPr>
          <w:rStyle w:val="Hyperlink"/>
          <w:lang w:val="ru-RU"/>
        </w:rPr>
        <w:fldChar w:fldCharType="end"/>
      </w:r>
      <w:r w:rsidR="002D58EB" w:rsidRPr="00637041">
        <w:rPr>
          <w:lang w:val="ru-RU"/>
        </w:rPr>
        <w:t xml:space="preserve">) </w:t>
      </w:r>
      <w:r w:rsidR="00D83009" w:rsidRPr="00637041">
        <w:rPr>
          <w:lang w:val="ru-RU"/>
        </w:rPr>
        <w:t>по этому вопросу</w:t>
      </w:r>
      <w:r w:rsidR="002D58EB" w:rsidRPr="00637041">
        <w:rPr>
          <w:lang w:val="ru-RU"/>
        </w:rPr>
        <w:t xml:space="preserve">. </w:t>
      </w:r>
      <w:r w:rsidR="00D83009" w:rsidRPr="00637041">
        <w:rPr>
          <w:lang w:val="ru-RU"/>
        </w:rPr>
        <w:t>В отчете рассматривались следующие аспекты</w:t>
      </w:r>
      <w:r w:rsidR="002D58EB" w:rsidRPr="00637041">
        <w:rPr>
          <w:lang w:val="ru-RU"/>
        </w:rPr>
        <w:t>:</w:t>
      </w:r>
    </w:p>
    <w:p w:rsidR="002D58EB" w:rsidRPr="00637041" w:rsidRDefault="009632A1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420A22" w:rsidRPr="00637041">
        <w:rPr>
          <w:lang w:val="ru-RU"/>
        </w:rPr>
        <w:t>п</w:t>
      </w:r>
      <w:r w:rsidR="00D83009" w:rsidRPr="00637041">
        <w:rPr>
          <w:lang w:val="ru-RU"/>
        </w:rPr>
        <w:t>роцедуры слушаний</w:t>
      </w:r>
      <w:r w:rsidR="00420A22" w:rsidRPr="00637041">
        <w:rPr>
          <w:lang w:val="ru-RU"/>
        </w:rPr>
        <w:t xml:space="preserve"> должны быть установлены в Общем регламенте (ОР) МСЭ, так</w:t>
      </w:r>
      <w:r w:rsidR="008F0BCF" w:rsidRPr="00637041">
        <w:rPr>
          <w:lang w:val="ru-RU"/>
        </w:rPr>
        <w:t xml:space="preserve"> </w:t>
      </w:r>
      <w:r w:rsidR="00420A22" w:rsidRPr="00637041">
        <w:rPr>
          <w:lang w:val="ru-RU"/>
        </w:rPr>
        <w:t>же как</w:t>
      </w:r>
      <w:r w:rsidR="0027461B" w:rsidRPr="00637041">
        <w:rPr>
          <w:lang w:val="ru-RU"/>
        </w:rPr>
        <w:t xml:space="preserve"> это сделано</w:t>
      </w:r>
      <w:r w:rsidR="00420A22" w:rsidRPr="00637041">
        <w:rPr>
          <w:lang w:val="ru-RU"/>
        </w:rPr>
        <w:t xml:space="preserve"> во многих родственных организаций, в которых проводятся слушания</w:t>
      </w:r>
      <w:r w:rsidR="002D58EB" w:rsidRPr="00637041">
        <w:rPr>
          <w:lang w:val="ru-RU"/>
        </w:rPr>
        <w:t>;</w:t>
      </w:r>
    </w:p>
    <w:p w:rsidR="002D58EB" w:rsidRPr="00637041" w:rsidRDefault="009632A1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AA378C" w:rsidRPr="00637041">
        <w:rPr>
          <w:lang w:val="ru-RU"/>
        </w:rPr>
        <w:t xml:space="preserve">кандидаты </w:t>
      </w:r>
      <w:r w:rsidR="00AA378C" w:rsidRPr="00637041">
        <w:rPr>
          <w:rFonts w:cstheme="minorHAnsi"/>
          <w:lang w:val="ru-RU"/>
        </w:rPr>
        <w:t xml:space="preserve">на посты избираемых должностных лиц это, как правило, сотрудники МСЭ, которые после официального </w:t>
      </w:r>
      <w:r w:rsidR="002D1D69" w:rsidRPr="00637041">
        <w:rPr>
          <w:rFonts w:cstheme="minorHAnsi"/>
          <w:lang w:val="ru-RU"/>
        </w:rPr>
        <w:t>представления</w:t>
      </w:r>
      <w:r w:rsidR="00AA378C" w:rsidRPr="00637041">
        <w:rPr>
          <w:rFonts w:cstheme="minorHAnsi"/>
          <w:lang w:val="ru-RU"/>
        </w:rPr>
        <w:t xml:space="preserve"> </w:t>
      </w:r>
      <w:r w:rsidR="002D1D69" w:rsidRPr="00637041">
        <w:rPr>
          <w:rFonts w:cstheme="minorHAnsi"/>
          <w:lang w:val="ru-RU"/>
        </w:rPr>
        <w:t>их кандидатур</w:t>
      </w:r>
      <w:r w:rsidR="00AA378C" w:rsidRPr="00637041">
        <w:rPr>
          <w:rFonts w:cstheme="minorHAnsi"/>
          <w:lang w:val="ru-RU"/>
        </w:rPr>
        <w:t xml:space="preserve"> автоматически отправляются в специальный отпуск</w:t>
      </w:r>
      <w:r w:rsidR="002D1D69" w:rsidRPr="00637041">
        <w:rPr>
          <w:rFonts w:cstheme="minorHAnsi"/>
          <w:lang w:val="ru-RU"/>
        </w:rPr>
        <w:t xml:space="preserve"> без сохранения содержания</w:t>
      </w:r>
      <w:r w:rsidR="00AA378C" w:rsidRPr="00637041">
        <w:rPr>
          <w:rFonts w:cstheme="minorHAnsi"/>
          <w:lang w:val="ru-RU"/>
        </w:rPr>
        <w:t xml:space="preserve">, вследствие </w:t>
      </w:r>
      <w:r w:rsidR="003C280A" w:rsidRPr="00637041">
        <w:rPr>
          <w:rFonts w:cstheme="minorHAnsi"/>
          <w:lang w:val="ru-RU"/>
        </w:rPr>
        <w:t xml:space="preserve">чего </w:t>
      </w:r>
      <w:r w:rsidR="002D1D69" w:rsidRPr="00637041">
        <w:rPr>
          <w:rFonts w:cstheme="minorHAnsi"/>
          <w:lang w:val="ru-RU"/>
        </w:rPr>
        <w:t xml:space="preserve">представление </w:t>
      </w:r>
      <w:r w:rsidR="00E474C3" w:rsidRPr="00637041">
        <w:rPr>
          <w:rFonts w:cstheme="minorHAnsi"/>
          <w:lang w:val="ru-RU"/>
        </w:rPr>
        <w:t>их кандидатур</w:t>
      </w:r>
      <w:r w:rsidR="002D1D69" w:rsidRPr="00637041">
        <w:rPr>
          <w:rFonts w:cstheme="minorHAnsi"/>
          <w:lang w:val="ru-RU"/>
        </w:rPr>
        <w:t xml:space="preserve"> происходит</w:t>
      </w:r>
      <w:r w:rsidR="00E474C3" w:rsidRPr="00637041">
        <w:rPr>
          <w:rFonts w:cstheme="minorHAnsi"/>
          <w:lang w:val="ru-RU"/>
        </w:rPr>
        <w:t xml:space="preserve"> </w:t>
      </w:r>
      <w:r w:rsidR="003C280A" w:rsidRPr="00637041">
        <w:rPr>
          <w:rFonts w:cstheme="minorHAnsi"/>
          <w:lang w:val="ru-RU"/>
        </w:rPr>
        <w:t>обычно всего за 28 дней до ПК</w:t>
      </w:r>
      <w:r w:rsidR="002D58EB" w:rsidRPr="00637041">
        <w:rPr>
          <w:lang w:val="ru-RU"/>
        </w:rPr>
        <w:t>.</w:t>
      </w:r>
    </w:p>
    <w:p w:rsidR="002D58EB" w:rsidRPr="00637041" w:rsidRDefault="00E474C3" w:rsidP="006C1E09">
      <w:pPr>
        <w:rPr>
          <w:lang w:val="ru-RU"/>
        </w:rPr>
      </w:pPr>
      <w:r w:rsidRPr="00637041">
        <w:rPr>
          <w:lang w:val="ru-RU"/>
        </w:rPr>
        <w:t>В документе Секретариата делается заключение, что, обеспечивая справедливое отношение ко всем кандидатам, слушания следует проводить в течение этих</w:t>
      </w:r>
      <w:r w:rsidR="002D58EB" w:rsidRPr="00637041">
        <w:rPr>
          <w:lang w:val="ru-RU"/>
        </w:rPr>
        <w:t xml:space="preserve"> 28</w:t>
      </w:r>
      <w:r w:rsidRPr="00637041">
        <w:rPr>
          <w:lang w:val="ru-RU"/>
        </w:rPr>
        <w:t> дней до ПК</w:t>
      </w:r>
      <w:r w:rsidR="002D58EB" w:rsidRPr="00637041">
        <w:rPr>
          <w:lang w:val="ru-RU"/>
        </w:rPr>
        <w:t xml:space="preserve">. </w:t>
      </w:r>
      <w:r w:rsidR="0056136A" w:rsidRPr="00637041">
        <w:rPr>
          <w:lang w:val="ru-RU"/>
        </w:rPr>
        <w:t xml:space="preserve">Бразилия не согласна с этим заключением и </w:t>
      </w:r>
      <w:r w:rsidR="006C1E09" w:rsidRPr="00637041">
        <w:rPr>
          <w:lang w:val="ru-RU"/>
        </w:rPr>
        <w:t>выразила</w:t>
      </w:r>
      <w:r w:rsidR="0056136A" w:rsidRPr="00637041">
        <w:rPr>
          <w:lang w:val="ru-RU"/>
        </w:rPr>
        <w:t xml:space="preserve"> на этом собрании свое мнение по данному вопросу и </w:t>
      </w:r>
      <w:r w:rsidR="006C1E09" w:rsidRPr="00637041">
        <w:rPr>
          <w:lang w:val="ru-RU"/>
        </w:rPr>
        <w:t>п</w:t>
      </w:r>
      <w:r w:rsidR="0056136A" w:rsidRPr="00637041">
        <w:rPr>
          <w:lang w:val="ru-RU"/>
        </w:rPr>
        <w:t>редложени</w:t>
      </w:r>
      <w:r w:rsidR="006C1E09" w:rsidRPr="00637041">
        <w:rPr>
          <w:lang w:val="ru-RU"/>
        </w:rPr>
        <w:t>ю</w:t>
      </w:r>
      <w:r w:rsidR="0056136A" w:rsidRPr="00637041">
        <w:rPr>
          <w:lang w:val="ru-RU"/>
        </w:rPr>
        <w:t xml:space="preserve"> Секретариата</w:t>
      </w:r>
      <w:r w:rsidR="002D58EB" w:rsidRPr="00637041">
        <w:rPr>
          <w:lang w:val="ru-RU"/>
        </w:rPr>
        <w:t>.</w:t>
      </w:r>
    </w:p>
    <w:p w:rsidR="002D58EB" w:rsidRPr="00637041" w:rsidRDefault="006C1E09" w:rsidP="009724BE">
      <w:pPr>
        <w:rPr>
          <w:lang w:val="ru-RU"/>
        </w:rPr>
      </w:pPr>
      <w:r w:rsidRPr="00637041">
        <w:rPr>
          <w:lang w:val="ru-RU"/>
        </w:rPr>
        <w:t xml:space="preserve">В заключительном отчете о восьмом собрании </w:t>
      </w:r>
      <w:proofErr w:type="spellStart"/>
      <w:r w:rsidRPr="00637041">
        <w:rPr>
          <w:lang w:val="ru-RU"/>
        </w:rPr>
        <w:t>РГС-ФЛР</w:t>
      </w:r>
      <w:proofErr w:type="spellEnd"/>
      <w:r w:rsidRPr="00637041">
        <w:rPr>
          <w:lang w:val="ru-RU"/>
        </w:rPr>
        <w:t xml:space="preserve"> </w:t>
      </w:r>
      <w:r w:rsidR="002D58EB" w:rsidRPr="00637041">
        <w:rPr>
          <w:lang w:val="ru-RU"/>
        </w:rPr>
        <w:t>(</w:t>
      </w:r>
      <w:proofErr w:type="spellStart"/>
      <w:r w:rsidR="00637041" w:rsidRPr="00637041">
        <w:rPr>
          <w:lang w:val="ru-RU"/>
        </w:rPr>
        <w:fldChar w:fldCharType="begin"/>
      </w:r>
      <w:r w:rsidR="00637041" w:rsidRPr="00637041">
        <w:rPr>
          <w:lang w:val="ru-RU"/>
        </w:rPr>
        <w:instrText xml:space="preserve"> HYPERLINK "https://www.itu.int/md/S18-CLCWGFHRM8-C-0028/en" </w:instrText>
      </w:r>
      <w:r w:rsidR="00637041" w:rsidRPr="00637041">
        <w:rPr>
          <w:lang w:val="ru-RU"/>
        </w:rPr>
        <w:fldChar w:fldCharType="separate"/>
      </w:r>
      <w:r w:rsidR="002D58EB" w:rsidRPr="00637041">
        <w:rPr>
          <w:rStyle w:val="Hyperlink"/>
          <w:rFonts w:asciiTheme="minorHAnsi" w:hAnsiTheme="minorHAnsi" w:cs="Times New Roman Bold"/>
          <w:spacing w:val="-4"/>
          <w:lang w:val="ru-RU"/>
        </w:rPr>
        <w:t>CWG</w:t>
      </w:r>
      <w:proofErr w:type="spellEnd"/>
      <w:r w:rsidR="002D58EB" w:rsidRPr="00637041">
        <w:rPr>
          <w:rStyle w:val="Hyperlink"/>
          <w:rFonts w:asciiTheme="minorHAnsi" w:hAnsiTheme="minorHAnsi" w:cs="Times New Roman Bold"/>
          <w:spacing w:val="-4"/>
          <w:lang w:val="ru-RU"/>
        </w:rPr>
        <w:t>-</w:t>
      </w:r>
      <w:proofErr w:type="spellStart"/>
      <w:r w:rsidR="002D58EB" w:rsidRPr="00637041">
        <w:rPr>
          <w:rStyle w:val="Hyperlink"/>
          <w:rFonts w:asciiTheme="minorHAnsi" w:hAnsiTheme="minorHAnsi" w:cs="Times New Roman Bold"/>
          <w:spacing w:val="-4"/>
          <w:lang w:val="ru-RU"/>
        </w:rPr>
        <w:t>FHR</w:t>
      </w:r>
      <w:proofErr w:type="spellEnd"/>
      <w:r w:rsidR="002D58EB" w:rsidRPr="00637041">
        <w:rPr>
          <w:rStyle w:val="Hyperlink"/>
          <w:rFonts w:asciiTheme="minorHAnsi" w:hAnsiTheme="minorHAnsi" w:cs="Times New Roman Bold"/>
          <w:spacing w:val="-4"/>
          <w:lang w:val="ru-RU"/>
        </w:rPr>
        <w:t>-8/28</w:t>
      </w:r>
      <w:r w:rsidR="00637041" w:rsidRPr="00637041">
        <w:rPr>
          <w:rStyle w:val="Hyperlink"/>
          <w:rFonts w:asciiTheme="minorHAnsi" w:hAnsiTheme="minorHAnsi" w:cs="Times New Roman Bold"/>
          <w:spacing w:val="-4"/>
          <w:lang w:val="ru-RU"/>
        </w:rPr>
        <w:fldChar w:fldCharType="end"/>
      </w:r>
      <w:r w:rsidR="002D58EB" w:rsidRPr="00637041">
        <w:rPr>
          <w:lang w:val="ru-RU"/>
        </w:rPr>
        <w:t xml:space="preserve">) </w:t>
      </w:r>
      <w:r w:rsidRPr="00637041">
        <w:rPr>
          <w:lang w:val="ru-RU"/>
        </w:rPr>
        <w:t>содержится точное резюме дискуссий, а в Приложении </w:t>
      </w:r>
      <w:r w:rsidR="002D58EB" w:rsidRPr="00637041">
        <w:rPr>
          <w:lang w:val="ru-RU"/>
        </w:rPr>
        <w:t xml:space="preserve">1 </w:t>
      </w:r>
      <w:r w:rsidRPr="00637041">
        <w:rPr>
          <w:lang w:val="ru-RU"/>
        </w:rPr>
        <w:t>представлены ответы на</w:t>
      </w:r>
      <w:r w:rsidR="00EF4732" w:rsidRPr="00637041">
        <w:rPr>
          <w:lang w:val="ru-RU"/>
        </w:rPr>
        <w:t xml:space="preserve"> вопросы</w:t>
      </w:r>
      <w:r w:rsidRPr="00637041">
        <w:rPr>
          <w:lang w:val="ru-RU"/>
        </w:rPr>
        <w:t xml:space="preserve">, которые Бразилия задала </w:t>
      </w:r>
      <w:r w:rsidR="0027461B" w:rsidRPr="00637041">
        <w:rPr>
          <w:color w:val="000000"/>
          <w:lang w:val="ru-RU"/>
        </w:rPr>
        <w:t>С</w:t>
      </w:r>
      <w:r w:rsidRPr="00637041">
        <w:rPr>
          <w:color w:val="000000"/>
          <w:lang w:val="ru-RU"/>
        </w:rPr>
        <w:t xml:space="preserve">оветнику МСЭ по правовым вопросам, о </w:t>
      </w:r>
      <w:r w:rsidR="00EF4732" w:rsidRPr="00637041">
        <w:rPr>
          <w:color w:val="000000"/>
          <w:lang w:val="ru-RU"/>
        </w:rPr>
        <w:t xml:space="preserve">том, каким образом и в какой момент </w:t>
      </w:r>
      <w:r w:rsidR="009724BE" w:rsidRPr="00637041">
        <w:rPr>
          <w:color w:val="000000"/>
          <w:lang w:val="ru-RU"/>
        </w:rPr>
        <w:t xml:space="preserve">на ПК-18 </w:t>
      </w:r>
      <w:r w:rsidR="00EF4732" w:rsidRPr="00637041">
        <w:rPr>
          <w:color w:val="000000"/>
          <w:lang w:val="ru-RU"/>
        </w:rPr>
        <w:t>следует</w:t>
      </w:r>
      <w:r w:rsidRPr="00637041">
        <w:rPr>
          <w:color w:val="000000"/>
          <w:lang w:val="ru-RU"/>
        </w:rPr>
        <w:t xml:space="preserve"> обсужд</w:t>
      </w:r>
      <w:r w:rsidR="00EF4732" w:rsidRPr="00637041">
        <w:rPr>
          <w:color w:val="000000"/>
          <w:lang w:val="ru-RU"/>
        </w:rPr>
        <w:t xml:space="preserve">ать </w:t>
      </w:r>
      <w:r w:rsidRPr="00637041">
        <w:rPr>
          <w:color w:val="000000"/>
          <w:lang w:val="ru-RU"/>
        </w:rPr>
        <w:t>поправ</w:t>
      </w:r>
      <w:r w:rsidR="00EF4732" w:rsidRPr="00637041">
        <w:rPr>
          <w:color w:val="000000"/>
          <w:lang w:val="ru-RU"/>
        </w:rPr>
        <w:t>ки</w:t>
      </w:r>
      <w:r w:rsidRPr="00637041">
        <w:rPr>
          <w:color w:val="000000"/>
          <w:lang w:val="ru-RU"/>
        </w:rPr>
        <w:t xml:space="preserve"> к ОР</w:t>
      </w:r>
      <w:r w:rsidR="002D58EB" w:rsidRPr="00637041">
        <w:rPr>
          <w:lang w:val="ru-RU"/>
        </w:rPr>
        <w:t>.</w:t>
      </w:r>
    </w:p>
    <w:p w:rsidR="009632A1" w:rsidRPr="00637041" w:rsidRDefault="009632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637041">
        <w:rPr>
          <w:lang w:val="ru-RU"/>
        </w:rPr>
        <w:br w:type="page"/>
      </w:r>
    </w:p>
    <w:p w:rsidR="002D58EB" w:rsidRPr="00637041" w:rsidRDefault="0014426C" w:rsidP="009632A1">
      <w:pPr>
        <w:pStyle w:val="Headingb"/>
        <w:rPr>
          <w:lang w:val="ru-RU"/>
        </w:rPr>
      </w:pPr>
      <w:r w:rsidRPr="00637041">
        <w:rPr>
          <w:lang w:val="ru-RU"/>
        </w:rPr>
        <w:lastRenderedPageBreak/>
        <w:t>Обсуждение</w:t>
      </w:r>
    </w:p>
    <w:p w:rsidR="002D58EB" w:rsidRPr="00637041" w:rsidRDefault="002B7BE6" w:rsidP="00E17164">
      <w:pPr>
        <w:rPr>
          <w:lang w:val="ru-RU"/>
        </w:rPr>
      </w:pPr>
      <w:r w:rsidRPr="00637041">
        <w:rPr>
          <w:lang w:val="ru-RU"/>
        </w:rPr>
        <w:t xml:space="preserve">После четырех лет обсуждений для Бразилии и, по-видимому, для ряда других </w:t>
      </w:r>
      <w:r w:rsidR="0027461B" w:rsidRPr="00637041">
        <w:rPr>
          <w:lang w:val="ru-RU"/>
        </w:rPr>
        <w:t>Г</w:t>
      </w:r>
      <w:r w:rsidRPr="00637041">
        <w:rPr>
          <w:lang w:val="ru-RU"/>
        </w:rPr>
        <w:t>осударств-Членов стало абсолютно ясно, что МСЭ следует внедрить процесс проведения слушаний</w:t>
      </w:r>
      <w:r w:rsidR="002D58EB" w:rsidRPr="00637041">
        <w:rPr>
          <w:lang w:val="ru-RU"/>
        </w:rPr>
        <w:t xml:space="preserve">. </w:t>
      </w:r>
      <w:r w:rsidR="0031333F" w:rsidRPr="00637041">
        <w:rPr>
          <w:lang w:val="ru-RU"/>
        </w:rPr>
        <w:t>Проведение слушаний</w:t>
      </w:r>
      <w:r w:rsidRPr="00637041">
        <w:rPr>
          <w:lang w:val="ru-RU"/>
        </w:rPr>
        <w:t xml:space="preserve"> не только рекоменд</w:t>
      </w:r>
      <w:r w:rsidR="0031333F" w:rsidRPr="00637041">
        <w:rPr>
          <w:lang w:val="ru-RU"/>
        </w:rPr>
        <w:t>овано</w:t>
      </w:r>
      <w:r w:rsidRPr="00637041">
        <w:rPr>
          <w:lang w:val="ru-RU"/>
        </w:rPr>
        <w:t xml:space="preserve"> Объединенной инспекционной группой Организации Объединенных Наций в качестве передового опыта проведения выборов</w:t>
      </w:r>
      <w:r w:rsidR="002D58EB" w:rsidRPr="00637041">
        <w:rPr>
          <w:lang w:val="ru-RU"/>
        </w:rPr>
        <w:t xml:space="preserve"> (</w:t>
      </w:r>
      <w:hyperlink r:id="rId29" w:history="1">
        <w:r w:rsidRPr="00637041">
          <w:rPr>
            <w:rStyle w:val="Hyperlink"/>
            <w:rFonts w:asciiTheme="minorHAnsi" w:hAnsiTheme="minorHAnsi" w:cs="TimesNewRoman"/>
            <w:lang w:val="ru-RU" w:eastAsia="zh-CN"/>
          </w:rPr>
          <w:t xml:space="preserve">Доклад </w:t>
        </w:r>
        <w:proofErr w:type="spellStart"/>
        <w:r w:rsidRPr="00637041">
          <w:rPr>
            <w:rStyle w:val="Hyperlink"/>
            <w:rFonts w:asciiTheme="minorHAnsi" w:hAnsiTheme="minorHAnsi" w:cs="TimesNewRoman"/>
            <w:lang w:val="ru-RU" w:eastAsia="zh-CN"/>
          </w:rPr>
          <w:t>ОИГ</w:t>
        </w:r>
        <w:proofErr w:type="spellEnd"/>
        <w:r w:rsidRPr="00637041">
          <w:rPr>
            <w:rStyle w:val="Hyperlink"/>
            <w:rFonts w:asciiTheme="minorHAnsi" w:hAnsiTheme="minorHAnsi" w:cs="TimesNewRoman"/>
            <w:lang w:val="ru-RU" w:eastAsia="zh-CN"/>
          </w:rPr>
          <w:t xml:space="preserve"> 2009 года "Отбор и условия службы административных руководителей в организациях системы Организации Объединенных Наций"</w:t>
        </w:r>
      </w:hyperlink>
      <w:r w:rsidR="002D58EB" w:rsidRPr="00637041">
        <w:rPr>
          <w:lang w:val="ru-RU"/>
        </w:rPr>
        <w:t xml:space="preserve">), </w:t>
      </w:r>
      <w:r w:rsidR="0031333F" w:rsidRPr="00637041">
        <w:rPr>
          <w:lang w:val="ru-RU"/>
        </w:rPr>
        <w:t>но уже успешно</w:t>
      </w:r>
      <w:r w:rsidR="00902CE0" w:rsidRPr="00637041">
        <w:rPr>
          <w:lang w:val="ru-RU"/>
        </w:rPr>
        <w:t xml:space="preserve"> было</w:t>
      </w:r>
      <w:r w:rsidR="0031333F" w:rsidRPr="00637041">
        <w:rPr>
          <w:lang w:val="ru-RU"/>
        </w:rPr>
        <w:t xml:space="preserve"> </w:t>
      </w:r>
      <w:r w:rsidR="00E17164" w:rsidRPr="00637041">
        <w:rPr>
          <w:lang w:val="ru-RU"/>
        </w:rPr>
        <w:t>реализовано</w:t>
      </w:r>
      <w:r w:rsidR="0031333F" w:rsidRPr="00637041">
        <w:rPr>
          <w:lang w:val="ru-RU"/>
        </w:rPr>
        <w:t xml:space="preserve"> многи</w:t>
      </w:r>
      <w:r w:rsidR="00E17164" w:rsidRPr="00637041">
        <w:rPr>
          <w:lang w:val="ru-RU"/>
        </w:rPr>
        <w:t>ми</w:t>
      </w:r>
      <w:r w:rsidR="0031333F" w:rsidRPr="00637041">
        <w:rPr>
          <w:lang w:val="ru-RU"/>
        </w:rPr>
        <w:t xml:space="preserve"> международны</w:t>
      </w:r>
      <w:r w:rsidR="00E17164" w:rsidRPr="00637041">
        <w:rPr>
          <w:lang w:val="ru-RU"/>
        </w:rPr>
        <w:t>ми</w:t>
      </w:r>
      <w:r w:rsidR="0031333F" w:rsidRPr="00637041">
        <w:rPr>
          <w:lang w:val="ru-RU"/>
        </w:rPr>
        <w:t xml:space="preserve"> организация</w:t>
      </w:r>
      <w:r w:rsidR="00E17164" w:rsidRPr="00637041">
        <w:rPr>
          <w:lang w:val="ru-RU"/>
        </w:rPr>
        <w:t>ми</w:t>
      </w:r>
      <w:r w:rsidR="0031333F" w:rsidRPr="00637041">
        <w:rPr>
          <w:lang w:val="ru-RU"/>
        </w:rPr>
        <w:t xml:space="preserve">, среди которых ВОЗ, ВТО, МОТ, </w:t>
      </w:r>
      <w:proofErr w:type="spellStart"/>
      <w:r w:rsidR="0031333F" w:rsidRPr="00637041">
        <w:rPr>
          <w:lang w:val="ru-RU"/>
        </w:rPr>
        <w:t>ВОИС</w:t>
      </w:r>
      <w:proofErr w:type="spellEnd"/>
      <w:r w:rsidR="0031333F" w:rsidRPr="00637041">
        <w:rPr>
          <w:lang w:val="ru-RU"/>
        </w:rPr>
        <w:t xml:space="preserve">, и, в частности, в ходе выборов нынешнего Генерального секретаря Организации Объединенных Наций в </w:t>
      </w:r>
      <w:r w:rsidR="002D58EB" w:rsidRPr="00637041">
        <w:rPr>
          <w:lang w:val="ru-RU"/>
        </w:rPr>
        <w:t>2016</w:t>
      </w:r>
      <w:r w:rsidR="0031333F" w:rsidRPr="00637041">
        <w:rPr>
          <w:lang w:val="ru-RU"/>
        </w:rPr>
        <w:t> году</w:t>
      </w:r>
      <w:r w:rsidR="002D58EB" w:rsidRPr="00637041">
        <w:rPr>
          <w:lang w:val="ru-RU"/>
        </w:rPr>
        <w:t xml:space="preserve">. </w:t>
      </w:r>
    </w:p>
    <w:p w:rsidR="002D58EB" w:rsidRPr="00637041" w:rsidRDefault="00E17164" w:rsidP="00E17164">
      <w:pPr>
        <w:rPr>
          <w:lang w:val="ru-RU"/>
        </w:rPr>
      </w:pPr>
      <w:r w:rsidRPr="00637041">
        <w:rPr>
          <w:lang w:val="ru-RU"/>
        </w:rPr>
        <w:t>В МСЭ слушания должны проводится в силу перечисленных ниже основных причин.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1)</w:t>
      </w:r>
      <w:r w:rsidRPr="00637041">
        <w:rPr>
          <w:lang w:val="ru-RU"/>
        </w:rPr>
        <w:tab/>
      </w:r>
      <w:r w:rsidR="00A96732" w:rsidRPr="00637041">
        <w:rPr>
          <w:lang w:val="ru-RU"/>
        </w:rPr>
        <w:t>Создать</w:t>
      </w:r>
      <w:r w:rsidR="00E17164" w:rsidRPr="00637041">
        <w:rPr>
          <w:lang w:val="ru-RU"/>
        </w:rPr>
        <w:t xml:space="preserve"> платформ</w:t>
      </w:r>
      <w:r w:rsidR="00A96732" w:rsidRPr="00637041">
        <w:rPr>
          <w:lang w:val="ru-RU"/>
        </w:rPr>
        <w:t>у</w:t>
      </w:r>
      <w:r w:rsidR="00E17164" w:rsidRPr="00637041">
        <w:rPr>
          <w:lang w:val="ru-RU"/>
        </w:rPr>
        <w:t xml:space="preserve"> для взаимодействия делегат</w:t>
      </w:r>
      <w:r w:rsidR="00A96732" w:rsidRPr="00637041">
        <w:rPr>
          <w:lang w:val="ru-RU"/>
        </w:rPr>
        <w:t>ов</w:t>
      </w:r>
      <w:r w:rsidR="00E17164" w:rsidRPr="00637041">
        <w:rPr>
          <w:lang w:val="ru-RU"/>
        </w:rPr>
        <w:t xml:space="preserve"> </w:t>
      </w:r>
      <w:r w:rsidR="00A96732" w:rsidRPr="00637041">
        <w:rPr>
          <w:lang w:val="ru-RU"/>
        </w:rPr>
        <w:t>с</w:t>
      </w:r>
      <w:r w:rsidR="00E17164" w:rsidRPr="00637041">
        <w:rPr>
          <w:lang w:val="ru-RU"/>
        </w:rPr>
        <w:t xml:space="preserve"> </w:t>
      </w:r>
      <w:r w:rsidR="00A96732" w:rsidRPr="00637041">
        <w:rPr>
          <w:lang w:val="ru-RU"/>
        </w:rPr>
        <w:t>возможными</w:t>
      </w:r>
      <w:r w:rsidR="00E17164" w:rsidRPr="00637041">
        <w:rPr>
          <w:lang w:val="ru-RU"/>
        </w:rPr>
        <w:t xml:space="preserve"> избираемыми должностными лицами МСЭ</w:t>
      </w:r>
      <w:r w:rsidR="00EB2040" w:rsidRPr="00637041">
        <w:rPr>
          <w:lang w:val="ru-RU"/>
        </w:rPr>
        <w:t>.</w:t>
      </w:r>
    </w:p>
    <w:p w:rsidR="002D58EB" w:rsidRPr="00637041" w:rsidRDefault="00635C45" w:rsidP="009632A1">
      <w:pPr>
        <w:pStyle w:val="enumlev1"/>
        <w:rPr>
          <w:spacing w:val="-2"/>
          <w:lang w:val="ru-RU"/>
        </w:rPr>
      </w:pPr>
      <w:r w:rsidRPr="00637041">
        <w:rPr>
          <w:spacing w:val="-2"/>
          <w:lang w:val="ru-RU"/>
        </w:rPr>
        <w:t>2)</w:t>
      </w:r>
      <w:r w:rsidRPr="00637041">
        <w:rPr>
          <w:spacing w:val="-2"/>
          <w:lang w:val="ru-RU"/>
        </w:rPr>
        <w:tab/>
      </w:r>
      <w:r w:rsidR="00A96732" w:rsidRPr="00637041">
        <w:rPr>
          <w:spacing w:val="-2"/>
          <w:lang w:val="ru-RU"/>
        </w:rPr>
        <w:t>Прояснить</w:t>
      </w:r>
      <w:r w:rsidR="00FC2B13" w:rsidRPr="00637041">
        <w:rPr>
          <w:spacing w:val="-2"/>
          <w:lang w:val="ru-RU"/>
        </w:rPr>
        <w:t>, какую</w:t>
      </w:r>
      <w:r w:rsidR="00A96732" w:rsidRPr="00637041">
        <w:rPr>
          <w:spacing w:val="-2"/>
          <w:lang w:val="ru-RU"/>
        </w:rPr>
        <w:t xml:space="preserve"> </w:t>
      </w:r>
      <w:r w:rsidR="00FC2B13" w:rsidRPr="00637041">
        <w:rPr>
          <w:spacing w:val="-2"/>
          <w:lang w:val="ru-RU"/>
        </w:rPr>
        <w:t xml:space="preserve">концепцию предлагает для МСЭ </w:t>
      </w:r>
      <w:r w:rsidR="00A96732" w:rsidRPr="00637041">
        <w:rPr>
          <w:spacing w:val="-2"/>
          <w:lang w:val="ru-RU"/>
        </w:rPr>
        <w:t>кажды</w:t>
      </w:r>
      <w:r w:rsidR="00FC2B13" w:rsidRPr="00637041">
        <w:rPr>
          <w:spacing w:val="-2"/>
          <w:lang w:val="ru-RU"/>
        </w:rPr>
        <w:t>й</w:t>
      </w:r>
      <w:r w:rsidR="00A96732" w:rsidRPr="00637041">
        <w:rPr>
          <w:spacing w:val="-2"/>
          <w:lang w:val="ru-RU"/>
        </w:rPr>
        <w:t xml:space="preserve"> </w:t>
      </w:r>
      <w:r w:rsidR="00902CE0" w:rsidRPr="00637041">
        <w:rPr>
          <w:spacing w:val="-2"/>
          <w:lang w:val="ru-RU"/>
        </w:rPr>
        <w:t xml:space="preserve">из </w:t>
      </w:r>
      <w:r w:rsidR="00A96732" w:rsidRPr="00637041">
        <w:rPr>
          <w:spacing w:val="-2"/>
          <w:lang w:val="ru-RU"/>
        </w:rPr>
        <w:t>кандидат</w:t>
      </w:r>
      <w:r w:rsidR="00902CE0" w:rsidRPr="00637041">
        <w:rPr>
          <w:spacing w:val="-2"/>
          <w:lang w:val="ru-RU"/>
        </w:rPr>
        <w:t>ов</w:t>
      </w:r>
      <w:r w:rsidR="00A96732" w:rsidRPr="00637041">
        <w:rPr>
          <w:spacing w:val="-2"/>
          <w:lang w:val="ru-RU"/>
        </w:rPr>
        <w:t xml:space="preserve"> </w:t>
      </w:r>
      <w:r w:rsidR="00977020" w:rsidRPr="00637041">
        <w:rPr>
          <w:spacing w:val="-2"/>
          <w:lang w:val="ru-RU"/>
        </w:rPr>
        <w:t>и</w:t>
      </w:r>
      <w:r w:rsidR="00FC2B13" w:rsidRPr="00637041">
        <w:rPr>
          <w:spacing w:val="-2"/>
          <w:lang w:val="ru-RU"/>
        </w:rPr>
        <w:t xml:space="preserve"> как </w:t>
      </w:r>
      <w:r w:rsidR="00902CE0" w:rsidRPr="00637041">
        <w:rPr>
          <w:spacing w:val="-2"/>
          <w:lang w:val="ru-RU"/>
        </w:rPr>
        <w:t>кандидаты</w:t>
      </w:r>
      <w:r w:rsidR="00FC2B13" w:rsidRPr="00637041">
        <w:rPr>
          <w:spacing w:val="-2"/>
          <w:lang w:val="ru-RU"/>
        </w:rPr>
        <w:t xml:space="preserve"> буд</w:t>
      </w:r>
      <w:r w:rsidR="00902CE0" w:rsidRPr="00637041">
        <w:rPr>
          <w:spacing w:val="-2"/>
          <w:lang w:val="ru-RU"/>
        </w:rPr>
        <w:t>у</w:t>
      </w:r>
      <w:r w:rsidR="00FC2B13" w:rsidRPr="00637041">
        <w:rPr>
          <w:spacing w:val="-2"/>
          <w:lang w:val="ru-RU"/>
        </w:rPr>
        <w:t>т выполнять соответствующие посту функции, которые определены в Уставе МСЭ и Конвенции МСЭ.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3)</w:t>
      </w:r>
      <w:r w:rsidRPr="00637041">
        <w:rPr>
          <w:lang w:val="ru-RU"/>
        </w:rPr>
        <w:tab/>
      </w:r>
      <w:r w:rsidR="00FC2B13" w:rsidRPr="00637041">
        <w:rPr>
          <w:lang w:val="ru-RU"/>
        </w:rPr>
        <w:t>Оценить способности кандидатов как публичных ораторов, особенно</w:t>
      </w:r>
      <w:r w:rsidR="008F4F34" w:rsidRPr="00637041">
        <w:rPr>
          <w:lang w:val="ru-RU"/>
        </w:rPr>
        <w:t xml:space="preserve"> в условиях жесткого графика.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4)</w:t>
      </w:r>
      <w:r w:rsidRPr="00637041">
        <w:rPr>
          <w:lang w:val="ru-RU"/>
        </w:rPr>
        <w:tab/>
      </w:r>
      <w:r w:rsidR="00A96732" w:rsidRPr="00637041">
        <w:rPr>
          <w:lang w:val="ru-RU"/>
        </w:rPr>
        <w:t xml:space="preserve">Повысить прозрачность, законность и </w:t>
      </w:r>
      <w:r w:rsidR="001F4221" w:rsidRPr="00637041">
        <w:rPr>
          <w:lang w:val="ru-RU"/>
        </w:rPr>
        <w:t>всеохватность</w:t>
      </w:r>
      <w:r w:rsidR="00A96732" w:rsidRPr="00637041">
        <w:rPr>
          <w:lang w:val="ru-RU"/>
        </w:rPr>
        <w:t xml:space="preserve"> процесса выборов.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5)</w:t>
      </w:r>
      <w:r w:rsidRPr="00637041">
        <w:rPr>
          <w:lang w:val="ru-RU"/>
        </w:rPr>
        <w:tab/>
      </w:r>
      <w:r w:rsidR="00FC2B13" w:rsidRPr="00637041">
        <w:rPr>
          <w:lang w:val="ru-RU"/>
        </w:rPr>
        <w:t xml:space="preserve">Кроме всего вышеперечисленного, </w:t>
      </w:r>
      <w:r w:rsidR="00D80FCA" w:rsidRPr="00637041">
        <w:rPr>
          <w:lang w:val="ru-RU"/>
        </w:rPr>
        <w:t xml:space="preserve">получить ценную информацию, которая поможет принять </w:t>
      </w:r>
      <w:r w:rsidRPr="00637041">
        <w:rPr>
          <w:lang w:val="ru-RU"/>
        </w:rPr>
        <w:t>взвешенное и более обоснованное</w:t>
      </w:r>
      <w:r w:rsidR="00FC2B13" w:rsidRPr="00637041">
        <w:rPr>
          <w:lang w:val="ru-RU"/>
        </w:rPr>
        <w:t xml:space="preserve"> </w:t>
      </w:r>
      <w:r w:rsidR="00D80FCA" w:rsidRPr="00637041">
        <w:rPr>
          <w:lang w:val="ru-RU"/>
        </w:rPr>
        <w:t>решение</w:t>
      </w:r>
      <w:r w:rsidR="002D58EB" w:rsidRPr="00637041">
        <w:rPr>
          <w:lang w:val="ru-RU"/>
        </w:rPr>
        <w:t xml:space="preserve"> </w:t>
      </w:r>
      <w:r w:rsidR="00FC2B13" w:rsidRPr="00637041">
        <w:rPr>
          <w:lang w:val="ru-RU"/>
        </w:rPr>
        <w:t xml:space="preserve">о том, </w:t>
      </w:r>
      <w:r w:rsidR="001F4221" w:rsidRPr="00637041">
        <w:rPr>
          <w:lang w:val="ru-RU"/>
        </w:rPr>
        <w:t>который</w:t>
      </w:r>
      <w:r w:rsidR="00FC2B13" w:rsidRPr="00637041">
        <w:rPr>
          <w:lang w:val="ru-RU"/>
        </w:rPr>
        <w:t xml:space="preserve"> из кандидатов имеет наилучшую квалификацию, для того чтобы стать Генеральным секретарем, заместителем Генерального секретаря или Директором</w:t>
      </w:r>
      <w:r w:rsidR="00D80FCA" w:rsidRPr="00637041">
        <w:rPr>
          <w:lang w:val="ru-RU"/>
        </w:rPr>
        <w:t xml:space="preserve"> одного из Бюро</w:t>
      </w:r>
      <w:r w:rsidR="002D58EB" w:rsidRPr="00637041">
        <w:rPr>
          <w:lang w:val="ru-RU"/>
        </w:rPr>
        <w:t>.</w:t>
      </w:r>
    </w:p>
    <w:p w:rsidR="002D58EB" w:rsidRPr="00637041" w:rsidRDefault="00243723" w:rsidP="00243723">
      <w:pPr>
        <w:rPr>
          <w:lang w:val="ru-RU"/>
        </w:rPr>
      </w:pPr>
      <w:r w:rsidRPr="00637041">
        <w:rPr>
          <w:lang w:val="ru-RU"/>
        </w:rPr>
        <w:t>Однако</w:t>
      </w:r>
      <w:r w:rsidR="003D2308" w:rsidRPr="00637041">
        <w:rPr>
          <w:lang w:val="ru-RU"/>
        </w:rPr>
        <w:t xml:space="preserve"> в МСЭ при внедрении процесса слушаний необходимо </w:t>
      </w:r>
      <w:r w:rsidRPr="00637041">
        <w:rPr>
          <w:lang w:val="ru-RU"/>
        </w:rPr>
        <w:t>решить следующие задачи</w:t>
      </w:r>
      <w:r w:rsidR="002D58EB" w:rsidRPr="00637041">
        <w:rPr>
          <w:lang w:val="ru-RU"/>
        </w:rPr>
        <w:t>: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243723" w:rsidRPr="00637041">
        <w:rPr>
          <w:lang w:val="ru-RU"/>
        </w:rPr>
        <w:t xml:space="preserve">выбор </w:t>
      </w:r>
      <w:r w:rsidR="00AF175D" w:rsidRPr="00637041">
        <w:rPr>
          <w:lang w:val="ru-RU"/>
        </w:rPr>
        <w:t>сроков проведения</w:t>
      </w:r>
      <w:r w:rsidR="002D58EB" w:rsidRPr="00637041">
        <w:rPr>
          <w:lang w:val="ru-RU"/>
        </w:rPr>
        <w:t xml:space="preserve">: </w:t>
      </w:r>
      <w:r w:rsidR="003D2308" w:rsidRPr="00637041">
        <w:rPr>
          <w:lang w:val="ru-RU"/>
        </w:rPr>
        <w:t xml:space="preserve">процесс слушаний должен быть проведен </w:t>
      </w:r>
      <w:r w:rsidR="009200CF" w:rsidRPr="00637041">
        <w:rPr>
          <w:lang w:val="ru-RU"/>
        </w:rPr>
        <w:t>заблаговременно до</w:t>
      </w:r>
      <w:r w:rsidR="003D2308" w:rsidRPr="00637041">
        <w:rPr>
          <w:lang w:val="ru-RU"/>
        </w:rPr>
        <w:t xml:space="preserve"> </w:t>
      </w:r>
      <w:r w:rsidR="003D2308" w:rsidRPr="00637041">
        <w:rPr>
          <w:spacing w:val="-2"/>
          <w:lang w:val="ru-RU"/>
        </w:rPr>
        <w:t>Полномочной</w:t>
      </w:r>
      <w:r w:rsidR="003D2308" w:rsidRPr="00637041">
        <w:rPr>
          <w:lang w:val="ru-RU"/>
        </w:rPr>
        <w:t xml:space="preserve"> конференции (ПК), </w:t>
      </w:r>
      <w:r w:rsidR="009200CF" w:rsidRPr="00637041">
        <w:rPr>
          <w:lang w:val="ru-RU"/>
        </w:rPr>
        <w:t>чтобы</w:t>
      </w:r>
      <w:r w:rsidR="003D2308" w:rsidRPr="00637041">
        <w:rPr>
          <w:lang w:val="ru-RU"/>
        </w:rPr>
        <w:t xml:space="preserve"> обеспечит</w:t>
      </w:r>
      <w:r w:rsidR="009200CF" w:rsidRPr="00637041">
        <w:rPr>
          <w:lang w:val="ru-RU"/>
        </w:rPr>
        <w:t>ь</w:t>
      </w:r>
      <w:r w:rsidR="003D2308" w:rsidRPr="00637041">
        <w:rPr>
          <w:lang w:val="ru-RU"/>
        </w:rPr>
        <w:t xml:space="preserve"> возможность влияния слушаний на процесс принятия решения каждым Государством-Членом</w:t>
      </w:r>
      <w:r w:rsidR="002D58EB" w:rsidRPr="00637041">
        <w:rPr>
          <w:lang w:val="ru-RU"/>
        </w:rPr>
        <w:t>;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243723" w:rsidRPr="00637041">
        <w:rPr>
          <w:lang w:val="ru-RU"/>
        </w:rPr>
        <w:t>обеспеч</w:t>
      </w:r>
      <w:r w:rsidR="00AF175D" w:rsidRPr="00637041">
        <w:rPr>
          <w:lang w:val="ru-RU"/>
        </w:rPr>
        <w:t>ение</w:t>
      </w:r>
      <w:r w:rsidR="00243723" w:rsidRPr="00637041">
        <w:rPr>
          <w:lang w:val="ru-RU"/>
        </w:rPr>
        <w:t xml:space="preserve"> </w:t>
      </w:r>
      <w:r w:rsidR="002D1D69" w:rsidRPr="00637041">
        <w:rPr>
          <w:lang w:val="ru-RU"/>
        </w:rPr>
        <w:t>справедливост</w:t>
      </w:r>
      <w:r w:rsidR="00AF175D" w:rsidRPr="00637041">
        <w:rPr>
          <w:lang w:val="ru-RU"/>
        </w:rPr>
        <w:t>и</w:t>
      </w:r>
      <w:r w:rsidR="002D1D69" w:rsidRPr="00637041">
        <w:rPr>
          <w:lang w:val="ru-RU"/>
        </w:rPr>
        <w:t xml:space="preserve"> и </w:t>
      </w:r>
      <w:r w:rsidR="00AF175D" w:rsidRPr="00637041">
        <w:rPr>
          <w:lang w:val="ru-RU"/>
        </w:rPr>
        <w:t>всеохватности</w:t>
      </w:r>
      <w:r w:rsidR="002D58EB" w:rsidRPr="00637041">
        <w:rPr>
          <w:lang w:val="ru-RU"/>
        </w:rPr>
        <w:t xml:space="preserve">: </w:t>
      </w:r>
      <w:hyperlink r:id="rId30" w:history="1">
        <w:r w:rsidR="002D1D69" w:rsidRPr="00637041">
          <w:rPr>
            <w:rStyle w:val="Hyperlink"/>
            <w:color w:val="auto"/>
            <w:u w:val="none"/>
            <w:lang w:val="ru-RU"/>
          </w:rPr>
          <w:t xml:space="preserve">в </w:t>
        </w:r>
        <w:r w:rsidR="008F0BCF" w:rsidRPr="00637041">
          <w:rPr>
            <w:rStyle w:val="Hyperlink"/>
            <w:lang w:val="ru-RU"/>
          </w:rPr>
          <w:t>положении </w:t>
        </w:r>
        <w:r w:rsidR="002D1D69" w:rsidRPr="00637041">
          <w:rPr>
            <w:rStyle w:val="Hyperlink"/>
            <w:lang w:val="ru-RU"/>
          </w:rPr>
          <w:t>12.2 Положений о персонале</w:t>
        </w:r>
      </w:hyperlink>
      <w:r w:rsidR="002D58EB" w:rsidRPr="00637041">
        <w:rPr>
          <w:lang w:val="ru-RU"/>
        </w:rPr>
        <w:t xml:space="preserve"> </w:t>
      </w:r>
      <w:r w:rsidR="002D1D69" w:rsidRPr="00637041">
        <w:rPr>
          <w:lang w:val="ru-RU"/>
        </w:rPr>
        <w:t xml:space="preserve">определено, что </w:t>
      </w:r>
      <w:r w:rsidR="0074360C" w:rsidRPr="00637041">
        <w:rPr>
          <w:lang w:val="ru-RU"/>
        </w:rPr>
        <w:t>назнач</w:t>
      </w:r>
      <w:r w:rsidR="00B955A2" w:rsidRPr="00637041">
        <w:rPr>
          <w:lang w:val="ru-RU"/>
        </w:rPr>
        <w:t xml:space="preserve">енный </w:t>
      </w:r>
      <w:r w:rsidR="0074360C" w:rsidRPr="00637041">
        <w:rPr>
          <w:lang w:val="ru-RU"/>
        </w:rPr>
        <w:t xml:space="preserve">сотрудник, баллотирующийся на одну из выборных </w:t>
      </w:r>
      <w:r w:rsidR="0074360C" w:rsidRPr="00637041">
        <w:rPr>
          <w:spacing w:val="-2"/>
          <w:lang w:val="ru-RU"/>
        </w:rPr>
        <w:t>официальных</w:t>
      </w:r>
      <w:r w:rsidR="0074360C" w:rsidRPr="00637041">
        <w:rPr>
          <w:lang w:val="ru-RU"/>
        </w:rPr>
        <w:t xml:space="preserve"> должностей, автоматически отправляется в специальный отпуск без сохранения содержания со следующего дня после даты официального представления его кандидатуры Генеральному секретарю. </w:t>
      </w:r>
    </w:p>
    <w:p w:rsidR="002D58EB" w:rsidRPr="00637041" w:rsidRDefault="00AF175D" w:rsidP="009632A1">
      <w:pPr>
        <w:pStyle w:val="Headingb"/>
        <w:rPr>
          <w:lang w:val="ru-RU"/>
        </w:rPr>
      </w:pPr>
      <w:r w:rsidRPr="00637041">
        <w:rPr>
          <w:lang w:val="ru-RU"/>
        </w:rPr>
        <w:t>Сроки</w:t>
      </w:r>
      <w:r w:rsidR="008F4F34" w:rsidRPr="00637041">
        <w:rPr>
          <w:lang w:val="ru-RU"/>
        </w:rPr>
        <w:t xml:space="preserve"> проведения</w:t>
      </w:r>
    </w:p>
    <w:p w:rsidR="002D58EB" w:rsidRPr="00637041" w:rsidRDefault="0074360C" w:rsidP="00E946F1">
      <w:pPr>
        <w:rPr>
          <w:lang w:val="ru-RU"/>
        </w:rPr>
      </w:pPr>
      <w:r w:rsidRPr="00637041">
        <w:rPr>
          <w:lang w:val="ru-RU"/>
        </w:rPr>
        <w:t>Ниже приведено описание процесса, проводимого в Бразилии, но мы уверены, что аналогич</w:t>
      </w:r>
      <w:r w:rsidR="00E946F1" w:rsidRPr="00637041">
        <w:rPr>
          <w:lang w:val="ru-RU"/>
        </w:rPr>
        <w:t>ный процесс проводится во многих, если не во всех, Государствах-Членах</w:t>
      </w:r>
      <w:r w:rsidR="002D58EB" w:rsidRPr="00637041">
        <w:rPr>
          <w:lang w:val="ru-RU"/>
        </w:rPr>
        <w:t>.</w:t>
      </w:r>
    </w:p>
    <w:p w:rsidR="002D58EB" w:rsidRPr="00637041" w:rsidRDefault="008F4F34" w:rsidP="00B955A2">
      <w:pPr>
        <w:rPr>
          <w:lang w:val="ru-RU"/>
        </w:rPr>
      </w:pPr>
      <w:r w:rsidRPr="00637041">
        <w:rPr>
          <w:lang w:val="ru-RU"/>
        </w:rPr>
        <w:t>Процесс принятия решения о голосовании</w:t>
      </w:r>
      <w:r w:rsidR="0040116B" w:rsidRPr="00637041">
        <w:rPr>
          <w:lang w:val="ru-RU"/>
        </w:rPr>
        <w:t xml:space="preserve"> начинается примерно за год до ПК</w:t>
      </w:r>
      <w:r w:rsidR="002D58EB" w:rsidRPr="00637041">
        <w:rPr>
          <w:lang w:val="ru-RU"/>
        </w:rPr>
        <w:t xml:space="preserve">. </w:t>
      </w:r>
      <w:r w:rsidR="0040116B" w:rsidRPr="00637041">
        <w:rPr>
          <w:lang w:val="ru-RU"/>
        </w:rPr>
        <w:t>Именно в это</w:t>
      </w:r>
      <w:r w:rsidRPr="00637041">
        <w:rPr>
          <w:lang w:val="ru-RU"/>
        </w:rPr>
        <w:t xml:space="preserve"> время делаются первые предложения об обмене голосами, как правило через посольства и зарубежные представительства, что требует от Государств-Членов принятия решения о голосовании в эти временные сроки</w:t>
      </w:r>
      <w:r w:rsidR="002D58EB" w:rsidRPr="00637041">
        <w:rPr>
          <w:lang w:val="ru-RU"/>
        </w:rPr>
        <w:t xml:space="preserve">. </w:t>
      </w:r>
      <w:r w:rsidR="0040116B" w:rsidRPr="00637041">
        <w:rPr>
          <w:lang w:val="ru-RU"/>
        </w:rPr>
        <w:t>Безусловно, эт</w:t>
      </w:r>
      <w:r w:rsidR="00A21098" w:rsidRPr="00637041">
        <w:rPr>
          <w:lang w:val="ru-RU"/>
        </w:rPr>
        <w:t>о политически обусловленные</w:t>
      </w:r>
      <w:r w:rsidR="0040116B" w:rsidRPr="00637041">
        <w:rPr>
          <w:lang w:val="ru-RU"/>
        </w:rPr>
        <w:t xml:space="preserve"> решения, но при их принятии тщательно рассматривается квалификация каждого кандидата, в том числе</w:t>
      </w:r>
      <w:r w:rsidR="002D58EB" w:rsidRPr="00637041">
        <w:rPr>
          <w:lang w:val="ru-RU"/>
        </w:rPr>
        <w:t>: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40116B" w:rsidRPr="00637041">
        <w:rPr>
          <w:lang w:val="ru-RU"/>
        </w:rPr>
        <w:t>резюме и профессиональная деятельность</w:t>
      </w:r>
      <w:r w:rsidR="002D58EB" w:rsidRPr="00637041">
        <w:rPr>
          <w:lang w:val="ru-RU"/>
        </w:rPr>
        <w:t>;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A21098" w:rsidRPr="00637041">
        <w:rPr>
          <w:lang w:val="ru-RU"/>
        </w:rPr>
        <w:t>опыт и навыки в технической сфере</w:t>
      </w:r>
      <w:r w:rsidR="002D58EB" w:rsidRPr="00637041">
        <w:rPr>
          <w:lang w:val="ru-RU"/>
        </w:rPr>
        <w:t>;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A21098" w:rsidRPr="00637041">
        <w:rPr>
          <w:lang w:val="ru-RU"/>
        </w:rPr>
        <w:t>авторитет и опыт международной работы</w:t>
      </w:r>
      <w:r w:rsidR="002D58EB" w:rsidRPr="00637041">
        <w:rPr>
          <w:lang w:val="ru-RU"/>
        </w:rPr>
        <w:t>;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40116B" w:rsidRPr="00637041">
        <w:rPr>
          <w:lang w:val="ru-RU"/>
        </w:rPr>
        <w:t>владение иностранными языками</w:t>
      </w:r>
      <w:r w:rsidR="002D58EB" w:rsidRPr="00637041">
        <w:rPr>
          <w:lang w:val="ru-RU"/>
        </w:rPr>
        <w:t>;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40116B" w:rsidRPr="00637041">
        <w:rPr>
          <w:lang w:val="ru-RU"/>
        </w:rPr>
        <w:t xml:space="preserve">Государство-Член, от которого предложен кандидат, и его участие </w:t>
      </w:r>
      <w:r w:rsidR="00A21098" w:rsidRPr="00637041">
        <w:rPr>
          <w:lang w:val="ru-RU"/>
        </w:rPr>
        <w:t xml:space="preserve">в </w:t>
      </w:r>
      <w:r w:rsidR="0040116B" w:rsidRPr="00637041">
        <w:rPr>
          <w:lang w:val="ru-RU"/>
        </w:rPr>
        <w:t xml:space="preserve">деятельности </w:t>
      </w:r>
      <w:r w:rsidR="00A21098" w:rsidRPr="00637041">
        <w:rPr>
          <w:lang w:val="ru-RU"/>
        </w:rPr>
        <w:t xml:space="preserve">и поддержка </w:t>
      </w:r>
      <w:r w:rsidR="0040116B" w:rsidRPr="00637041">
        <w:rPr>
          <w:lang w:val="ru-RU"/>
        </w:rPr>
        <w:t>МСЭ</w:t>
      </w:r>
      <w:r w:rsidR="002D58EB" w:rsidRPr="00637041">
        <w:rPr>
          <w:lang w:val="ru-RU"/>
        </w:rPr>
        <w:t>.</w:t>
      </w:r>
    </w:p>
    <w:p w:rsidR="002D58EB" w:rsidRPr="00637041" w:rsidRDefault="00B85F3F" w:rsidP="001D2FDF">
      <w:pPr>
        <w:rPr>
          <w:lang w:val="ru-RU"/>
        </w:rPr>
      </w:pPr>
      <w:r w:rsidRPr="00637041">
        <w:rPr>
          <w:lang w:val="ru-RU"/>
        </w:rPr>
        <w:lastRenderedPageBreak/>
        <w:t xml:space="preserve">Как уже обсуждалось, слушания должны </w:t>
      </w:r>
      <w:r w:rsidR="0049166D" w:rsidRPr="00637041">
        <w:rPr>
          <w:lang w:val="ru-RU"/>
        </w:rPr>
        <w:t>обеспечить еще один источник информации для процесса принятия решения о голосовании</w:t>
      </w:r>
      <w:r w:rsidR="002D58EB" w:rsidRPr="00637041">
        <w:rPr>
          <w:lang w:val="ru-RU"/>
        </w:rPr>
        <w:t xml:space="preserve">. </w:t>
      </w:r>
      <w:r w:rsidR="0049166D" w:rsidRPr="00637041">
        <w:rPr>
          <w:lang w:val="ru-RU"/>
        </w:rPr>
        <w:t xml:space="preserve">Кроме того, процесс слушаний неэффективен, если он проводится в ходе ПК или в течение одного месяца до ПК, так как к этому времени решения </w:t>
      </w:r>
      <w:r w:rsidR="00B955A2" w:rsidRPr="00637041">
        <w:rPr>
          <w:lang w:val="ru-RU"/>
        </w:rPr>
        <w:t xml:space="preserve">о голосовании </w:t>
      </w:r>
      <w:r w:rsidR="0049166D" w:rsidRPr="00637041">
        <w:rPr>
          <w:lang w:val="ru-RU"/>
        </w:rPr>
        <w:t>уже будут приняты. Учитывая, что процесс принятия решений о голос</w:t>
      </w:r>
      <w:r w:rsidR="001D2FDF" w:rsidRPr="00637041">
        <w:rPr>
          <w:lang w:val="ru-RU"/>
        </w:rPr>
        <w:t>овании</w:t>
      </w:r>
      <w:r w:rsidR="0049166D" w:rsidRPr="00637041">
        <w:rPr>
          <w:lang w:val="ru-RU"/>
        </w:rPr>
        <w:t xml:space="preserve"> начинается за год до ПК, слушания должны проводится как можно раньше</w:t>
      </w:r>
      <w:r w:rsidR="002D58EB" w:rsidRPr="00637041">
        <w:rPr>
          <w:lang w:val="ru-RU"/>
        </w:rPr>
        <w:t>.</w:t>
      </w:r>
    </w:p>
    <w:p w:rsidR="002D58EB" w:rsidRPr="00637041" w:rsidRDefault="0049166D" w:rsidP="00B955A2">
      <w:pPr>
        <w:rPr>
          <w:lang w:val="ru-RU"/>
        </w:rPr>
      </w:pPr>
      <w:r w:rsidRPr="00637041">
        <w:rPr>
          <w:lang w:val="ru-RU"/>
        </w:rPr>
        <w:t xml:space="preserve">Однако необходим компромисс между </w:t>
      </w:r>
      <w:r w:rsidR="000D32C6" w:rsidRPr="00637041">
        <w:rPr>
          <w:lang w:val="ru-RU"/>
        </w:rPr>
        <w:t>слишком ранним</w:t>
      </w:r>
      <w:r w:rsidR="00AF175D" w:rsidRPr="00637041">
        <w:rPr>
          <w:lang w:val="ru-RU"/>
        </w:rPr>
        <w:t>и сроками</w:t>
      </w:r>
      <w:r w:rsidR="000D32C6" w:rsidRPr="00637041">
        <w:rPr>
          <w:lang w:val="ru-RU"/>
        </w:rPr>
        <w:t xml:space="preserve"> </w:t>
      </w:r>
      <w:r w:rsidRPr="00637041">
        <w:rPr>
          <w:lang w:val="ru-RU"/>
        </w:rPr>
        <w:t>проведением слушаний, в результате чего не будут охвачены потенциальные кандидаты, и слишком поздн</w:t>
      </w:r>
      <w:r w:rsidR="000D32C6" w:rsidRPr="00637041">
        <w:rPr>
          <w:lang w:val="ru-RU"/>
        </w:rPr>
        <w:t>им</w:t>
      </w:r>
      <w:r w:rsidR="00AF175D" w:rsidRPr="00637041">
        <w:rPr>
          <w:lang w:val="ru-RU"/>
        </w:rPr>
        <w:t xml:space="preserve">и сроками </w:t>
      </w:r>
      <w:r w:rsidR="000D32C6" w:rsidRPr="00637041">
        <w:rPr>
          <w:lang w:val="ru-RU"/>
        </w:rPr>
        <w:t>проведени</w:t>
      </w:r>
      <w:r w:rsidR="00B955A2" w:rsidRPr="00637041">
        <w:rPr>
          <w:lang w:val="ru-RU"/>
        </w:rPr>
        <w:t>я</w:t>
      </w:r>
      <w:r w:rsidR="00373F72" w:rsidRPr="00637041">
        <w:rPr>
          <w:lang w:val="ru-RU"/>
        </w:rPr>
        <w:t>, что сделает слушания фактически непригодными в качестве источника информации для принятия решения</w:t>
      </w:r>
      <w:r w:rsidR="002D58EB" w:rsidRPr="00637041">
        <w:rPr>
          <w:lang w:val="ru-RU"/>
        </w:rPr>
        <w:t xml:space="preserve">. </w:t>
      </w:r>
      <w:r w:rsidR="000D32C6" w:rsidRPr="00637041">
        <w:rPr>
          <w:lang w:val="ru-RU"/>
        </w:rPr>
        <w:t xml:space="preserve">Таким образом, </w:t>
      </w:r>
      <w:r w:rsidR="000D32C6" w:rsidRPr="00637041">
        <w:rPr>
          <w:b/>
          <w:bCs/>
          <w:lang w:val="ru-RU"/>
        </w:rPr>
        <w:t>слушания следует проводить в ходе сессии Совета, созываемой в тот же год, что и ПК, примерно за шесть-семь месяцев до ПК</w:t>
      </w:r>
      <w:r w:rsidR="002D58EB" w:rsidRPr="00637041">
        <w:rPr>
          <w:b/>
          <w:lang w:val="ru-RU"/>
        </w:rPr>
        <w:t>.</w:t>
      </w:r>
    </w:p>
    <w:p w:rsidR="002D58EB" w:rsidRPr="00637041" w:rsidRDefault="004061AC" w:rsidP="009632A1">
      <w:pPr>
        <w:pStyle w:val="Headingb"/>
        <w:rPr>
          <w:lang w:val="ru-RU"/>
        </w:rPr>
      </w:pPr>
      <w:r w:rsidRPr="00637041">
        <w:rPr>
          <w:lang w:val="ru-RU"/>
        </w:rPr>
        <w:t xml:space="preserve">Справедливость и </w:t>
      </w:r>
      <w:r w:rsidR="00366B82" w:rsidRPr="00637041">
        <w:rPr>
          <w:lang w:val="ru-RU"/>
        </w:rPr>
        <w:t>всеохватность</w:t>
      </w:r>
    </w:p>
    <w:p w:rsidR="002D58EB" w:rsidRPr="00637041" w:rsidRDefault="004061AC" w:rsidP="0020319F">
      <w:pPr>
        <w:rPr>
          <w:lang w:val="ru-RU"/>
        </w:rPr>
      </w:pPr>
      <w:r w:rsidRPr="00637041">
        <w:rPr>
          <w:lang w:val="ru-RU"/>
        </w:rPr>
        <w:t>Выборы в МСЭ привлекают, как правило, большое число кандидатов</w:t>
      </w:r>
      <w:r w:rsidR="00A057EC" w:rsidRPr="00637041">
        <w:rPr>
          <w:lang w:val="ru-RU"/>
        </w:rPr>
        <w:t xml:space="preserve"> из числа сотрудников МСЭ. Это </w:t>
      </w:r>
      <w:r w:rsidR="0020319F" w:rsidRPr="00637041">
        <w:rPr>
          <w:lang w:val="ru-RU"/>
        </w:rPr>
        <w:t>отвечает интересам</w:t>
      </w:r>
      <w:r w:rsidR="00A057EC" w:rsidRPr="00637041">
        <w:rPr>
          <w:lang w:val="ru-RU"/>
        </w:rPr>
        <w:t xml:space="preserve"> по многим причинам</w:t>
      </w:r>
      <w:r w:rsidR="0020319F" w:rsidRPr="00637041">
        <w:rPr>
          <w:lang w:val="ru-RU"/>
        </w:rPr>
        <w:t>, и в особенности потому, что сотрудники МСЭ очень хорошо знают функции, соответствующие постам избираемых должностных лиц, и уже вносят вклад в их выполнение в своих соответствующих департаментах</w:t>
      </w:r>
      <w:r w:rsidR="002D58EB" w:rsidRPr="00637041">
        <w:rPr>
          <w:lang w:val="ru-RU"/>
        </w:rPr>
        <w:t xml:space="preserve">. </w:t>
      </w:r>
      <w:r w:rsidR="0020319F" w:rsidRPr="00637041">
        <w:rPr>
          <w:lang w:val="ru-RU"/>
        </w:rPr>
        <w:t>Кроме того, сотрудники МСЭ имеют высокую квалификацию и отбираются по результатам весьма жесткого процесса отбора</w:t>
      </w:r>
      <w:r w:rsidR="002D58EB" w:rsidRPr="00637041">
        <w:rPr>
          <w:lang w:val="ru-RU"/>
        </w:rPr>
        <w:t xml:space="preserve">. </w:t>
      </w:r>
    </w:p>
    <w:p w:rsidR="002D58EB" w:rsidRPr="00637041" w:rsidRDefault="001D5150" w:rsidP="00AF175D">
      <w:pPr>
        <w:rPr>
          <w:lang w:val="ru-RU"/>
        </w:rPr>
      </w:pPr>
      <w:r w:rsidRPr="00637041">
        <w:rPr>
          <w:lang w:val="ru-RU"/>
        </w:rPr>
        <w:t>В связи с</w:t>
      </w:r>
      <w:r w:rsidR="002D58EB" w:rsidRPr="00637041">
        <w:rPr>
          <w:lang w:val="ru-RU"/>
        </w:rPr>
        <w:t xml:space="preserve"> </w:t>
      </w:r>
      <w:hyperlink r:id="rId31" w:history="1">
        <w:r w:rsidR="008F0BCF" w:rsidRPr="00637041">
          <w:rPr>
            <w:rStyle w:val="Hyperlink"/>
            <w:lang w:val="ru-RU"/>
          </w:rPr>
          <w:t>положением 12.2</w:t>
        </w:r>
      </w:hyperlink>
      <w:r w:rsidRPr="00637041">
        <w:rPr>
          <w:rStyle w:val="Hyperlink"/>
          <w:lang w:val="ru-RU"/>
        </w:rPr>
        <w:t xml:space="preserve"> Положений о персонале МСЭ</w:t>
      </w:r>
      <w:r w:rsidR="002D58EB" w:rsidRPr="00637041">
        <w:rPr>
          <w:lang w:val="ru-RU"/>
        </w:rPr>
        <w:t xml:space="preserve">, </w:t>
      </w:r>
      <w:r w:rsidRPr="00637041">
        <w:rPr>
          <w:lang w:val="ru-RU"/>
        </w:rPr>
        <w:t>большинство, если не все, кандидаты из числа сотрудников МСЭ официально объявляют свою кандидатуру в самый последний возможный день, то есть за</w:t>
      </w:r>
      <w:r w:rsidR="002D58EB" w:rsidRPr="00637041">
        <w:rPr>
          <w:lang w:val="ru-RU"/>
        </w:rPr>
        <w:t xml:space="preserve"> 28</w:t>
      </w:r>
      <w:r w:rsidRPr="00637041">
        <w:rPr>
          <w:lang w:val="ru-RU"/>
        </w:rPr>
        <w:t> дней до начала ПК</w:t>
      </w:r>
      <w:r w:rsidR="002D58EB" w:rsidRPr="00637041">
        <w:rPr>
          <w:lang w:val="ru-RU"/>
        </w:rPr>
        <w:t xml:space="preserve"> (</w:t>
      </w:r>
      <w:r w:rsidRPr="00637041">
        <w:rPr>
          <w:lang w:val="ru-RU"/>
        </w:rPr>
        <w:t>п. </w:t>
      </w:r>
      <w:r w:rsidR="002D58EB" w:rsidRPr="00637041">
        <w:rPr>
          <w:lang w:val="ru-RU"/>
        </w:rPr>
        <w:t>170</w:t>
      </w:r>
      <w:r w:rsidRPr="00637041">
        <w:rPr>
          <w:lang w:val="ru-RU"/>
        </w:rPr>
        <w:t xml:space="preserve"> ОР</w:t>
      </w:r>
      <w:r w:rsidR="002D58EB" w:rsidRPr="00637041">
        <w:rPr>
          <w:lang w:val="ru-RU"/>
        </w:rPr>
        <w:t xml:space="preserve">). </w:t>
      </w:r>
      <w:r w:rsidRPr="00637041">
        <w:rPr>
          <w:lang w:val="ru-RU"/>
        </w:rPr>
        <w:t>Они проводят широкие кампании и участвуют в обмене голосов</w:t>
      </w:r>
      <w:r w:rsidR="009C2289" w:rsidRPr="00637041">
        <w:rPr>
          <w:lang w:val="ru-RU"/>
        </w:rPr>
        <w:t xml:space="preserve"> задолго до этого предельного срока, но рассматриваются как неофициальные или </w:t>
      </w:r>
      <w:r w:rsidR="00AF175D" w:rsidRPr="00637041">
        <w:rPr>
          <w:lang w:val="ru-RU"/>
        </w:rPr>
        <w:t>потенциальные</w:t>
      </w:r>
      <w:r w:rsidR="009C2289" w:rsidRPr="00637041">
        <w:rPr>
          <w:lang w:val="ru-RU"/>
        </w:rPr>
        <w:t xml:space="preserve"> кандидаты</w:t>
      </w:r>
      <w:r w:rsidR="002D58EB" w:rsidRPr="00637041">
        <w:rPr>
          <w:lang w:val="ru-RU"/>
        </w:rPr>
        <w:t xml:space="preserve">. </w:t>
      </w:r>
      <w:r w:rsidR="00336949" w:rsidRPr="00637041">
        <w:rPr>
          <w:lang w:val="ru-RU"/>
        </w:rPr>
        <w:t>Как правило, все кандидаты – официальные и потенциальные – известны всем уже к сессии Совета, которая проводится за шесть-семь месяцев до ПК</w:t>
      </w:r>
      <w:r w:rsidR="002D58EB" w:rsidRPr="00637041">
        <w:rPr>
          <w:lang w:val="ru-RU"/>
        </w:rPr>
        <w:t>.</w:t>
      </w:r>
    </w:p>
    <w:p w:rsidR="002D58EB" w:rsidRPr="00637041" w:rsidRDefault="00F11192" w:rsidP="00366B82">
      <w:pPr>
        <w:rPr>
          <w:b/>
          <w:lang w:val="ru-RU"/>
        </w:rPr>
      </w:pPr>
      <w:r w:rsidRPr="00637041">
        <w:rPr>
          <w:lang w:val="ru-RU"/>
        </w:rPr>
        <w:t>Проще говоря</w:t>
      </w:r>
      <w:r w:rsidR="002D58EB" w:rsidRPr="00637041">
        <w:rPr>
          <w:lang w:val="ru-RU"/>
        </w:rPr>
        <w:t xml:space="preserve">, </w:t>
      </w:r>
      <w:r w:rsidRPr="00637041">
        <w:rPr>
          <w:lang w:val="ru-RU"/>
        </w:rPr>
        <w:t xml:space="preserve">кандидаты из числа сотрудников МСЭ отвечают большинству критериев идеального избираемого должностного лица, и не следует </w:t>
      </w:r>
      <w:r w:rsidR="00366B82" w:rsidRPr="00637041">
        <w:rPr>
          <w:lang w:val="ru-RU"/>
        </w:rPr>
        <w:t>лишать их мотивации к тому, чтобы стать кандидатами на посты избираемых должностных лиц</w:t>
      </w:r>
      <w:r w:rsidR="002D58EB" w:rsidRPr="00637041">
        <w:rPr>
          <w:lang w:val="ru-RU"/>
        </w:rPr>
        <w:t xml:space="preserve">. </w:t>
      </w:r>
      <w:r w:rsidR="00366B82" w:rsidRPr="00637041">
        <w:rPr>
          <w:b/>
          <w:bCs/>
          <w:lang w:val="ru-RU"/>
        </w:rPr>
        <w:t>Следовательно,</w:t>
      </w:r>
      <w:r w:rsidR="00366B82" w:rsidRPr="00637041">
        <w:rPr>
          <w:b/>
          <w:lang w:val="ru-RU"/>
        </w:rPr>
        <w:t xml:space="preserve"> слушания должны быть справедливыми, всеохватными и открытыми для всех кандидатов, включая </w:t>
      </w:r>
      <w:r w:rsidR="00366B82" w:rsidRPr="00637041">
        <w:rPr>
          <w:bCs/>
          <w:lang w:val="ru-RU"/>
        </w:rPr>
        <w:t>"</w:t>
      </w:r>
      <w:r w:rsidR="00366B82" w:rsidRPr="00637041">
        <w:rPr>
          <w:b/>
          <w:lang w:val="ru-RU"/>
        </w:rPr>
        <w:t>неофициальных или потенциальных</w:t>
      </w:r>
      <w:r w:rsidR="00366B82" w:rsidRPr="00637041">
        <w:rPr>
          <w:bCs/>
          <w:lang w:val="ru-RU"/>
        </w:rPr>
        <w:t>"</w:t>
      </w:r>
      <w:r w:rsidR="00366B82" w:rsidRPr="00637041">
        <w:rPr>
          <w:b/>
          <w:lang w:val="ru-RU"/>
        </w:rPr>
        <w:t xml:space="preserve"> кандидатов из числа сотрудников МСЭ</w:t>
      </w:r>
      <w:r w:rsidR="002D58EB" w:rsidRPr="00637041">
        <w:rPr>
          <w:b/>
          <w:lang w:val="ru-RU"/>
        </w:rPr>
        <w:t>.</w:t>
      </w:r>
    </w:p>
    <w:p w:rsidR="002D58EB" w:rsidRPr="00637041" w:rsidRDefault="00AF175D" w:rsidP="009632A1">
      <w:pPr>
        <w:pStyle w:val="Headingb"/>
        <w:rPr>
          <w:lang w:val="ru-RU"/>
        </w:rPr>
      </w:pPr>
      <w:r w:rsidRPr="00637041">
        <w:rPr>
          <w:lang w:val="ru-RU"/>
        </w:rPr>
        <w:t>Предложение</w:t>
      </w:r>
    </w:p>
    <w:p w:rsidR="002D58EB" w:rsidRPr="00637041" w:rsidRDefault="00AF175D" w:rsidP="00635C45">
      <w:pPr>
        <w:rPr>
          <w:lang w:val="ru-RU"/>
        </w:rPr>
      </w:pPr>
      <w:r w:rsidRPr="00637041">
        <w:rPr>
          <w:lang w:val="ru-RU"/>
        </w:rPr>
        <w:t>Существует очевидн</w:t>
      </w:r>
      <w:r w:rsidR="003501D4" w:rsidRPr="00637041">
        <w:rPr>
          <w:lang w:val="ru-RU"/>
        </w:rPr>
        <w:t>ый конфликт</w:t>
      </w:r>
      <w:r w:rsidRPr="00637041">
        <w:rPr>
          <w:lang w:val="ru-RU"/>
        </w:rPr>
        <w:t xml:space="preserve"> между идеальным</w:t>
      </w:r>
      <w:r w:rsidR="000A47B2" w:rsidRPr="00637041">
        <w:rPr>
          <w:lang w:val="ru-RU"/>
        </w:rPr>
        <w:t>и сроками проведения слушаний и ограничениями, налагаемыми Положениями о персонале МСЭ</w:t>
      </w:r>
      <w:r w:rsidR="002D58EB" w:rsidRPr="00637041">
        <w:rPr>
          <w:lang w:val="ru-RU"/>
        </w:rPr>
        <w:t xml:space="preserve">. </w:t>
      </w:r>
      <w:r w:rsidR="007A154E" w:rsidRPr="00637041">
        <w:rPr>
          <w:lang w:val="ru-RU"/>
        </w:rPr>
        <w:t>С одной стороны, слушания следует проводить как можно раньше, для того чтобы обеспечить информацию для процесса принятия решения о голос</w:t>
      </w:r>
      <w:r w:rsidR="001D2FDF" w:rsidRPr="00637041">
        <w:rPr>
          <w:lang w:val="ru-RU"/>
        </w:rPr>
        <w:t>овании</w:t>
      </w:r>
      <w:r w:rsidR="007A154E" w:rsidRPr="00637041">
        <w:rPr>
          <w:lang w:val="ru-RU"/>
        </w:rPr>
        <w:t xml:space="preserve">, с другой стороны, </w:t>
      </w:r>
      <w:r w:rsidR="001D2FDF" w:rsidRPr="00637041">
        <w:rPr>
          <w:lang w:val="ru-RU"/>
        </w:rPr>
        <w:t>в слушаниях должны участвовать кандидаты из числа сотрудников МСЭ, так как они, как правило, имеют выс</w:t>
      </w:r>
      <w:r w:rsidR="003501D4" w:rsidRPr="00637041">
        <w:rPr>
          <w:lang w:val="ru-RU"/>
        </w:rPr>
        <w:t>окую</w:t>
      </w:r>
      <w:r w:rsidR="001D2FDF" w:rsidRPr="00637041">
        <w:rPr>
          <w:lang w:val="ru-RU"/>
        </w:rPr>
        <w:t xml:space="preserve"> квалификацию для такой работы и исторически составляют большинство кандидатов</w:t>
      </w:r>
      <w:r w:rsidR="002D58EB" w:rsidRPr="00637041">
        <w:rPr>
          <w:lang w:val="ru-RU"/>
        </w:rPr>
        <w:t>.</w:t>
      </w:r>
    </w:p>
    <w:p w:rsidR="002D58EB" w:rsidRPr="00637041" w:rsidRDefault="001D2FDF" w:rsidP="001D2FDF">
      <w:pPr>
        <w:rPr>
          <w:lang w:val="ru-RU"/>
        </w:rPr>
      </w:pPr>
      <w:r w:rsidRPr="00637041">
        <w:rPr>
          <w:lang w:val="ru-RU"/>
        </w:rPr>
        <w:t>Бразилия, вследствие этого, предлагает следующее</w:t>
      </w:r>
      <w:r w:rsidR="002D58EB" w:rsidRPr="00637041">
        <w:rPr>
          <w:lang w:val="ru-RU"/>
        </w:rPr>
        <w:t>: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1D2FDF" w:rsidRPr="00637041">
        <w:rPr>
          <w:lang w:val="ru-RU"/>
        </w:rPr>
        <w:t xml:space="preserve">слушания следует проводить за один день до сессии Совета, созываемой в том же году, что и ПК, не менее чем за шесть месяцев до ПК; </w:t>
      </w:r>
    </w:p>
    <w:p w:rsidR="002D58EB" w:rsidRPr="00637041" w:rsidRDefault="00635C45" w:rsidP="009632A1">
      <w:pPr>
        <w:pStyle w:val="enumlev1"/>
        <w:rPr>
          <w:lang w:val="ru-RU"/>
        </w:rPr>
      </w:pPr>
      <w:r w:rsidRPr="00637041">
        <w:rPr>
          <w:lang w:val="ru-RU"/>
        </w:rPr>
        <w:t>•</w:t>
      </w:r>
      <w:r w:rsidRPr="00637041">
        <w:rPr>
          <w:lang w:val="ru-RU"/>
        </w:rPr>
        <w:tab/>
      </w:r>
      <w:r w:rsidR="00137129" w:rsidRPr="00637041">
        <w:rPr>
          <w:lang w:val="ru-RU"/>
        </w:rPr>
        <w:t>процедура слушаний должна включать потенциальных и неофициальных кандидатов, то есть включать сотрудников МСЭ, не обусловливая для них необходимости ухода в специальный отпуск без сохранения содержания, предусмотренный в положении </w:t>
      </w:r>
      <w:r w:rsidR="002D58EB" w:rsidRPr="00637041">
        <w:rPr>
          <w:lang w:val="ru-RU"/>
        </w:rPr>
        <w:t>12.2</w:t>
      </w:r>
      <w:r w:rsidR="00137129" w:rsidRPr="00637041">
        <w:rPr>
          <w:lang w:val="ru-RU"/>
        </w:rPr>
        <w:t xml:space="preserve"> Положений о персонале</w:t>
      </w:r>
      <w:r w:rsidR="002D58EB" w:rsidRPr="00637041">
        <w:rPr>
          <w:lang w:val="ru-RU"/>
        </w:rPr>
        <w:t>.</w:t>
      </w:r>
    </w:p>
    <w:p w:rsidR="002D58EB" w:rsidRPr="00637041" w:rsidRDefault="00137129" w:rsidP="00137129">
      <w:pPr>
        <w:keepNext/>
        <w:rPr>
          <w:lang w:val="ru-RU"/>
        </w:rPr>
      </w:pPr>
      <w:r w:rsidRPr="00637041">
        <w:rPr>
          <w:lang w:val="ru-RU"/>
        </w:rPr>
        <w:lastRenderedPageBreak/>
        <w:t>Для этого следует внести поправки в Общий регламент МСЭ, добавив следующий пункт</w:t>
      </w:r>
      <w:r w:rsidR="002D58EB" w:rsidRPr="00637041">
        <w:rPr>
          <w:lang w:val="ru-RU"/>
        </w:rPr>
        <w:t>:</w:t>
      </w:r>
      <w:r w:rsidR="002D58EB" w:rsidRPr="00637041">
        <w:rPr>
          <w:rStyle w:val="FootnoteReference"/>
          <w:lang w:val="ru-RU"/>
        </w:rPr>
        <w:footnoteReference w:id="1"/>
      </w:r>
    </w:p>
    <w:p w:rsidR="002D58EB" w:rsidRPr="00637041" w:rsidRDefault="00137129" w:rsidP="009632A1">
      <w:pPr>
        <w:pStyle w:val="ChapNo"/>
        <w:rPr>
          <w:b w:val="0"/>
          <w:bCs/>
          <w:lang w:val="ru-RU" w:eastAsia="zh-CN"/>
        </w:rPr>
      </w:pPr>
      <w:r w:rsidRPr="00637041">
        <w:rPr>
          <w:b w:val="0"/>
          <w:bCs/>
          <w:lang w:val="ru-RU" w:eastAsia="zh-CN"/>
        </w:rPr>
        <w:t>ГЛАВА </w:t>
      </w:r>
      <w:proofErr w:type="spellStart"/>
      <w:r w:rsidR="002D58EB" w:rsidRPr="00637041">
        <w:rPr>
          <w:b w:val="0"/>
          <w:bCs/>
          <w:lang w:val="ru-RU" w:eastAsia="zh-CN"/>
        </w:rPr>
        <w:t>III</w:t>
      </w:r>
      <w:proofErr w:type="spellEnd"/>
    </w:p>
    <w:p w:rsidR="009632A1" w:rsidRPr="00637041" w:rsidRDefault="00734CBB" w:rsidP="009632A1">
      <w:pPr>
        <w:pStyle w:val="Chaptitle"/>
        <w:rPr>
          <w:lang w:val="ru-RU" w:eastAsia="zh-CN"/>
        </w:rPr>
      </w:pPr>
      <w:r w:rsidRPr="00637041">
        <w:rPr>
          <w:lang w:val="ru-RU" w:eastAsia="zh-CN"/>
        </w:rPr>
        <w:t>Процедуры выборов</w:t>
      </w:r>
    </w:p>
    <w:p w:rsidR="002D58EB" w:rsidRPr="00637041" w:rsidRDefault="008F0BCF" w:rsidP="008F0BCF">
      <w:pPr>
        <w:pStyle w:val="Chaptitle"/>
        <w:tabs>
          <w:tab w:val="clear" w:pos="794"/>
          <w:tab w:val="left" w:pos="426"/>
        </w:tabs>
        <w:rPr>
          <w:lang w:val="ru-RU" w:eastAsia="zh-CN"/>
        </w:rPr>
      </w:pPr>
      <w:r w:rsidRPr="00637041">
        <w:rPr>
          <w:lang w:val="ru-RU" w:eastAsia="zh-CN"/>
        </w:rPr>
        <w:t>32</w:t>
      </w:r>
      <w:r w:rsidRPr="00637041">
        <w:rPr>
          <w:lang w:val="ru-RU" w:eastAsia="zh-CN"/>
        </w:rPr>
        <w:tab/>
      </w:r>
      <w:r w:rsidR="00734CBB" w:rsidRPr="00637041">
        <w:rPr>
          <w:lang w:val="ru-RU" w:eastAsia="zh-CN"/>
        </w:rPr>
        <w:t>Специальные правила процедуры для выборов Генерального секретаря, заместителя Генерального секретаря и директоров Бюро Секторов</w:t>
      </w:r>
    </w:p>
    <w:p w:rsidR="002D58EB" w:rsidRPr="00637041" w:rsidRDefault="002D58EB" w:rsidP="008F0BCF">
      <w:pPr>
        <w:spacing w:before="360"/>
        <w:jc w:val="center"/>
        <w:rPr>
          <w:i/>
          <w:iCs/>
          <w:lang w:val="ru-RU"/>
        </w:rPr>
      </w:pPr>
      <w:r w:rsidRPr="00637041">
        <w:rPr>
          <w:i/>
          <w:iCs/>
          <w:lang w:val="ru-RU"/>
        </w:rPr>
        <w:t>(</w:t>
      </w:r>
      <w:r w:rsidR="00734CBB" w:rsidRPr="00637041">
        <w:rPr>
          <w:i/>
          <w:iCs/>
          <w:lang w:val="ru-RU"/>
        </w:rPr>
        <w:t>НОВЫЙ</w:t>
      </w:r>
      <w:r w:rsidRPr="00637041">
        <w:rPr>
          <w:i/>
          <w:iCs/>
          <w:lang w:val="ru-RU"/>
        </w:rPr>
        <w:t>) 178</w:t>
      </w:r>
    </w:p>
    <w:p w:rsidR="002D58EB" w:rsidRPr="00637041" w:rsidRDefault="00D91BC6" w:rsidP="008F0BCF">
      <w:pPr>
        <w:jc w:val="center"/>
        <w:rPr>
          <w:i/>
          <w:iCs/>
          <w:lang w:val="ru-RU"/>
        </w:rPr>
      </w:pPr>
      <w:r w:rsidRPr="00637041">
        <w:rPr>
          <w:i/>
          <w:iCs/>
          <w:lang w:val="ru-RU"/>
        </w:rPr>
        <w:t xml:space="preserve">За один день до ежегодной сессии Совета, не менее чем за шесть месяцев до Полномочной конференции </w:t>
      </w:r>
      <w:r w:rsidR="00F66751" w:rsidRPr="00637041">
        <w:rPr>
          <w:i/>
          <w:iCs/>
          <w:lang w:val="ru-RU"/>
        </w:rPr>
        <w:t xml:space="preserve">проводятся слушания </w:t>
      </w:r>
      <w:r w:rsidR="009E1D82" w:rsidRPr="00637041">
        <w:rPr>
          <w:i/>
          <w:iCs/>
          <w:lang w:val="ru-RU"/>
        </w:rPr>
        <w:t xml:space="preserve">с участием </w:t>
      </w:r>
      <w:r w:rsidR="00734CBB" w:rsidRPr="00637041">
        <w:rPr>
          <w:i/>
          <w:iCs/>
          <w:lang w:val="ru-RU"/>
        </w:rPr>
        <w:t>официальны</w:t>
      </w:r>
      <w:r w:rsidR="009E1D82" w:rsidRPr="00637041">
        <w:rPr>
          <w:i/>
          <w:iCs/>
          <w:lang w:val="ru-RU"/>
        </w:rPr>
        <w:t>х</w:t>
      </w:r>
      <w:r w:rsidR="00734CBB" w:rsidRPr="00637041">
        <w:rPr>
          <w:i/>
          <w:iCs/>
          <w:lang w:val="ru-RU"/>
        </w:rPr>
        <w:t xml:space="preserve"> и потенциальны</w:t>
      </w:r>
      <w:r w:rsidR="009E1D82" w:rsidRPr="00637041">
        <w:rPr>
          <w:i/>
          <w:iCs/>
          <w:lang w:val="ru-RU"/>
        </w:rPr>
        <w:t>х</w:t>
      </w:r>
      <w:r w:rsidR="00734CBB" w:rsidRPr="00637041">
        <w:rPr>
          <w:i/>
          <w:iCs/>
          <w:lang w:val="ru-RU"/>
        </w:rPr>
        <w:t xml:space="preserve"> кандидат</w:t>
      </w:r>
      <w:r w:rsidR="009E1D82" w:rsidRPr="00637041">
        <w:rPr>
          <w:i/>
          <w:iCs/>
          <w:lang w:val="ru-RU"/>
        </w:rPr>
        <w:t>ов</w:t>
      </w:r>
      <w:r w:rsidR="002D58EB" w:rsidRPr="00637041">
        <w:rPr>
          <w:i/>
          <w:iCs/>
          <w:lang w:val="ru-RU"/>
        </w:rPr>
        <w:t xml:space="preserve">. </w:t>
      </w:r>
      <w:r w:rsidR="008B14DB" w:rsidRPr="00637041">
        <w:rPr>
          <w:i/>
          <w:iCs/>
          <w:lang w:val="ru-RU"/>
        </w:rPr>
        <w:t xml:space="preserve">Слушания открыты для всех Государств-Членов. </w:t>
      </w:r>
      <w:r w:rsidR="00734CBB" w:rsidRPr="00637041">
        <w:rPr>
          <w:i/>
          <w:iCs/>
          <w:lang w:val="ru-RU"/>
        </w:rPr>
        <w:t>Официальны</w:t>
      </w:r>
      <w:r w:rsidR="008B14DB" w:rsidRPr="00637041">
        <w:rPr>
          <w:i/>
          <w:iCs/>
          <w:lang w:val="ru-RU"/>
        </w:rPr>
        <w:t>м</w:t>
      </w:r>
      <w:r w:rsidR="00734CBB" w:rsidRPr="00637041">
        <w:rPr>
          <w:i/>
          <w:iCs/>
          <w:lang w:val="ru-RU"/>
        </w:rPr>
        <w:t xml:space="preserve"> и потенциальны</w:t>
      </w:r>
      <w:r w:rsidR="008B14DB" w:rsidRPr="00637041">
        <w:rPr>
          <w:i/>
          <w:iCs/>
          <w:lang w:val="ru-RU"/>
        </w:rPr>
        <w:t>м</w:t>
      </w:r>
      <w:r w:rsidR="00734CBB" w:rsidRPr="00637041">
        <w:rPr>
          <w:i/>
          <w:iCs/>
          <w:lang w:val="ru-RU"/>
        </w:rPr>
        <w:t xml:space="preserve"> кандидат</w:t>
      </w:r>
      <w:r w:rsidR="008B14DB" w:rsidRPr="00637041">
        <w:rPr>
          <w:i/>
          <w:iCs/>
          <w:lang w:val="ru-RU"/>
        </w:rPr>
        <w:t>ам</w:t>
      </w:r>
      <w:r w:rsidR="00734CBB" w:rsidRPr="00637041">
        <w:rPr>
          <w:i/>
          <w:iCs/>
          <w:lang w:val="ru-RU"/>
        </w:rPr>
        <w:t xml:space="preserve"> буд</w:t>
      </w:r>
      <w:r w:rsidR="008B14DB" w:rsidRPr="00637041">
        <w:rPr>
          <w:i/>
          <w:iCs/>
          <w:lang w:val="ru-RU"/>
        </w:rPr>
        <w:t>ет предложено</w:t>
      </w:r>
      <w:r w:rsidR="00734CBB" w:rsidRPr="00637041">
        <w:rPr>
          <w:i/>
          <w:iCs/>
          <w:lang w:val="ru-RU"/>
        </w:rPr>
        <w:t xml:space="preserve"> прове</w:t>
      </w:r>
      <w:r w:rsidR="008B14DB" w:rsidRPr="00637041">
        <w:rPr>
          <w:i/>
          <w:iCs/>
          <w:lang w:val="ru-RU"/>
        </w:rPr>
        <w:t>сти</w:t>
      </w:r>
      <w:r w:rsidR="00734CBB" w:rsidRPr="00637041">
        <w:rPr>
          <w:i/>
          <w:iCs/>
          <w:lang w:val="ru-RU"/>
        </w:rPr>
        <w:t xml:space="preserve"> кратк</w:t>
      </w:r>
      <w:r w:rsidR="008B14DB" w:rsidRPr="00637041">
        <w:rPr>
          <w:i/>
          <w:iCs/>
          <w:lang w:val="ru-RU"/>
        </w:rPr>
        <w:t>ую</w:t>
      </w:r>
      <w:r w:rsidR="00734CBB" w:rsidRPr="00637041">
        <w:rPr>
          <w:i/>
          <w:iCs/>
          <w:lang w:val="ru-RU"/>
        </w:rPr>
        <w:t xml:space="preserve"> презентаци</w:t>
      </w:r>
      <w:r w:rsidR="008B14DB" w:rsidRPr="00637041">
        <w:rPr>
          <w:i/>
          <w:iCs/>
          <w:lang w:val="ru-RU"/>
        </w:rPr>
        <w:t>ю</w:t>
      </w:r>
      <w:r w:rsidR="00734CBB" w:rsidRPr="00637041">
        <w:rPr>
          <w:i/>
          <w:iCs/>
          <w:lang w:val="ru-RU"/>
        </w:rPr>
        <w:t>, в том числе представ</w:t>
      </w:r>
      <w:r w:rsidR="008B14DB" w:rsidRPr="00637041">
        <w:rPr>
          <w:i/>
          <w:iCs/>
          <w:lang w:val="ru-RU"/>
        </w:rPr>
        <w:t>ить</w:t>
      </w:r>
      <w:r w:rsidR="00734CBB" w:rsidRPr="00637041">
        <w:rPr>
          <w:i/>
          <w:iCs/>
          <w:lang w:val="ru-RU"/>
        </w:rPr>
        <w:t xml:space="preserve"> сво</w:t>
      </w:r>
      <w:r w:rsidR="008B14DB" w:rsidRPr="00637041">
        <w:rPr>
          <w:i/>
          <w:iCs/>
          <w:lang w:val="ru-RU"/>
        </w:rPr>
        <w:t>ю</w:t>
      </w:r>
      <w:r w:rsidR="00734CBB" w:rsidRPr="00637041">
        <w:rPr>
          <w:i/>
          <w:iCs/>
          <w:lang w:val="ru-RU"/>
        </w:rPr>
        <w:t xml:space="preserve"> концепци</w:t>
      </w:r>
      <w:r w:rsidR="008B14DB" w:rsidRPr="00637041">
        <w:rPr>
          <w:i/>
          <w:iCs/>
          <w:lang w:val="ru-RU"/>
        </w:rPr>
        <w:t>ю</w:t>
      </w:r>
      <w:r w:rsidR="00734CBB" w:rsidRPr="00637041">
        <w:rPr>
          <w:i/>
          <w:iCs/>
          <w:lang w:val="ru-RU"/>
        </w:rPr>
        <w:t xml:space="preserve"> МСЭ, после чего </w:t>
      </w:r>
      <w:r w:rsidR="008B14DB" w:rsidRPr="00637041">
        <w:rPr>
          <w:i/>
          <w:iCs/>
          <w:lang w:val="ru-RU"/>
        </w:rPr>
        <w:t>предусматривается время для вопросов и ответов. Время, выделяемое кандидатам для своей презентации, а также для прослушивания вопросов и ответов на них</w:t>
      </w:r>
      <w:r w:rsidR="00635C45" w:rsidRPr="00637041">
        <w:rPr>
          <w:i/>
          <w:iCs/>
          <w:lang w:val="ru-RU"/>
        </w:rPr>
        <w:t>,</w:t>
      </w:r>
      <w:r w:rsidR="008B14DB" w:rsidRPr="00637041">
        <w:rPr>
          <w:i/>
          <w:iCs/>
          <w:lang w:val="ru-RU"/>
        </w:rPr>
        <w:t xml:space="preserve"> определя</w:t>
      </w:r>
      <w:r w:rsidR="00635C45" w:rsidRPr="00637041">
        <w:rPr>
          <w:i/>
          <w:iCs/>
          <w:lang w:val="ru-RU"/>
        </w:rPr>
        <w:t>ется</w:t>
      </w:r>
      <w:r w:rsidR="008B14DB" w:rsidRPr="00637041">
        <w:rPr>
          <w:i/>
          <w:iCs/>
          <w:lang w:val="ru-RU"/>
        </w:rPr>
        <w:t xml:space="preserve"> исходя из числа кандидатов. Всем кандидатам </w:t>
      </w:r>
      <w:r w:rsidR="00635C45" w:rsidRPr="00637041">
        <w:rPr>
          <w:i/>
          <w:iCs/>
          <w:lang w:val="ru-RU"/>
        </w:rPr>
        <w:t xml:space="preserve">будет </w:t>
      </w:r>
      <w:r w:rsidR="008B14DB" w:rsidRPr="00637041">
        <w:rPr>
          <w:i/>
          <w:iCs/>
          <w:lang w:val="ru-RU"/>
        </w:rPr>
        <w:t>выдел</w:t>
      </w:r>
      <w:r w:rsidR="00635C45" w:rsidRPr="00637041">
        <w:rPr>
          <w:i/>
          <w:iCs/>
          <w:lang w:val="ru-RU"/>
        </w:rPr>
        <w:t>ено</w:t>
      </w:r>
      <w:r w:rsidR="008B14DB" w:rsidRPr="00637041">
        <w:rPr>
          <w:i/>
          <w:iCs/>
          <w:lang w:val="ru-RU"/>
        </w:rPr>
        <w:t xml:space="preserve"> равное время</w:t>
      </w:r>
      <w:r w:rsidR="002D58EB" w:rsidRPr="00637041">
        <w:rPr>
          <w:i/>
          <w:iCs/>
          <w:lang w:val="ru-RU"/>
        </w:rPr>
        <w:t>.</w:t>
      </w:r>
    </w:p>
    <w:p w:rsidR="002D58EB" w:rsidRPr="00637041" w:rsidRDefault="009E1D82" w:rsidP="008F0BCF">
      <w:pPr>
        <w:spacing w:before="360"/>
        <w:rPr>
          <w:lang w:val="ru-RU"/>
        </w:rPr>
      </w:pPr>
      <w:r w:rsidRPr="00637041">
        <w:rPr>
          <w:lang w:val="ru-RU"/>
        </w:rPr>
        <w:t xml:space="preserve">При необходимости ПК-18 </w:t>
      </w:r>
      <w:bookmarkStart w:id="3" w:name="_GoBack"/>
      <w:bookmarkEnd w:id="3"/>
      <w:r w:rsidRPr="00637041">
        <w:rPr>
          <w:lang w:val="ru-RU"/>
        </w:rPr>
        <w:t>или последующие сессии Совета должны обсудить и утвердить Резолюцию, содержащую детальное описание процедур проведения слушаний</w:t>
      </w:r>
      <w:r w:rsidR="002D58EB" w:rsidRPr="00637041">
        <w:rPr>
          <w:lang w:val="ru-RU"/>
        </w:rPr>
        <w:t>.</w:t>
      </w:r>
    </w:p>
    <w:p w:rsidR="00635C45" w:rsidRPr="00637041" w:rsidRDefault="00635C45" w:rsidP="003A568F">
      <w:pPr>
        <w:spacing w:before="480"/>
        <w:jc w:val="center"/>
        <w:rPr>
          <w:lang w:val="ru-RU"/>
        </w:rPr>
      </w:pPr>
      <w:r w:rsidRPr="00637041">
        <w:rPr>
          <w:lang w:val="ru-RU"/>
        </w:rPr>
        <w:t>______________</w:t>
      </w:r>
    </w:p>
    <w:sectPr w:rsidR="00635C45" w:rsidRPr="00637041" w:rsidSect="00635C45">
      <w:headerReference w:type="default" r:id="rId32"/>
      <w:footerReference w:type="default" r:id="rId33"/>
      <w:footerReference w:type="first" r:id="rId34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6D" w:rsidRDefault="0049166D">
      <w:r>
        <w:separator/>
      </w:r>
    </w:p>
  </w:endnote>
  <w:endnote w:type="continuationSeparator" w:id="0">
    <w:p w:rsidR="0049166D" w:rsidRDefault="004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E" w:rsidRPr="00771BBE" w:rsidRDefault="00771BBE" w:rsidP="00771BBE">
    <w:pPr>
      <w:pStyle w:val="Footer"/>
    </w:pPr>
    <w:fldSimple w:instr=" FILENAME \p  \* MERGEFORMAT ">
      <w:r w:rsidRPr="00771BBE">
        <w:rPr>
          <w:lang w:val="en-US"/>
        </w:rPr>
        <w:t>M</w:t>
      </w:r>
      <w:r>
        <w:t>:\RUSSIAN\BELYAEVA\ITU\SG\Conseil\C-18\095R.docx</w:t>
      </w:r>
    </w:fldSimple>
    <w:r w:rsidRPr="003F099E">
      <w:rPr>
        <w:lang w:val="en-US"/>
      </w:rPr>
      <w:t xml:space="preserve"> (</w:t>
    </w:r>
    <w:r>
      <w:rPr>
        <w:lang w:val="ru-RU"/>
      </w:rPr>
      <w:t>434509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5C45">
      <w:t>13.04.18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45" w:rsidRDefault="00635C45" w:rsidP="00635C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9166D" w:rsidRPr="00635C45" w:rsidRDefault="00635C45" w:rsidP="00635C4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Pr="00771BBE">
      <w:rPr>
        <w:lang w:val="en-US"/>
      </w:rPr>
      <w:t>M</w:t>
    </w:r>
    <w:r>
      <w:t>:\RUSSIAN\BELYAEVA\ITU\SG\Conseil\C-18\095R.docx</w:t>
    </w:r>
    <w:r>
      <w:fldChar w:fldCharType="end"/>
    </w:r>
    <w:r w:rsidRPr="003F099E">
      <w:rPr>
        <w:lang w:val="en-US"/>
      </w:rPr>
      <w:t xml:space="preserve"> (</w:t>
    </w:r>
    <w:r>
      <w:rPr>
        <w:lang w:val="ru-RU"/>
      </w:rPr>
      <w:t>434509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13.04.18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6D" w:rsidRDefault="0049166D">
      <w:r>
        <w:t>____________________</w:t>
      </w:r>
    </w:p>
  </w:footnote>
  <w:footnote w:type="continuationSeparator" w:id="0">
    <w:p w:rsidR="0049166D" w:rsidRDefault="0049166D">
      <w:r>
        <w:continuationSeparator/>
      </w:r>
    </w:p>
  </w:footnote>
  <w:footnote w:id="1">
    <w:p w:rsidR="0049166D" w:rsidRPr="00137129" w:rsidRDefault="0049166D" w:rsidP="00137129">
      <w:pPr>
        <w:pStyle w:val="FootnoteText"/>
        <w:rPr>
          <w:rFonts w:ascii="Helvetica" w:hAnsi="Helvetica" w:cs="Helvetica"/>
          <w:color w:val="0000FF"/>
          <w:szCs w:val="24"/>
          <w:u w:val="single"/>
          <w:lang w:val="ru-RU"/>
        </w:rPr>
      </w:pPr>
      <w:r>
        <w:rPr>
          <w:rStyle w:val="FootnoteReference"/>
        </w:rPr>
        <w:footnoteRef/>
      </w:r>
      <w:r w:rsidRPr="00137129">
        <w:rPr>
          <w:lang w:val="ru-RU"/>
        </w:rPr>
        <w:t xml:space="preserve"> </w:t>
      </w:r>
      <w:r w:rsidR="00137129" w:rsidRPr="00137129">
        <w:rPr>
          <w:lang w:val="ru-RU"/>
        </w:rPr>
        <w:tab/>
      </w:r>
      <w:r w:rsidR="00137129">
        <w:rPr>
          <w:lang w:val="ru-RU"/>
        </w:rPr>
        <w:t xml:space="preserve">Этот пункт разработан с учетом аналогичных положений, действующих в </w:t>
      </w:r>
      <w:proofErr w:type="spellStart"/>
      <w:r w:rsidR="00137129">
        <w:rPr>
          <w:lang w:val="ru-RU"/>
        </w:rPr>
        <w:t>ВОИС</w:t>
      </w:r>
      <w:proofErr w:type="spellEnd"/>
      <w:r w:rsidR="00137129">
        <w:rPr>
          <w:lang w:val="ru-RU"/>
        </w:rPr>
        <w:t>, МОТ, ВОЗ и ВТО</w:t>
      </w:r>
      <w:r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E" w:rsidRDefault="00771BBE" w:rsidP="00771BBE">
    <w:pPr>
      <w:pStyle w:val="Header"/>
    </w:pPr>
    <w:r>
      <w:fldChar w:fldCharType="begin"/>
    </w:r>
    <w:r>
      <w:instrText>PAGE</w:instrText>
    </w:r>
    <w:r>
      <w:fldChar w:fldCharType="separate"/>
    </w:r>
    <w:r w:rsidR="00637041">
      <w:rPr>
        <w:noProof/>
      </w:rPr>
      <w:t>5</w:t>
    </w:r>
    <w:r>
      <w:rPr>
        <w:noProof/>
      </w:rPr>
      <w:fldChar w:fldCharType="end"/>
    </w:r>
  </w:p>
  <w:p w:rsidR="00771BBE" w:rsidRDefault="00771BBE" w:rsidP="008F0BCF">
    <w:pPr>
      <w:pStyle w:val="Header"/>
      <w:spacing w:after="480"/>
    </w:pPr>
    <w:proofErr w:type="spellStart"/>
    <w:r>
      <w:t>C18</w:t>
    </w:r>
    <w:proofErr w:type="spellEnd"/>
    <w:r>
      <w:t>/</w:t>
    </w:r>
    <w:r w:rsidR="00635C45">
      <w:rPr>
        <w:lang w:val="ru-RU"/>
      </w:rPr>
      <w:t>9</w:t>
    </w:r>
    <w:r w:rsidR="008F0BCF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090D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746"/>
    <w:multiLevelType w:val="hybridMultilevel"/>
    <w:tmpl w:val="559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A98"/>
    <w:multiLevelType w:val="hybridMultilevel"/>
    <w:tmpl w:val="C580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1C07"/>
    <w:multiLevelType w:val="hybridMultilevel"/>
    <w:tmpl w:val="C490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28A3"/>
    <w:multiLevelType w:val="hybridMultilevel"/>
    <w:tmpl w:val="8570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31D9"/>
    <w:multiLevelType w:val="hybridMultilevel"/>
    <w:tmpl w:val="16C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0"/>
    <w:rsid w:val="00003FA1"/>
    <w:rsid w:val="0002183E"/>
    <w:rsid w:val="00027D95"/>
    <w:rsid w:val="000339F8"/>
    <w:rsid w:val="00033F4D"/>
    <w:rsid w:val="00034474"/>
    <w:rsid w:val="000459B1"/>
    <w:rsid w:val="00045C3B"/>
    <w:rsid w:val="000569B4"/>
    <w:rsid w:val="00061EF1"/>
    <w:rsid w:val="0007007B"/>
    <w:rsid w:val="00080E82"/>
    <w:rsid w:val="000A47B2"/>
    <w:rsid w:val="000A7E1E"/>
    <w:rsid w:val="000B4B31"/>
    <w:rsid w:val="000D1EA9"/>
    <w:rsid w:val="000D32C6"/>
    <w:rsid w:val="000E13D2"/>
    <w:rsid w:val="000E568E"/>
    <w:rsid w:val="000E6E83"/>
    <w:rsid w:val="000F38AB"/>
    <w:rsid w:val="000F75BE"/>
    <w:rsid w:val="00102010"/>
    <w:rsid w:val="0011260D"/>
    <w:rsid w:val="00137129"/>
    <w:rsid w:val="0014210B"/>
    <w:rsid w:val="0014426C"/>
    <w:rsid w:val="0014734F"/>
    <w:rsid w:val="0015710D"/>
    <w:rsid w:val="001625EB"/>
    <w:rsid w:val="00163A32"/>
    <w:rsid w:val="00166D4F"/>
    <w:rsid w:val="00192B41"/>
    <w:rsid w:val="001B6106"/>
    <w:rsid w:val="001B7B09"/>
    <w:rsid w:val="001D2FDF"/>
    <w:rsid w:val="001D5150"/>
    <w:rsid w:val="001D7DFD"/>
    <w:rsid w:val="001E4ACC"/>
    <w:rsid w:val="001E6719"/>
    <w:rsid w:val="001E6853"/>
    <w:rsid w:val="001F4221"/>
    <w:rsid w:val="001F7C42"/>
    <w:rsid w:val="0020319F"/>
    <w:rsid w:val="00225368"/>
    <w:rsid w:val="00225A23"/>
    <w:rsid w:val="00227FF0"/>
    <w:rsid w:val="00236E60"/>
    <w:rsid w:val="00237287"/>
    <w:rsid w:val="00240B97"/>
    <w:rsid w:val="00243723"/>
    <w:rsid w:val="002531DD"/>
    <w:rsid w:val="00256FA2"/>
    <w:rsid w:val="0027461B"/>
    <w:rsid w:val="002903CA"/>
    <w:rsid w:val="00291EB6"/>
    <w:rsid w:val="002B41C1"/>
    <w:rsid w:val="002B7BE6"/>
    <w:rsid w:val="002D1D69"/>
    <w:rsid w:val="002D2F57"/>
    <w:rsid w:val="002D48C5"/>
    <w:rsid w:val="002D58EB"/>
    <w:rsid w:val="002E78C1"/>
    <w:rsid w:val="0031333F"/>
    <w:rsid w:val="0033107C"/>
    <w:rsid w:val="00336949"/>
    <w:rsid w:val="003465D2"/>
    <w:rsid w:val="003501D4"/>
    <w:rsid w:val="003651A4"/>
    <w:rsid w:val="00366B82"/>
    <w:rsid w:val="00373F72"/>
    <w:rsid w:val="00392BE0"/>
    <w:rsid w:val="003A406C"/>
    <w:rsid w:val="003C280A"/>
    <w:rsid w:val="003D2308"/>
    <w:rsid w:val="003F099E"/>
    <w:rsid w:val="003F235E"/>
    <w:rsid w:val="003F2F53"/>
    <w:rsid w:val="0040116B"/>
    <w:rsid w:val="004023E0"/>
    <w:rsid w:val="00403DD8"/>
    <w:rsid w:val="004061AC"/>
    <w:rsid w:val="00420A22"/>
    <w:rsid w:val="00426499"/>
    <w:rsid w:val="004303A0"/>
    <w:rsid w:val="0045686C"/>
    <w:rsid w:val="00476FA9"/>
    <w:rsid w:val="00480668"/>
    <w:rsid w:val="0049166D"/>
    <w:rsid w:val="004918C4"/>
    <w:rsid w:val="00497703"/>
    <w:rsid w:val="004A0374"/>
    <w:rsid w:val="004A45B5"/>
    <w:rsid w:val="004A4FB5"/>
    <w:rsid w:val="004D0129"/>
    <w:rsid w:val="004E780D"/>
    <w:rsid w:val="00513F44"/>
    <w:rsid w:val="005327C2"/>
    <w:rsid w:val="00533792"/>
    <w:rsid w:val="00552B02"/>
    <w:rsid w:val="0056136A"/>
    <w:rsid w:val="0056271B"/>
    <w:rsid w:val="005805DD"/>
    <w:rsid w:val="00595A89"/>
    <w:rsid w:val="005A531F"/>
    <w:rsid w:val="005A64D5"/>
    <w:rsid w:val="005B566F"/>
    <w:rsid w:val="005C484D"/>
    <w:rsid w:val="005D3120"/>
    <w:rsid w:val="005F401E"/>
    <w:rsid w:val="0060117E"/>
    <w:rsid w:val="00601994"/>
    <w:rsid w:val="00635C45"/>
    <w:rsid w:val="00637041"/>
    <w:rsid w:val="006416F1"/>
    <w:rsid w:val="006468E5"/>
    <w:rsid w:val="0069770B"/>
    <w:rsid w:val="006C00AF"/>
    <w:rsid w:val="006C1E09"/>
    <w:rsid w:val="006D3D16"/>
    <w:rsid w:val="006E2D42"/>
    <w:rsid w:val="006E2E86"/>
    <w:rsid w:val="006E3622"/>
    <w:rsid w:val="006E51B2"/>
    <w:rsid w:val="0070087D"/>
    <w:rsid w:val="00703676"/>
    <w:rsid w:val="00707304"/>
    <w:rsid w:val="00732269"/>
    <w:rsid w:val="00734CBB"/>
    <w:rsid w:val="0074360C"/>
    <w:rsid w:val="00752276"/>
    <w:rsid w:val="00765405"/>
    <w:rsid w:val="00771BBE"/>
    <w:rsid w:val="00785ABD"/>
    <w:rsid w:val="007A154E"/>
    <w:rsid w:val="007A2DD4"/>
    <w:rsid w:val="007B1764"/>
    <w:rsid w:val="007C77F3"/>
    <w:rsid w:val="007D38B5"/>
    <w:rsid w:val="007D499D"/>
    <w:rsid w:val="007D605A"/>
    <w:rsid w:val="007D7A8C"/>
    <w:rsid w:val="007E3594"/>
    <w:rsid w:val="007E7EA0"/>
    <w:rsid w:val="00807255"/>
    <w:rsid w:val="0081023E"/>
    <w:rsid w:val="008173AA"/>
    <w:rsid w:val="00822E0F"/>
    <w:rsid w:val="00840A14"/>
    <w:rsid w:val="00872EB7"/>
    <w:rsid w:val="008B14DB"/>
    <w:rsid w:val="008B62B4"/>
    <w:rsid w:val="008C52F0"/>
    <w:rsid w:val="008C6B37"/>
    <w:rsid w:val="008D2D7B"/>
    <w:rsid w:val="008D6F4F"/>
    <w:rsid w:val="008D78A9"/>
    <w:rsid w:val="008E0737"/>
    <w:rsid w:val="008E53D5"/>
    <w:rsid w:val="008F0BCF"/>
    <w:rsid w:val="008F4F34"/>
    <w:rsid w:val="008F7C2C"/>
    <w:rsid w:val="00902CE0"/>
    <w:rsid w:val="009200CF"/>
    <w:rsid w:val="0092493E"/>
    <w:rsid w:val="00930761"/>
    <w:rsid w:val="00940E96"/>
    <w:rsid w:val="00944DD7"/>
    <w:rsid w:val="009632A1"/>
    <w:rsid w:val="009724BE"/>
    <w:rsid w:val="00975F9F"/>
    <w:rsid w:val="00977020"/>
    <w:rsid w:val="009B0BAE"/>
    <w:rsid w:val="009B5FE8"/>
    <w:rsid w:val="009C1C89"/>
    <w:rsid w:val="009C2289"/>
    <w:rsid w:val="009E1D82"/>
    <w:rsid w:val="009F3448"/>
    <w:rsid w:val="00A01CF9"/>
    <w:rsid w:val="00A057EC"/>
    <w:rsid w:val="00A21098"/>
    <w:rsid w:val="00A34BD0"/>
    <w:rsid w:val="00A71773"/>
    <w:rsid w:val="00A96732"/>
    <w:rsid w:val="00AA378C"/>
    <w:rsid w:val="00AE2C85"/>
    <w:rsid w:val="00AF175D"/>
    <w:rsid w:val="00B12A37"/>
    <w:rsid w:val="00B31629"/>
    <w:rsid w:val="00B63EF2"/>
    <w:rsid w:val="00B85F3F"/>
    <w:rsid w:val="00B91E98"/>
    <w:rsid w:val="00B94AA2"/>
    <w:rsid w:val="00B955A2"/>
    <w:rsid w:val="00BA4747"/>
    <w:rsid w:val="00BA7D89"/>
    <w:rsid w:val="00BB10C2"/>
    <w:rsid w:val="00BC0D39"/>
    <w:rsid w:val="00BC42CB"/>
    <w:rsid w:val="00BC7BC0"/>
    <w:rsid w:val="00BD48BC"/>
    <w:rsid w:val="00BD57B7"/>
    <w:rsid w:val="00BD74BE"/>
    <w:rsid w:val="00BE63E2"/>
    <w:rsid w:val="00BF1E14"/>
    <w:rsid w:val="00C00C37"/>
    <w:rsid w:val="00C016E6"/>
    <w:rsid w:val="00C424DE"/>
    <w:rsid w:val="00C532AC"/>
    <w:rsid w:val="00C6675E"/>
    <w:rsid w:val="00C7189F"/>
    <w:rsid w:val="00C8543D"/>
    <w:rsid w:val="00CA59AD"/>
    <w:rsid w:val="00CD2009"/>
    <w:rsid w:val="00CD27F9"/>
    <w:rsid w:val="00CF629C"/>
    <w:rsid w:val="00D32A4B"/>
    <w:rsid w:val="00D550D2"/>
    <w:rsid w:val="00D61B89"/>
    <w:rsid w:val="00D80FCA"/>
    <w:rsid w:val="00D83009"/>
    <w:rsid w:val="00D91BC6"/>
    <w:rsid w:val="00D92EEA"/>
    <w:rsid w:val="00D9343A"/>
    <w:rsid w:val="00D94961"/>
    <w:rsid w:val="00DA5D4E"/>
    <w:rsid w:val="00DC1C45"/>
    <w:rsid w:val="00DD41B6"/>
    <w:rsid w:val="00DE5370"/>
    <w:rsid w:val="00E17164"/>
    <w:rsid w:val="00E176BA"/>
    <w:rsid w:val="00E423EC"/>
    <w:rsid w:val="00E474C3"/>
    <w:rsid w:val="00E51435"/>
    <w:rsid w:val="00E55121"/>
    <w:rsid w:val="00E735BB"/>
    <w:rsid w:val="00E928E1"/>
    <w:rsid w:val="00E946F1"/>
    <w:rsid w:val="00EB2040"/>
    <w:rsid w:val="00EB4FCB"/>
    <w:rsid w:val="00EB5D0D"/>
    <w:rsid w:val="00EB68C0"/>
    <w:rsid w:val="00EC6BC5"/>
    <w:rsid w:val="00ED1956"/>
    <w:rsid w:val="00EF4732"/>
    <w:rsid w:val="00EF7C3A"/>
    <w:rsid w:val="00F03DE6"/>
    <w:rsid w:val="00F11192"/>
    <w:rsid w:val="00F24398"/>
    <w:rsid w:val="00F248E1"/>
    <w:rsid w:val="00F256E9"/>
    <w:rsid w:val="00F35898"/>
    <w:rsid w:val="00F5225B"/>
    <w:rsid w:val="00F66751"/>
    <w:rsid w:val="00FA2062"/>
    <w:rsid w:val="00FB214A"/>
    <w:rsid w:val="00FC2B13"/>
    <w:rsid w:val="00FC676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4509D86-23A7-4917-A208-EF1216E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B1764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7B176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B17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F75B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F75BE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0F75B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F75BE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0F75BE"/>
    <w:rPr>
      <w:rFonts w:ascii="Calibri" w:hAnsi="Calibr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rsid w:val="00822E0F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822E0F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822E0F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822E0F"/>
    <w:rPr>
      <w:rFonts w:ascii="Calibri" w:hAnsi="Calibri"/>
      <w:b/>
      <w:sz w:val="26"/>
      <w:lang w:val="en-GB" w:eastAsia="en-US"/>
    </w:rPr>
  </w:style>
  <w:style w:type="paragraph" w:styleId="ListBullet">
    <w:name w:val="List Bullet"/>
    <w:basedOn w:val="Normal"/>
    <w:unhideWhenUsed/>
    <w:rsid w:val="00C016E6"/>
    <w:pPr>
      <w:numPr>
        <w:numId w:val="1"/>
      </w:numPr>
      <w:contextualSpacing/>
    </w:pPr>
  </w:style>
  <w:style w:type="paragraph" w:customStyle="1" w:styleId="Table">
    <w:name w:val="Table_#"/>
    <w:basedOn w:val="Normal"/>
    <w:next w:val="Normal"/>
    <w:rsid w:val="002D58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2D58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2D58EB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D58E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2D58E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6-CL-C-0004/en" TargetMode="External"/><Relationship Id="rId18" Type="http://schemas.openxmlformats.org/officeDocument/2006/relationships/hyperlink" Target="https://www.itu.int/md/S17-CL-INF-0006/en" TargetMode="External"/><Relationship Id="rId26" Type="http://schemas.openxmlformats.org/officeDocument/2006/relationships/hyperlink" Target="https://www.itu.int/en/careers/Documents/SRR-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8-CL-C-0050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099/en" TargetMode="External"/><Relationship Id="rId17" Type="http://schemas.openxmlformats.org/officeDocument/2006/relationships/hyperlink" Target="http://www.itu.int/md/S17-CL-C-0130/en" TargetMode="External"/><Relationship Id="rId25" Type="http://schemas.openxmlformats.org/officeDocument/2006/relationships/hyperlink" Target="https://www.unjiu.org/sites/www.unjiu.org/files/jiu_document_files/products/en/reports-notes/JIU%20Products/JIU_REP_2009_8_English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96/en" TargetMode="External"/><Relationship Id="rId20" Type="http://schemas.openxmlformats.org/officeDocument/2006/relationships/hyperlink" Target="https://www.itu.int/md/S18-CL-C-0005/en" TargetMode="External"/><Relationship Id="rId29" Type="http://schemas.openxmlformats.org/officeDocument/2006/relationships/hyperlink" Target="https://www.unjiu.org/sites/www.unjiu.org/files/jiu_document_files/products/en/reports-notes/JIU%20Products/JIU_REP_2009_8_Engli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75/en" TargetMode="External"/><Relationship Id="rId24" Type="http://schemas.openxmlformats.org/officeDocument/2006/relationships/hyperlink" Target="https://www.itu.int/md/S18-CLCWGFHRM8-C-0028/e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76/en" TargetMode="External"/><Relationship Id="rId23" Type="http://schemas.openxmlformats.org/officeDocument/2006/relationships/hyperlink" Target="https://www.itu.int/md/S18-CLCWGFHRM8-C-0017/en" TargetMode="External"/><Relationship Id="rId28" Type="http://schemas.openxmlformats.org/officeDocument/2006/relationships/hyperlink" Target="https://www.itu.int/md/S17-SG-CIR-0007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14-PP-C-0075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en/careers/Documents/SRR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hyperlink" Target="http://www.itu.int/md/S17-CL-C-0004/en" TargetMode="External"/><Relationship Id="rId22" Type="http://schemas.openxmlformats.org/officeDocument/2006/relationships/hyperlink" Target="https://www.itu.int/md/S17-CLCWGFHRM7-C-0010/en" TargetMode="External"/><Relationship Id="rId27" Type="http://schemas.openxmlformats.org/officeDocument/2006/relationships/hyperlink" Target="https://www.itu.int/md/S16-SG-CIR-0048/en" TargetMode="External"/><Relationship Id="rId30" Type="http://schemas.openxmlformats.org/officeDocument/2006/relationships/hyperlink" Target="https://www.itu.int/en/careers/Documents/SRR-e.pdf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DC75-ECF5-4232-914E-CE80DF2B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22</TotalTime>
  <Pages>5</Pages>
  <Words>1311</Words>
  <Characters>10453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11741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Maloletkova, Svetlana</dc:creator>
  <cp:keywords>C2018, C18</cp:keywords>
  <cp:lastModifiedBy>Antipina, Nadezda</cp:lastModifiedBy>
  <cp:revision>4</cp:revision>
  <cp:lastPrinted>2018-04-13T14:52:00Z</cp:lastPrinted>
  <dcterms:created xsi:type="dcterms:W3CDTF">2018-04-13T15:25:00Z</dcterms:created>
  <dcterms:modified xsi:type="dcterms:W3CDTF">2018-04-17T13:35:00Z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