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D4CB0">
        <w:trPr>
          <w:cantSplit/>
        </w:trPr>
        <w:tc>
          <w:tcPr>
            <w:tcW w:w="6912" w:type="dxa"/>
          </w:tcPr>
          <w:p w:rsidR="00520F36" w:rsidRPr="001D4CB0" w:rsidRDefault="00520F36" w:rsidP="003C3FAE">
            <w:pPr>
              <w:spacing w:before="360"/>
              <w:rPr>
                <w:lang w:val="fr-CH"/>
              </w:rPr>
            </w:pPr>
            <w:bookmarkStart w:id="0" w:name="dc06"/>
            <w:bookmarkEnd w:id="0"/>
            <w:r w:rsidRPr="001D4CB0">
              <w:rPr>
                <w:b/>
                <w:bCs/>
                <w:sz w:val="30"/>
                <w:szCs w:val="30"/>
                <w:lang w:val="fr-CH"/>
              </w:rPr>
              <w:t>Conseil 201</w:t>
            </w:r>
            <w:r w:rsidR="003C3FAE" w:rsidRPr="001D4CB0">
              <w:rPr>
                <w:b/>
                <w:bCs/>
                <w:sz w:val="30"/>
                <w:szCs w:val="30"/>
                <w:lang w:val="fr-CH"/>
              </w:rPr>
              <w:t>8</w:t>
            </w:r>
            <w:r w:rsidRPr="001D4CB0">
              <w:rPr>
                <w:rFonts w:ascii="Verdana" w:hAnsi="Verdana"/>
                <w:b/>
                <w:bCs/>
                <w:sz w:val="26"/>
                <w:szCs w:val="26"/>
                <w:lang w:val="fr-CH"/>
              </w:rPr>
              <w:br/>
            </w:r>
            <w:r w:rsidRPr="001D4CB0">
              <w:rPr>
                <w:b/>
                <w:bCs/>
                <w:szCs w:val="24"/>
                <w:lang w:val="fr-CH"/>
              </w:rPr>
              <w:t>Genève, 1</w:t>
            </w:r>
            <w:r w:rsidR="003C3FAE" w:rsidRPr="001D4CB0">
              <w:rPr>
                <w:b/>
                <w:bCs/>
                <w:szCs w:val="24"/>
                <w:lang w:val="fr-CH"/>
              </w:rPr>
              <w:t>7</w:t>
            </w:r>
            <w:r w:rsidRPr="001D4CB0">
              <w:rPr>
                <w:b/>
                <w:bCs/>
                <w:szCs w:val="24"/>
                <w:lang w:val="fr-CH"/>
              </w:rPr>
              <w:t>-2</w:t>
            </w:r>
            <w:r w:rsidR="003C3FAE" w:rsidRPr="001D4CB0">
              <w:rPr>
                <w:b/>
                <w:bCs/>
                <w:szCs w:val="24"/>
                <w:lang w:val="fr-CH"/>
              </w:rPr>
              <w:t>7</w:t>
            </w:r>
            <w:r w:rsidRPr="001D4CB0">
              <w:rPr>
                <w:b/>
                <w:bCs/>
                <w:szCs w:val="24"/>
                <w:lang w:val="fr-CH"/>
              </w:rPr>
              <w:t xml:space="preserve"> </w:t>
            </w:r>
            <w:r w:rsidR="003C3FAE" w:rsidRPr="001D4CB0">
              <w:rPr>
                <w:b/>
                <w:bCs/>
                <w:szCs w:val="24"/>
                <w:lang w:val="fr-CH"/>
              </w:rPr>
              <w:t>avril</w:t>
            </w:r>
            <w:r w:rsidRPr="001D4CB0">
              <w:rPr>
                <w:b/>
                <w:bCs/>
                <w:szCs w:val="24"/>
                <w:lang w:val="fr-CH"/>
              </w:rPr>
              <w:t xml:space="preserve"> 201</w:t>
            </w:r>
            <w:r w:rsidR="003C3FAE" w:rsidRPr="001D4CB0">
              <w:rPr>
                <w:b/>
                <w:bCs/>
                <w:szCs w:val="24"/>
                <w:lang w:val="fr-CH"/>
              </w:rPr>
              <w:t>8</w:t>
            </w:r>
          </w:p>
        </w:tc>
        <w:tc>
          <w:tcPr>
            <w:tcW w:w="3261" w:type="dxa"/>
          </w:tcPr>
          <w:p w:rsidR="00520F36" w:rsidRPr="001D4CB0" w:rsidRDefault="00520F36" w:rsidP="00520F36">
            <w:pPr>
              <w:spacing w:before="0"/>
              <w:jc w:val="right"/>
              <w:rPr>
                <w:lang w:val="fr-CH"/>
              </w:rPr>
            </w:pPr>
            <w:bookmarkStart w:id="1" w:name="ditulogo"/>
            <w:bookmarkEnd w:id="1"/>
            <w:r w:rsidRPr="001D4CB0">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D4CB0" w:rsidTr="00EF41DD">
        <w:trPr>
          <w:cantSplit/>
          <w:trHeight w:val="20"/>
        </w:trPr>
        <w:tc>
          <w:tcPr>
            <w:tcW w:w="6912" w:type="dxa"/>
            <w:tcBorders>
              <w:bottom w:val="single" w:sz="12" w:space="0" w:color="auto"/>
            </w:tcBorders>
            <w:vAlign w:val="center"/>
          </w:tcPr>
          <w:p w:rsidR="00520F36" w:rsidRPr="001D4CB0" w:rsidRDefault="00520F36" w:rsidP="004C37A9">
            <w:pPr>
              <w:spacing w:before="0"/>
              <w:rPr>
                <w:b/>
                <w:bCs/>
                <w:sz w:val="26"/>
                <w:szCs w:val="26"/>
                <w:lang w:val="fr-CH"/>
              </w:rPr>
            </w:pPr>
          </w:p>
        </w:tc>
        <w:tc>
          <w:tcPr>
            <w:tcW w:w="3261" w:type="dxa"/>
            <w:tcBorders>
              <w:bottom w:val="single" w:sz="12" w:space="0" w:color="auto"/>
            </w:tcBorders>
          </w:tcPr>
          <w:p w:rsidR="00520F36" w:rsidRPr="001D4CB0" w:rsidRDefault="00520F36" w:rsidP="00DF74DD">
            <w:pPr>
              <w:spacing w:before="0"/>
              <w:rPr>
                <w:b/>
                <w:bCs/>
                <w:lang w:val="fr-CH"/>
              </w:rPr>
            </w:pPr>
          </w:p>
        </w:tc>
      </w:tr>
      <w:tr w:rsidR="00520F36" w:rsidRPr="001D4CB0">
        <w:trPr>
          <w:cantSplit/>
          <w:trHeight w:val="20"/>
        </w:trPr>
        <w:tc>
          <w:tcPr>
            <w:tcW w:w="6912" w:type="dxa"/>
            <w:tcBorders>
              <w:top w:val="single" w:sz="12" w:space="0" w:color="auto"/>
            </w:tcBorders>
          </w:tcPr>
          <w:p w:rsidR="00520F36" w:rsidRPr="001D4CB0" w:rsidRDefault="00520F36" w:rsidP="00DF74DD">
            <w:pPr>
              <w:spacing w:before="0"/>
              <w:rPr>
                <w:smallCaps/>
                <w:sz w:val="22"/>
                <w:lang w:val="fr-CH"/>
              </w:rPr>
            </w:pPr>
          </w:p>
        </w:tc>
        <w:tc>
          <w:tcPr>
            <w:tcW w:w="3261" w:type="dxa"/>
            <w:tcBorders>
              <w:top w:val="single" w:sz="12" w:space="0" w:color="auto"/>
            </w:tcBorders>
          </w:tcPr>
          <w:p w:rsidR="00520F36" w:rsidRPr="001D4CB0" w:rsidRDefault="00520F36" w:rsidP="00DF74DD">
            <w:pPr>
              <w:spacing w:before="0"/>
              <w:rPr>
                <w:b/>
                <w:bCs/>
                <w:lang w:val="fr-CH"/>
              </w:rPr>
            </w:pPr>
          </w:p>
        </w:tc>
      </w:tr>
      <w:tr w:rsidR="00520F36" w:rsidRPr="001D4CB0">
        <w:trPr>
          <w:cantSplit/>
          <w:trHeight w:val="20"/>
        </w:trPr>
        <w:tc>
          <w:tcPr>
            <w:tcW w:w="6912" w:type="dxa"/>
            <w:vMerge w:val="restart"/>
          </w:tcPr>
          <w:p w:rsidR="00520F36" w:rsidRPr="001D4CB0" w:rsidRDefault="00A87DC7" w:rsidP="00DF74DD">
            <w:pPr>
              <w:spacing w:before="0"/>
              <w:rPr>
                <w:rFonts w:cs="Times"/>
                <w:b/>
                <w:bCs/>
                <w:szCs w:val="24"/>
                <w:lang w:val="fr-CH"/>
              </w:rPr>
            </w:pPr>
            <w:bookmarkStart w:id="2" w:name="dnum" w:colFirst="1" w:colLast="1"/>
            <w:bookmarkStart w:id="3" w:name="dmeeting" w:colFirst="0" w:colLast="0"/>
            <w:r w:rsidRPr="001D4CB0">
              <w:rPr>
                <w:rFonts w:cs="Times"/>
                <w:b/>
                <w:bCs/>
                <w:szCs w:val="24"/>
                <w:lang w:val="fr-CH"/>
              </w:rPr>
              <w:t>Point de l'ordre du jour: PL 2.5</w:t>
            </w:r>
          </w:p>
        </w:tc>
        <w:tc>
          <w:tcPr>
            <w:tcW w:w="3261" w:type="dxa"/>
          </w:tcPr>
          <w:p w:rsidR="00520F36" w:rsidRPr="001D4CB0" w:rsidRDefault="00520F36" w:rsidP="00A87DC7">
            <w:pPr>
              <w:spacing w:before="0"/>
              <w:rPr>
                <w:b/>
                <w:bCs/>
                <w:lang w:val="fr-CH"/>
              </w:rPr>
            </w:pPr>
            <w:r w:rsidRPr="001D4CB0">
              <w:rPr>
                <w:b/>
                <w:bCs/>
                <w:lang w:val="fr-CH"/>
              </w:rPr>
              <w:t>Document C1</w:t>
            </w:r>
            <w:r w:rsidR="003C3FAE" w:rsidRPr="001D4CB0">
              <w:rPr>
                <w:b/>
                <w:bCs/>
                <w:lang w:val="fr-CH"/>
              </w:rPr>
              <w:t>8</w:t>
            </w:r>
            <w:r w:rsidRPr="001D4CB0">
              <w:rPr>
                <w:b/>
                <w:bCs/>
                <w:lang w:val="fr-CH"/>
              </w:rPr>
              <w:t>/</w:t>
            </w:r>
            <w:r w:rsidR="00A87DC7" w:rsidRPr="001D4CB0">
              <w:rPr>
                <w:b/>
                <w:bCs/>
                <w:lang w:val="fr-CH"/>
              </w:rPr>
              <w:t>95</w:t>
            </w:r>
            <w:r w:rsidRPr="001D4CB0">
              <w:rPr>
                <w:b/>
                <w:bCs/>
                <w:lang w:val="fr-CH"/>
              </w:rPr>
              <w:t>-F</w:t>
            </w:r>
          </w:p>
        </w:tc>
      </w:tr>
      <w:tr w:rsidR="00520F36" w:rsidRPr="001D4CB0">
        <w:trPr>
          <w:cantSplit/>
          <w:trHeight w:val="20"/>
        </w:trPr>
        <w:tc>
          <w:tcPr>
            <w:tcW w:w="6912" w:type="dxa"/>
            <w:vMerge/>
          </w:tcPr>
          <w:p w:rsidR="00520F36" w:rsidRPr="001D4CB0"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1D4CB0" w:rsidRDefault="00A87DC7" w:rsidP="003C3FAE">
            <w:pPr>
              <w:spacing w:before="0"/>
              <w:rPr>
                <w:b/>
                <w:bCs/>
                <w:lang w:val="fr-CH"/>
              </w:rPr>
            </w:pPr>
            <w:r w:rsidRPr="001D4CB0">
              <w:rPr>
                <w:b/>
                <w:bCs/>
                <w:lang w:val="fr-CH"/>
              </w:rPr>
              <w:t>3 avril</w:t>
            </w:r>
            <w:r w:rsidR="00520F36" w:rsidRPr="001D4CB0">
              <w:rPr>
                <w:b/>
                <w:bCs/>
                <w:lang w:val="fr-CH"/>
              </w:rPr>
              <w:t xml:space="preserve"> 201</w:t>
            </w:r>
            <w:r w:rsidR="003C3FAE" w:rsidRPr="001D4CB0">
              <w:rPr>
                <w:b/>
                <w:bCs/>
                <w:lang w:val="fr-CH"/>
              </w:rPr>
              <w:t>8</w:t>
            </w:r>
          </w:p>
        </w:tc>
      </w:tr>
      <w:tr w:rsidR="00520F36" w:rsidRPr="001D4CB0">
        <w:trPr>
          <w:cantSplit/>
          <w:trHeight w:val="20"/>
        </w:trPr>
        <w:tc>
          <w:tcPr>
            <w:tcW w:w="6912" w:type="dxa"/>
            <w:vMerge/>
          </w:tcPr>
          <w:p w:rsidR="00520F36" w:rsidRPr="001D4CB0"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1D4CB0" w:rsidRDefault="00520F36" w:rsidP="00520F36">
            <w:pPr>
              <w:spacing w:before="0"/>
              <w:rPr>
                <w:b/>
                <w:bCs/>
                <w:lang w:val="fr-CH"/>
              </w:rPr>
            </w:pPr>
            <w:r w:rsidRPr="001D4CB0">
              <w:rPr>
                <w:b/>
                <w:bCs/>
                <w:lang w:val="fr-CH"/>
              </w:rPr>
              <w:t>Original: anglais</w:t>
            </w:r>
          </w:p>
        </w:tc>
      </w:tr>
      <w:tr w:rsidR="00520F36" w:rsidRPr="001D4CB0">
        <w:trPr>
          <w:cantSplit/>
        </w:trPr>
        <w:tc>
          <w:tcPr>
            <w:tcW w:w="10173" w:type="dxa"/>
            <w:gridSpan w:val="2"/>
          </w:tcPr>
          <w:p w:rsidR="00520F36" w:rsidRPr="001D4CB0" w:rsidRDefault="00A87DC7" w:rsidP="00DF74DD">
            <w:pPr>
              <w:pStyle w:val="Source"/>
              <w:rPr>
                <w:lang w:val="fr-CH"/>
              </w:rPr>
            </w:pPr>
            <w:bookmarkStart w:id="6" w:name="dsource" w:colFirst="0" w:colLast="0"/>
            <w:bookmarkEnd w:id="5"/>
            <w:r w:rsidRPr="001D4CB0">
              <w:rPr>
                <w:lang w:val="fr-CH"/>
              </w:rPr>
              <w:t>Note du Secrétaire général</w:t>
            </w:r>
          </w:p>
        </w:tc>
      </w:tr>
      <w:tr w:rsidR="00520F36" w:rsidRPr="001D4CB0">
        <w:trPr>
          <w:cantSplit/>
        </w:trPr>
        <w:tc>
          <w:tcPr>
            <w:tcW w:w="10173" w:type="dxa"/>
            <w:gridSpan w:val="2"/>
          </w:tcPr>
          <w:p w:rsidR="00520F36" w:rsidRPr="001D4CB0" w:rsidRDefault="00A87DC7" w:rsidP="00DF74DD">
            <w:pPr>
              <w:pStyle w:val="Title1"/>
              <w:rPr>
                <w:lang w:val="fr-CH"/>
              </w:rPr>
            </w:pPr>
            <w:bookmarkStart w:id="7" w:name="dtitle1" w:colFirst="0" w:colLast="0"/>
            <w:bookmarkEnd w:id="6"/>
            <w:r w:rsidRPr="001D4CB0">
              <w:rPr>
                <w:rFonts w:asciiTheme="minorHAnsi" w:hAnsiTheme="minorHAnsi" w:cstheme="minorHAnsi"/>
                <w:lang w:val="fr-CH"/>
              </w:rPr>
              <w:t>CONTRIBUTION DE LA RéPUBLIQUE FéDéRATIVE DU BRéSIL</w:t>
            </w:r>
          </w:p>
        </w:tc>
      </w:tr>
      <w:tr w:rsidR="00A87DC7" w:rsidRPr="001D4CB0">
        <w:trPr>
          <w:cantSplit/>
        </w:trPr>
        <w:tc>
          <w:tcPr>
            <w:tcW w:w="10173" w:type="dxa"/>
            <w:gridSpan w:val="2"/>
          </w:tcPr>
          <w:p w:rsidR="00A87DC7" w:rsidRPr="001D4CB0" w:rsidRDefault="00A87DC7" w:rsidP="00DF74DD">
            <w:pPr>
              <w:pStyle w:val="Title1"/>
              <w:rPr>
                <w:rFonts w:asciiTheme="minorHAnsi" w:hAnsiTheme="minorHAnsi" w:cstheme="minorHAnsi"/>
                <w:lang w:val="fr-CH"/>
              </w:rPr>
            </w:pPr>
            <w:bookmarkStart w:id="8" w:name="lt_pId013"/>
            <w:r w:rsidRPr="001D4CB0">
              <w:rPr>
                <w:lang w:val="fr-CH"/>
              </w:rPr>
              <w:t>mise en place d'auditions pour les candidats</w:t>
            </w:r>
            <w:r w:rsidRPr="001D4CB0">
              <w:rPr>
                <w:lang w:val="fr-CH"/>
              </w:rPr>
              <w:br/>
              <w:t>aux postes de fonctionnaires élus</w:t>
            </w:r>
            <w:bookmarkEnd w:id="8"/>
          </w:p>
        </w:tc>
      </w:tr>
    </w:tbl>
    <w:bookmarkEnd w:id="7"/>
    <w:p w:rsidR="00A87DC7" w:rsidRPr="001D4CB0" w:rsidRDefault="00A87DC7" w:rsidP="00A87DC7">
      <w:pPr>
        <w:pStyle w:val="Normalaftertitle"/>
        <w:spacing w:before="480"/>
        <w:rPr>
          <w:lang w:val="fr-CH"/>
        </w:rPr>
      </w:pPr>
      <w:r w:rsidRPr="001D4CB0">
        <w:rPr>
          <w:lang w:val="fr-CH"/>
        </w:rPr>
        <w:t>J'ai l'honneur de transmettre aux Etats Membres du Conseil une contribution soumise par la </w:t>
      </w:r>
      <w:r w:rsidRPr="001D4CB0">
        <w:rPr>
          <w:b/>
          <w:bCs/>
          <w:lang w:val="fr-CH"/>
        </w:rPr>
        <w:t>République fédérative du Brésil</w:t>
      </w:r>
      <w:r w:rsidRPr="001D4CB0">
        <w:rPr>
          <w:lang w:val="fr-CH"/>
        </w:rPr>
        <w:t>.</w:t>
      </w:r>
    </w:p>
    <w:p w:rsidR="00A87DC7" w:rsidRPr="001D4CB0" w:rsidRDefault="00A87DC7" w:rsidP="00A87DC7">
      <w:pPr>
        <w:tabs>
          <w:tab w:val="clear" w:pos="567"/>
          <w:tab w:val="clear" w:pos="1134"/>
          <w:tab w:val="clear" w:pos="1701"/>
          <w:tab w:val="clear" w:pos="2268"/>
          <w:tab w:val="clear" w:pos="2835"/>
          <w:tab w:val="center" w:pos="7088"/>
        </w:tabs>
        <w:spacing w:before="840"/>
        <w:rPr>
          <w:lang w:val="fr-CH"/>
        </w:rPr>
      </w:pPr>
      <w:bookmarkStart w:id="9" w:name="lt_pId016"/>
      <w:r w:rsidRPr="001D4CB0">
        <w:rPr>
          <w:lang w:val="fr-CH"/>
        </w:rPr>
        <w:tab/>
        <w:t>Houlin ZHAO</w:t>
      </w:r>
      <w:bookmarkEnd w:id="9"/>
      <w:r w:rsidRPr="001D4CB0">
        <w:rPr>
          <w:lang w:val="fr-CH"/>
        </w:rPr>
        <w:br/>
      </w:r>
      <w:bookmarkStart w:id="10" w:name="lt_pId017"/>
      <w:r w:rsidRPr="001D4CB0">
        <w:rPr>
          <w:lang w:val="fr-CH"/>
        </w:rPr>
        <w:tab/>
        <w:t>Secr</w:t>
      </w:r>
      <w:bookmarkEnd w:id="10"/>
      <w:r w:rsidRPr="001D4CB0">
        <w:rPr>
          <w:lang w:val="fr-CH"/>
        </w:rPr>
        <w:t>étaire général</w:t>
      </w:r>
    </w:p>
    <w:p w:rsidR="00A87DC7" w:rsidRPr="001D4CB0" w:rsidRDefault="00A87DC7">
      <w:pPr>
        <w:rPr>
          <w:lang w:val="fr-CH"/>
        </w:rPr>
      </w:pPr>
    </w:p>
    <w:p w:rsidR="00A87DC7" w:rsidRPr="001D4CB0" w:rsidRDefault="00A87DC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D4CB0">
        <w:rPr>
          <w:lang w:val="fr-CH"/>
        </w:rPr>
        <w:br w:type="page"/>
      </w:r>
    </w:p>
    <w:p w:rsidR="00A87DC7" w:rsidRPr="001D4CB0" w:rsidRDefault="00A87DC7" w:rsidP="00A87DC7">
      <w:pPr>
        <w:pStyle w:val="Source"/>
        <w:rPr>
          <w:lang w:val="fr-CH"/>
        </w:rPr>
      </w:pPr>
      <w:r w:rsidRPr="001D4CB0">
        <w:rPr>
          <w:lang w:val="fr-CH"/>
        </w:rPr>
        <w:lastRenderedPageBreak/>
        <w:t>Contribution de la République fédérative du Brésil</w:t>
      </w:r>
    </w:p>
    <w:p w:rsidR="00A87DC7" w:rsidRPr="001D4CB0" w:rsidRDefault="00A87DC7" w:rsidP="00A87DC7">
      <w:pPr>
        <w:pStyle w:val="Title1"/>
        <w:spacing w:after="240"/>
        <w:rPr>
          <w:lang w:val="fr-CH"/>
        </w:rPr>
      </w:pPr>
      <w:r w:rsidRPr="001D4CB0">
        <w:rPr>
          <w:lang w:val="fr-CH"/>
        </w:rPr>
        <w:t>mise en place d'auditions pour les candidats</w:t>
      </w:r>
      <w:r w:rsidRPr="001D4CB0">
        <w:rPr>
          <w:lang w:val="fr-CH"/>
        </w:rPr>
        <w:br/>
        <w:t>aux postes de fonctionnaires élus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D4CB0">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1D4CB0" w:rsidRDefault="00520F36">
            <w:pPr>
              <w:pStyle w:val="Headingb"/>
              <w:rPr>
                <w:lang w:val="fr-CH"/>
              </w:rPr>
            </w:pPr>
            <w:r w:rsidRPr="001D4CB0">
              <w:rPr>
                <w:lang w:val="fr-CH"/>
              </w:rPr>
              <w:t>Résumé</w:t>
            </w:r>
          </w:p>
          <w:p w:rsidR="00520F36" w:rsidRPr="001D4CB0" w:rsidRDefault="00A87DC7">
            <w:pPr>
              <w:rPr>
                <w:lang w:val="fr-CH"/>
              </w:rPr>
            </w:pPr>
            <w:r w:rsidRPr="001D4CB0">
              <w:rPr>
                <w:lang w:val="fr-CH"/>
              </w:rPr>
              <w:t>On trouvera dans le présent document une proposition de modification des "Règles générales régissant les conférences, assemblées et réunions de l'Union" visant à mettre en place des auditions pour les candidats aux postes de fonctionnaires élus à l'UIT.</w:t>
            </w:r>
          </w:p>
          <w:p w:rsidR="00520F36" w:rsidRPr="001D4CB0" w:rsidRDefault="00520F36">
            <w:pPr>
              <w:pStyle w:val="Headingb"/>
              <w:rPr>
                <w:lang w:val="fr-CH"/>
              </w:rPr>
            </w:pPr>
            <w:r w:rsidRPr="001D4CB0">
              <w:rPr>
                <w:lang w:val="fr-CH"/>
              </w:rPr>
              <w:t>Suite à donner</w:t>
            </w:r>
          </w:p>
          <w:p w:rsidR="00520F36" w:rsidRPr="001D4CB0" w:rsidRDefault="00A87DC7">
            <w:pPr>
              <w:rPr>
                <w:lang w:val="fr-CH"/>
              </w:rPr>
            </w:pPr>
            <w:r w:rsidRPr="001D4CB0">
              <w:rPr>
                <w:lang w:val="fr-CH"/>
              </w:rPr>
              <w:t>Le Conseil est invité à examiner la question et à soumettre une recommandation à la PP-18.</w:t>
            </w:r>
          </w:p>
          <w:p w:rsidR="00520F36" w:rsidRPr="001D4CB0" w:rsidRDefault="00520F36">
            <w:pPr>
              <w:pStyle w:val="Table"/>
              <w:keepNext w:val="0"/>
              <w:spacing w:before="0" w:after="0"/>
              <w:rPr>
                <w:rFonts w:ascii="Calibri" w:hAnsi="Calibri"/>
                <w:caps w:val="0"/>
                <w:sz w:val="22"/>
                <w:lang w:val="fr-CH"/>
              </w:rPr>
            </w:pPr>
            <w:r w:rsidRPr="001D4CB0">
              <w:rPr>
                <w:rFonts w:ascii="Calibri" w:hAnsi="Calibri"/>
                <w:caps w:val="0"/>
                <w:sz w:val="22"/>
                <w:lang w:val="fr-CH"/>
              </w:rPr>
              <w:t>____________</w:t>
            </w:r>
          </w:p>
          <w:p w:rsidR="00520F36" w:rsidRPr="001D4CB0" w:rsidRDefault="00520F36">
            <w:pPr>
              <w:pStyle w:val="Headingb"/>
              <w:rPr>
                <w:lang w:val="fr-CH"/>
              </w:rPr>
            </w:pPr>
            <w:r w:rsidRPr="001D4CB0">
              <w:rPr>
                <w:lang w:val="fr-CH"/>
              </w:rPr>
              <w:t>Références</w:t>
            </w:r>
          </w:p>
          <w:p w:rsidR="00A87DC7" w:rsidRPr="001D4CB0" w:rsidRDefault="00A87DC7" w:rsidP="00A87DC7">
            <w:pPr>
              <w:rPr>
                <w:lang w:val="fr-CH"/>
              </w:rPr>
            </w:pPr>
            <w:r w:rsidRPr="001D4CB0">
              <w:rPr>
                <w:rFonts w:asciiTheme="minorHAnsi" w:hAnsiTheme="minorHAnsi" w:cstheme="minorHAnsi"/>
                <w:szCs w:val="24"/>
                <w:lang w:val="fr-CH"/>
              </w:rPr>
              <w:t xml:space="preserve">Documents </w:t>
            </w:r>
            <w:hyperlink r:id="rId9" w:history="1">
              <w:r w:rsidRPr="001D4CB0">
                <w:rPr>
                  <w:rStyle w:val="Hyperlink"/>
                  <w:rFonts w:asciiTheme="minorHAnsi" w:hAnsiTheme="minorHAnsi" w:cstheme="minorHAnsi"/>
                  <w:szCs w:val="24"/>
                  <w:lang w:val="fr-CH"/>
                </w:rPr>
                <w:t>PP-14/DT/66</w:t>
              </w:r>
            </w:hyperlink>
            <w:r w:rsidRPr="001D4CB0">
              <w:rPr>
                <w:rFonts w:asciiTheme="minorHAnsi" w:hAnsiTheme="minorHAnsi" w:cstheme="minorHAnsi"/>
                <w:szCs w:val="24"/>
                <w:lang w:val="fr-CH"/>
              </w:rPr>
              <w:t xml:space="preserve">, </w:t>
            </w:r>
            <w:hyperlink r:id="rId10" w:history="1">
              <w:r w:rsidRPr="001D4CB0">
                <w:rPr>
                  <w:rStyle w:val="Hyperlink"/>
                  <w:rFonts w:asciiTheme="minorHAnsi" w:hAnsiTheme="minorHAnsi" w:cstheme="minorHAnsi"/>
                  <w:szCs w:val="24"/>
                  <w:lang w:val="fr-CH"/>
                </w:rPr>
                <w:t>PP-14/75</w:t>
              </w:r>
            </w:hyperlink>
            <w:r w:rsidRPr="001D4CB0">
              <w:rPr>
                <w:lang w:val="fr-CH"/>
              </w:rPr>
              <w:t xml:space="preserve">, </w:t>
            </w:r>
            <w:hyperlink r:id="rId11" w:history="1">
              <w:r w:rsidRPr="001D4CB0">
                <w:rPr>
                  <w:rStyle w:val="Hyperlink"/>
                  <w:rFonts w:asciiTheme="minorHAnsi" w:hAnsiTheme="minorHAnsi" w:cstheme="minorHAnsi"/>
                  <w:szCs w:val="24"/>
                  <w:lang w:val="fr-CH"/>
                </w:rPr>
                <w:t>PP-14/175 (Recommandation 8)</w:t>
              </w:r>
            </w:hyperlink>
            <w:r w:rsidRPr="001D4CB0">
              <w:rPr>
                <w:rFonts w:asciiTheme="minorHAnsi" w:hAnsiTheme="minorHAnsi" w:cstheme="minorHAnsi"/>
                <w:szCs w:val="24"/>
                <w:lang w:val="fr-CH"/>
              </w:rPr>
              <w:t xml:space="preserve">, </w:t>
            </w:r>
            <w:hyperlink r:id="rId12" w:history="1">
              <w:r w:rsidRPr="001D4CB0">
                <w:rPr>
                  <w:rStyle w:val="Hyperlink"/>
                  <w:rFonts w:asciiTheme="minorHAnsi" w:hAnsiTheme="minorHAnsi" w:cstheme="minorHAnsi"/>
                  <w:szCs w:val="24"/>
                  <w:lang w:val="fr-CH"/>
                </w:rPr>
                <w:t>C15/99</w:t>
              </w:r>
            </w:hyperlink>
            <w:r w:rsidRPr="001D4CB0">
              <w:rPr>
                <w:lang w:val="fr-CH"/>
              </w:rPr>
              <w:t xml:space="preserve">, </w:t>
            </w:r>
            <w:hyperlink r:id="rId13" w:history="1">
              <w:r w:rsidRPr="001D4CB0">
                <w:rPr>
                  <w:rStyle w:val="Hyperlink"/>
                  <w:rFonts w:asciiTheme="minorHAnsi" w:hAnsiTheme="minorHAnsi" w:cstheme="minorHAnsi"/>
                  <w:szCs w:val="24"/>
                  <w:lang w:val="fr-CH"/>
                </w:rPr>
                <w:t>C16/4</w:t>
              </w:r>
            </w:hyperlink>
            <w:r w:rsidRPr="001D4CB0">
              <w:rPr>
                <w:lang w:val="fr-CH"/>
              </w:rPr>
              <w:t xml:space="preserve">, </w:t>
            </w:r>
            <w:hyperlink r:id="rId14" w:history="1">
              <w:r w:rsidRPr="001D4CB0">
                <w:rPr>
                  <w:rStyle w:val="Hyperlink"/>
                  <w:rFonts w:asciiTheme="minorHAnsi" w:hAnsiTheme="minorHAnsi" w:cstheme="minorHAnsi"/>
                  <w:szCs w:val="24"/>
                  <w:lang w:val="fr-CH"/>
                </w:rPr>
                <w:t>C17/4</w:t>
              </w:r>
            </w:hyperlink>
            <w:r w:rsidRPr="001D4CB0">
              <w:rPr>
                <w:lang w:val="fr-CH"/>
              </w:rPr>
              <w:t xml:space="preserve">, </w:t>
            </w:r>
            <w:hyperlink r:id="rId15" w:history="1">
              <w:r w:rsidRPr="001D4CB0">
                <w:rPr>
                  <w:rStyle w:val="Hyperlink"/>
                  <w:rFonts w:asciiTheme="minorHAnsi" w:hAnsiTheme="minorHAnsi" w:cstheme="minorHAnsi"/>
                  <w:szCs w:val="24"/>
                  <w:lang w:val="fr-CH"/>
                </w:rPr>
                <w:t>C17/76</w:t>
              </w:r>
            </w:hyperlink>
            <w:r w:rsidRPr="001D4CB0">
              <w:rPr>
                <w:lang w:val="fr-CH"/>
              </w:rPr>
              <w:t xml:space="preserve">, </w:t>
            </w:r>
            <w:hyperlink r:id="rId16" w:history="1">
              <w:r w:rsidRPr="001D4CB0">
                <w:rPr>
                  <w:rStyle w:val="Hyperlink"/>
                  <w:rFonts w:asciiTheme="minorHAnsi" w:hAnsiTheme="minorHAnsi" w:cstheme="minorHAnsi"/>
                  <w:szCs w:val="24"/>
                  <w:lang w:val="fr-CH"/>
                </w:rPr>
                <w:t>C17/96</w:t>
              </w:r>
            </w:hyperlink>
            <w:r w:rsidRPr="001D4CB0">
              <w:rPr>
                <w:lang w:val="fr-CH"/>
              </w:rPr>
              <w:t xml:space="preserve">, </w:t>
            </w:r>
            <w:hyperlink r:id="rId17" w:history="1">
              <w:r w:rsidRPr="001D4CB0">
                <w:rPr>
                  <w:rStyle w:val="Hyperlink"/>
                  <w:rFonts w:asciiTheme="minorHAnsi" w:hAnsiTheme="minorHAnsi" w:cstheme="minorHAnsi"/>
                  <w:szCs w:val="24"/>
                  <w:lang w:val="fr-CH"/>
                </w:rPr>
                <w:t>C17/130</w:t>
              </w:r>
            </w:hyperlink>
            <w:r w:rsidRPr="001D4CB0">
              <w:rPr>
                <w:lang w:val="fr-CH"/>
              </w:rPr>
              <w:t xml:space="preserve">, </w:t>
            </w:r>
            <w:hyperlink r:id="rId18" w:history="1">
              <w:r w:rsidRPr="001D4CB0">
                <w:rPr>
                  <w:rStyle w:val="Hyperlink"/>
                  <w:rFonts w:asciiTheme="minorHAnsi" w:hAnsiTheme="minorHAnsi" w:cstheme="minorHAnsi"/>
                  <w:szCs w:val="24"/>
                  <w:lang w:val="fr-CH"/>
                </w:rPr>
                <w:t>C17/INF/6</w:t>
              </w:r>
            </w:hyperlink>
            <w:r w:rsidRPr="001D4CB0">
              <w:rPr>
                <w:lang w:val="fr-CH"/>
              </w:rPr>
              <w:t xml:space="preserve">, </w:t>
            </w:r>
            <w:hyperlink r:id="rId19" w:history="1">
              <w:r w:rsidRPr="001D4CB0">
                <w:rPr>
                  <w:rStyle w:val="Hyperlink"/>
                  <w:rFonts w:asciiTheme="minorHAnsi" w:hAnsiTheme="minorHAnsi" w:cstheme="minorHAnsi"/>
                  <w:szCs w:val="24"/>
                  <w:lang w:val="fr-CH"/>
                </w:rPr>
                <w:t>C17/DL/8</w:t>
              </w:r>
            </w:hyperlink>
            <w:r w:rsidRPr="001D4CB0">
              <w:rPr>
                <w:lang w:val="fr-CH"/>
              </w:rPr>
              <w:t xml:space="preserve">, </w:t>
            </w:r>
            <w:hyperlink r:id="rId20" w:history="1">
              <w:r w:rsidRPr="001D4CB0">
                <w:rPr>
                  <w:rStyle w:val="Hyperlink"/>
                  <w:rFonts w:asciiTheme="minorHAnsi" w:hAnsiTheme="minorHAnsi" w:cstheme="minorHAnsi"/>
                  <w:szCs w:val="24"/>
                  <w:lang w:val="fr-CH"/>
                </w:rPr>
                <w:t>C18/5</w:t>
              </w:r>
            </w:hyperlink>
            <w:r w:rsidRPr="001D4CB0">
              <w:rPr>
                <w:lang w:val="fr-CH"/>
              </w:rPr>
              <w:t xml:space="preserve">, </w:t>
            </w:r>
            <w:hyperlink r:id="rId21" w:history="1">
              <w:r w:rsidRPr="001D4CB0">
                <w:rPr>
                  <w:rStyle w:val="Hyperlink"/>
                  <w:rFonts w:asciiTheme="minorHAnsi" w:hAnsiTheme="minorHAnsi" w:cstheme="minorHAnsi"/>
                  <w:szCs w:val="24"/>
                  <w:lang w:val="fr-CH"/>
                </w:rPr>
                <w:t>C18/50</w:t>
              </w:r>
            </w:hyperlink>
            <w:r w:rsidRPr="001D4CB0">
              <w:rPr>
                <w:lang w:val="fr-CH"/>
              </w:rPr>
              <w:t xml:space="preserve">, </w:t>
            </w:r>
            <w:hyperlink r:id="rId22" w:history="1">
              <w:r w:rsidRPr="001D4CB0">
                <w:rPr>
                  <w:rStyle w:val="Hyperlink"/>
                  <w:rFonts w:asciiTheme="minorHAnsi" w:hAnsiTheme="minorHAnsi" w:cstheme="minorHAnsi"/>
                  <w:szCs w:val="24"/>
                  <w:lang w:val="fr-CH"/>
                </w:rPr>
                <w:t>CWG-FHR 7/10</w:t>
              </w:r>
            </w:hyperlink>
            <w:r w:rsidRPr="001D4CB0">
              <w:rPr>
                <w:lang w:val="fr-CH"/>
              </w:rPr>
              <w:t xml:space="preserve">, </w:t>
            </w:r>
            <w:hyperlink r:id="rId23" w:history="1">
              <w:r w:rsidRPr="001D4CB0">
                <w:rPr>
                  <w:rStyle w:val="Hyperlink"/>
                  <w:rFonts w:asciiTheme="minorHAnsi" w:hAnsiTheme="minorHAnsi" w:cstheme="minorHAnsi"/>
                  <w:szCs w:val="24"/>
                  <w:lang w:val="fr-CH"/>
                </w:rPr>
                <w:t>CWG-FHR-8/17</w:t>
              </w:r>
            </w:hyperlink>
            <w:r w:rsidRPr="001D4CB0">
              <w:rPr>
                <w:lang w:val="fr-CH"/>
              </w:rPr>
              <w:t xml:space="preserve">, </w:t>
            </w:r>
            <w:hyperlink r:id="rId24" w:history="1">
              <w:r w:rsidRPr="001D4CB0">
                <w:rPr>
                  <w:rStyle w:val="Hyperlink"/>
                  <w:rFonts w:asciiTheme="minorHAnsi" w:hAnsiTheme="minorHAnsi" w:cs="Times New Roman Bold"/>
                  <w:spacing w:val="-4"/>
                  <w:lang w:val="fr-CH"/>
                </w:rPr>
                <w:t>CWG-FHR-8/28</w:t>
              </w:r>
            </w:hyperlink>
            <w:r w:rsidRPr="001D4CB0">
              <w:rPr>
                <w:lang w:val="fr-CH"/>
              </w:rPr>
              <w:t xml:space="preserve">; </w:t>
            </w:r>
            <w:hyperlink r:id="rId25" w:history="1">
              <w:r w:rsidR="00B26CB3" w:rsidRPr="001D4CB0">
                <w:rPr>
                  <w:rStyle w:val="Hyperlink"/>
                  <w:lang w:val="fr-CH"/>
                </w:rPr>
                <w:t>R</w:t>
              </w:r>
              <w:r w:rsidRPr="001D4CB0">
                <w:rPr>
                  <w:rStyle w:val="Hyperlink"/>
                  <w:lang w:val="fr-CH"/>
                </w:rPr>
                <w:t>apport du CCI de 2009 "Sélection et conditions d'emploi des chefs de secrétariat au sein des organismes des Nations Unies"</w:t>
              </w:r>
            </w:hyperlink>
            <w:r w:rsidRPr="001D4CB0">
              <w:rPr>
                <w:lang w:val="fr-CH"/>
              </w:rPr>
              <w:t xml:space="preserve">; </w:t>
            </w:r>
            <w:hyperlink r:id="rId26" w:history="1">
              <w:r w:rsidRPr="001D4CB0">
                <w:rPr>
                  <w:rStyle w:val="Hyperlink"/>
                  <w:lang w:val="fr-CH"/>
                </w:rPr>
                <w:t>Statut du personnel de l'UIT</w:t>
              </w:r>
            </w:hyperlink>
          </w:p>
          <w:p w:rsidR="00520F36" w:rsidRPr="001D4CB0" w:rsidRDefault="00A87DC7" w:rsidP="00A87DC7">
            <w:pPr>
              <w:spacing w:after="120"/>
              <w:rPr>
                <w:i/>
                <w:iCs/>
                <w:lang w:val="fr-CH"/>
              </w:rPr>
            </w:pPr>
            <w:r w:rsidRPr="001D4CB0">
              <w:rPr>
                <w:lang w:val="fr-CH"/>
              </w:rPr>
              <w:t xml:space="preserve">Lettres circulaires </w:t>
            </w:r>
            <w:hyperlink r:id="rId27" w:history="1">
              <w:r w:rsidRPr="001D4CB0">
                <w:rPr>
                  <w:rStyle w:val="Hyperlink"/>
                  <w:rFonts w:asciiTheme="minorHAnsi" w:hAnsiTheme="minorHAnsi" w:cstheme="minorHAnsi"/>
                  <w:szCs w:val="24"/>
                  <w:lang w:val="fr-CH"/>
                </w:rPr>
                <w:t>CL-16/48</w:t>
              </w:r>
            </w:hyperlink>
            <w:r w:rsidRPr="001D4CB0">
              <w:rPr>
                <w:lang w:val="fr-CH"/>
              </w:rPr>
              <w:t xml:space="preserve">, </w:t>
            </w:r>
            <w:hyperlink r:id="rId28" w:history="1">
              <w:r w:rsidRPr="001D4CB0">
                <w:rPr>
                  <w:rStyle w:val="Hyperlink"/>
                  <w:rFonts w:asciiTheme="minorHAnsi" w:hAnsiTheme="minorHAnsi" w:cstheme="minorHAnsi"/>
                  <w:szCs w:val="24"/>
                  <w:lang w:val="fr-CH"/>
                </w:rPr>
                <w:t>CL-17/07</w:t>
              </w:r>
            </w:hyperlink>
          </w:p>
        </w:tc>
      </w:tr>
    </w:tbl>
    <w:p w:rsidR="00A87DC7" w:rsidRPr="001D4CB0" w:rsidRDefault="00A87DC7" w:rsidP="00E50B2C">
      <w:pPr>
        <w:pStyle w:val="Headingb"/>
        <w:spacing w:before="240"/>
        <w:rPr>
          <w:lang w:val="fr-CH"/>
        </w:rPr>
      </w:pPr>
      <w:r w:rsidRPr="001D4CB0">
        <w:rPr>
          <w:lang w:val="fr-CH"/>
        </w:rPr>
        <w:t>Evolution de la question et documents</w:t>
      </w:r>
    </w:p>
    <w:p w:rsidR="00A87DC7" w:rsidRPr="001D4CB0" w:rsidRDefault="00A87DC7" w:rsidP="00E50B2C">
      <w:pPr>
        <w:rPr>
          <w:lang w:val="fr-CH"/>
        </w:rPr>
      </w:pPr>
      <w:r w:rsidRPr="001D4CB0">
        <w:rPr>
          <w:lang w:val="fr-CH"/>
        </w:rPr>
        <w:t xml:space="preserve">Le Document </w:t>
      </w:r>
      <w:hyperlink r:id="rId29" w:history="1">
        <w:r w:rsidRPr="001D4CB0">
          <w:rPr>
            <w:rStyle w:val="Hyperlink"/>
            <w:lang w:val="fr-CH"/>
          </w:rPr>
          <w:t>C18/5</w:t>
        </w:r>
      </w:hyperlink>
      <w:r w:rsidRPr="001D4CB0">
        <w:rPr>
          <w:lang w:val="fr-CH"/>
        </w:rPr>
        <w:t xml:space="preserve"> présente un historique précis des débats et les documents </w:t>
      </w:r>
      <w:r w:rsidR="00E50B2C" w:rsidRPr="001D4CB0">
        <w:rPr>
          <w:lang w:val="fr-CH"/>
        </w:rPr>
        <w:t xml:space="preserve">élaborés </w:t>
      </w:r>
      <w:r w:rsidRPr="001D4CB0">
        <w:rPr>
          <w:lang w:val="fr-CH"/>
        </w:rPr>
        <w:t xml:space="preserve">concernant la mise en place d'auditions pour les candidats aux postes de fonctionnaires élus, depuis </w:t>
      </w:r>
      <w:r w:rsidR="00E50B2C" w:rsidRPr="001D4CB0">
        <w:rPr>
          <w:lang w:val="fr-CH"/>
        </w:rPr>
        <w:t>que cette proposition a été soumise pour la première fois</w:t>
      </w:r>
      <w:r w:rsidRPr="001D4CB0">
        <w:rPr>
          <w:lang w:val="fr-CH"/>
        </w:rPr>
        <w:t xml:space="preserve"> par le Brésil lors de la PP-14.</w:t>
      </w:r>
    </w:p>
    <w:p w:rsidR="00A87DC7" w:rsidRPr="001D4CB0" w:rsidRDefault="00E50B2C" w:rsidP="00E50B2C">
      <w:pPr>
        <w:rPr>
          <w:lang w:val="fr-CH"/>
        </w:rPr>
      </w:pPr>
      <w:r w:rsidRPr="001D4CB0">
        <w:rPr>
          <w:lang w:val="fr-CH"/>
        </w:rPr>
        <w:t>A</w:t>
      </w:r>
      <w:r w:rsidR="00A87DC7" w:rsidRPr="001D4CB0">
        <w:rPr>
          <w:lang w:val="fr-CH"/>
        </w:rPr>
        <w:t xml:space="preserve"> la huitième réunion du GTC-FHR (janvier 2018), le Secrétariat de l'UIT a présenté un rapport (</w:t>
      </w:r>
      <w:hyperlink r:id="rId30" w:history="1">
        <w:r w:rsidR="00A87DC7" w:rsidRPr="001D4CB0">
          <w:rPr>
            <w:rStyle w:val="Hyperlink"/>
            <w:lang w:val="fr-CH"/>
          </w:rPr>
          <w:t>CWG-FHR-8/17</w:t>
        </w:r>
      </w:hyperlink>
      <w:r w:rsidR="00A87DC7" w:rsidRPr="001D4CB0">
        <w:rPr>
          <w:lang w:val="fr-CH"/>
        </w:rPr>
        <w:t xml:space="preserve">) sur cette question. Les </w:t>
      </w:r>
      <w:r w:rsidR="002C21D3" w:rsidRPr="001D4CB0">
        <w:rPr>
          <w:lang w:val="fr-CH"/>
        </w:rPr>
        <w:t>éléments</w:t>
      </w:r>
      <w:r w:rsidR="00A87DC7" w:rsidRPr="001D4CB0">
        <w:rPr>
          <w:lang w:val="fr-CH"/>
        </w:rPr>
        <w:t xml:space="preserve"> exposés dans ce document sont les suivants:</w:t>
      </w:r>
    </w:p>
    <w:p w:rsidR="00A87DC7" w:rsidRPr="001D4CB0" w:rsidRDefault="00E50B2C" w:rsidP="002C21D3">
      <w:pPr>
        <w:pStyle w:val="enumlev1"/>
        <w:rPr>
          <w:lang w:val="fr-CH"/>
        </w:rPr>
      </w:pPr>
      <w:r w:rsidRPr="001D4CB0">
        <w:rPr>
          <w:lang w:val="fr-CH"/>
        </w:rPr>
        <w:t>•</w:t>
      </w:r>
      <w:r w:rsidRPr="001D4CB0">
        <w:rPr>
          <w:lang w:val="fr-CH"/>
        </w:rPr>
        <w:tab/>
      </w:r>
      <w:r w:rsidR="00A87DC7" w:rsidRPr="001D4CB0">
        <w:rPr>
          <w:lang w:val="fr-CH"/>
        </w:rPr>
        <w:t xml:space="preserve">Les Règles générales de l'UIT (Règles générales) devraient prévoir des auditions, </w:t>
      </w:r>
      <w:r w:rsidR="002C21D3" w:rsidRPr="001D4CB0">
        <w:rPr>
          <w:lang w:val="fr-CH"/>
        </w:rPr>
        <w:t>comme c'est le cas dans</w:t>
      </w:r>
      <w:r w:rsidR="00A87DC7" w:rsidRPr="001D4CB0">
        <w:rPr>
          <w:lang w:val="fr-CH"/>
        </w:rPr>
        <w:t xml:space="preserve"> nombre d'organisations du système des Nations Unies qui organisent des auditions</w:t>
      </w:r>
      <w:r w:rsidR="002C21D3" w:rsidRPr="001D4CB0">
        <w:rPr>
          <w:lang w:val="fr-CH"/>
        </w:rPr>
        <w:t>.</w:t>
      </w:r>
    </w:p>
    <w:p w:rsidR="00A87DC7" w:rsidRPr="001D4CB0" w:rsidRDefault="00E50B2C" w:rsidP="00E50B2C">
      <w:pPr>
        <w:pStyle w:val="enumlev1"/>
        <w:rPr>
          <w:lang w:val="fr-CH"/>
        </w:rPr>
      </w:pPr>
      <w:r w:rsidRPr="001D4CB0">
        <w:rPr>
          <w:lang w:val="fr-CH"/>
        </w:rPr>
        <w:t>•</w:t>
      </w:r>
      <w:r w:rsidRPr="001D4CB0">
        <w:rPr>
          <w:lang w:val="fr-CH"/>
        </w:rPr>
        <w:tab/>
      </w:r>
      <w:r w:rsidR="00A87DC7" w:rsidRPr="001D4CB0">
        <w:rPr>
          <w:lang w:val="fr-CH"/>
        </w:rPr>
        <w:t>Les candidats aux postes de fonctionnaires élus sont souvent des membres du personnel de l'UIT qui, une fois leur candidature officialisée, sont automatiquement au bénéfice d'un congé spécial sans traitement, raison pour laquelle ils n'annoncent généralement leur candidature que 28 jours avant la Conférence de plénipotentiaires (PP).</w:t>
      </w:r>
    </w:p>
    <w:p w:rsidR="00A87DC7" w:rsidRPr="001D4CB0" w:rsidRDefault="00A87DC7" w:rsidP="002C21D3">
      <w:pPr>
        <w:rPr>
          <w:lang w:val="fr-CH"/>
        </w:rPr>
      </w:pPr>
      <w:r w:rsidRPr="001D4CB0">
        <w:rPr>
          <w:lang w:val="fr-CH"/>
        </w:rPr>
        <w:t xml:space="preserve">Dans ce document, le Secrétariat conclut que, par souci </w:t>
      </w:r>
      <w:r w:rsidR="002C21D3" w:rsidRPr="001D4CB0">
        <w:rPr>
          <w:lang w:val="fr-CH"/>
        </w:rPr>
        <w:t>d'équité envers</w:t>
      </w:r>
      <w:r w:rsidRPr="001D4CB0">
        <w:rPr>
          <w:lang w:val="fr-CH"/>
        </w:rPr>
        <w:t xml:space="preserve"> tous les candidats, les auditions devraient avoir lieu dans les 28 jours qui précèdent la PP. Le Brésil est en désaccord avec cette conclusion et a exprimé ses vues sur ce sujet et sur la proposition du Secrétariat au cours de la réunion.</w:t>
      </w:r>
    </w:p>
    <w:p w:rsidR="00A87DC7" w:rsidRPr="001D4CB0" w:rsidRDefault="002C21D3" w:rsidP="002C21D3">
      <w:pPr>
        <w:keepNext/>
        <w:keepLines/>
        <w:rPr>
          <w:lang w:val="fr-CH"/>
        </w:rPr>
      </w:pPr>
      <w:r w:rsidRPr="001D4CB0">
        <w:rPr>
          <w:lang w:val="fr-CH"/>
        </w:rPr>
        <w:lastRenderedPageBreak/>
        <w:t>Le</w:t>
      </w:r>
      <w:r w:rsidR="00A87DC7" w:rsidRPr="001D4CB0">
        <w:rPr>
          <w:lang w:val="fr-CH"/>
        </w:rPr>
        <w:t xml:space="preserve"> rapport final de la huitième réunion du GTC-FHR (</w:t>
      </w:r>
      <w:hyperlink r:id="rId31" w:history="1">
        <w:r w:rsidR="00A87DC7" w:rsidRPr="001D4CB0">
          <w:rPr>
            <w:rStyle w:val="Hyperlink"/>
            <w:lang w:val="fr-CH"/>
          </w:rPr>
          <w:t>CWG-FHR-8/28</w:t>
        </w:r>
      </w:hyperlink>
      <w:r w:rsidR="00A87DC7" w:rsidRPr="001D4CB0">
        <w:rPr>
          <w:lang w:val="fr-CH"/>
        </w:rPr>
        <w:t xml:space="preserve">) </w:t>
      </w:r>
      <w:r w:rsidRPr="001D4CB0">
        <w:rPr>
          <w:lang w:val="fr-CH"/>
        </w:rPr>
        <w:t>contient</w:t>
      </w:r>
      <w:r w:rsidR="00A87DC7" w:rsidRPr="001D4CB0">
        <w:rPr>
          <w:lang w:val="fr-CH"/>
        </w:rPr>
        <w:t xml:space="preserve"> un résumé fidèle</w:t>
      </w:r>
      <w:r w:rsidR="00E15F67" w:rsidRPr="001D4CB0">
        <w:rPr>
          <w:lang w:val="fr-CH"/>
        </w:rPr>
        <w:t xml:space="preserve"> </w:t>
      </w:r>
      <w:r w:rsidR="00A87DC7" w:rsidRPr="001D4CB0">
        <w:rPr>
          <w:lang w:val="fr-CH"/>
        </w:rPr>
        <w:t>des débats</w:t>
      </w:r>
      <w:r w:rsidRPr="001D4CB0">
        <w:rPr>
          <w:lang w:val="fr-CH"/>
        </w:rPr>
        <w:t xml:space="preserve"> avec,</w:t>
      </w:r>
      <w:r w:rsidR="00A87DC7" w:rsidRPr="001D4CB0">
        <w:rPr>
          <w:lang w:val="fr-CH"/>
        </w:rPr>
        <w:t xml:space="preserve"> dans </w:t>
      </w:r>
      <w:r w:rsidRPr="001D4CB0">
        <w:rPr>
          <w:lang w:val="fr-CH"/>
        </w:rPr>
        <w:t xml:space="preserve">son </w:t>
      </w:r>
      <w:r w:rsidR="00A87DC7" w:rsidRPr="001D4CB0">
        <w:rPr>
          <w:lang w:val="fr-CH"/>
        </w:rPr>
        <w:t xml:space="preserve">Annexe 1, les réponses aux questions posées par le Brésil au Conseiller juridique de l'UIT </w:t>
      </w:r>
      <w:r w:rsidRPr="001D4CB0">
        <w:rPr>
          <w:lang w:val="fr-CH"/>
        </w:rPr>
        <w:t>concernant</w:t>
      </w:r>
      <w:r w:rsidR="00A87DC7" w:rsidRPr="001D4CB0">
        <w:rPr>
          <w:lang w:val="fr-CH"/>
        </w:rPr>
        <w:t xml:space="preserve"> les modalités </w:t>
      </w:r>
      <w:r w:rsidRPr="001D4CB0">
        <w:rPr>
          <w:lang w:val="fr-CH"/>
        </w:rPr>
        <w:t xml:space="preserve">et le cadre </w:t>
      </w:r>
      <w:r w:rsidR="00A87DC7" w:rsidRPr="001D4CB0">
        <w:rPr>
          <w:lang w:val="fr-CH"/>
        </w:rPr>
        <w:t>d'examen des amendements aux Règles générales lors de la PP-18.</w:t>
      </w:r>
    </w:p>
    <w:p w:rsidR="00A87DC7" w:rsidRPr="001D4CB0" w:rsidRDefault="00A87DC7" w:rsidP="002C21D3">
      <w:pPr>
        <w:pStyle w:val="Headingb"/>
        <w:rPr>
          <w:lang w:val="fr-CH"/>
        </w:rPr>
      </w:pPr>
      <w:r w:rsidRPr="001D4CB0">
        <w:rPr>
          <w:lang w:val="fr-CH"/>
        </w:rPr>
        <w:t>Examen</w:t>
      </w:r>
    </w:p>
    <w:p w:rsidR="00A87DC7" w:rsidRPr="001D4CB0" w:rsidRDefault="00A87DC7" w:rsidP="00E15F67">
      <w:pPr>
        <w:rPr>
          <w:lang w:val="fr-CH"/>
        </w:rPr>
      </w:pPr>
      <w:r w:rsidRPr="001D4CB0">
        <w:rPr>
          <w:lang w:val="fr-CH"/>
        </w:rPr>
        <w:t xml:space="preserve">Après quatre ans de </w:t>
      </w:r>
      <w:r w:rsidR="00E15F67" w:rsidRPr="001D4CB0">
        <w:rPr>
          <w:lang w:val="fr-CH"/>
        </w:rPr>
        <w:t>discussions</w:t>
      </w:r>
      <w:r w:rsidRPr="001D4CB0">
        <w:rPr>
          <w:lang w:val="fr-CH"/>
        </w:rPr>
        <w:t xml:space="preserve">, il est désormais évident pour le Brésil, et manifestement pour plusieurs autres </w:t>
      </w:r>
      <w:r w:rsidR="002C21D3" w:rsidRPr="001D4CB0">
        <w:rPr>
          <w:lang w:val="fr-CH"/>
        </w:rPr>
        <w:t>E</w:t>
      </w:r>
      <w:r w:rsidRPr="001D4CB0">
        <w:rPr>
          <w:lang w:val="fr-CH"/>
        </w:rPr>
        <w:t xml:space="preserve">tats Membres, que l'UIT devrait mettre en place un processus d'audition. Ce </w:t>
      </w:r>
      <w:r w:rsidR="00E15F67" w:rsidRPr="001D4CB0">
        <w:rPr>
          <w:lang w:val="fr-CH"/>
        </w:rPr>
        <w:t>processus</w:t>
      </w:r>
      <w:r w:rsidRPr="001D4CB0">
        <w:rPr>
          <w:lang w:val="fr-CH"/>
        </w:rPr>
        <w:t xml:space="preserve"> a non seulement été recommandé par le Corps commun d'inspection (CCI) de</w:t>
      </w:r>
      <w:r w:rsidR="00E15F67" w:rsidRPr="001D4CB0">
        <w:rPr>
          <w:lang w:val="fr-CH"/>
        </w:rPr>
        <w:t>s</w:t>
      </w:r>
      <w:r w:rsidRPr="001D4CB0">
        <w:rPr>
          <w:lang w:val="fr-CH"/>
        </w:rPr>
        <w:t xml:space="preserve"> </w:t>
      </w:r>
      <w:r w:rsidR="00E15F67" w:rsidRPr="001D4CB0">
        <w:rPr>
          <w:lang w:val="fr-CH"/>
        </w:rPr>
        <w:t xml:space="preserve">Nations Unies </w:t>
      </w:r>
      <w:r w:rsidRPr="001D4CB0">
        <w:rPr>
          <w:lang w:val="fr-CH"/>
        </w:rPr>
        <w:t>en tant que bonne pratique en matière d'élections (</w:t>
      </w:r>
      <w:hyperlink r:id="rId32" w:history="1">
        <w:r w:rsidR="00B26CB3" w:rsidRPr="001D4CB0">
          <w:rPr>
            <w:rStyle w:val="Hyperlink"/>
            <w:lang w:val="fr-CH"/>
          </w:rPr>
          <w:t>R</w:t>
        </w:r>
        <w:r w:rsidRPr="001D4CB0">
          <w:rPr>
            <w:rStyle w:val="Hyperlink"/>
            <w:lang w:val="fr-CH"/>
          </w:rPr>
          <w:t>apport du CCI de 2009 "Sélection et conditions d'emploi des chefs de secrétariat au sein des organismes des Nations Unies"</w:t>
        </w:r>
      </w:hyperlink>
      <w:r w:rsidRPr="001D4CB0">
        <w:rPr>
          <w:lang w:val="fr-CH"/>
        </w:rPr>
        <w:t xml:space="preserve">), mais </w:t>
      </w:r>
      <w:r w:rsidR="00E15F67" w:rsidRPr="001D4CB0">
        <w:rPr>
          <w:lang w:val="fr-CH"/>
        </w:rPr>
        <w:t>il</w:t>
      </w:r>
      <w:r w:rsidRPr="001D4CB0">
        <w:rPr>
          <w:lang w:val="fr-CH"/>
        </w:rPr>
        <w:t xml:space="preserve"> a également été mis en </w:t>
      </w:r>
      <w:r w:rsidR="00E15F67" w:rsidRPr="001D4CB0">
        <w:rPr>
          <w:lang w:val="fr-CH"/>
        </w:rPr>
        <w:t>oe</w:t>
      </w:r>
      <w:r w:rsidRPr="001D4CB0">
        <w:rPr>
          <w:lang w:val="fr-CH"/>
        </w:rPr>
        <w:t xml:space="preserve">uvre avec succès par de nombreuses organisations internationales telles que l'OMS, l'OMC, l'OIT, l'OMPI et l'ONU, en particulier pour l'élection de l'actuel Secrétaire général </w:t>
      </w:r>
      <w:r w:rsidR="00E15F67" w:rsidRPr="001D4CB0">
        <w:rPr>
          <w:lang w:val="fr-CH"/>
        </w:rPr>
        <w:t>de l'ONU</w:t>
      </w:r>
      <w:r w:rsidRPr="001D4CB0">
        <w:rPr>
          <w:lang w:val="fr-CH"/>
        </w:rPr>
        <w:t xml:space="preserve"> en 2016. </w:t>
      </w:r>
    </w:p>
    <w:p w:rsidR="00A87DC7" w:rsidRPr="001D4CB0" w:rsidRDefault="00A87DC7" w:rsidP="00A87DC7">
      <w:pPr>
        <w:rPr>
          <w:lang w:val="fr-CH"/>
        </w:rPr>
      </w:pPr>
      <w:r w:rsidRPr="001D4CB0">
        <w:rPr>
          <w:lang w:val="fr-CH"/>
        </w:rPr>
        <w:t>Il conviendrait de mettre en place des auditions à l'UIT, notamment pour les raisons suivantes:</w:t>
      </w:r>
    </w:p>
    <w:p w:rsidR="00A87DC7" w:rsidRPr="001D4CB0" w:rsidRDefault="003A5F13" w:rsidP="003A5F13">
      <w:pPr>
        <w:pStyle w:val="enumlev1"/>
        <w:rPr>
          <w:lang w:val="fr-CH"/>
        </w:rPr>
      </w:pPr>
      <w:r w:rsidRPr="001D4CB0">
        <w:rPr>
          <w:lang w:val="fr-CH"/>
        </w:rPr>
        <w:t>1)</w:t>
      </w:r>
      <w:r w:rsidRPr="001D4CB0">
        <w:rPr>
          <w:lang w:val="fr-CH"/>
        </w:rPr>
        <w:tab/>
      </w:r>
      <w:r w:rsidR="00A87DC7" w:rsidRPr="001D4CB0">
        <w:rPr>
          <w:lang w:val="fr-CH"/>
        </w:rPr>
        <w:t>Disposer d'une plate</w:t>
      </w:r>
      <w:r w:rsidR="0019518B">
        <w:rPr>
          <w:lang w:val="fr-CH"/>
        </w:rPr>
        <w:t>-</w:t>
      </w:r>
      <w:r w:rsidR="00A87DC7" w:rsidRPr="001D4CB0">
        <w:rPr>
          <w:lang w:val="fr-CH"/>
        </w:rPr>
        <w:t xml:space="preserve">forme facilitant le dialogue entre les délégués et les </w:t>
      </w:r>
      <w:r w:rsidRPr="001D4CB0">
        <w:rPr>
          <w:lang w:val="fr-CH"/>
        </w:rPr>
        <w:t>candidats aux postes de</w:t>
      </w:r>
      <w:r w:rsidR="0019518B">
        <w:rPr>
          <w:lang w:val="fr-CH"/>
        </w:rPr>
        <w:t xml:space="preserve"> fonctionnaires élus de l'UIT.</w:t>
      </w:r>
    </w:p>
    <w:p w:rsidR="00A87DC7" w:rsidRPr="001D4CB0" w:rsidRDefault="003A5F13" w:rsidP="005D61D9">
      <w:pPr>
        <w:pStyle w:val="enumlev1"/>
        <w:rPr>
          <w:lang w:val="fr-CH"/>
        </w:rPr>
      </w:pPr>
      <w:r w:rsidRPr="001D4CB0">
        <w:rPr>
          <w:lang w:val="fr-CH"/>
        </w:rPr>
        <w:t>2)</w:t>
      </w:r>
      <w:r w:rsidRPr="001D4CB0">
        <w:rPr>
          <w:lang w:val="fr-CH"/>
        </w:rPr>
        <w:tab/>
      </w:r>
      <w:r w:rsidR="00A87DC7" w:rsidRPr="001D4CB0">
        <w:rPr>
          <w:lang w:val="fr-CH"/>
        </w:rPr>
        <w:t xml:space="preserve">Préciser la vision de l'UIT de chacun des candidats, et la manière dont </w:t>
      </w:r>
      <w:r w:rsidR="005D61D9" w:rsidRPr="001D4CB0">
        <w:rPr>
          <w:lang w:val="fr-CH"/>
        </w:rPr>
        <w:t xml:space="preserve">ils entendent s'acquitter des </w:t>
      </w:r>
      <w:r w:rsidR="00A87DC7" w:rsidRPr="001D4CB0">
        <w:rPr>
          <w:lang w:val="fr-CH"/>
        </w:rPr>
        <w:t>fonctions du poste telles qu'elles sont décrites dans la Constit</w:t>
      </w:r>
      <w:r w:rsidR="0019518B">
        <w:rPr>
          <w:lang w:val="fr-CH"/>
        </w:rPr>
        <w:t>ution et la Convention de l'UIT.</w:t>
      </w:r>
    </w:p>
    <w:p w:rsidR="00A87DC7" w:rsidRPr="001D4CB0" w:rsidRDefault="003A5F13" w:rsidP="005D61D9">
      <w:pPr>
        <w:pStyle w:val="enumlev1"/>
        <w:rPr>
          <w:lang w:val="fr-CH"/>
        </w:rPr>
      </w:pPr>
      <w:r w:rsidRPr="001D4CB0">
        <w:rPr>
          <w:lang w:val="fr-CH"/>
        </w:rPr>
        <w:t>3)</w:t>
      </w:r>
      <w:r w:rsidRPr="001D4CB0">
        <w:rPr>
          <w:lang w:val="fr-CH"/>
        </w:rPr>
        <w:tab/>
      </w:r>
      <w:r w:rsidR="00A87DC7" w:rsidRPr="001D4CB0">
        <w:rPr>
          <w:lang w:val="fr-CH"/>
        </w:rPr>
        <w:t>Evaluer la capacité d</w:t>
      </w:r>
      <w:r w:rsidR="005D61D9" w:rsidRPr="001D4CB0">
        <w:rPr>
          <w:lang w:val="fr-CH"/>
        </w:rPr>
        <w:t>es</w:t>
      </w:r>
      <w:r w:rsidR="00A87DC7" w:rsidRPr="001D4CB0">
        <w:rPr>
          <w:lang w:val="fr-CH"/>
        </w:rPr>
        <w:t xml:space="preserve"> candidat</w:t>
      </w:r>
      <w:r w:rsidR="005D61D9" w:rsidRPr="001D4CB0">
        <w:rPr>
          <w:lang w:val="fr-CH"/>
        </w:rPr>
        <w:t>s</w:t>
      </w:r>
      <w:r w:rsidR="00A87DC7" w:rsidRPr="001D4CB0">
        <w:rPr>
          <w:lang w:val="fr-CH"/>
        </w:rPr>
        <w:t xml:space="preserve"> à s'exprimer en public, en particulier quand il</w:t>
      </w:r>
      <w:r w:rsidR="005D61D9" w:rsidRPr="001D4CB0">
        <w:rPr>
          <w:lang w:val="fr-CH"/>
        </w:rPr>
        <w:t>s</w:t>
      </w:r>
      <w:r w:rsidR="00A87DC7" w:rsidRPr="001D4CB0">
        <w:rPr>
          <w:lang w:val="fr-CH"/>
        </w:rPr>
        <w:t xml:space="preserve"> </w:t>
      </w:r>
      <w:r w:rsidR="005D61D9" w:rsidRPr="001D4CB0">
        <w:rPr>
          <w:lang w:val="fr-CH"/>
        </w:rPr>
        <w:t xml:space="preserve">sont </w:t>
      </w:r>
      <w:r w:rsidR="0019518B">
        <w:rPr>
          <w:lang w:val="fr-CH"/>
        </w:rPr>
        <w:t>sous pression.</w:t>
      </w:r>
    </w:p>
    <w:p w:rsidR="00A87DC7" w:rsidRPr="001D4CB0" w:rsidRDefault="003A5F13" w:rsidP="003A5F13">
      <w:pPr>
        <w:pStyle w:val="enumlev1"/>
        <w:rPr>
          <w:lang w:val="fr-CH"/>
        </w:rPr>
      </w:pPr>
      <w:r w:rsidRPr="001D4CB0">
        <w:rPr>
          <w:lang w:val="fr-CH"/>
        </w:rPr>
        <w:t>4)</w:t>
      </w:r>
      <w:r w:rsidRPr="001D4CB0">
        <w:rPr>
          <w:lang w:val="fr-CH"/>
        </w:rPr>
        <w:tab/>
      </w:r>
      <w:r w:rsidR="00A87DC7" w:rsidRPr="001D4CB0">
        <w:rPr>
          <w:lang w:val="fr-CH"/>
        </w:rPr>
        <w:t>Améliorer la transparence, la légitimité et l'inclusion a</w:t>
      </w:r>
      <w:r w:rsidR="0019518B">
        <w:rPr>
          <w:lang w:val="fr-CH"/>
        </w:rPr>
        <w:t>u cours du processus d'élection.</w:t>
      </w:r>
    </w:p>
    <w:p w:rsidR="00A87DC7" w:rsidRPr="001D4CB0" w:rsidRDefault="003A5F13" w:rsidP="005D61D9">
      <w:pPr>
        <w:pStyle w:val="enumlev1"/>
        <w:rPr>
          <w:lang w:val="fr-CH"/>
        </w:rPr>
      </w:pPr>
      <w:r w:rsidRPr="001D4CB0">
        <w:rPr>
          <w:lang w:val="fr-CH"/>
        </w:rPr>
        <w:t>5)</w:t>
      </w:r>
      <w:r w:rsidRPr="001D4CB0">
        <w:rPr>
          <w:lang w:val="fr-CH"/>
        </w:rPr>
        <w:tab/>
      </w:r>
      <w:r w:rsidR="00A87DC7" w:rsidRPr="001D4CB0">
        <w:rPr>
          <w:lang w:val="fr-CH"/>
        </w:rPr>
        <w:t xml:space="preserve">Avant tout, fournir des informations utiles pour </w:t>
      </w:r>
      <w:r w:rsidR="005D61D9" w:rsidRPr="001D4CB0">
        <w:rPr>
          <w:lang w:val="fr-CH"/>
        </w:rPr>
        <w:t>pouvoir choisir de manière</w:t>
      </w:r>
      <w:r w:rsidR="00A87DC7" w:rsidRPr="001D4CB0">
        <w:rPr>
          <w:lang w:val="fr-CH"/>
        </w:rPr>
        <w:t xml:space="preserve"> plus éclairée et justifiée les candidats les mieux qualifiés pour devenir Secrétaire général, Vice-Secrétaire général </w:t>
      </w:r>
      <w:r w:rsidR="005D61D9" w:rsidRPr="001D4CB0">
        <w:rPr>
          <w:lang w:val="fr-CH"/>
        </w:rPr>
        <w:t>et</w:t>
      </w:r>
      <w:r w:rsidR="00A87DC7" w:rsidRPr="001D4CB0">
        <w:rPr>
          <w:lang w:val="fr-CH"/>
        </w:rPr>
        <w:t xml:space="preserve"> Directeur de l'un des trois Bureaux.</w:t>
      </w:r>
    </w:p>
    <w:p w:rsidR="00A87DC7" w:rsidRPr="001D4CB0" w:rsidRDefault="00A87DC7" w:rsidP="00A87DC7">
      <w:pPr>
        <w:rPr>
          <w:lang w:val="fr-CH"/>
        </w:rPr>
      </w:pPr>
      <w:r w:rsidRPr="001D4CB0">
        <w:rPr>
          <w:lang w:val="fr-CH"/>
        </w:rPr>
        <w:t>Toutefois, la mise en place d'un processus d'audition à l'UIT suppose de surmonter les difficultés suivantes:</w:t>
      </w:r>
    </w:p>
    <w:p w:rsidR="00A87DC7" w:rsidRPr="001D4CB0" w:rsidRDefault="00CB3FE8" w:rsidP="0018218C">
      <w:pPr>
        <w:pStyle w:val="enumlev1"/>
        <w:rPr>
          <w:lang w:val="fr-CH"/>
        </w:rPr>
      </w:pPr>
      <w:r w:rsidRPr="001D4CB0">
        <w:rPr>
          <w:lang w:val="fr-CH"/>
        </w:rPr>
        <w:t>•</w:t>
      </w:r>
      <w:r w:rsidRPr="001D4CB0">
        <w:rPr>
          <w:lang w:val="fr-CH"/>
        </w:rPr>
        <w:tab/>
      </w:r>
      <w:r w:rsidR="00A87DC7" w:rsidRPr="001D4CB0">
        <w:rPr>
          <w:lang w:val="fr-CH"/>
        </w:rPr>
        <w:t xml:space="preserve">Calendrier: le processus d'audition devrait se dérouler pendant la période qui précède la PP, </w:t>
      </w:r>
      <w:r w:rsidR="0018218C" w:rsidRPr="001D4CB0">
        <w:rPr>
          <w:lang w:val="fr-CH"/>
        </w:rPr>
        <w:t>afin</w:t>
      </w:r>
      <w:r w:rsidR="00A87DC7" w:rsidRPr="001D4CB0">
        <w:rPr>
          <w:lang w:val="fr-CH"/>
        </w:rPr>
        <w:t xml:space="preserve"> qu'il puisse </w:t>
      </w:r>
      <w:r w:rsidR="0018218C" w:rsidRPr="001D4CB0">
        <w:rPr>
          <w:lang w:val="fr-CH"/>
        </w:rPr>
        <w:t>peser dans le choix fait par</w:t>
      </w:r>
      <w:r w:rsidR="00E06844" w:rsidRPr="001D4CB0">
        <w:rPr>
          <w:lang w:val="fr-CH"/>
        </w:rPr>
        <w:t xml:space="preserve"> chaque E</w:t>
      </w:r>
      <w:r w:rsidR="00A87DC7" w:rsidRPr="001D4CB0">
        <w:rPr>
          <w:lang w:val="fr-CH"/>
        </w:rPr>
        <w:t>tat Membre</w:t>
      </w:r>
      <w:r w:rsidR="0018218C" w:rsidRPr="001D4CB0">
        <w:rPr>
          <w:lang w:val="fr-CH"/>
        </w:rPr>
        <w:t xml:space="preserve"> pour le vote</w:t>
      </w:r>
      <w:r w:rsidR="0019518B">
        <w:rPr>
          <w:lang w:val="fr-CH"/>
        </w:rPr>
        <w:t>.</w:t>
      </w:r>
    </w:p>
    <w:p w:rsidR="00A87DC7" w:rsidRPr="001D4CB0" w:rsidRDefault="00CB3FE8" w:rsidP="0018218C">
      <w:pPr>
        <w:pStyle w:val="enumlev1"/>
        <w:rPr>
          <w:lang w:val="fr-CH"/>
        </w:rPr>
      </w:pPr>
      <w:r w:rsidRPr="001D4CB0">
        <w:rPr>
          <w:lang w:val="fr-CH"/>
        </w:rPr>
        <w:t>•</w:t>
      </w:r>
      <w:r w:rsidRPr="001D4CB0">
        <w:rPr>
          <w:lang w:val="fr-CH"/>
        </w:rPr>
        <w:tab/>
      </w:r>
      <w:r w:rsidR="00A87DC7" w:rsidRPr="001D4CB0">
        <w:rPr>
          <w:lang w:val="fr-CH"/>
        </w:rPr>
        <w:t>Equité et inclusion: L'</w:t>
      </w:r>
      <w:hyperlink r:id="rId33" w:history="1">
        <w:r w:rsidR="00A87DC7" w:rsidRPr="001D4CB0">
          <w:rPr>
            <w:rStyle w:val="Hyperlink"/>
            <w:lang w:val="fr-CH"/>
          </w:rPr>
          <w:t>Article 12.2 du Statut du personnel de l'UIT</w:t>
        </w:r>
      </w:hyperlink>
      <w:r w:rsidR="00A87DC7" w:rsidRPr="001D4CB0">
        <w:rPr>
          <w:lang w:val="fr-CH"/>
        </w:rPr>
        <w:t xml:space="preserve"> dispose qu'un fonctionnaire nommé qui se porte candidat à l'un des postes de fonctionnaire élu est automatiquement placé en situation de congé spécial à compter du jour suivant la date du dépôt de sa candidature officielle auprès du Secrétaire général. </w:t>
      </w:r>
    </w:p>
    <w:p w:rsidR="00A87DC7" w:rsidRPr="001D4CB0" w:rsidRDefault="00A87DC7" w:rsidP="00C31719">
      <w:pPr>
        <w:pStyle w:val="Headingb"/>
        <w:rPr>
          <w:lang w:val="fr-CH"/>
        </w:rPr>
      </w:pPr>
      <w:r w:rsidRPr="001D4CB0">
        <w:rPr>
          <w:lang w:val="fr-CH"/>
        </w:rPr>
        <w:t>Calendrier</w:t>
      </w:r>
    </w:p>
    <w:p w:rsidR="00A87DC7" w:rsidRPr="001D4CB0" w:rsidRDefault="00A87DC7" w:rsidP="00C8534A">
      <w:pPr>
        <w:rPr>
          <w:lang w:val="fr-CH"/>
        </w:rPr>
      </w:pPr>
      <w:r w:rsidRPr="001D4CB0">
        <w:rPr>
          <w:lang w:val="fr-CH"/>
        </w:rPr>
        <w:t xml:space="preserve">Nous présentons ci-après une description du processus </w:t>
      </w:r>
      <w:r w:rsidR="00C8534A" w:rsidRPr="001D4CB0">
        <w:rPr>
          <w:lang w:val="fr-CH"/>
        </w:rPr>
        <w:t>appliqué</w:t>
      </w:r>
      <w:r w:rsidRPr="001D4CB0">
        <w:rPr>
          <w:lang w:val="fr-CH"/>
        </w:rPr>
        <w:t xml:space="preserve"> au Brésil, </w:t>
      </w:r>
      <w:r w:rsidR="00C8534A" w:rsidRPr="001D4CB0">
        <w:rPr>
          <w:lang w:val="fr-CH"/>
        </w:rPr>
        <w:t>mais</w:t>
      </w:r>
      <w:r w:rsidRPr="001D4CB0">
        <w:rPr>
          <w:lang w:val="fr-CH"/>
        </w:rPr>
        <w:t xml:space="preserve"> nous </w:t>
      </w:r>
      <w:r w:rsidR="00C8534A" w:rsidRPr="001D4CB0">
        <w:rPr>
          <w:lang w:val="fr-CH"/>
        </w:rPr>
        <w:t>pensons que</w:t>
      </w:r>
      <w:r w:rsidRPr="001D4CB0">
        <w:rPr>
          <w:lang w:val="fr-CH"/>
        </w:rPr>
        <w:t xml:space="preserve"> de nombreux </w:t>
      </w:r>
      <w:r w:rsidR="00C31719" w:rsidRPr="001D4CB0">
        <w:rPr>
          <w:lang w:val="fr-CH"/>
        </w:rPr>
        <w:t>E</w:t>
      </w:r>
      <w:r w:rsidRPr="001D4CB0">
        <w:rPr>
          <w:lang w:val="fr-CH"/>
        </w:rPr>
        <w:t>tats Membres de l'UIT, sinon tous</w:t>
      </w:r>
      <w:r w:rsidR="00C8534A" w:rsidRPr="001D4CB0">
        <w:rPr>
          <w:lang w:val="fr-CH"/>
        </w:rPr>
        <w:t>, mettent en oeuvre un processus analogue</w:t>
      </w:r>
      <w:r w:rsidRPr="001D4CB0">
        <w:rPr>
          <w:lang w:val="fr-CH"/>
        </w:rPr>
        <w:t>.</w:t>
      </w:r>
    </w:p>
    <w:p w:rsidR="00A87DC7" w:rsidRPr="001D4CB0" w:rsidRDefault="00A87DC7" w:rsidP="00C8534A">
      <w:pPr>
        <w:rPr>
          <w:lang w:val="fr-CH"/>
        </w:rPr>
      </w:pPr>
      <w:r w:rsidRPr="001D4CB0">
        <w:rPr>
          <w:lang w:val="fr-CH"/>
        </w:rPr>
        <w:t xml:space="preserve">Le processus de </w:t>
      </w:r>
      <w:r w:rsidR="00C8534A" w:rsidRPr="001D4CB0">
        <w:rPr>
          <w:lang w:val="fr-CH"/>
        </w:rPr>
        <w:t>détermination en vue du</w:t>
      </w:r>
      <w:r w:rsidRPr="001D4CB0">
        <w:rPr>
          <w:lang w:val="fr-CH"/>
        </w:rPr>
        <w:t xml:space="preserve"> vote commence </w:t>
      </w:r>
      <w:r w:rsidR="00C8534A" w:rsidRPr="001D4CB0">
        <w:rPr>
          <w:lang w:val="fr-CH"/>
        </w:rPr>
        <w:t>environ un an avant une PP, avec</w:t>
      </w:r>
      <w:r w:rsidRPr="001D4CB0">
        <w:rPr>
          <w:lang w:val="fr-CH"/>
        </w:rPr>
        <w:t xml:space="preserve"> </w:t>
      </w:r>
      <w:r w:rsidR="00C8534A" w:rsidRPr="001D4CB0">
        <w:rPr>
          <w:lang w:val="fr-CH"/>
        </w:rPr>
        <w:t>l</w:t>
      </w:r>
      <w:r w:rsidRPr="001D4CB0">
        <w:rPr>
          <w:lang w:val="fr-CH"/>
        </w:rPr>
        <w:t>es premières demandes d'échange de vo</w:t>
      </w:r>
      <w:r w:rsidR="00C8534A" w:rsidRPr="001D4CB0">
        <w:rPr>
          <w:lang w:val="fr-CH"/>
        </w:rPr>
        <w:t>ix</w:t>
      </w:r>
      <w:r w:rsidRPr="001D4CB0">
        <w:rPr>
          <w:lang w:val="fr-CH"/>
        </w:rPr>
        <w:t xml:space="preserve">, </w:t>
      </w:r>
      <w:r w:rsidR="00C8534A" w:rsidRPr="001D4CB0">
        <w:rPr>
          <w:lang w:val="fr-CH"/>
        </w:rPr>
        <w:t xml:space="preserve">qui sont </w:t>
      </w:r>
      <w:r w:rsidRPr="001D4CB0">
        <w:rPr>
          <w:lang w:val="fr-CH"/>
        </w:rPr>
        <w:t xml:space="preserve">généralement </w:t>
      </w:r>
      <w:r w:rsidR="00C8534A" w:rsidRPr="001D4CB0">
        <w:rPr>
          <w:lang w:val="fr-CH"/>
        </w:rPr>
        <w:t xml:space="preserve">faites </w:t>
      </w:r>
      <w:r w:rsidRPr="001D4CB0">
        <w:rPr>
          <w:lang w:val="fr-CH"/>
        </w:rPr>
        <w:t xml:space="preserve">via les ambassades ou les missions étrangères </w:t>
      </w:r>
      <w:r w:rsidR="00C8534A" w:rsidRPr="001D4CB0">
        <w:rPr>
          <w:lang w:val="fr-CH"/>
        </w:rPr>
        <w:t>et nécessitent que les</w:t>
      </w:r>
      <w:r w:rsidRPr="001D4CB0">
        <w:rPr>
          <w:lang w:val="fr-CH"/>
        </w:rPr>
        <w:t xml:space="preserve"> </w:t>
      </w:r>
      <w:r w:rsidR="00C31719" w:rsidRPr="001D4CB0">
        <w:rPr>
          <w:lang w:val="fr-CH"/>
        </w:rPr>
        <w:t>E</w:t>
      </w:r>
      <w:r w:rsidRPr="001D4CB0">
        <w:rPr>
          <w:lang w:val="fr-CH"/>
        </w:rPr>
        <w:t>tats Membres se prononce</w:t>
      </w:r>
      <w:r w:rsidR="00C8534A" w:rsidRPr="001D4CB0">
        <w:rPr>
          <w:lang w:val="fr-CH"/>
        </w:rPr>
        <w:t>nt</w:t>
      </w:r>
      <w:r w:rsidRPr="001D4CB0">
        <w:rPr>
          <w:lang w:val="fr-CH"/>
        </w:rPr>
        <w:t xml:space="preserve"> sur leur vote à ce stade. </w:t>
      </w:r>
      <w:r w:rsidR="00C8534A" w:rsidRPr="001D4CB0">
        <w:rPr>
          <w:lang w:val="fr-CH"/>
        </w:rPr>
        <w:t>Il</w:t>
      </w:r>
      <w:r w:rsidRPr="001D4CB0">
        <w:rPr>
          <w:lang w:val="fr-CH"/>
        </w:rPr>
        <w:t xml:space="preserve"> s'agit </w:t>
      </w:r>
      <w:r w:rsidR="00C8534A" w:rsidRPr="001D4CB0">
        <w:rPr>
          <w:lang w:val="fr-CH"/>
        </w:rPr>
        <w:t xml:space="preserve">bien sûr </w:t>
      </w:r>
      <w:r w:rsidRPr="001D4CB0">
        <w:rPr>
          <w:lang w:val="fr-CH"/>
        </w:rPr>
        <w:t xml:space="preserve">de décisions </w:t>
      </w:r>
      <w:r w:rsidR="00C8534A" w:rsidRPr="001D4CB0">
        <w:rPr>
          <w:lang w:val="fr-CH"/>
        </w:rPr>
        <w:t xml:space="preserve">guidées par des considérations </w:t>
      </w:r>
      <w:r w:rsidRPr="001D4CB0">
        <w:rPr>
          <w:lang w:val="fr-CH"/>
        </w:rPr>
        <w:t xml:space="preserve">politiques, mais </w:t>
      </w:r>
      <w:r w:rsidR="00C8534A" w:rsidRPr="001D4CB0">
        <w:rPr>
          <w:lang w:val="fr-CH"/>
        </w:rPr>
        <w:t>qui résultent d'un</w:t>
      </w:r>
      <w:r w:rsidRPr="001D4CB0">
        <w:rPr>
          <w:lang w:val="fr-CH"/>
        </w:rPr>
        <w:t xml:space="preserve"> examen approfondi des qualifications de chaque candidat, y compris</w:t>
      </w:r>
      <w:r w:rsidR="00C8534A" w:rsidRPr="001D4CB0">
        <w:rPr>
          <w:lang w:val="fr-CH"/>
        </w:rPr>
        <w:t xml:space="preserve"> des éléments suivants</w:t>
      </w:r>
      <w:r w:rsidRPr="001D4CB0">
        <w:rPr>
          <w:lang w:val="fr-CH"/>
        </w:rPr>
        <w:t>:</w:t>
      </w:r>
    </w:p>
    <w:p w:rsidR="00A87DC7" w:rsidRPr="001D4CB0" w:rsidRDefault="00C8534A" w:rsidP="00C8534A">
      <w:pPr>
        <w:pStyle w:val="enumlev1"/>
        <w:rPr>
          <w:lang w:val="fr-CH"/>
        </w:rPr>
      </w:pPr>
      <w:r w:rsidRPr="001D4CB0">
        <w:rPr>
          <w:lang w:val="fr-CH"/>
        </w:rPr>
        <w:t>•</w:t>
      </w:r>
      <w:r w:rsidRPr="001D4CB0">
        <w:rPr>
          <w:lang w:val="fr-CH"/>
        </w:rPr>
        <w:tab/>
      </w:r>
      <w:r w:rsidR="00A87DC7" w:rsidRPr="001D4CB0">
        <w:rPr>
          <w:lang w:val="fr-CH"/>
        </w:rPr>
        <w:t>Curriculum vitae et expérience professionnelle</w:t>
      </w:r>
      <w:r w:rsidRPr="001D4CB0">
        <w:rPr>
          <w:lang w:val="fr-CH"/>
        </w:rPr>
        <w:t>.</w:t>
      </w:r>
    </w:p>
    <w:p w:rsidR="00A87DC7" w:rsidRPr="001D4CB0" w:rsidRDefault="00C8534A" w:rsidP="00C8534A">
      <w:pPr>
        <w:pStyle w:val="enumlev1"/>
        <w:rPr>
          <w:lang w:val="fr-CH"/>
        </w:rPr>
      </w:pPr>
      <w:r w:rsidRPr="001D4CB0">
        <w:rPr>
          <w:lang w:val="fr-CH"/>
        </w:rPr>
        <w:lastRenderedPageBreak/>
        <w:t>•</w:t>
      </w:r>
      <w:r w:rsidRPr="001D4CB0">
        <w:rPr>
          <w:lang w:val="fr-CH"/>
        </w:rPr>
        <w:tab/>
      </w:r>
      <w:r w:rsidR="00A87DC7" w:rsidRPr="001D4CB0">
        <w:rPr>
          <w:lang w:val="fr-CH"/>
        </w:rPr>
        <w:t>Formation et compétences techniques</w:t>
      </w:r>
      <w:r w:rsidRPr="001D4CB0">
        <w:rPr>
          <w:lang w:val="fr-CH"/>
        </w:rPr>
        <w:t>.</w:t>
      </w:r>
    </w:p>
    <w:p w:rsidR="00A87DC7" w:rsidRPr="001D4CB0" w:rsidRDefault="00C8534A" w:rsidP="00C8534A">
      <w:pPr>
        <w:pStyle w:val="enumlev1"/>
        <w:rPr>
          <w:lang w:val="fr-CH"/>
        </w:rPr>
      </w:pPr>
      <w:r w:rsidRPr="001D4CB0">
        <w:rPr>
          <w:lang w:val="fr-CH"/>
        </w:rPr>
        <w:t>•</w:t>
      </w:r>
      <w:r w:rsidRPr="001D4CB0">
        <w:rPr>
          <w:lang w:val="fr-CH"/>
        </w:rPr>
        <w:tab/>
      </w:r>
      <w:r w:rsidR="00A87DC7" w:rsidRPr="001D4CB0">
        <w:rPr>
          <w:lang w:val="fr-CH"/>
        </w:rPr>
        <w:t xml:space="preserve">Réputation et expérience sur le plan </w:t>
      </w:r>
      <w:r w:rsidRPr="001D4CB0">
        <w:rPr>
          <w:lang w:val="fr-CH"/>
        </w:rPr>
        <w:t>international.</w:t>
      </w:r>
    </w:p>
    <w:p w:rsidR="00A87DC7" w:rsidRPr="001D4CB0" w:rsidRDefault="00C8534A" w:rsidP="00C8534A">
      <w:pPr>
        <w:pStyle w:val="enumlev1"/>
        <w:rPr>
          <w:lang w:val="fr-CH"/>
        </w:rPr>
      </w:pPr>
      <w:r w:rsidRPr="001D4CB0">
        <w:rPr>
          <w:lang w:val="fr-CH"/>
        </w:rPr>
        <w:t>•</w:t>
      </w:r>
      <w:r w:rsidRPr="001D4CB0">
        <w:rPr>
          <w:lang w:val="fr-CH"/>
        </w:rPr>
        <w:tab/>
      </w:r>
      <w:r w:rsidR="00A87DC7" w:rsidRPr="001D4CB0">
        <w:rPr>
          <w:lang w:val="fr-CH"/>
        </w:rPr>
        <w:t>Langues parlées</w:t>
      </w:r>
      <w:r w:rsidRPr="001D4CB0">
        <w:rPr>
          <w:lang w:val="fr-CH"/>
        </w:rPr>
        <w:t>.</w:t>
      </w:r>
    </w:p>
    <w:p w:rsidR="00A87DC7" w:rsidRPr="001D4CB0" w:rsidRDefault="00C8534A" w:rsidP="003A3A13">
      <w:pPr>
        <w:pStyle w:val="enumlev1"/>
        <w:rPr>
          <w:lang w:val="fr-CH"/>
        </w:rPr>
      </w:pPr>
      <w:r w:rsidRPr="001D4CB0">
        <w:rPr>
          <w:lang w:val="fr-CH"/>
        </w:rPr>
        <w:t>•</w:t>
      </w:r>
      <w:r w:rsidRPr="001D4CB0">
        <w:rPr>
          <w:lang w:val="fr-CH"/>
        </w:rPr>
        <w:tab/>
      </w:r>
      <w:r w:rsidR="00C31719" w:rsidRPr="001D4CB0">
        <w:rPr>
          <w:lang w:val="fr-CH"/>
        </w:rPr>
        <w:t>E</w:t>
      </w:r>
      <w:r w:rsidR="00A87DC7" w:rsidRPr="001D4CB0">
        <w:rPr>
          <w:lang w:val="fr-CH"/>
        </w:rPr>
        <w:t xml:space="preserve">tat Membre d'origine du candidat, ainsi que sa participation et </w:t>
      </w:r>
      <w:r w:rsidR="0019518B">
        <w:rPr>
          <w:lang w:val="fr-CH"/>
        </w:rPr>
        <w:t>son</w:t>
      </w:r>
      <w:r w:rsidR="003A3A13" w:rsidRPr="001D4CB0">
        <w:rPr>
          <w:lang w:val="fr-CH"/>
        </w:rPr>
        <w:t xml:space="preserve"> appui aux travaux de</w:t>
      </w:r>
      <w:r w:rsidR="00A87DC7" w:rsidRPr="001D4CB0">
        <w:rPr>
          <w:lang w:val="fr-CH"/>
        </w:rPr>
        <w:t xml:space="preserve"> l'UIT.</w:t>
      </w:r>
    </w:p>
    <w:p w:rsidR="00A87DC7" w:rsidRPr="001D4CB0" w:rsidRDefault="00A87DC7" w:rsidP="009A0726">
      <w:pPr>
        <w:rPr>
          <w:lang w:val="fr-CH"/>
        </w:rPr>
      </w:pPr>
      <w:r w:rsidRPr="001D4CB0">
        <w:rPr>
          <w:lang w:val="fr-CH"/>
        </w:rPr>
        <w:t xml:space="preserve">Comme expliqué plus haut, les auditions devraient offrir une source supplémentaire d'informations utiles pour </w:t>
      </w:r>
      <w:r w:rsidR="009A0726" w:rsidRPr="001D4CB0">
        <w:rPr>
          <w:lang w:val="fr-CH"/>
        </w:rPr>
        <w:t>le processus de détermination en vue du</w:t>
      </w:r>
      <w:r w:rsidRPr="001D4CB0">
        <w:rPr>
          <w:lang w:val="fr-CH"/>
        </w:rPr>
        <w:t xml:space="preserve"> vote. En outre, le processus d'audition est sans effet s'il est conduit pendant une PP ou dans le mois qui la précède, étant donné que les choix de vote </w:t>
      </w:r>
      <w:r w:rsidR="009A0726" w:rsidRPr="001D4CB0">
        <w:rPr>
          <w:lang w:val="fr-CH"/>
        </w:rPr>
        <w:t>auront</w:t>
      </w:r>
      <w:r w:rsidRPr="001D4CB0">
        <w:rPr>
          <w:lang w:val="fr-CH"/>
        </w:rPr>
        <w:t xml:space="preserve"> déjà été faits. </w:t>
      </w:r>
      <w:r w:rsidR="009A0726" w:rsidRPr="001D4CB0">
        <w:rPr>
          <w:lang w:val="fr-CH"/>
        </w:rPr>
        <w:t>Dans la mesure où</w:t>
      </w:r>
      <w:r w:rsidRPr="001D4CB0">
        <w:rPr>
          <w:lang w:val="fr-CH"/>
        </w:rPr>
        <w:t xml:space="preserve"> la prise de décision concernant les votes commence un an avant la PP, les auditions devraient avoir lieu le plus tôt possible.</w:t>
      </w:r>
    </w:p>
    <w:p w:rsidR="00A87DC7" w:rsidRPr="001D4CB0" w:rsidRDefault="00A87DC7" w:rsidP="009A0726">
      <w:pPr>
        <w:rPr>
          <w:lang w:val="fr-CH"/>
        </w:rPr>
      </w:pPr>
      <w:r w:rsidRPr="001D4CB0">
        <w:rPr>
          <w:lang w:val="fr-CH"/>
        </w:rPr>
        <w:t xml:space="preserve">Toutefois, il convient de trouver un compromis entre </w:t>
      </w:r>
      <w:r w:rsidR="009A0726" w:rsidRPr="001D4CB0">
        <w:rPr>
          <w:lang w:val="fr-CH"/>
        </w:rPr>
        <w:t>la tenue</w:t>
      </w:r>
      <w:r w:rsidRPr="001D4CB0">
        <w:rPr>
          <w:lang w:val="fr-CH"/>
        </w:rPr>
        <w:t xml:space="preserve"> trop précoce des auditions, qui exclurait des candidats potentiels, et </w:t>
      </w:r>
      <w:r w:rsidR="009A0726" w:rsidRPr="001D4CB0">
        <w:rPr>
          <w:lang w:val="fr-CH"/>
        </w:rPr>
        <w:t>la tenue trop</w:t>
      </w:r>
      <w:r w:rsidRPr="001D4CB0">
        <w:rPr>
          <w:lang w:val="fr-CH"/>
        </w:rPr>
        <w:t xml:space="preserve"> tardive de celles-ci, qui ne serait pas d'une réelle utilité pour le processus décisionnel. Par conséquent, </w:t>
      </w:r>
      <w:r w:rsidRPr="001D4CB0">
        <w:rPr>
          <w:b/>
          <w:bCs/>
          <w:lang w:val="fr-CH"/>
        </w:rPr>
        <w:t>les auditions devraient se dérouler pendant la session du Conseil qui a lieu la même année que la PP, soit env</w:t>
      </w:r>
      <w:r w:rsidR="009A0726" w:rsidRPr="001D4CB0">
        <w:rPr>
          <w:b/>
          <w:bCs/>
          <w:lang w:val="fr-CH"/>
        </w:rPr>
        <w:t>iron six à sept mois avant la Conférence</w:t>
      </w:r>
      <w:r w:rsidRPr="001D4CB0">
        <w:rPr>
          <w:b/>
          <w:bCs/>
          <w:lang w:val="fr-CH"/>
        </w:rPr>
        <w:t>.</w:t>
      </w:r>
    </w:p>
    <w:p w:rsidR="00A87DC7" w:rsidRPr="001D4CB0" w:rsidRDefault="00A87DC7" w:rsidP="00B50053">
      <w:pPr>
        <w:pStyle w:val="Headingb"/>
        <w:rPr>
          <w:lang w:val="fr-CH"/>
        </w:rPr>
      </w:pPr>
      <w:r w:rsidRPr="001D4CB0">
        <w:rPr>
          <w:lang w:val="fr-CH"/>
        </w:rPr>
        <w:t>Equité et inclusion</w:t>
      </w:r>
    </w:p>
    <w:p w:rsidR="00A87DC7" w:rsidRPr="001D4CB0" w:rsidRDefault="0086452B" w:rsidP="0086452B">
      <w:pPr>
        <w:rPr>
          <w:lang w:val="fr-CH"/>
        </w:rPr>
      </w:pPr>
      <w:r w:rsidRPr="001D4CB0">
        <w:rPr>
          <w:lang w:val="fr-CH"/>
        </w:rPr>
        <w:t>E</w:t>
      </w:r>
      <w:r w:rsidR="00A87DC7" w:rsidRPr="001D4CB0">
        <w:rPr>
          <w:lang w:val="fr-CH"/>
        </w:rPr>
        <w:t>n général</w:t>
      </w:r>
      <w:r w:rsidRPr="001D4CB0">
        <w:rPr>
          <w:lang w:val="fr-CH"/>
        </w:rPr>
        <w:t>,</w:t>
      </w:r>
      <w:r w:rsidR="00A87DC7" w:rsidRPr="001D4CB0">
        <w:rPr>
          <w:lang w:val="fr-CH"/>
        </w:rPr>
        <w:t xml:space="preserve"> un grand nombre de candidats</w:t>
      </w:r>
      <w:r w:rsidRPr="001D4CB0">
        <w:rPr>
          <w:lang w:val="fr-CH"/>
        </w:rPr>
        <w:t xml:space="preserve"> aux élections de l'UIT sont des</w:t>
      </w:r>
      <w:r w:rsidR="00A87DC7" w:rsidRPr="001D4CB0">
        <w:rPr>
          <w:lang w:val="fr-CH"/>
        </w:rPr>
        <w:t xml:space="preserve"> fonctionnaires de l'Union. Cela se justifie par de nombreuses raisons, mais en particulier par</w:t>
      </w:r>
      <w:r w:rsidRPr="001D4CB0">
        <w:rPr>
          <w:lang w:val="fr-CH"/>
        </w:rPr>
        <w:t xml:space="preserve"> le fait</w:t>
      </w:r>
      <w:r w:rsidR="00A87DC7" w:rsidRPr="001D4CB0">
        <w:rPr>
          <w:lang w:val="fr-CH"/>
        </w:rPr>
        <w:t xml:space="preserve"> que le</w:t>
      </w:r>
      <w:r w:rsidRPr="001D4CB0">
        <w:rPr>
          <w:lang w:val="fr-CH"/>
        </w:rPr>
        <w:t>s</w:t>
      </w:r>
      <w:r w:rsidR="00A87DC7" w:rsidRPr="001D4CB0">
        <w:rPr>
          <w:lang w:val="fr-CH"/>
        </w:rPr>
        <w:t xml:space="preserve"> </w:t>
      </w:r>
      <w:r w:rsidRPr="001D4CB0">
        <w:rPr>
          <w:lang w:val="fr-CH"/>
        </w:rPr>
        <w:t xml:space="preserve">fonctionnaires </w:t>
      </w:r>
      <w:r w:rsidR="00A87DC7" w:rsidRPr="001D4CB0">
        <w:rPr>
          <w:lang w:val="fr-CH"/>
        </w:rPr>
        <w:t>de l'UIT conna</w:t>
      </w:r>
      <w:r w:rsidRPr="001D4CB0">
        <w:rPr>
          <w:lang w:val="fr-CH"/>
        </w:rPr>
        <w:t>issent</w:t>
      </w:r>
      <w:r w:rsidR="00A87DC7" w:rsidRPr="001D4CB0">
        <w:rPr>
          <w:lang w:val="fr-CH"/>
        </w:rPr>
        <w:t xml:space="preserve"> bien les fonctions </w:t>
      </w:r>
      <w:r w:rsidRPr="001D4CB0">
        <w:rPr>
          <w:lang w:val="fr-CH"/>
        </w:rPr>
        <w:t xml:space="preserve">correspondant aux postes </w:t>
      </w:r>
      <w:r w:rsidR="00A87DC7" w:rsidRPr="001D4CB0">
        <w:rPr>
          <w:lang w:val="fr-CH"/>
        </w:rPr>
        <w:t>des fonctionnaires élus et contribue</w:t>
      </w:r>
      <w:r w:rsidRPr="001D4CB0">
        <w:rPr>
          <w:lang w:val="fr-CH"/>
        </w:rPr>
        <w:t>nt</w:t>
      </w:r>
      <w:r w:rsidR="00A87DC7" w:rsidRPr="001D4CB0">
        <w:rPr>
          <w:lang w:val="fr-CH"/>
        </w:rPr>
        <w:t xml:space="preserve"> déjà</w:t>
      </w:r>
      <w:r w:rsidRPr="001D4CB0">
        <w:rPr>
          <w:lang w:val="fr-CH"/>
        </w:rPr>
        <w:t>,</w:t>
      </w:r>
      <w:r w:rsidR="00A87DC7" w:rsidRPr="001D4CB0">
        <w:rPr>
          <w:lang w:val="fr-CH"/>
        </w:rPr>
        <w:t xml:space="preserve"> au sein de leurs départements respectifs</w:t>
      </w:r>
      <w:r w:rsidRPr="001D4CB0">
        <w:rPr>
          <w:lang w:val="fr-CH"/>
        </w:rPr>
        <w:t>, à ce qu'elles soient menées à bien</w:t>
      </w:r>
      <w:r w:rsidR="00A87DC7" w:rsidRPr="001D4CB0">
        <w:rPr>
          <w:lang w:val="fr-CH"/>
        </w:rPr>
        <w:t xml:space="preserve">. En outre, les </w:t>
      </w:r>
      <w:r w:rsidRPr="001D4CB0">
        <w:rPr>
          <w:lang w:val="fr-CH"/>
        </w:rPr>
        <w:t>fonctionnaires de l'UIT</w:t>
      </w:r>
      <w:r w:rsidR="00A87DC7" w:rsidRPr="001D4CB0">
        <w:rPr>
          <w:lang w:val="fr-CH"/>
        </w:rPr>
        <w:t xml:space="preserve"> sont hautement qualifiés et </w:t>
      </w:r>
      <w:r w:rsidRPr="001D4CB0">
        <w:rPr>
          <w:lang w:val="fr-CH"/>
        </w:rPr>
        <w:t xml:space="preserve">recrutés selon </w:t>
      </w:r>
      <w:r w:rsidR="00A87DC7" w:rsidRPr="001D4CB0">
        <w:rPr>
          <w:lang w:val="fr-CH"/>
        </w:rPr>
        <w:t xml:space="preserve">un processus </w:t>
      </w:r>
      <w:r w:rsidRPr="001D4CB0">
        <w:rPr>
          <w:lang w:val="fr-CH"/>
        </w:rPr>
        <w:t xml:space="preserve">de sélection </w:t>
      </w:r>
      <w:r w:rsidR="00A87DC7" w:rsidRPr="001D4CB0">
        <w:rPr>
          <w:lang w:val="fr-CH"/>
        </w:rPr>
        <w:t>rigoureux.</w:t>
      </w:r>
    </w:p>
    <w:p w:rsidR="00A87DC7" w:rsidRPr="001D4CB0" w:rsidRDefault="00A87DC7" w:rsidP="00912972">
      <w:pPr>
        <w:rPr>
          <w:lang w:val="fr-CH"/>
        </w:rPr>
      </w:pPr>
      <w:r w:rsidRPr="001D4CB0">
        <w:rPr>
          <w:lang w:val="fr-CH"/>
        </w:rPr>
        <w:t>En raison de l'</w:t>
      </w:r>
      <w:hyperlink r:id="rId34" w:history="1">
        <w:r w:rsidRPr="001D4CB0">
          <w:rPr>
            <w:rStyle w:val="Hyperlink"/>
            <w:lang w:val="fr-CH"/>
          </w:rPr>
          <w:t>Article 12.2 du Statut du personnel de l'UIT</w:t>
        </w:r>
      </w:hyperlink>
      <w:r w:rsidRPr="001D4CB0">
        <w:rPr>
          <w:lang w:val="fr-CH"/>
        </w:rPr>
        <w:t xml:space="preserve">, la plupart des candidats qui font partie du personnel, sinon tous, présentent leur candidature officielle le plus tard possible, soit 28 jours avant la PP (numéro 170 des Règles générales). Ils </w:t>
      </w:r>
      <w:r w:rsidR="00912972" w:rsidRPr="001D4CB0">
        <w:rPr>
          <w:lang w:val="fr-CH"/>
        </w:rPr>
        <w:t>font largement</w:t>
      </w:r>
      <w:r w:rsidRPr="001D4CB0">
        <w:rPr>
          <w:lang w:val="fr-CH"/>
        </w:rPr>
        <w:t xml:space="preserve"> campagne et procèdent </w:t>
      </w:r>
      <w:r w:rsidR="00912972" w:rsidRPr="001D4CB0">
        <w:rPr>
          <w:lang w:val="fr-CH"/>
        </w:rPr>
        <w:t xml:space="preserve">à des </w:t>
      </w:r>
      <w:r w:rsidRPr="001D4CB0">
        <w:rPr>
          <w:lang w:val="fr-CH"/>
        </w:rPr>
        <w:t>échange</w:t>
      </w:r>
      <w:r w:rsidR="00912972" w:rsidRPr="001D4CB0">
        <w:rPr>
          <w:lang w:val="fr-CH"/>
        </w:rPr>
        <w:t>s</w:t>
      </w:r>
      <w:r w:rsidRPr="001D4CB0">
        <w:rPr>
          <w:lang w:val="fr-CH"/>
        </w:rPr>
        <w:t xml:space="preserve"> de </w:t>
      </w:r>
      <w:r w:rsidR="00912972" w:rsidRPr="001D4CB0">
        <w:rPr>
          <w:lang w:val="fr-CH"/>
        </w:rPr>
        <w:t>voix</w:t>
      </w:r>
      <w:r w:rsidRPr="001D4CB0">
        <w:rPr>
          <w:lang w:val="fr-CH"/>
        </w:rPr>
        <w:t xml:space="preserve"> bien avant cette date limite, mais </w:t>
      </w:r>
      <w:r w:rsidR="00912972" w:rsidRPr="001D4CB0">
        <w:rPr>
          <w:lang w:val="fr-CH"/>
        </w:rPr>
        <w:t xml:space="preserve">ils </w:t>
      </w:r>
      <w:r w:rsidRPr="001D4CB0">
        <w:rPr>
          <w:lang w:val="fr-CH"/>
        </w:rPr>
        <w:t>sont considérés comme des candidats non officiels ou potentiels. Tous les candidats, officiels et</w:t>
      </w:r>
      <w:r w:rsidR="00912972" w:rsidRPr="001D4CB0">
        <w:rPr>
          <w:lang w:val="fr-CH"/>
        </w:rPr>
        <w:t xml:space="preserve"> potentiels, sont généralement </w:t>
      </w:r>
      <w:r w:rsidRPr="001D4CB0">
        <w:rPr>
          <w:lang w:val="fr-CH"/>
        </w:rPr>
        <w:t xml:space="preserve">déjà connus de tous </w:t>
      </w:r>
      <w:r w:rsidR="00912972" w:rsidRPr="001D4CB0">
        <w:rPr>
          <w:lang w:val="fr-CH"/>
        </w:rPr>
        <w:t>lors de la session du Conseil qui a lieu</w:t>
      </w:r>
      <w:r w:rsidRPr="001D4CB0">
        <w:rPr>
          <w:lang w:val="fr-CH"/>
        </w:rPr>
        <w:t xml:space="preserve"> six à sept mois avant la PP.</w:t>
      </w:r>
    </w:p>
    <w:p w:rsidR="00A87DC7" w:rsidRPr="001D4CB0" w:rsidRDefault="00A87DC7" w:rsidP="008C0FCB">
      <w:pPr>
        <w:rPr>
          <w:lang w:val="fr-CH"/>
        </w:rPr>
      </w:pPr>
      <w:r w:rsidRPr="001D4CB0">
        <w:rPr>
          <w:lang w:val="fr-CH"/>
        </w:rPr>
        <w:t xml:space="preserve">En d'autres termes, les candidats fonctionnaires de l'UIT remplissent la plupart des critères requis pour </w:t>
      </w:r>
      <w:r w:rsidR="008C0FCB" w:rsidRPr="001D4CB0">
        <w:rPr>
          <w:lang w:val="fr-CH"/>
        </w:rPr>
        <w:t>faire d'excellents</w:t>
      </w:r>
      <w:r w:rsidRPr="001D4CB0">
        <w:rPr>
          <w:lang w:val="fr-CH"/>
        </w:rPr>
        <w:t xml:space="preserve"> fonctionnaire</w:t>
      </w:r>
      <w:r w:rsidR="008C0FCB" w:rsidRPr="001D4CB0">
        <w:rPr>
          <w:lang w:val="fr-CH"/>
        </w:rPr>
        <w:t>s</w:t>
      </w:r>
      <w:r w:rsidRPr="001D4CB0">
        <w:rPr>
          <w:lang w:val="fr-CH"/>
        </w:rPr>
        <w:t xml:space="preserve"> élu</w:t>
      </w:r>
      <w:r w:rsidR="008C0FCB" w:rsidRPr="001D4CB0">
        <w:rPr>
          <w:lang w:val="fr-CH"/>
        </w:rPr>
        <w:t>s</w:t>
      </w:r>
      <w:r w:rsidRPr="001D4CB0">
        <w:rPr>
          <w:lang w:val="fr-CH"/>
        </w:rPr>
        <w:t xml:space="preserve">; ils ne devraient donc pas être dissuadés de présenter </w:t>
      </w:r>
      <w:r w:rsidR="008C0FCB" w:rsidRPr="001D4CB0">
        <w:rPr>
          <w:lang w:val="fr-CH"/>
        </w:rPr>
        <w:t>leur</w:t>
      </w:r>
      <w:r w:rsidRPr="001D4CB0">
        <w:rPr>
          <w:lang w:val="fr-CH"/>
        </w:rPr>
        <w:t xml:space="preserve"> candidature à l'un de ces postes. </w:t>
      </w:r>
      <w:r w:rsidRPr="001D4CB0">
        <w:rPr>
          <w:b/>
          <w:bCs/>
          <w:lang w:val="fr-CH"/>
        </w:rPr>
        <w:t xml:space="preserve">Par conséquent, les auditions devraient être équitables, inclusives et ouvertes à tous les candidats, y compris </w:t>
      </w:r>
      <w:r w:rsidR="008C0FCB" w:rsidRPr="001D4CB0">
        <w:rPr>
          <w:b/>
          <w:bCs/>
          <w:lang w:val="fr-CH"/>
        </w:rPr>
        <w:t>aux</w:t>
      </w:r>
      <w:r w:rsidRPr="001D4CB0">
        <w:rPr>
          <w:b/>
          <w:bCs/>
          <w:lang w:val="fr-CH"/>
        </w:rPr>
        <w:t xml:space="preserve"> candidats "non officiels ou potentiels" qui font partie du personnel de l'UIT.</w:t>
      </w:r>
    </w:p>
    <w:p w:rsidR="00A87DC7" w:rsidRPr="001D4CB0" w:rsidRDefault="00A87DC7" w:rsidP="00B50053">
      <w:pPr>
        <w:pStyle w:val="Headingb"/>
        <w:rPr>
          <w:lang w:val="fr-CH"/>
        </w:rPr>
      </w:pPr>
      <w:r w:rsidRPr="001D4CB0">
        <w:rPr>
          <w:lang w:val="fr-CH"/>
        </w:rPr>
        <w:t>Proposition</w:t>
      </w:r>
    </w:p>
    <w:p w:rsidR="00A87DC7" w:rsidRPr="001D4CB0" w:rsidRDefault="00A87DC7" w:rsidP="008C0FCB">
      <w:pPr>
        <w:rPr>
          <w:lang w:val="fr-CH"/>
        </w:rPr>
      </w:pPr>
      <w:r w:rsidRPr="001D4CB0">
        <w:rPr>
          <w:lang w:val="fr-CH"/>
        </w:rPr>
        <w:t xml:space="preserve">De toute évidence, le moment idéal pour mener les auditions </w:t>
      </w:r>
      <w:r w:rsidR="008C0FCB" w:rsidRPr="001D4CB0">
        <w:rPr>
          <w:lang w:val="fr-CH"/>
        </w:rPr>
        <w:t>est incompatible avec les</w:t>
      </w:r>
      <w:r w:rsidRPr="001D4CB0">
        <w:rPr>
          <w:lang w:val="fr-CH"/>
        </w:rPr>
        <w:t xml:space="preserve"> restrictions imposées par le Statut du personnel de l'UIT. D'une part, il conviendrait de conduire les auditions le plus tôt possible pour </w:t>
      </w:r>
      <w:r w:rsidR="008C0FCB" w:rsidRPr="001D4CB0">
        <w:rPr>
          <w:lang w:val="fr-CH"/>
        </w:rPr>
        <w:t>peser dans le processus de décision en vue du</w:t>
      </w:r>
      <w:r w:rsidRPr="001D4CB0">
        <w:rPr>
          <w:lang w:val="fr-CH"/>
        </w:rPr>
        <w:t xml:space="preserve"> vote; d'autre part, les auditions devraient inclure les candidats fonctionnaires de l'UIT </w:t>
      </w:r>
      <w:r w:rsidR="008C0FCB" w:rsidRPr="001D4CB0">
        <w:rPr>
          <w:lang w:val="fr-CH"/>
        </w:rPr>
        <w:t>car</w:t>
      </w:r>
      <w:r w:rsidRPr="001D4CB0">
        <w:rPr>
          <w:lang w:val="fr-CH"/>
        </w:rPr>
        <w:t xml:space="preserve"> ces derniers sont généralement hautement qualifiés pour le poste et qu'ils ont toujours constitué le vivier principal de candidats.</w:t>
      </w:r>
    </w:p>
    <w:p w:rsidR="00A87DC7" w:rsidRPr="001D4CB0" w:rsidRDefault="00A87DC7" w:rsidP="008C0FCB">
      <w:pPr>
        <w:keepNext/>
        <w:keepLines/>
        <w:rPr>
          <w:lang w:val="fr-CH"/>
        </w:rPr>
      </w:pPr>
      <w:r w:rsidRPr="001D4CB0">
        <w:rPr>
          <w:lang w:val="fr-CH"/>
        </w:rPr>
        <w:lastRenderedPageBreak/>
        <w:t>En conséquence, le Brésil présente les propositions suivantes:</w:t>
      </w:r>
    </w:p>
    <w:p w:rsidR="00A87DC7" w:rsidRPr="001D4CB0" w:rsidRDefault="008C0FCB" w:rsidP="008C0FCB">
      <w:pPr>
        <w:pStyle w:val="enumlev1"/>
        <w:keepNext/>
        <w:keepLines/>
        <w:rPr>
          <w:lang w:val="fr-CH"/>
        </w:rPr>
      </w:pPr>
      <w:r w:rsidRPr="001D4CB0">
        <w:rPr>
          <w:lang w:val="fr-CH"/>
        </w:rPr>
        <w:t>•</w:t>
      </w:r>
      <w:r w:rsidRPr="001D4CB0">
        <w:rPr>
          <w:lang w:val="fr-CH"/>
        </w:rPr>
        <w:tab/>
        <w:t>L</w:t>
      </w:r>
      <w:r w:rsidR="00A87DC7" w:rsidRPr="001D4CB0">
        <w:rPr>
          <w:lang w:val="fr-CH"/>
        </w:rPr>
        <w:t xml:space="preserve">es auditions devraient être menées la veille de </w:t>
      </w:r>
      <w:r w:rsidRPr="001D4CB0">
        <w:rPr>
          <w:lang w:val="fr-CH"/>
        </w:rPr>
        <w:t xml:space="preserve">l'ouverture de </w:t>
      </w:r>
      <w:r w:rsidR="00A87DC7" w:rsidRPr="001D4CB0">
        <w:rPr>
          <w:lang w:val="fr-CH"/>
        </w:rPr>
        <w:t>la session du Conseil qui a lieu la même année que la PP, au moins six moins avant</w:t>
      </w:r>
      <w:r w:rsidRPr="001D4CB0">
        <w:rPr>
          <w:lang w:val="fr-CH"/>
        </w:rPr>
        <w:t xml:space="preserve"> la Conférence.</w:t>
      </w:r>
    </w:p>
    <w:p w:rsidR="00A87DC7" w:rsidRPr="001D4CB0" w:rsidRDefault="008C0FCB" w:rsidP="008C0FCB">
      <w:pPr>
        <w:pStyle w:val="enumlev1"/>
        <w:rPr>
          <w:lang w:val="fr-CH"/>
        </w:rPr>
      </w:pPr>
      <w:r w:rsidRPr="001D4CB0">
        <w:rPr>
          <w:lang w:val="fr-CH"/>
        </w:rPr>
        <w:t>•</w:t>
      </w:r>
      <w:r w:rsidRPr="001D4CB0">
        <w:rPr>
          <w:lang w:val="fr-CH"/>
        </w:rPr>
        <w:tab/>
      </w:r>
      <w:r w:rsidR="00A87DC7" w:rsidRPr="001D4CB0">
        <w:rPr>
          <w:lang w:val="fr-CH"/>
        </w:rPr>
        <w:t>Les procédures d'audition devraient intégrer les candidats non officiels et potentiels, et de ce fait les membres du personnel de l'UIT, sans qu'il soit nécessaire de les placer en c</w:t>
      </w:r>
      <w:r w:rsidRPr="001D4CB0">
        <w:rPr>
          <w:lang w:val="fr-CH"/>
        </w:rPr>
        <w:t>ongé spécial</w:t>
      </w:r>
      <w:r w:rsidR="00A87DC7" w:rsidRPr="001D4CB0">
        <w:rPr>
          <w:lang w:val="fr-CH"/>
        </w:rPr>
        <w:t xml:space="preserve"> conformément à l'Article 12.2 du Statut du personnel.</w:t>
      </w:r>
    </w:p>
    <w:p w:rsidR="00A87DC7" w:rsidRPr="001D4CB0" w:rsidRDefault="008C0FCB" w:rsidP="008C0FCB">
      <w:pPr>
        <w:rPr>
          <w:lang w:val="fr-CH"/>
        </w:rPr>
      </w:pPr>
      <w:r w:rsidRPr="001D4CB0">
        <w:rPr>
          <w:lang w:val="fr-CH"/>
        </w:rPr>
        <w:t>A</w:t>
      </w:r>
      <w:r w:rsidR="00A87DC7" w:rsidRPr="001D4CB0">
        <w:rPr>
          <w:lang w:val="fr-CH"/>
        </w:rPr>
        <w:t xml:space="preserve"> cet effet, il conviendrait de modifier les Règles générales de l'UIT pour y ajouter le paragraphe suivant</w:t>
      </w:r>
      <w:r w:rsidRPr="001D4CB0">
        <w:rPr>
          <w:rStyle w:val="FootnoteReference"/>
          <w:lang w:val="fr-CH"/>
        </w:rPr>
        <w:footnoteReference w:id="1"/>
      </w:r>
      <w:r w:rsidR="00A87DC7" w:rsidRPr="001D4CB0">
        <w:rPr>
          <w:lang w:val="fr-CH"/>
        </w:rPr>
        <w:t>:</w:t>
      </w:r>
    </w:p>
    <w:p w:rsidR="00A87DC7" w:rsidRPr="001D4CB0" w:rsidRDefault="00A87DC7" w:rsidP="008C0FCB">
      <w:pPr>
        <w:pStyle w:val="ChapNo"/>
        <w:rPr>
          <w:lang w:val="fr-CH"/>
        </w:rPr>
      </w:pPr>
      <w:r w:rsidRPr="001D4CB0">
        <w:rPr>
          <w:lang w:val="fr-CH"/>
        </w:rPr>
        <w:t>CHAPITRE III</w:t>
      </w:r>
    </w:p>
    <w:p w:rsidR="00A87DC7" w:rsidRPr="001D4CB0" w:rsidRDefault="00A87DC7" w:rsidP="008C0FCB">
      <w:pPr>
        <w:pStyle w:val="Chaptitle"/>
        <w:rPr>
          <w:lang w:val="fr-CH"/>
        </w:rPr>
      </w:pPr>
      <w:r w:rsidRPr="001D4CB0">
        <w:rPr>
          <w:lang w:val="fr-CH"/>
        </w:rPr>
        <w:t>Procédures d'élection</w:t>
      </w:r>
    </w:p>
    <w:p w:rsidR="00A87DC7" w:rsidRPr="001D4CB0" w:rsidRDefault="00A87DC7" w:rsidP="008C0FCB">
      <w:pPr>
        <w:pStyle w:val="Chaptitle"/>
        <w:rPr>
          <w:lang w:val="fr-CH"/>
        </w:rPr>
      </w:pPr>
      <w:r w:rsidRPr="001D4CB0">
        <w:rPr>
          <w:lang w:val="fr-CH"/>
        </w:rPr>
        <w:t>32 Règles de procédure applicables à l'élection du Secrétaire général, du Vice</w:t>
      </w:r>
      <w:r w:rsidR="008C0FCB" w:rsidRPr="001D4CB0">
        <w:rPr>
          <w:lang w:val="fr-CH"/>
        </w:rPr>
        <w:noBreakHyphen/>
      </w:r>
      <w:r w:rsidRPr="001D4CB0">
        <w:rPr>
          <w:lang w:val="fr-CH"/>
        </w:rPr>
        <w:t>Secrétaire général et des Directeurs des Bureaux des Secteurs</w:t>
      </w:r>
    </w:p>
    <w:p w:rsidR="00A87DC7" w:rsidRPr="001D4CB0" w:rsidRDefault="00A87DC7" w:rsidP="0019518B">
      <w:pPr>
        <w:spacing w:before="360"/>
        <w:jc w:val="center"/>
        <w:rPr>
          <w:i/>
          <w:lang w:val="fr-CH"/>
        </w:rPr>
      </w:pPr>
      <w:r w:rsidRPr="001D4CB0">
        <w:rPr>
          <w:i/>
          <w:lang w:val="fr-CH"/>
        </w:rPr>
        <w:t>(NOUVEAU) 178</w:t>
      </w:r>
    </w:p>
    <w:p w:rsidR="00A87DC7" w:rsidRPr="001D4CB0" w:rsidRDefault="00A87DC7" w:rsidP="008F11BF">
      <w:pPr>
        <w:rPr>
          <w:i/>
          <w:lang w:val="fr-CH"/>
        </w:rPr>
      </w:pPr>
      <w:r w:rsidRPr="001D4CB0">
        <w:rPr>
          <w:i/>
          <w:lang w:val="fr-CH"/>
        </w:rPr>
        <w:t xml:space="preserve">Les auditions des candidats officiels et potentiels sont menées la veille du premier jour de la session annuelle du Conseil, au moins six mois avant la Conférence de plénipotentiaires. Les auditions sont ouvertes à tous les </w:t>
      </w:r>
      <w:r w:rsidR="00C31719" w:rsidRPr="001D4CB0">
        <w:rPr>
          <w:i/>
          <w:lang w:val="fr-CH"/>
        </w:rPr>
        <w:t>E</w:t>
      </w:r>
      <w:r w:rsidRPr="001D4CB0">
        <w:rPr>
          <w:i/>
          <w:lang w:val="fr-CH"/>
        </w:rPr>
        <w:t xml:space="preserve">tats Membres. Les candidats officiels et potentiels seront invités à </w:t>
      </w:r>
      <w:r w:rsidR="008F11BF" w:rsidRPr="001D4CB0">
        <w:rPr>
          <w:i/>
          <w:lang w:val="fr-CH"/>
        </w:rPr>
        <w:t xml:space="preserve">faire un bref exposé, incluant ce qu'ils envisagent pour </w:t>
      </w:r>
      <w:r w:rsidRPr="001D4CB0">
        <w:rPr>
          <w:i/>
          <w:lang w:val="fr-CH"/>
        </w:rPr>
        <w:t xml:space="preserve">l'UIT, </w:t>
      </w:r>
      <w:r w:rsidR="008F11BF" w:rsidRPr="001D4CB0">
        <w:rPr>
          <w:i/>
          <w:lang w:val="fr-CH"/>
        </w:rPr>
        <w:t>qui sera suivie d'</w:t>
      </w:r>
      <w:r w:rsidRPr="001D4CB0">
        <w:rPr>
          <w:i/>
          <w:lang w:val="fr-CH"/>
        </w:rPr>
        <w:t>une séance de questions</w:t>
      </w:r>
      <w:r w:rsidR="008F11BF" w:rsidRPr="001D4CB0">
        <w:rPr>
          <w:i/>
          <w:lang w:val="fr-CH"/>
        </w:rPr>
        <w:noBreakHyphen/>
      </w:r>
      <w:r w:rsidRPr="001D4CB0">
        <w:rPr>
          <w:i/>
          <w:lang w:val="fr-CH"/>
        </w:rPr>
        <w:t xml:space="preserve">réponses. Le temps </w:t>
      </w:r>
      <w:r w:rsidR="008F11BF" w:rsidRPr="001D4CB0">
        <w:rPr>
          <w:i/>
          <w:lang w:val="fr-CH"/>
        </w:rPr>
        <w:t>alloué</w:t>
      </w:r>
      <w:r w:rsidRPr="001D4CB0">
        <w:rPr>
          <w:i/>
          <w:lang w:val="fr-CH"/>
        </w:rPr>
        <w:t xml:space="preserve"> aux candidats pour leur exposé et </w:t>
      </w:r>
      <w:r w:rsidR="008F11BF" w:rsidRPr="001D4CB0">
        <w:rPr>
          <w:i/>
          <w:lang w:val="fr-CH"/>
        </w:rPr>
        <w:t>pour la séance de questions-réponses sera fixée</w:t>
      </w:r>
      <w:r w:rsidRPr="001D4CB0">
        <w:rPr>
          <w:i/>
          <w:lang w:val="fr-CH"/>
        </w:rPr>
        <w:t xml:space="preserve"> en fonction du nombre de candidats. Le temps imparti s</w:t>
      </w:r>
      <w:bookmarkStart w:id="11" w:name="_GoBack"/>
      <w:bookmarkEnd w:id="11"/>
      <w:r w:rsidRPr="001D4CB0">
        <w:rPr>
          <w:i/>
          <w:lang w:val="fr-CH"/>
        </w:rPr>
        <w:t>era le même pour tous les candidats.</w:t>
      </w:r>
    </w:p>
    <w:p w:rsidR="00A87DC7" w:rsidRPr="001D4CB0" w:rsidRDefault="00A87DC7" w:rsidP="001502F1">
      <w:pPr>
        <w:spacing w:before="240"/>
        <w:rPr>
          <w:lang w:val="fr-CH"/>
        </w:rPr>
      </w:pPr>
      <w:r w:rsidRPr="001D4CB0">
        <w:rPr>
          <w:lang w:val="fr-CH"/>
        </w:rPr>
        <w:t>Il conviendrait que la PP-18 ou les sessions ultérieures du Conseil examinent et approuvent, s'il y a lieu, une Résolution décrivant en détail les procédures d'audition.</w:t>
      </w:r>
    </w:p>
    <w:p w:rsidR="008C0FCB" w:rsidRPr="001D4CB0" w:rsidRDefault="008C0FCB" w:rsidP="0032202E">
      <w:pPr>
        <w:pStyle w:val="Reasons"/>
        <w:rPr>
          <w:lang w:val="fr-CH"/>
        </w:rPr>
      </w:pPr>
    </w:p>
    <w:p w:rsidR="00571EEA" w:rsidRPr="001D4CB0" w:rsidRDefault="008C0FCB" w:rsidP="00B26CB3">
      <w:pPr>
        <w:jc w:val="center"/>
        <w:rPr>
          <w:lang w:val="fr-CH"/>
        </w:rPr>
      </w:pPr>
      <w:r w:rsidRPr="001D4CB0">
        <w:rPr>
          <w:lang w:val="fr-CH"/>
        </w:rPr>
        <w:t>______________</w:t>
      </w:r>
    </w:p>
    <w:sectPr w:rsidR="00571EEA" w:rsidRPr="001D4CB0" w:rsidSect="005C3890">
      <w:headerReference w:type="even" r:id="rId35"/>
      <w:headerReference w:type="default" r:id="rId36"/>
      <w:footerReference w:type="even" r:id="rId37"/>
      <w:footerReference w:type="default" r:id="rId38"/>
      <w:footerReference w:type="first" r:id="rId3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C7" w:rsidRDefault="00A87DC7">
      <w:r>
        <w:separator/>
      </w:r>
    </w:p>
  </w:endnote>
  <w:endnote w:type="continuationSeparator" w:id="0">
    <w:p w:rsidR="00A87DC7" w:rsidRDefault="00A8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9518B">
    <w:pPr>
      <w:pStyle w:val="Footer"/>
    </w:pPr>
    <w:fldSimple w:instr=" FILENAME \p \* MERGEFORMAT ">
      <w:r>
        <w:t>P:\FRA\SG\CONSEIL\C18\000\095F.docx</w:t>
      </w:r>
    </w:fldSimple>
    <w:r w:rsidR="00732045">
      <w:tab/>
    </w:r>
    <w:r w:rsidR="002F1B76">
      <w:fldChar w:fldCharType="begin"/>
    </w:r>
    <w:r w:rsidR="00732045">
      <w:instrText xml:space="preserve"> savedate \@ dd.MM.yy </w:instrText>
    </w:r>
    <w:r w:rsidR="002F1B76">
      <w:fldChar w:fldCharType="separate"/>
    </w:r>
    <w:r w:rsidR="00B26CB3">
      <w:t>13.04.18</w:t>
    </w:r>
    <w:r w:rsidR="002F1B76">
      <w:fldChar w:fldCharType="end"/>
    </w:r>
    <w:r w:rsidR="00732045">
      <w:tab/>
    </w:r>
    <w:r w:rsidR="002F1B76">
      <w:fldChar w:fldCharType="begin"/>
    </w:r>
    <w:r w:rsidR="00732045">
      <w:instrText xml:space="preserve"> printdate \@ dd.MM.yy </w:instrText>
    </w:r>
    <w:r w:rsidR="002F1B76">
      <w:fldChar w:fldCharType="separate"/>
    </w:r>
    <w:r>
      <w:t>13.04.18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9518B" w:rsidP="002C21D3">
    <w:pPr>
      <w:pStyle w:val="Footer"/>
    </w:pPr>
    <w:fldSimple w:instr=" FILENAME \p \* MERGEFORMAT ">
      <w:r>
        <w:t>P:\FRA\SG\CONSEIL\C18\000\095F.docx</w:t>
      </w:r>
    </w:fldSimple>
    <w:r w:rsidR="00B26CB3">
      <w:t xml:space="preserve"> (434509)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C7" w:rsidRDefault="00A87DC7">
      <w:r>
        <w:t>____________________</w:t>
      </w:r>
    </w:p>
  </w:footnote>
  <w:footnote w:type="continuationSeparator" w:id="0">
    <w:p w:rsidR="00A87DC7" w:rsidRDefault="00A87DC7">
      <w:r>
        <w:continuationSeparator/>
      </w:r>
    </w:p>
  </w:footnote>
  <w:footnote w:id="1">
    <w:p w:rsidR="008C0FCB" w:rsidRPr="008C0FCB" w:rsidRDefault="008C0FCB" w:rsidP="008F11BF">
      <w:pPr>
        <w:pStyle w:val="FootnoteText"/>
        <w:rPr>
          <w:lang w:val="fr-CH"/>
        </w:rPr>
      </w:pPr>
      <w:r>
        <w:rPr>
          <w:rStyle w:val="FootnoteReference"/>
        </w:rPr>
        <w:footnoteRef/>
      </w:r>
      <w:r>
        <w:tab/>
      </w:r>
      <w:r w:rsidRPr="008C0FCB">
        <w:t xml:space="preserve">Paragraphe élaboré à partir de dispositions analogues en vigueur </w:t>
      </w:r>
      <w:r w:rsidR="008F11BF">
        <w:t>à l'</w:t>
      </w:r>
      <w:r w:rsidRPr="008C0FCB">
        <w:t xml:space="preserve">OMPI, </w:t>
      </w:r>
      <w:r w:rsidR="008F11BF">
        <w:t>l'</w:t>
      </w:r>
      <w:r w:rsidRPr="008C0FCB">
        <w:t xml:space="preserve">OIT, </w:t>
      </w:r>
      <w:r w:rsidR="008F11BF">
        <w:t>l'</w:t>
      </w:r>
      <w:r w:rsidRPr="008C0FCB">
        <w:t xml:space="preserve">OMS et </w:t>
      </w:r>
      <w:r w:rsidR="008F11BF">
        <w:t>l'</w:t>
      </w:r>
      <w:r w:rsidRPr="008C0FCB">
        <w:t>OMC.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26CB3">
      <w:rPr>
        <w:noProof/>
      </w:rPr>
      <w:t>4</w:t>
    </w:r>
    <w:r>
      <w:rPr>
        <w:noProof/>
      </w:rPr>
      <w:fldChar w:fldCharType="end"/>
    </w:r>
  </w:p>
  <w:p w:rsidR="00732045" w:rsidRDefault="00732045" w:rsidP="003C3FAE">
    <w:pPr>
      <w:pStyle w:val="Header"/>
    </w:pPr>
    <w:r>
      <w:t>C1</w:t>
    </w:r>
    <w:r w:rsidR="003C3FAE">
      <w:t>8</w:t>
    </w:r>
    <w:r w:rsidR="00A87DC7">
      <w:t>/95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746"/>
    <w:multiLevelType w:val="hybridMultilevel"/>
    <w:tmpl w:val="DAD26092"/>
    <w:lvl w:ilvl="0" w:tplc="2370EC5E">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1A98"/>
    <w:multiLevelType w:val="hybridMultilevel"/>
    <w:tmpl w:val="38D4A21C"/>
    <w:lvl w:ilvl="0" w:tplc="AE18535A">
      <w:start w:val="1"/>
      <w:numFmt w:val="decimal"/>
      <w:lvlText w:val="%1."/>
      <w:lvlJc w:val="left"/>
      <w:pPr>
        <w:ind w:left="720" w:hanging="360"/>
      </w:pPr>
      <w:rPr>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21C07"/>
    <w:multiLevelType w:val="hybridMultilevel"/>
    <w:tmpl w:val="AA3A1060"/>
    <w:lvl w:ilvl="0" w:tplc="AB16D8E6">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828A3"/>
    <w:multiLevelType w:val="hybridMultilevel"/>
    <w:tmpl w:val="9DA07B1A"/>
    <w:lvl w:ilvl="0" w:tplc="F8069D8E">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631D9"/>
    <w:multiLevelType w:val="hybridMultilevel"/>
    <w:tmpl w:val="E0F6C0EE"/>
    <w:lvl w:ilvl="0" w:tplc="0CE617A8">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C7"/>
    <w:rsid w:val="000D0D0A"/>
    <w:rsid w:val="00103163"/>
    <w:rsid w:val="00115D93"/>
    <w:rsid w:val="001247A8"/>
    <w:rsid w:val="001378C0"/>
    <w:rsid w:val="001502F1"/>
    <w:rsid w:val="0018218C"/>
    <w:rsid w:val="0018694A"/>
    <w:rsid w:val="0019518B"/>
    <w:rsid w:val="001A3287"/>
    <w:rsid w:val="001A6508"/>
    <w:rsid w:val="001D4C31"/>
    <w:rsid w:val="001D4CB0"/>
    <w:rsid w:val="001E4D21"/>
    <w:rsid w:val="00207CD1"/>
    <w:rsid w:val="002477A2"/>
    <w:rsid w:val="00263A51"/>
    <w:rsid w:val="00267E02"/>
    <w:rsid w:val="002A5D44"/>
    <w:rsid w:val="002C21D3"/>
    <w:rsid w:val="002E0BC4"/>
    <w:rsid w:val="002F1B76"/>
    <w:rsid w:val="0033568E"/>
    <w:rsid w:val="00355FF5"/>
    <w:rsid w:val="00361350"/>
    <w:rsid w:val="003A3A13"/>
    <w:rsid w:val="003A5F13"/>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D61D9"/>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6452B"/>
    <w:rsid w:val="008A4E87"/>
    <w:rsid w:val="008C0FCB"/>
    <w:rsid w:val="008D76E6"/>
    <w:rsid w:val="008F11BF"/>
    <w:rsid w:val="00912972"/>
    <w:rsid w:val="009140C2"/>
    <w:rsid w:val="0092392D"/>
    <w:rsid w:val="0093234A"/>
    <w:rsid w:val="00966F22"/>
    <w:rsid w:val="009A0726"/>
    <w:rsid w:val="009C307F"/>
    <w:rsid w:val="00A2113E"/>
    <w:rsid w:val="00A23A51"/>
    <w:rsid w:val="00A24607"/>
    <w:rsid w:val="00A25CD3"/>
    <w:rsid w:val="00A82767"/>
    <w:rsid w:val="00A87DC7"/>
    <w:rsid w:val="00AA332F"/>
    <w:rsid w:val="00AA7BBB"/>
    <w:rsid w:val="00AB64A8"/>
    <w:rsid w:val="00AC0266"/>
    <w:rsid w:val="00AD24EC"/>
    <w:rsid w:val="00B26CB3"/>
    <w:rsid w:val="00B309F9"/>
    <w:rsid w:val="00B32B60"/>
    <w:rsid w:val="00B50053"/>
    <w:rsid w:val="00B61619"/>
    <w:rsid w:val="00BB4545"/>
    <w:rsid w:val="00BD5873"/>
    <w:rsid w:val="00C04BE3"/>
    <w:rsid w:val="00C25D29"/>
    <w:rsid w:val="00C27A7C"/>
    <w:rsid w:val="00C31719"/>
    <w:rsid w:val="00C8534A"/>
    <w:rsid w:val="00CA08ED"/>
    <w:rsid w:val="00CB3FE8"/>
    <w:rsid w:val="00CF183B"/>
    <w:rsid w:val="00D375CD"/>
    <w:rsid w:val="00D553A2"/>
    <w:rsid w:val="00D774D3"/>
    <w:rsid w:val="00D904E8"/>
    <w:rsid w:val="00DA08C3"/>
    <w:rsid w:val="00DB5A3E"/>
    <w:rsid w:val="00DC22AA"/>
    <w:rsid w:val="00DF74DD"/>
    <w:rsid w:val="00E06844"/>
    <w:rsid w:val="00E15F67"/>
    <w:rsid w:val="00E25AD0"/>
    <w:rsid w:val="00E50B2C"/>
    <w:rsid w:val="00EB551D"/>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25C3EB1-BF53-4C7A-89B4-8D5925BA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Hedingb">
    <w:name w:val="Heding_b"/>
    <w:basedOn w:val="Normal"/>
    <w:rsid w:val="00C31719"/>
    <w:rPr>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6-CL-C-0004/fr" TargetMode="External"/><Relationship Id="rId18" Type="http://schemas.openxmlformats.org/officeDocument/2006/relationships/hyperlink" Target="https://www.itu.int/md/S17-CL-INF-0006/fr" TargetMode="External"/><Relationship Id="rId26" Type="http://schemas.openxmlformats.org/officeDocument/2006/relationships/hyperlink" Target="https://www.itu.int/en/council/Documents/2016/NOMMES-F.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md/S18-CL-C-0050/fr" TargetMode="External"/><Relationship Id="rId34" Type="http://schemas.openxmlformats.org/officeDocument/2006/relationships/hyperlink" Target="https://www.itu.int/en/council/Documents/2016/NOMMES-F.pdf" TargetMode="External"/><Relationship Id="rId7" Type="http://schemas.openxmlformats.org/officeDocument/2006/relationships/endnotes" Target="endnotes.xml"/><Relationship Id="rId12" Type="http://schemas.openxmlformats.org/officeDocument/2006/relationships/hyperlink" Target="http://www.itu.int/md/S15-CL-C-0099/fr" TargetMode="External"/><Relationship Id="rId17" Type="http://schemas.openxmlformats.org/officeDocument/2006/relationships/hyperlink" Target="http://www.itu.int/md/S17-CL-C-0130/fr" TargetMode="External"/><Relationship Id="rId25" Type="http://schemas.openxmlformats.org/officeDocument/2006/relationships/hyperlink" Target="https://www.unjiu.org/sites/www.unjiu.org/files/jiu_document_files/products/fr/reports-notes/JIU%20Products/JIU_REP_2009_8_French.pdf" TargetMode="External"/><Relationship Id="rId33" Type="http://schemas.openxmlformats.org/officeDocument/2006/relationships/hyperlink" Target="https://www.itu.int/en/council/Documents/2016/NOMMES-F.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S17-CL-C-0096/fr" TargetMode="External"/><Relationship Id="rId20" Type="http://schemas.openxmlformats.org/officeDocument/2006/relationships/hyperlink" Target="https://www.itu.int/md/S18-CL-C-0005/fr" TargetMode="External"/><Relationship Id="rId29" Type="http://schemas.openxmlformats.org/officeDocument/2006/relationships/hyperlink" Target="https://www.itu.int/md/S18-CL-C-0005/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75/fr" TargetMode="External"/><Relationship Id="rId24" Type="http://schemas.openxmlformats.org/officeDocument/2006/relationships/hyperlink" Target="https://www.itu.int/md/S18-CLCWGFHRM8-C-0028/fr" TargetMode="External"/><Relationship Id="rId32" Type="http://schemas.openxmlformats.org/officeDocument/2006/relationships/hyperlink" Target="https://www.unjiu.org/sites/www.unjiu.org/files/jiu_document_files/products/fr/reports-notes/JIU%20Products/JIU_REP_2009_8_French.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7-CL-C-0076/fr" TargetMode="External"/><Relationship Id="rId23" Type="http://schemas.openxmlformats.org/officeDocument/2006/relationships/hyperlink" Target="https://www.itu.int/md/S18-CLCWGFHRM8-C-0017/fr" TargetMode="External"/><Relationship Id="rId28" Type="http://schemas.openxmlformats.org/officeDocument/2006/relationships/hyperlink" Target="https://www.itu.int/md/S17-SG-CIR-0007/fr" TargetMode="External"/><Relationship Id="rId36" Type="http://schemas.openxmlformats.org/officeDocument/2006/relationships/header" Target="header2.xml"/><Relationship Id="rId10" Type="http://schemas.openxmlformats.org/officeDocument/2006/relationships/hyperlink" Target="https://www.itu.int/md/S14-PP-C-0075/fr" TargetMode="External"/><Relationship Id="rId19" Type="http://schemas.openxmlformats.org/officeDocument/2006/relationships/hyperlink" Target="https://www.itu.int/md/S17-CL-170515-DL-0008/fr" TargetMode="External"/><Relationship Id="rId31" Type="http://schemas.openxmlformats.org/officeDocument/2006/relationships/hyperlink" Target="https://www.itu.int/md/S18-CLCWGFHRM8-C-0028/en" TargetMode="External"/><Relationship Id="rId4" Type="http://schemas.openxmlformats.org/officeDocument/2006/relationships/settings" Target="settings.xml"/><Relationship Id="rId9" Type="http://schemas.openxmlformats.org/officeDocument/2006/relationships/hyperlink" Target="https://www.itu.int/md/S14-PP-141020-TD-0066/fr" TargetMode="External"/><Relationship Id="rId14" Type="http://schemas.openxmlformats.org/officeDocument/2006/relationships/hyperlink" Target="http://www.itu.int/md/S17-CL-C-0004/fr" TargetMode="External"/><Relationship Id="rId22" Type="http://schemas.openxmlformats.org/officeDocument/2006/relationships/hyperlink" Target="https://www.itu.int/md/S17-CLCWGFHRM7-C-0010/fr" TargetMode="External"/><Relationship Id="rId27" Type="http://schemas.openxmlformats.org/officeDocument/2006/relationships/hyperlink" Target="https://www.itu.int/md/S16-SG-CIR-0048/fr" TargetMode="External"/><Relationship Id="rId30" Type="http://schemas.openxmlformats.org/officeDocument/2006/relationships/hyperlink" Target="https://www.itu.int/md/S18-CLCWGFHRM8-C-0017/en"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2090-0679-4B15-BC21-6A046B97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190</TotalTime>
  <Pages>5</Pages>
  <Words>1633</Words>
  <Characters>10714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12323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25</cp:revision>
  <cp:lastPrinted>2018-04-13T12:38:00Z</cp:lastPrinted>
  <dcterms:created xsi:type="dcterms:W3CDTF">2018-04-13T10:02:00Z</dcterms:created>
  <dcterms:modified xsi:type="dcterms:W3CDTF">2018-04-16T05:17:00Z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