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A2B4A">
        <w:trPr>
          <w:cantSplit/>
        </w:trPr>
        <w:tc>
          <w:tcPr>
            <w:tcW w:w="6911" w:type="dxa"/>
          </w:tcPr>
          <w:p w:rsidR="00BC7BC0" w:rsidRPr="006A2B4A" w:rsidRDefault="000569B4" w:rsidP="00E35ED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A2B4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A2B4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E35ED0" w:rsidRPr="006A2B4A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6A2B4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E35ED0" w:rsidRPr="006A2B4A">
              <w:rPr>
                <w:rFonts w:cs="Arial"/>
                <w:b/>
                <w:bCs/>
                <w:szCs w:val="22"/>
                <w:lang w:val="ru-RU" w:eastAsia="zh-CN"/>
              </w:rPr>
              <w:t>Женева</w:t>
            </w:r>
            <w:r w:rsidR="00E35ED0" w:rsidRPr="006A2B4A">
              <w:rPr>
                <w:b/>
                <w:bCs/>
                <w:szCs w:val="22"/>
                <w:lang w:val="ru-RU" w:eastAsia="zh-CN"/>
              </w:rPr>
              <w:t>, 17–27</w:t>
            </w:r>
            <w:r w:rsidR="00E35ED0" w:rsidRPr="006A2B4A">
              <w:rPr>
                <w:b/>
                <w:bCs/>
                <w:lang w:val="ru-RU" w:eastAsia="zh-CN"/>
              </w:rPr>
              <w:t xml:space="preserve"> апреля 2018 года</w:t>
            </w:r>
          </w:p>
        </w:tc>
        <w:tc>
          <w:tcPr>
            <w:tcW w:w="3120" w:type="dxa"/>
          </w:tcPr>
          <w:p w:rsidR="00BC7BC0" w:rsidRPr="006A2B4A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A2B4A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A2B4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A2B4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A2B4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A2B4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A2B4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A2B4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A2B4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A2B4A" w:rsidRDefault="00BC7BC0" w:rsidP="00A655B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A2B4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A2B4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655B2" w:rsidRPr="006A2B4A">
              <w:rPr>
                <w:b/>
                <w:lang w:val="ru-RU"/>
              </w:rPr>
              <w:t>PL 2.5</w:t>
            </w:r>
          </w:p>
        </w:tc>
        <w:tc>
          <w:tcPr>
            <w:tcW w:w="3120" w:type="dxa"/>
          </w:tcPr>
          <w:p w:rsidR="00BC7BC0" w:rsidRPr="006A2B4A" w:rsidRDefault="00BC7BC0" w:rsidP="0083426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A2B4A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6A2B4A">
              <w:rPr>
                <w:b/>
                <w:bCs/>
                <w:szCs w:val="22"/>
                <w:lang w:val="ru-RU"/>
              </w:rPr>
              <w:t>1</w:t>
            </w:r>
            <w:r w:rsidR="00E35ED0" w:rsidRPr="006A2B4A">
              <w:rPr>
                <w:b/>
                <w:bCs/>
                <w:szCs w:val="22"/>
                <w:lang w:val="ru-RU"/>
              </w:rPr>
              <w:t>8</w:t>
            </w:r>
            <w:r w:rsidRPr="006A2B4A">
              <w:rPr>
                <w:b/>
                <w:bCs/>
                <w:szCs w:val="22"/>
                <w:lang w:val="ru-RU"/>
              </w:rPr>
              <w:t>/</w:t>
            </w:r>
            <w:r w:rsidR="00E35ED0" w:rsidRPr="006A2B4A">
              <w:rPr>
                <w:b/>
                <w:bCs/>
                <w:szCs w:val="22"/>
                <w:lang w:val="ru-RU"/>
              </w:rPr>
              <w:t>8</w:t>
            </w:r>
            <w:r w:rsidR="0083426C" w:rsidRPr="006A2B4A">
              <w:rPr>
                <w:b/>
                <w:bCs/>
                <w:szCs w:val="22"/>
                <w:lang w:val="ru-RU"/>
              </w:rPr>
              <w:t>4</w:t>
            </w:r>
            <w:r w:rsidRPr="006A2B4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A2B4A">
        <w:trPr>
          <w:cantSplit/>
          <w:trHeight w:val="23"/>
        </w:trPr>
        <w:tc>
          <w:tcPr>
            <w:tcW w:w="6911" w:type="dxa"/>
            <w:vMerge/>
          </w:tcPr>
          <w:p w:rsidR="00BC7BC0" w:rsidRPr="006A2B4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A2B4A" w:rsidRDefault="00BF022C" w:rsidP="00BF02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A2B4A">
              <w:rPr>
                <w:b/>
                <w:bCs/>
                <w:lang w:val="ru-RU"/>
              </w:rPr>
              <w:t>3</w:t>
            </w:r>
            <w:r w:rsidR="008222E3" w:rsidRPr="006A2B4A">
              <w:rPr>
                <w:b/>
                <w:bCs/>
                <w:lang w:val="ru-RU"/>
              </w:rPr>
              <w:t xml:space="preserve"> апреля 201</w:t>
            </w:r>
            <w:r w:rsidRPr="006A2B4A">
              <w:rPr>
                <w:b/>
                <w:bCs/>
                <w:lang w:val="ru-RU"/>
              </w:rPr>
              <w:t>8</w:t>
            </w:r>
            <w:r w:rsidR="008222E3" w:rsidRPr="006A2B4A">
              <w:rPr>
                <w:b/>
                <w:bCs/>
                <w:lang w:val="ru-RU"/>
              </w:rPr>
              <w:t> года</w:t>
            </w:r>
          </w:p>
        </w:tc>
      </w:tr>
      <w:tr w:rsidR="00BC7BC0" w:rsidRPr="006A2B4A">
        <w:trPr>
          <w:cantSplit/>
          <w:trHeight w:val="23"/>
        </w:trPr>
        <w:tc>
          <w:tcPr>
            <w:tcW w:w="6911" w:type="dxa"/>
            <w:vMerge/>
          </w:tcPr>
          <w:p w:rsidR="00BC7BC0" w:rsidRPr="006A2B4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A2B4A" w:rsidRDefault="008222E3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A2B4A">
              <w:rPr>
                <w:b/>
                <w:bCs/>
                <w:lang w:val="ru-RU"/>
              </w:rPr>
              <w:t>Оригинал: русский</w:t>
            </w:r>
          </w:p>
        </w:tc>
      </w:tr>
      <w:tr w:rsidR="00BC7BC0" w:rsidRPr="006A2B4A">
        <w:trPr>
          <w:cantSplit/>
        </w:trPr>
        <w:tc>
          <w:tcPr>
            <w:tcW w:w="10031" w:type="dxa"/>
            <w:gridSpan w:val="2"/>
          </w:tcPr>
          <w:p w:rsidR="00BC7BC0" w:rsidRPr="006A2B4A" w:rsidRDefault="008222E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A2B4A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6A2B4A">
        <w:trPr>
          <w:cantSplit/>
        </w:trPr>
        <w:tc>
          <w:tcPr>
            <w:tcW w:w="10031" w:type="dxa"/>
            <w:gridSpan w:val="2"/>
          </w:tcPr>
          <w:p w:rsidR="00BC7BC0" w:rsidRPr="006A2B4A" w:rsidRDefault="008222E3" w:rsidP="008222E3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6A2B4A">
              <w:rPr>
                <w:lang w:val="ru-RU"/>
              </w:rPr>
              <w:t>ВКЛАД РОССИЙСКОЙ ФЕДЕРАЦИИ</w:t>
            </w:r>
          </w:p>
        </w:tc>
      </w:tr>
      <w:tr w:rsidR="008222E3" w:rsidRPr="006A2B4A">
        <w:trPr>
          <w:cantSplit/>
        </w:trPr>
        <w:tc>
          <w:tcPr>
            <w:tcW w:w="10031" w:type="dxa"/>
            <w:gridSpan w:val="2"/>
          </w:tcPr>
          <w:p w:rsidR="008222E3" w:rsidRPr="006A2B4A" w:rsidRDefault="00A655B2" w:rsidP="008222E3">
            <w:pPr>
              <w:pStyle w:val="Title2"/>
              <w:rPr>
                <w:lang w:val="ru-RU"/>
              </w:rPr>
            </w:pPr>
            <w:r w:rsidRPr="006A2B4A">
              <w:rPr>
                <w:lang w:val="ru-RU"/>
              </w:rPr>
              <w:t>УПОРЯДОЧЕНИЕ РЕЗОЛЮЦИЙ ПОЛНОМОЧНОЙ КОНФЕРЕНЦИИ И СЕКТОРОВ МСЭ</w:t>
            </w:r>
          </w:p>
        </w:tc>
      </w:tr>
    </w:tbl>
    <w:p w:rsidR="008222E3" w:rsidRPr="006A2B4A" w:rsidRDefault="008222E3" w:rsidP="008222E3">
      <w:pPr>
        <w:pStyle w:val="Normalaftertitle"/>
        <w:spacing w:before="720"/>
        <w:rPr>
          <w:b/>
          <w:bCs/>
          <w:lang w:val="ru-RU"/>
        </w:rPr>
      </w:pPr>
      <w:bookmarkStart w:id="3" w:name="lt_pId014"/>
      <w:bookmarkEnd w:id="2"/>
      <w:r w:rsidRPr="006A2B4A">
        <w:rPr>
          <w:lang w:val="ru-RU"/>
        </w:rPr>
        <w:t>Имею честь направить Государствам – Член</w:t>
      </w:r>
      <w:bookmarkStart w:id="4" w:name="_GoBack"/>
      <w:bookmarkEnd w:id="4"/>
      <w:r w:rsidRPr="006A2B4A">
        <w:rPr>
          <w:lang w:val="ru-RU"/>
        </w:rPr>
        <w:t xml:space="preserve">ам Совета вклад, представленный </w:t>
      </w:r>
      <w:r w:rsidRPr="006A2B4A">
        <w:rPr>
          <w:b/>
          <w:bCs/>
          <w:lang w:val="ru-RU"/>
        </w:rPr>
        <w:t>Российской Федерацией</w:t>
      </w:r>
      <w:r w:rsidRPr="006A2B4A">
        <w:rPr>
          <w:lang w:val="ru-RU"/>
        </w:rPr>
        <w:t>.</w:t>
      </w:r>
    </w:p>
    <w:p w:rsidR="008222E3" w:rsidRPr="006A2B4A" w:rsidRDefault="008222E3" w:rsidP="008222E3">
      <w:pPr>
        <w:spacing w:before="1080"/>
        <w:ind w:left="4820"/>
        <w:jc w:val="center"/>
        <w:rPr>
          <w:lang w:val="ru-RU"/>
        </w:rPr>
      </w:pPr>
      <w:r w:rsidRPr="006A2B4A">
        <w:rPr>
          <w:lang w:val="ru-RU"/>
        </w:rPr>
        <w:t>Хоулинь ЧЖАО</w:t>
      </w:r>
      <w:bookmarkEnd w:id="3"/>
      <w:r w:rsidRPr="006A2B4A">
        <w:rPr>
          <w:lang w:val="ru-RU"/>
        </w:rPr>
        <w:br/>
        <w:t>Генеральный секретарь</w:t>
      </w:r>
    </w:p>
    <w:p w:rsidR="008222E3" w:rsidRPr="006A2B4A" w:rsidRDefault="008222E3" w:rsidP="0083426C">
      <w:pPr>
        <w:rPr>
          <w:lang w:val="ru-RU"/>
        </w:rPr>
      </w:pPr>
      <w:r w:rsidRPr="006A2B4A">
        <w:rPr>
          <w:lang w:val="ru-RU"/>
        </w:rPr>
        <w:br w:type="page"/>
      </w:r>
    </w:p>
    <w:p w:rsidR="00E35ED0" w:rsidRPr="006A2B4A" w:rsidRDefault="00E35ED0" w:rsidP="00B13EDE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6A2B4A">
        <w:rPr>
          <w:lang w:val="ru-RU"/>
        </w:rPr>
        <w:lastRenderedPageBreak/>
        <w:t>Российская Федерация</w:t>
      </w:r>
    </w:p>
    <w:p w:rsidR="00E35ED0" w:rsidRPr="006A2B4A" w:rsidRDefault="00A655B2" w:rsidP="00E35ED0">
      <w:pPr>
        <w:pStyle w:val="Title1"/>
        <w:rPr>
          <w:sz w:val="24"/>
          <w:szCs w:val="24"/>
          <w:lang w:val="ru-RU"/>
        </w:rPr>
      </w:pPr>
      <w:r w:rsidRPr="006A2B4A">
        <w:rPr>
          <w:lang w:val="ru-RU"/>
        </w:rPr>
        <w:t>УПОРЯДОЧЕНИЕ РЕЗОЛЮЦИЙ ПОЛНОМОЧНОЙ КОНФЕРЕНЦИИ И СЕКТОРОВ МСЭ</w:t>
      </w:r>
    </w:p>
    <w:p w:rsidR="00A655B2" w:rsidRPr="006A2B4A" w:rsidRDefault="00A655B2" w:rsidP="0083426C">
      <w:pPr>
        <w:pStyle w:val="Heading1"/>
        <w:rPr>
          <w:lang w:val="ru-RU"/>
        </w:rPr>
      </w:pPr>
      <w:r w:rsidRPr="006A2B4A">
        <w:rPr>
          <w:lang w:val="ru-RU"/>
        </w:rPr>
        <w:t>I</w:t>
      </w:r>
      <w:r w:rsidRPr="006A2B4A">
        <w:rPr>
          <w:lang w:val="ru-RU"/>
        </w:rPr>
        <w:tab/>
        <w:t>Ведение</w:t>
      </w:r>
    </w:p>
    <w:p w:rsidR="00A655B2" w:rsidRPr="006A2B4A" w:rsidRDefault="00A655B2" w:rsidP="0083426C">
      <w:pPr>
        <w:rPr>
          <w:lang w:val="ru-RU"/>
        </w:rPr>
      </w:pPr>
      <w:r w:rsidRPr="006A2B4A">
        <w:rPr>
          <w:lang w:val="ru-RU"/>
        </w:rPr>
        <w:t xml:space="preserve">Ряд </w:t>
      </w:r>
      <w:r w:rsidR="0083426C" w:rsidRPr="006A2B4A">
        <w:rPr>
          <w:lang w:val="ru-RU"/>
        </w:rPr>
        <w:t xml:space="preserve">Резолюций </w:t>
      </w:r>
      <w:r w:rsidRPr="006A2B4A">
        <w:rPr>
          <w:lang w:val="ru-RU"/>
        </w:rPr>
        <w:t xml:space="preserve">во всех трех Секторах основаны непосредственно на соответствующих </w:t>
      </w:r>
      <w:r w:rsidR="0083426C" w:rsidRPr="006A2B4A">
        <w:rPr>
          <w:lang w:val="ru-RU"/>
        </w:rPr>
        <w:t xml:space="preserve">Резолюциях </w:t>
      </w:r>
      <w:r w:rsidRPr="006A2B4A">
        <w:rPr>
          <w:lang w:val="ru-RU"/>
        </w:rPr>
        <w:t xml:space="preserve">Полномочной конференции (ПК). На практике тексты документов очень близки, и решающая часть </w:t>
      </w:r>
      <w:r w:rsidR="0083426C" w:rsidRPr="006A2B4A">
        <w:rPr>
          <w:lang w:val="ru-RU"/>
        </w:rPr>
        <w:t xml:space="preserve">Резолюций ассамблей </w:t>
      </w:r>
      <w:r w:rsidRPr="006A2B4A">
        <w:rPr>
          <w:lang w:val="ru-RU"/>
        </w:rPr>
        <w:t xml:space="preserve">радиосвязи (АР), </w:t>
      </w:r>
      <w:r w:rsidR="0083426C" w:rsidRPr="006A2B4A">
        <w:rPr>
          <w:lang w:val="ru-RU"/>
        </w:rPr>
        <w:t xml:space="preserve">всемирных </w:t>
      </w:r>
      <w:r w:rsidRPr="006A2B4A">
        <w:rPr>
          <w:lang w:val="ru-RU"/>
        </w:rPr>
        <w:t xml:space="preserve">ассамблей по стандартизации электросвязи (ВАСЭ) и </w:t>
      </w:r>
      <w:r w:rsidR="0083426C" w:rsidRPr="006A2B4A">
        <w:rPr>
          <w:lang w:val="ru-RU"/>
        </w:rPr>
        <w:t xml:space="preserve">всемирных </w:t>
      </w:r>
      <w:r w:rsidRPr="006A2B4A">
        <w:rPr>
          <w:lang w:val="ru-RU"/>
        </w:rPr>
        <w:t xml:space="preserve">конференций по развитию электросвязи (ВКРЭ) является повторением и/или детальным расширением элементов </w:t>
      </w:r>
      <w:r w:rsidR="0083426C" w:rsidRPr="006A2B4A">
        <w:rPr>
          <w:lang w:val="ru-RU"/>
        </w:rPr>
        <w:t xml:space="preserve">Резолюции </w:t>
      </w:r>
      <w:r w:rsidRPr="006A2B4A">
        <w:rPr>
          <w:lang w:val="ru-RU"/>
        </w:rPr>
        <w:t xml:space="preserve">ПК, </w:t>
      </w:r>
      <w:proofErr w:type="gramStart"/>
      <w:r w:rsidRPr="006A2B4A">
        <w:rPr>
          <w:lang w:val="ru-RU"/>
        </w:rPr>
        <w:t>например</w:t>
      </w:r>
      <w:proofErr w:type="gramEnd"/>
      <w:r w:rsidRPr="006A2B4A">
        <w:rPr>
          <w:lang w:val="ru-RU"/>
        </w:rPr>
        <w:t>:</w:t>
      </w:r>
    </w:p>
    <w:p w:rsidR="00A655B2" w:rsidRPr="006A2B4A" w:rsidRDefault="00A655B2" w:rsidP="0083426C">
      <w:pPr>
        <w:rPr>
          <w:lang w:val="ru-RU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343"/>
        <w:gridCol w:w="1910"/>
        <w:gridCol w:w="1984"/>
        <w:gridCol w:w="1843"/>
        <w:gridCol w:w="1843"/>
      </w:tblGrid>
      <w:tr w:rsidR="00A655B2" w:rsidRPr="006A2B4A" w:rsidTr="009839CE">
        <w:tc>
          <w:tcPr>
            <w:tcW w:w="2343" w:type="dxa"/>
            <w:vAlign w:val="center"/>
          </w:tcPr>
          <w:p w:rsidR="00A655B2" w:rsidRPr="006A2B4A" w:rsidRDefault="00A655B2" w:rsidP="0083426C">
            <w:pPr>
              <w:pStyle w:val="Tablehead"/>
              <w:rPr>
                <w:lang w:val="ru-RU"/>
              </w:rPr>
            </w:pPr>
            <w:r w:rsidRPr="006A2B4A">
              <w:rPr>
                <w:lang w:val="ru-RU"/>
              </w:rPr>
              <w:t>Предметная область</w:t>
            </w:r>
          </w:p>
        </w:tc>
        <w:tc>
          <w:tcPr>
            <w:tcW w:w="1910" w:type="dxa"/>
            <w:vAlign w:val="center"/>
          </w:tcPr>
          <w:p w:rsidR="00A655B2" w:rsidRPr="006A2B4A" w:rsidRDefault="00A655B2" w:rsidP="0083426C">
            <w:pPr>
              <w:pStyle w:val="Tablehead"/>
              <w:rPr>
                <w:lang w:val="ru-RU"/>
              </w:rPr>
            </w:pPr>
            <w:r w:rsidRPr="006A2B4A">
              <w:rPr>
                <w:lang w:val="ru-RU"/>
              </w:rPr>
              <w:t>Резолюции ПК</w:t>
            </w:r>
          </w:p>
        </w:tc>
        <w:tc>
          <w:tcPr>
            <w:tcW w:w="1984" w:type="dxa"/>
            <w:vAlign w:val="center"/>
          </w:tcPr>
          <w:p w:rsidR="00A655B2" w:rsidRPr="006A2B4A" w:rsidRDefault="00A655B2" w:rsidP="0083426C">
            <w:pPr>
              <w:pStyle w:val="Tablehead"/>
              <w:rPr>
                <w:lang w:val="ru-RU"/>
              </w:rPr>
            </w:pPr>
            <w:r w:rsidRPr="006A2B4A">
              <w:rPr>
                <w:lang w:val="ru-RU"/>
              </w:rPr>
              <w:t>Резолюции ВАСЭ</w:t>
            </w:r>
          </w:p>
        </w:tc>
        <w:tc>
          <w:tcPr>
            <w:tcW w:w="1843" w:type="dxa"/>
            <w:vAlign w:val="center"/>
          </w:tcPr>
          <w:p w:rsidR="00A655B2" w:rsidRPr="006A2B4A" w:rsidRDefault="00A655B2" w:rsidP="0083426C">
            <w:pPr>
              <w:pStyle w:val="Tablehead"/>
              <w:rPr>
                <w:lang w:val="ru-RU"/>
              </w:rPr>
            </w:pPr>
            <w:r w:rsidRPr="006A2B4A">
              <w:rPr>
                <w:lang w:val="ru-RU"/>
              </w:rPr>
              <w:t>Резолюции ВКРЭ</w:t>
            </w:r>
          </w:p>
        </w:tc>
        <w:tc>
          <w:tcPr>
            <w:tcW w:w="1843" w:type="dxa"/>
            <w:vAlign w:val="center"/>
          </w:tcPr>
          <w:p w:rsidR="00A655B2" w:rsidRPr="006A2B4A" w:rsidRDefault="00A655B2" w:rsidP="0083426C">
            <w:pPr>
              <w:pStyle w:val="Tablehead"/>
              <w:rPr>
                <w:lang w:val="ru-RU"/>
              </w:rPr>
            </w:pPr>
            <w:r w:rsidRPr="006A2B4A">
              <w:rPr>
                <w:lang w:val="ru-RU"/>
              </w:rPr>
              <w:t>Резолюции АР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Региональное присутствие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25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54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17</w:t>
            </w:r>
            <w:r w:rsidR="0083426C" w:rsidRPr="006A2B4A">
              <w:rPr>
                <w:lang w:val="ru-RU"/>
              </w:rPr>
              <w:t xml:space="preserve"> 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48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ВВУИО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+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ЦУР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140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75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30</w:t>
            </w:r>
            <w:r w:rsidR="0083426C" w:rsidRPr="006A2B4A">
              <w:rPr>
                <w:lang w:val="ru-RU"/>
              </w:rPr>
              <w:t xml:space="preserve"> 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61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 xml:space="preserve">Члены Сектора, </w:t>
            </w:r>
            <w:r w:rsidR="0083426C" w:rsidRPr="006A2B4A">
              <w:rPr>
                <w:lang w:val="ru-RU"/>
              </w:rPr>
              <w:t>ассоциации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152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31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27</w:t>
            </w:r>
            <w:r w:rsidR="0083426C" w:rsidRPr="006A2B4A">
              <w:rPr>
                <w:lang w:val="ru-RU"/>
              </w:rPr>
              <w:t xml:space="preserve"> 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43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Равноправное использование языков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154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67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 xml:space="preserve">Рез. 86 </w:t>
            </w:r>
            <w:r w:rsidR="0083426C" w:rsidRPr="006A2B4A">
              <w:rPr>
                <w:lang w:val="ru-RU"/>
              </w:rPr>
              <w:t>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35/36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Председательство в ИК/консультативных группах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166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35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61</w:t>
            </w:r>
            <w:r w:rsidR="0083426C" w:rsidRPr="006A2B4A">
              <w:rPr>
                <w:lang w:val="ru-RU"/>
              </w:rPr>
              <w:t xml:space="preserve"> 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15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 xml:space="preserve">Доступность 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175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70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83426C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A655B2" w:rsidRPr="006A2B4A">
              <w:rPr>
                <w:lang w:val="ru-RU"/>
              </w:rPr>
              <w:t xml:space="preserve"> 58</w:t>
            </w:r>
            <w:r w:rsidRPr="006A2B4A">
              <w:rPr>
                <w:lang w:val="ru-RU"/>
              </w:rPr>
              <w:t xml:space="preserve"> 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67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 xml:space="preserve">Соответствие и </w:t>
            </w:r>
            <w:r w:rsidR="0083426C" w:rsidRPr="006A2B4A">
              <w:rPr>
                <w:lang w:val="ru-RU"/>
              </w:rPr>
              <w:t>совместимость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177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76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47</w:t>
            </w:r>
            <w:r w:rsidR="0083426C" w:rsidRPr="006A2B4A">
              <w:rPr>
                <w:lang w:val="ru-RU"/>
              </w:rPr>
              <w:t xml:space="preserve"> 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62</w:t>
            </w:r>
          </w:p>
        </w:tc>
      </w:tr>
      <w:tr w:rsidR="00A655B2" w:rsidRPr="006A2B4A" w:rsidTr="009839CE">
        <w:tc>
          <w:tcPr>
            <w:tcW w:w="23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proofErr w:type="spellStart"/>
            <w:r w:rsidRPr="006A2B4A">
              <w:rPr>
                <w:lang w:val="ru-RU"/>
              </w:rPr>
              <w:t>Межсекторальная</w:t>
            </w:r>
            <w:proofErr w:type="spellEnd"/>
            <w:r w:rsidRPr="006A2B4A">
              <w:rPr>
                <w:lang w:val="ru-RU"/>
              </w:rPr>
              <w:t xml:space="preserve"> координация</w:t>
            </w:r>
          </w:p>
        </w:tc>
        <w:tc>
          <w:tcPr>
            <w:tcW w:w="1910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191</w:t>
            </w:r>
            <w:r w:rsidR="0083426C" w:rsidRPr="006A2B4A">
              <w:rPr>
                <w:lang w:val="ru-RU"/>
              </w:rPr>
              <w:t xml:space="preserve"> ПК</w:t>
            </w:r>
          </w:p>
        </w:tc>
        <w:tc>
          <w:tcPr>
            <w:tcW w:w="1984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18</w:t>
            </w:r>
            <w:r w:rsidR="0083426C" w:rsidRPr="006A2B4A">
              <w:rPr>
                <w:lang w:val="ru-RU"/>
              </w:rPr>
              <w:t xml:space="preserve"> ВАСЭ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</w:t>
            </w:r>
            <w:r w:rsidRPr="006A2B4A">
              <w:rPr>
                <w:lang w:val="ru-RU"/>
              </w:rPr>
              <w:t>59</w:t>
            </w:r>
            <w:r w:rsidR="0083426C" w:rsidRPr="006A2B4A">
              <w:rPr>
                <w:lang w:val="ru-RU"/>
              </w:rPr>
              <w:t xml:space="preserve"> ВКРЭ</w:t>
            </w:r>
          </w:p>
        </w:tc>
        <w:tc>
          <w:tcPr>
            <w:tcW w:w="1843" w:type="dxa"/>
          </w:tcPr>
          <w:p w:rsidR="00A655B2" w:rsidRPr="006A2B4A" w:rsidRDefault="00A655B2" w:rsidP="0083426C">
            <w:pPr>
              <w:pStyle w:val="Tabletext"/>
              <w:rPr>
                <w:lang w:val="ru-RU"/>
              </w:rPr>
            </w:pPr>
            <w:r w:rsidRPr="006A2B4A">
              <w:rPr>
                <w:lang w:val="ru-RU"/>
              </w:rPr>
              <w:t>Рез.</w:t>
            </w:r>
            <w:r w:rsidR="0083426C" w:rsidRPr="006A2B4A">
              <w:rPr>
                <w:lang w:val="ru-RU"/>
              </w:rPr>
              <w:t xml:space="preserve"> МСЭ-R </w:t>
            </w:r>
            <w:r w:rsidRPr="006A2B4A">
              <w:rPr>
                <w:lang w:val="ru-RU"/>
              </w:rPr>
              <w:t>6</w:t>
            </w:r>
            <w:r w:rsidR="0083426C" w:rsidRPr="006A2B4A">
              <w:rPr>
                <w:lang w:val="ru-RU"/>
              </w:rPr>
              <w:t xml:space="preserve"> и </w:t>
            </w:r>
            <w:r w:rsidRPr="006A2B4A">
              <w:rPr>
                <w:lang w:val="ru-RU"/>
              </w:rPr>
              <w:t>7</w:t>
            </w:r>
          </w:p>
        </w:tc>
      </w:tr>
    </w:tbl>
    <w:p w:rsidR="00A655B2" w:rsidRPr="006A2B4A" w:rsidRDefault="00A655B2" w:rsidP="0083426C">
      <w:pPr>
        <w:rPr>
          <w:lang w:val="ru-RU"/>
        </w:rPr>
      </w:pPr>
      <w:r w:rsidRPr="006A2B4A">
        <w:rPr>
          <w:lang w:val="ru-RU"/>
        </w:rPr>
        <w:t xml:space="preserve">Представляется целесообразным в период подготовки к Полномочной конференции рассмотреть возможность и целесообразность разработать и согласовать на ПК-18 </w:t>
      </w:r>
      <w:r w:rsidR="0083426C" w:rsidRPr="006A2B4A">
        <w:rPr>
          <w:lang w:val="ru-RU"/>
        </w:rPr>
        <w:t xml:space="preserve">Резолюции </w:t>
      </w:r>
      <w:r w:rsidRPr="006A2B4A">
        <w:rPr>
          <w:lang w:val="ru-RU"/>
        </w:rPr>
        <w:t xml:space="preserve">по тематике, охватывающей три или, в определенных случаях, два Сектора, таким образом, чтобы при рассмотрении данной тематики на секторальных ассамблеях/конференции либо не применять секторальные </w:t>
      </w:r>
      <w:r w:rsidR="00912C8C" w:rsidRPr="006A2B4A">
        <w:rPr>
          <w:lang w:val="ru-RU"/>
        </w:rPr>
        <w:t>Резолюции</w:t>
      </w:r>
      <w:r w:rsidRPr="006A2B4A">
        <w:rPr>
          <w:lang w:val="ru-RU"/>
        </w:rPr>
        <w:t xml:space="preserve">, либо их содержание должно включать только ссылку на соответствующую </w:t>
      </w:r>
      <w:r w:rsidR="00912C8C" w:rsidRPr="006A2B4A">
        <w:rPr>
          <w:lang w:val="ru-RU"/>
        </w:rPr>
        <w:t xml:space="preserve">Резолюцию </w:t>
      </w:r>
      <w:r w:rsidRPr="006A2B4A">
        <w:rPr>
          <w:lang w:val="ru-RU"/>
        </w:rPr>
        <w:t xml:space="preserve">ПК, те новые события и документы, непосредственно затрагивающие деятельность конкретного </w:t>
      </w:r>
      <w:r w:rsidR="00912C8C" w:rsidRPr="006A2B4A">
        <w:rPr>
          <w:lang w:val="ru-RU"/>
        </w:rPr>
        <w:t xml:space="preserve">Сектора </w:t>
      </w:r>
      <w:r w:rsidRPr="006A2B4A">
        <w:rPr>
          <w:lang w:val="ru-RU"/>
        </w:rPr>
        <w:t xml:space="preserve">и произошедшие в период после ПК, и конкретные поручения данному </w:t>
      </w:r>
      <w:r w:rsidR="00912C8C" w:rsidRPr="006A2B4A">
        <w:rPr>
          <w:lang w:val="ru-RU"/>
        </w:rPr>
        <w:t>Сектору</w:t>
      </w:r>
      <w:r w:rsidRPr="006A2B4A">
        <w:rPr>
          <w:lang w:val="ru-RU"/>
        </w:rPr>
        <w:t>.</w:t>
      </w:r>
    </w:p>
    <w:p w:rsidR="00A655B2" w:rsidRPr="006A2B4A" w:rsidRDefault="00A655B2" w:rsidP="0083426C">
      <w:pPr>
        <w:rPr>
          <w:lang w:val="ru-RU"/>
        </w:rPr>
      </w:pPr>
      <w:r w:rsidRPr="006A2B4A">
        <w:rPr>
          <w:lang w:val="ru-RU"/>
        </w:rPr>
        <w:t xml:space="preserve">Так, например, в случае согласования единого подхода к назначению председателей/заместителей </w:t>
      </w:r>
      <w:r w:rsidR="00912C8C" w:rsidRPr="006A2B4A">
        <w:rPr>
          <w:lang w:val="ru-RU"/>
        </w:rPr>
        <w:t>предс</w:t>
      </w:r>
      <w:r w:rsidRPr="006A2B4A">
        <w:rPr>
          <w:lang w:val="ru-RU"/>
        </w:rPr>
        <w:t xml:space="preserve">едателей ИК/консультативных групп </w:t>
      </w:r>
      <w:r w:rsidR="00912C8C" w:rsidRPr="006A2B4A">
        <w:rPr>
          <w:lang w:val="ru-RU"/>
        </w:rPr>
        <w:t>Секторов</w:t>
      </w:r>
      <w:r w:rsidRPr="006A2B4A">
        <w:rPr>
          <w:lang w:val="ru-RU"/>
        </w:rPr>
        <w:t xml:space="preserve">, отпадет необходимость в аналогичной секторальной </w:t>
      </w:r>
      <w:r w:rsidR="00912C8C" w:rsidRPr="006A2B4A">
        <w:rPr>
          <w:lang w:val="ru-RU"/>
        </w:rPr>
        <w:t xml:space="preserve">Резолюции </w:t>
      </w:r>
      <w:r w:rsidRPr="006A2B4A">
        <w:rPr>
          <w:lang w:val="ru-RU"/>
        </w:rPr>
        <w:t>и достаточно будет иметь соответствующую ссылку в Резолюции 1.</w:t>
      </w:r>
    </w:p>
    <w:p w:rsidR="00A655B2" w:rsidRPr="006A2B4A" w:rsidRDefault="00A655B2" w:rsidP="0083426C">
      <w:pPr>
        <w:rPr>
          <w:lang w:val="ru-RU"/>
        </w:rPr>
      </w:pPr>
      <w:r w:rsidRPr="006A2B4A">
        <w:rPr>
          <w:lang w:val="ru-RU"/>
        </w:rPr>
        <w:t xml:space="preserve">Предварительный проект новой Резолюции ПК о назначении и максимальном сроке полномочий для председателей и заместителей председателей </w:t>
      </w:r>
      <w:r w:rsidR="00912C8C" w:rsidRPr="006A2B4A">
        <w:rPr>
          <w:lang w:val="ru-RU"/>
        </w:rPr>
        <w:t xml:space="preserve">консультативных </w:t>
      </w:r>
      <w:r w:rsidRPr="006A2B4A">
        <w:rPr>
          <w:lang w:val="ru-RU"/>
        </w:rPr>
        <w:t xml:space="preserve">групп Сектора, </w:t>
      </w:r>
      <w:r w:rsidR="00912C8C" w:rsidRPr="006A2B4A">
        <w:rPr>
          <w:lang w:val="ru-RU"/>
        </w:rPr>
        <w:t xml:space="preserve">исследовательских </w:t>
      </w:r>
      <w:r w:rsidRPr="006A2B4A">
        <w:rPr>
          <w:lang w:val="ru-RU"/>
        </w:rPr>
        <w:t>комиссий и других групп, представлен в другом документе.</w:t>
      </w:r>
    </w:p>
    <w:p w:rsidR="00A655B2" w:rsidRPr="006A2B4A" w:rsidRDefault="00A655B2" w:rsidP="00912C8C">
      <w:pPr>
        <w:pStyle w:val="Heading1"/>
        <w:rPr>
          <w:lang w:val="ru-RU"/>
        </w:rPr>
      </w:pPr>
      <w:r w:rsidRPr="006A2B4A">
        <w:rPr>
          <w:lang w:val="ru-RU"/>
        </w:rPr>
        <w:t>II</w:t>
      </w:r>
      <w:r w:rsidRPr="006A2B4A">
        <w:rPr>
          <w:lang w:val="ru-RU"/>
        </w:rPr>
        <w:tab/>
        <w:t>Предложения</w:t>
      </w:r>
    </w:p>
    <w:p w:rsidR="00A655B2" w:rsidRPr="006A2B4A" w:rsidRDefault="00A655B2" w:rsidP="00912C8C">
      <w:pPr>
        <w:rPr>
          <w:lang w:val="ru-RU"/>
        </w:rPr>
      </w:pPr>
      <w:r w:rsidRPr="006A2B4A">
        <w:rPr>
          <w:lang w:val="ru-RU"/>
        </w:rPr>
        <w:t>2.1</w:t>
      </w:r>
      <w:r w:rsidRPr="006A2B4A">
        <w:rPr>
          <w:lang w:val="ru-RU"/>
        </w:rPr>
        <w:tab/>
        <w:t>По результатам</w:t>
      </w:r>
      <w:r w:rsidR="00912C8C" w:rsidRPr="006A2B4A">
        <w:rPr>
          <w:lang w:val="ru-RU"/>
        </w:rPr>
        <w:t xml:space="preserve"> ПК-18, при помощи Секретариата</w:t>
      </w:r>
      <w:r w:rsidRPr="006A2B4A">
        <w:rPr>
          <w:lang w:val="ru-RU"/>
        </w:rPr>
        <w:t xml:space="preserve"> идентифицировать конкретные поручения каждому Сектору МСЭ, содержащиеся в итоговых документах ПК-18, и на их основе пересмотреть </w:t>
      </w:r>
      <w:r w:rsidRPr="006A2B4A">
        <w:rPr>
          <w:lang w:val="ru-RU"/>
        </w:rPr>
        <w:lastRenderedPageBreak/>
        <w:t xml:space="preserve">соответствующие </w:t>
      </w:r>
      <w:r w:rsidR="00912C8C" w:rsidRPr="006A2B4A">
        <w:rPr>
          <w:lang w:val="ru-RU"/>
        </w:rPr>
        <w:t xml:space="preserve">Резолюции </w:t>
      </w:r>
      <w:r w:rsidRPr="006A2B4A">
        <w:rPr>
          <w:lang w:val="ru-RU"/>
        </w:rPr>
        <w:t xml:space="preserve">путем их упрощения посредством только ссылок на соответствующую </w:t>
      </w:r>
      <w:r w:rsidR="00912C8C" w:rsidRPr="006A2B4A">
        <w:rPr>
          <w:lang w:val="ru-RU"/>
        </w:rPr>
        <w:t xml:space="preserve">Резолюцию </w:t>
      </w:r>
      <w:r w:rsidRPr="006A2B4A">
        <w:rPr>
          <w:lang w:val="ru-RU"/>
        </w:rPr>
        <w:t xml:space="preserve">ПК и определения конкретных поручений Сектору по данной тематике или аннулирования </w:t>
      </w:r>
      <w:r w:rsidR="00912C8C" w:rsidRPr="006A2B4A">
        <w:rPr>
          <w:lang w:val="ru-RU"/>
        </w:rPr>
        <w:t>Резолюции</w:t>
      </w:r>
      <w:r w:rsidRPr="006A2B4A">
        <w:rPr>
          <w:lang w:val="ru-RU"/>
        </w:rPr>
        <w:t xml:space="preserve">, относящихся к тому или иному Сектору, с отражением необходимых поручений в другой </w:t>
      </w:r>
      <w:r w:rsidR="00912C8C" w:rsidRPr="006A2B4A">
        <w:rPr>
          <w:lang w:val="ru-RU"/>
        </w:rPr>
        <w:t xml:space="preserve">Резолюции </w:t>
      </w:r>
      <w:r w:rsidRPr="006A2B4A">
        <w:rPr>
          <w:lang w:val="ru-RU"/>
        </w:rPr>
        <w:t>Сектора.</w:t>
      </w:r>
    </w:p>
    <w:p w:rsidR="00A655B2" w:rsidRPr="006A2B4A" w:rsidRDefault="00A655B2" w:rsidP="00912C8C">
      <w:pPr>
        <w:rPr>
          <w:lang w:val="ru-RU"/>
        </w:rPr>
      </w:pPr>
      <w:r w:rsidRPr="006A2B4A">
        <w:rPr>
          <w:lang w:val="ru-RU"/>
        </w:rPr>
        <w:t>2.2</w:t>
      </w:r>
      <w:r w:rsidRPr="006A2B4A">
        <w:rPr>
          <w:lang w:val="ru-RU"/>
        </w:rPr>
        <w:tab/>
        <w:t>Дополнительно, учитывая цели и задачи Секторов, отраженные в проекте Стратег</w:t>
      </w:r>
      <w:r w:rsidR="00912C8C" w:rsidRPr="006A2B4A">
        <w:rPr>
          <w:lang w:val="ru-RU"/>
        </w:rPr>
        <w:t>ического плана на 2020−2023 годы</w:t>
      </w:r>
      <w:r w:rsidRPr="006A2B4A">
        <w:rPr>
          <w:lang w:val="ru-RU"/>
        </w:rPr>
        <w:t>, выде</w:t>
      </w:r>
      <w:r w:rsidR="00912C8C" w:rsidRPr="006A2B4A">
        <w:rPr>
          <w:lang w:val="ru-RU"/>
        </w:rPr>
        <w:t>лить главные, общие или схожие "поручения"</w:t>
      </w:r>
      <w:r w:rsidRPr="006A2B4A">
        <w:rPr>
          <w:lang w:val="ru-RU"/>
        </w:rPr>
        <w:t xml:space="preserve"> и отдельно – </w:t>
      </w:r>
      <w:proofErr w:type="spellStart"/>
      <w:r w:rsidRPr="006A2B4A">
        <w:rPr>
          <w:lang w:val="ru-RU"/>
        </w:rPr>
        <w:t>секторно</w:t>
      </w:r>
      <w:proofErr w:type="spellEnd"/>
      <w:r w:rsidRPr="006A2B4A">
        <w:rPr>
          <w:lang w:val="ru-RU"/>
        </w:rPr>
        <w:t>-ори</w:t>
      </w:r>
      <w:r w:rsidR="00912C8C" w:rsidRPr="006A2B4A">
        <w:rPr>
          <w:lang w:val="ru-RU"/>
        </w:rPr>
        <w:t>ентированные</w:t>
      </w:r>
      <w:r w:rsidRPr="006A2B4A">
        <w:rPr>
          <w:lang w:val="ru-RU"/>
        </w:rPr>
        <w:t xml:space="preserve"> во время рассмотрения вопросов пересмотра существующих или разработки новых Резолюций ПК в ходе подготовке к Полномочной конференции.</w:t>
      </w:r>
    </w:p>
    <w:p w:rsidR="008222E3" w:rsidRPr="006A2B4A" w:rsidRDefault="008222E3" w:rsidP="00912C8C">
      <w:pPr>
        <w:spacing w:before="720"/>
        <w:jc w:val="center"/>
        <w:rPr>
          <w:lang w:val="ru-RU"/>
        </w:rPr>
      </w:pPr>
      <w:r w:rsidRPr="006A2B4A">
        <w:rPr>
          <w:lang w:val="ru-RU"/>
        </w:rPr>
        <w:t>_____________</w:t>
      </w:r>
    </w:p>
    <w:sectPr w:rsidR="008222E3" w:rsidRPr="006A2B4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E3" w:rsidRDefault="008222E3">
      <w:r>
        <w:separator/>
      </w:r>
    </w:p>
  </w:endnote>
  <w:endnote w:type="continuationSeparator" w:id="0">
    <w:p w:rsidR="008222E3" w:rsidRDefault="0082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C" w:rsidRPr="00A63A51" w:rsidRDefault="0083426C" w:rsidP="0083426C">
    <w:pPr>
      <w:pStyle w:val="Footer"/>
    </w:pPr>
    <w:fldSimple w:instr=" FILENAME \p  \* MERGEFORMAT ">
      <w:r>
        <w:t>P:\RUS\SG\CONSEIL\C18\000\084R.docx</w:t>
      </w:r>
    </w:fldSimple>
    <w:r>
      <w:t xml:space="preserve"> (434481)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63A51" w:rsidRDefault="006A2B4A" w:rsidP="0083426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3426C">
      <w:t>P:\RUS\SG\CONSEIL\C18\000\084R.docx</w:t>
    </w:r>
    <w:r>
      <w:fldChar w:fldCharType="end"/>
    </w:r>
    <w:r w:rsidR="0083426C">
      <w:t xml:space="preserve"> (434481)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E3" w:rsidRDefault="008222E3">
      <w:r>
        <w:t>____________________</w:t>
      </w:r>
    </w:p>
  </w:footnote>
  <w:footnote w:type="continuationSeparator" w:id="0">
    <w:p w:rsidR="008222E3" w:rsidRDefault="0082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A2B4A">
      <w:rPr>
        <w:noProof/>
      </w:rPr>
      <w:t>3</w:t>
    </w:r>
    <w:r>
      <w:rPr>
        <w:noProof/>
      </w:rPr>
      <w:fldChar w:fldCharType="end"/>
    </w:r>
  </w:p>
  <w:p w:rsidR="000E568E" w:rsidRDefault="000E568E" w:rsidP="00A655B2">
    <w:pPr>
      <w:pStyle w:val="Header"/>
      <w:spacing w:after="480"/>
    </w:pPr>
    <w:r>
      <w:t>C</w:t>
    </w:r>
    <w:r w:rsidR="003F099E">
      <w:t>1</w:t>
    </w:r>
    <w:r w:rsidR="00E35ED0">
      <w:t>8</w:t>
    </w:r>
    <w:r>
      <w:t>/</w:t>
    </w:r>
    <w:r w:rsidR="00E35ED0">
      <w:t>8</w:t>
    </w:r>
    <w:r w:rsidR="00A655B2"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5CF"/>
    <w:multiLevelType w:val="multilevel"/>
    <w:tmpl w:val="000005CE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5D1"/>
    <w:multiLevelType w:val="multilevel"/>
    <w:tmpl w:val="000005D0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11A511B6"/>
    <w:multiLevelType w:val="multilevel"/>
    <w:tmpl w:val="0A6AE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6712052"/>
    <w:multiLevelType w:val="hybridMultilevel"/>
    <w:tmpl w:val="C18EFC72"/>
    <w:lvl w:ilvl="0" w:tplc="BC209B7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5820"/>
    <w:multiLevelType w:val="hybridMultilevel"/>
    <w:tmpl w:val="01FC735A"/>
    <w:lvl w:ilvl="0" w:tplc="EA822F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C5BBE"/>
    <w:multiLevelType w:val="hybridMultilevel"/>
    <w:tmpl w:val="BF245D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47670"/>
    <w:multiLevelType w:val="hybridMultilevel"/>
    <w:tmpl w:val="54F00E30"/>
    <w:lvl w:ilvl="0" w:tplc="0B9A79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3"/>
    <w:rsid w:val="0002183E"/>
    <w:rsid w:val="00045A65"/>
    <w:rsid w:val="000569B4"/>
    <w:rsid w:val="00080E82"/>
    <w:rsid w:val="00091AC1"/>
    <w:rsid w:val="000B6183"/>
    <w:rsid w:val="000E568E"/>
    <w:rsid w:val="0014734F"/>
    <w:rsid w:val="0015710D"/>
    <w:rsid w:val="00163A32"/>
    <w:rsid w:val="001779B5"/>
    <w:rsid w:val="00192B41"/>
    <w:rsid w:val="001B7B09"/>
    <w:rsid w:val="001E6719"/>
    <w:rsid w:val="00225368"/>
    <w:rsid w:val="00227FF0"/>
    <w:rsid w:val="00286DDF"/>
    <w:rsid w:val="00291EB6"/>
    <w:rsid w:val="002D2F57"/>
    <w:rsid w:val="002D48C5"/>
    <w:rsid w:val="00374BC4"/>
    <w:rsid w:val="003F099E"/>
    <w:rsid w:val="003F235E"/>
    <w:rsid w:val="004023E0"/>
    <w:rsid w:val="00403DD8"/>
    <w:rsid w:val="0045686C"/>
    <w:rsid w:val="004918C4"/>
    <w:rsid w:val="004931B0"/>
    <w:rsid w:val="004A0374"/>
    <w:rsid w:val="004A45B5"/>
    <w:rsid w:val="004D0129"/>
    <w:rsid w:val="0053582B"/>
    <w:rsid w:val="005A64D5"/>
    <w:rsid w:val="00601994"/>
    <w:rsid w:val="00602A58"/>
    <w:rsid w:val="00626450"/>
    <w:rsid w:val="006A2B4A"/>
    <w:rsid w:val="006E2D42"/>
    <w:rsid w:val="00703676"/>
    <w:rsid w:val="00707304"/>
    <w:rsid w:val="00732269"/>
    <w:rsid w:val="00785ABD"/>
    <w:rsid w:val="007A2DD4"/>
    <w:rsid w:val="007D38B5"/>
    <w:rsid w:val="007E7EA0"/>
    <w:rsid w:val="007F3501"/>
    <w:rsid w:val="00801C06"/>
    <w:rsid w:val="00807255"/>
    <w:rsid w:val="0081023E"/>
    <w:rsid w:val="008173AA"/>
    <w:rsid w:val="008222E3"/>
    <w:rsid w:val="0083426C"/>
    <w:rsid w:val="00840A14"/>
    <w:rsid w:val="008B62B4"/>
    <w:rsid w:val="008D2D7B"/>
    <w:rsid w:val="008E0737"/>
    <w:rsid w:val="008F7C2C"/>
    <w:rsid w:val="00912C8C"/>
    <w:rsid w:val="00940E96"/>
    <w:rsid w:val="009977B5"/>
    <w:rsid w:val="009B0BAE"/>
    <w:rsid w:val="009C1C89"/>
    <w:rsid w:val="009F3448"/>
    <w:rsid w:val="00A63A51"/>
    <w:rsid w:val="00A655B2"/>
    <w:rsid w:val="00A71773"/>
    <w:rsid w:val="00AE2C85"/>
    <w:rsid w:val="00B12A37"/>
    <w:rsid w:val="00B13EDE"/>
    <w:rsid w:val="00B63EF2"/>
    <w:rsid w:val="00BC0D39"/>
    <w:rsid w:val="00BC7BC0"/>
    <w:rsid w:val="00BD57B7"/>
    <w:rsid w:val="00BE63E2"/>
    <w:rsid w:val="00BF022C"/>
    <w:rsid w:val="00CD2009"/>
    <w:rsid w:val="00CF629C"/>
    <w:rsid w:val="00D17337"/>
    <w:rsid w:val="00D47466"/>
    <w:rsid w:val="00D92EEA"/>
    <w:rsid w:val="00DA5D4E"/>
    <w:rsid w:val="00E176BA"/>
    <w:rsid w:val="00E35ED0"/>
    <w:rsid w:val="00E423EC"/>
    <w:rsid w:val="00E55121"/>
    <w:rsid w:val="00EA463B"/>
    <w:rsid w:val="00EB4FCB"/>
    <w:rsid w:val="00EC6BC5"/>
    <w:rsid w:val="00F35898"/>
    <w:rsid w:val="00F5225B"/>
    <w:rsid w:val="00F6008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779B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779B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1779B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1779B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779B5"/>
    <w:pPr>
      <w:outlineLvl w:val="4"/>
    </w:pPr>
  </w:style>
  <w:style w:type="paragraph" w:styleId="Heading6">
    <w:name w:val="heading 6"/>
    <w:basedOn w:val="Heading4"/>
    <w:next w:val="Normal"/>
    <w:qFormat/>
    <w:rsid w:val="001779B5"/>
    <w:pPr>
      <w:outlineLvl w:val="5"/>
    </w:pPr>
  </w:style>
  <w:style w:type="paragraph" w:styleId="Heading7">
    <w:name w:val="heading 7"/>
    <w:basedOn w:val="Heading6"/>
    <w:next w:val="Normal"/>
    <w:qFormat/>
    <w:rsid w:val="001779B5"/>
    <w:pPr>
      <w:outlineLvl w:val="6"/>
    </w:pPr>
  </w:style>
  <w:style w:type="paragraph" w:styleId="Heading8">
    <w:name w:val="heading 8"/>
    <w:basedOn w:val="Heading6"/>
    <w:next w:val="Normal"/>
    <w:qFormat/>
    <w:rsid w:val="001779B5"/>
    <w:pPr>
      <w:outlineLvl w:val="7"/>
    </w:pPr>
  </w:style>
  <w:style w:type="paragraph" w:styleId="Heading9">
    <w:name w:val="heading 9"/>
    <w:basedOn w:val="Heading6"/>
    <w:next w:val="Normal"/>
    <w:qFormat/>
    <w:rsid w:val="001779B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779B5"/>
  </w:style>
  <w:style w:type="paragraph" w:styleId="TOC4">
    <w:name w:val="toc 4"/>
    <w:basedOn w:val="TOC3"/>
    <w:rsid w:val="001779B5"/>
    <w:pPr>
      <w:spacing w:before="80"/>
    </w:pPr>
  </w:style>
  <w:style w:type="paragraph" w:styleId="TOC3">
    <w:name w:val="toc 3"/>
    <w:basedOn w:val="TOC2"/>
    <w:rsid w:val="001779B5"/>
  </w:style>
  <w:style w:type="paragraph" w:styleId="TOC2">
    <w:name w:val="toc 2"/>
    <w:basedOn w:val="TOC1"/>
    <w:rsid w:val="001779B5"/>
    <w:pPr>
      <w:spacing w:before="160"/>
    </w:pPr>
  </w:style>
  <w:style w:type="paragraph" w:styleId="TOC1">
    <w:name w:val="toc 1"/>
    <w:basedOn w:val="Normal"/>
    <w:rsid w:val="001779B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779B5"/>
  </w:style>
  <w:style w:type="paragraph" w:styleId="TOC6">
    <w:name w:val="toc 6"/>
    <w:basedOn w:val="TOC4"/>
    <w:rsid w:val="001779B5"/>
  </w:style>
  <w:style w:type="paragraph" w:styleId="TOC5">
    <w:name w:val="toc 5"/>
    <w:basedOn w:val="TOC4"/>
    <w:rsid w:val="001779B5"/>
  </w:style>
  <w:style w:type="paragraph" w:styleId="Index7">
    <w:name w:val="index 7"/>
    <w:basedOn w:val="Normal"/>
    <w:next w:val="Normal"/>
    <w:rsid w:val="001779B5"/>
    <w:pPr>
      <w:ind w:left="1698"/>
    </w:pPr>
  </w:style>
  <w:style w:type="paragraph" w:styleId="Index6">
    <w:name w:val="index 6"/>
    <w:basedOn w:val="Normal"/>
    <w:next w:val="Normal"/>
    <w:rsid w:val="001779B5"/>
    <w:pPr>
      <w:ind w:left="1415"/>
    </w:pPr>
  </w:style>
  <w:style w:type="paragraph" w:styleId="Index5">
    <w:name w:val="index 5"/>
    <w:basedOn w:val="Normal"/>
    <w:next w:val="Normal"/>
    <w:rsid w:val="001779B5"/>
    <w:pPr>
      <w:ind w:left="1132"/>
    </w:pPr>
  </w:style>
  <w:style w:type="paragraph" w:styleId="Index4">
    <w:name w:val="index 4"/>
    <w:basedOn w:val="Normal"/>
    <w:next w:val="Normal"/>
    <w:rsid w:val="001779B5"/>
    <w:pPr>
      <w:ind w:left="849"/>
    </w:pPr>
  </w:style>
  <w:style w:type="paragraph" w:styleId="Index3">
    <w:name w:val="index 3"/>
    <w:basedOn w:val="Normal"/>
    <w:next w:val="Normal"/>
    <w:rsid w:val="001779B5"/>
    <w:pPr>
      <w:ind w:left="566"/>
    </w:pPr>
  </w:style>
  <w:style w:type="paragraph" w:styleId="Index2">
    <w:name w:val="index 2"/>
    <w:basedOn w:val="Normal"/>
    <w:next w:val="Normal"/>
    <w:rsid w:val="001779B5"/>
    <w:pPr>
      <w:ind w:left="283"/>
    </w:pPr>
  </w:style>
  <w:style w:type="paragraph" w:styleId="Index1">
    <w:name w:val="index 1"/>
    <w:basedOn w:val="Normal"/>
    <w:next w:val="Normal"/>
    <w:rsid w:val="001779B5"/>
  </w:style>
  <w:style w:type="character" w:styleId="LineNumber">
    <w:name w:val="line number"/>
    <w:basedOn w:val="DefaultParagraphFont"/>
    <w:rsid w:val="001779B5"/>
  </w:style>
  <w:style w:type="paragraph" w:styleId="IndexHeading">
    <w:name w:val="index heading"/>
    <w:basedOn w:val="Normal"/>
    <w:next w:val="Index1"/>
    <w:rsid w:val="001779B5"/>
  </w:style>
  <w:style w:type="paragraph" w:styleId="Footer">
    <w:name w:val="footer"/>
    <w:basedOn w:val="Normal"/>
    <w:rsid w:val="001779B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779B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779B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779B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779B5"/>
    <w:pPr>
      <w:ind w:left="794"/>
    </w:pPr>
  </w:style>
  <w:style w:type="paragraph" w:customStyle="1" w:styleId="enumlev1">
    <w:name w:val="enumlev1"/>
    <w:basedOn w:val="Normal"/>
    <w:link w:val="enumlev1Char"/>
    <w:rsid w:val="001779B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779B5"/>
    <w:pPr>
      <w:ind w:left="1191" w:hanging="397"/>
    </w:pPr>
  </w:style>
  <w:style w:type="paragraph" w:customStyle="1" w:styleId="enumlev3">
    <w:name w:val="enumlev3"/>
    <w:basedOn w:val="enumlev2"/>
    <w:rsid w:val="001779B5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1779B5"/>
    <w:pPr>
      <w:spacing w:before="320"/>
    </w:pPr>
  </w:style>
  <w:style w:type="paragraph" w:customStyle="1" w:styleId="Equation">
    <w:name w:val="Equation"/>
    <w:basedOn w:val="Normal"/>
    <w:rsid w:val="001779B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779B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779B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779B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779B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779B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779B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779B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779B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779B5"/>
  </w:style>
  <w:style w:type="paragraph" w:customStyle="1" w:styleId="Data">
    <w:name w:val="Data"/>
    <w:basedOn w:val="Subject"/>
    <w:next w:val="Subject"/>
    <w:rsid w:val="001779B5"/>
  </w:style>
  <w:style w:type="paragraph" w:customStyle="1" w:styleId="Reasons">
    <w:name w:val="Reasons"/>
    <w:basedOn w:val="Normal"/>
    <w:rsid w:val="001779B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779B5"/>
    <w:rPr>
      <w:color w:val="0000FF"/>
      <w:u w:val="single"/>
    </w:rPr>
  </w:style>
  <w:style w:type="paragraph" w:customStyle="1" w:styleId="FirstFooter">
    <w:name w:val="FirstFooter"/>
    <w:basedOn w:val="Footer"/>
    <w:rsid w:val="001779B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779B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779B5"/>
  </w:style>
  <w:style w:type="paragraph" w:customStyle="1" w:styleId="Headingb">
    <w:name w:val="Heading_b"/>
    <w:basedOn w:val="Heading3"/>
    <w:next w:val="Normal"/>
    <w:rsid w:val="001779B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1779B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779B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779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779B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779B5"/>
    <w:rPr>
      <w:b/>
    </w:rPr>
  </w:style>
  <w:style w:type="paragraph" w:customStyle="1" w:styleId="dnum">
    <w:name w:val="dnum"/>
    <w:basedOn w:val="Normal"/>
    <w:rsid w:val="001779B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779B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779B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1779B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1"/>
    <w:rsid w:val="001779B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779B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779B5"/>
  </w:style>
  <w:style w:type="paragraph" w:customStyle="1" w:styleId="Appendixtitle">
    <w:name w:val="Appendix_title"/>
    <w:basedOn w:val="Annextitle"/>
    <w:next w:val="Appendixref"/>
    <w:rsid w:val="001779B5"/>
  </w:style>
  <w:style w:type="paragraph" w:customStyle="1" w:styleId="Appendixref">
    <w:name w:val="Appendix_ref"/>
    <w:basedOn w:val="Annexref"/>
    <w:next w:val="Normalaftertitle"/>
    <w:rsid w:val="001779B5"/>
  </w:style>
  <w:style w:type="paragraph" w:customStyle="1" w:styleId="Call">
    <w:name w:val="Call"/>
    <w:basedOn w:val="Normal"/>
    <w:next w:val="Normal"/>
    <w:link w:val="CallChar"/>
    <w:rsid w:val="001779B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779B5"/>
    <w:rPr>
      <w:vertAlign w:val="superscript"/>
    </w:rPr>
  </w:style>
  <w:style w:type="paragraph" w:customStyle="1" w:styleId="Equationlegend">
    <w:name w:val="Equation_legend"/>
    <w:basedOn w:val="Normal"/>
    <w:rsid w:val="001779B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779B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779B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779B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779B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779B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779B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779B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779B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779B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779B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779B5"/>
  </w:style>
  <w:style w:type="paragraph" w:customStyle="1" w:styleId="Parttitle">
    <w:name w:val="Part_title"/>
    <w:basedOn w:val="Annextitle"/>
    <w:next w:val="Partref"/>
    <w:rsid w:val="001779B5"/>
  </w:style>
  <w:style w:type="paragraph" w:customStyle="1" w:styleId="Partref">
    <w:name w:val="Part_ref"/>
    <w:basedOn w:val="Annexref"/>
    <w:next w:val="Normalaftertitle"/>
    <w:rsid w:val="001779B5"/>
  </w:style>
  <w:style w:type="paragraph" w:customStyle="1" w:styleId="RecNo">
    <w:name w:val="Rec_No"/>
    <w:basedOn w:val="Normal"/>
    <w:next w:val="Rectitle"/>
    <w:rsid w:val="001779B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779B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779B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779B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779B5"/>
  </w:style>
  <w:style w:type="paragraph" w:customStyle="1" w:styleId="QuestionNo">
    <w:name w:val="Question_No"/>
    <w:basedOn w:val="RecNo"/>
    <w:next w:val="Questiontitle"/>
    <w:rsid w:val="001779B5"/>
  </w:style>
  <w:style w:type="paragraph" w:customStyle="1" w:styleId="Questionref">
    <w:name w:val="Question_ref"/>
    <w:basedOn w:val="Recref"/>
    <w:next w:val="Questiondate"/>
    <w:rsid w:val="001779B5"/>
  </w:style>
  <w:style w:type="paragraph" w:customStyle="1" w:styleId="Questiontitle">
    <w:name w:val="Question_title"/>
    <w:basedOn w:val="Rectitle"/>
    <w:next w:val="Questionref"/>
    <w:rsid w:val="001779B5"/>
  </w:style>
  <w:style w:type="paragraph" w:customStyle="1" w:styleId="Reftext">
    <w:name w:val="Ref_text"/>
    <w:basedOn w:val="Normal"/>
    <w:rsid w:val="001779B5"/>
    <w:pPr>
      <w:ind w:left="794" w:hanging="794"/>
    </w:pPr>
  </w:style>
  <w:style w:type="paragraph" w:customStyle="1" w:styleId="Reftitle">
    <w:name w:val="Ref_title"/>
    <w:basedOn w:val="Normal"/>
    <w:next w:val="Reftext"/>
    <w:rsid w:val="001779B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779B5"/>
  </w:style>
  <w:style w:type="paragraph" w:customStyle="1" w:styleId="RepNo">
    <w:name w:val="Rep_No"/>
    <w:basedOn w:val="RecNo"/>
    <w:next w:val="Reptitle"/>
    <w:rsid w:val="001779B5"/>
  </w:style>
  <w:style w:type="paragraph" w:customStyle="1" w:styleId="Reptitle">
    <w:name w:val="Rep_title"/>
    <w:basedOn w:val="Rectitle"/>
    <w:next w:val="Repref"/>
    <w:rsid w:val="001779B5"/>
  </w:style>
  <w:style w:type="paragraph" w:customStyle="1" w:styleId="Repref">
    <w:name w:val="Rep_ref"/>
    <w:basedOn w:val="Recref"/>
    <w:next w:val="Repdate"/>
    <w:rsid w:val="001779B5"/>
  </w:style>
  <w:style w:type="paragraph" w:customStyle="1" w:styleId="Resdate">
    <w:name w:val="Res_date"/>
    <w:basedOn w:val="Recdate"/>
    <w:next w:val="Normalaftertitle"/>
    <w:rsid w:val="001779B5"/>
  </w:style>
  <w:style w:type="paragraph" w:customStyle="1" w:styleId="ResNo">
    <w:name w:val="Res_No"/>
    <w:basedOn w:val="RecNo"/>
    <w:next w:val="Restitle"/>
    <w:link w:val="ResNoChar"/>
    <w:rsid w:val="001779B5"/>
  </w:style>
  <w:style w:type="paragraph" w:customStyle="1" w:styleId="Restitle">
    <w:name w:val="Res_title"/>
    <w:basedOn w:val="Rectitle"/>
    <w:next w:val="Resref"/>
    <w:link w:val="RestitleChar"/>
    <w:rsid w:val="001779B5"/>
  </w:style>
  <w:style w:type="paragraph" w:customStyle="1" w:styleId="Resref">
    <w:name w:val="Res_ref"/>
    <w:basedOn w:val="Recref"/>
    <w:next w:val="Resdate"/>
    <w:rsid w:val="001779B5"/>
  </w:style>
  <w:style w:type="paragraph" w:customStyle="1" w:styleId="SectionNo">
    <w:name w:val="Section_No"/>
    <w:basedOn w:val="AnnexNo"/>
    <w:next w:val="Sectiontitle"/>
    <w:rsid w:val="001779B5"/>
  </w:style>
  <w:style w:type="paragraph" w:customStyle="1" w:styleId="Sectiontitle">
    <w:name w:val="Section_title"/>
    <w:basedOn w:val="Normal"/>
    <w:next w:val="Normalaftertitle"/>
    <w:rsid w:val="001779B5"/>
    <w:rPr>
      <w:sz w:val="26"/>
    </w:rPr>
  </w:style>
  <w:style w:type="paragraph" w:customStyle="1" w:styleId="SpecialFooter">
    <w:name w:val="Special Footer"/>
    <w:basedOn w:val="Footer"/>
    <w:rsid w:val="001779B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779B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779B5"/>
    <w:pPr>
      <w:spacing w:before="120"/>
    </w:pPr>
  </w:style>
  <w:style w:type="paragraph" w:customStyle="1" w:styleId="Tableref">
    <w:name w:val="Table_ref"/>
    <w:basedOn w:val="Normal"/>
    <w:next w:val="Tabletitle"/>
    <w:rsid w:val="001779B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779B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779B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779B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779B5"/>
    <w:rPr>
      <w:b/>
    </w:rPr>
  </w:style>
  <w:style w:type="paragraph" w:customStyle="1" w:styleId="Chaptitle">
    <w:name w:val="Chap_title"/>
    <w:basedOn w:val="Arttitle"/>
    <w:next w:val="Normalaftertitle"/>
    <w:rsid w:val="001779B5"/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222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13EDE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13EDE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13EDE"/>
    <w:rPr>
      <w:rFonts w:ascii="Calibri" w:hAnsi="Calibri"/>
      <w:b/>
      <w:sz w:val="26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3ED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20" w:line="240" w:lineRule="atLeast"/>
      <w:ind w:hanging="1940"/>
      <w:textAlignment w:val="auto"/>
    </w:pPr>
    <w:rPr>
      <w:rFonts w:eastAsiaTheme="minorHAnsi" w:cs="Calibri"/>
      <w:sz w:val="19"/>
      <w:szCs w:val="19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EDE"/>
    <w:rPr>
      <w:rFonts w:ascii="Calibri" w:eastAsiaTheme="minorHAnsi" w:hAnsi="Calibri" w:cs="Calibri"/>
      <w:sz w:val="19"/>
      <w:szCs w:val="19"/>
      <w:shd w:val="clear" w:color="auto" w:fill="FFFFFF"/>
      <w:lang w:val="ru-RU" w:eastAsia="en-US"/>
    </w:rPr>
  </w:style>
  <w:style w:type="character" w:customStyle="1" w:styleId="10">
    <w:name w:val="Основной текст (10)_"/>
    <w:basedOn w:val="DefaultParagraphFont"/>
    <w:link w:val="101"/>
    <w:uiPriority w:val="99"/>
    <w:locked/>
    <w:rsid w:val="00B13EDE"/>
    <w:rPr>
      <w:rFonts w:ascii="Calibri" w:hAnsi="Calibri" w:cs="Calibri"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B13ED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66" w:lineRule="exact"/>
      <w:jc w:val="right"/>
      <w:textAlignment w:val="auto"/>
    </w:pPr>
    <w:rPr>
      <w:rFonts w:cs="Calibri"/>
      <w:i/>
      <w:iCs/>
      <w:sz w:val="19"/>
      <w:szCs w:val="19"/>
      <w:lang w:val="en-US" w:eastAsia="zh-CN"/>
    </w:rPr>
  </w:style>
  <w:style w:type="character" w:customStyle="1" w:styleId="104">
    <w:name w:val="Основной текст (10)4"/>
    <w:basedOn w:val="10"/>
    <w:uiPriority w:val="99"/>
    <w:rsid w:val="00B13EDE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 + Не курсив"/>
    <w:basedOn w:val="10"/>
    <w:uiPriority w:val="99"/>
    <w:rsid w:val="00B13EDE"/>
    <w:rPr>
      <w:rFonts w:ascii="Calibri" w:hAnsi="Calibri" w:cs="Calibri"/>
      <w:i w:val="0"/>
      <w:iCs w:val="0"/>
      <w:sz w:val="19"/>
      <w:szCs w:val="19"/>
      <w:shd w:val="clear" w:color="auto" w:fill="FFFFFF"/>
    </w:rPr>
  </w:style>
  <w:style w:type="character" w:customStyle="1" w:styleId="a">
    <w:name w:val="Сноска_"/>
    <w:basedOn w:val="DefaultParagraphFont"/>
    <w:link w:val="1"/>
    <w:uiPriority w:val="99"/>
    <w:locked/>
    <w:rsid w:val="00B13EDE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1">
    <w:name w:val="Сноска1"/>
    <w:basedOn w:val="Normal"/>
    <w:link w:val="a"/>
    <w:uiPriority w:val="99"/>
    <w:rsid w:val="00B13ED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11" w:lineRule="exact"/>
      <w:ind w:hanging="180"/>
      <w:jc w:val="both"/>
      <w:textAlignment w:val="auto"/>
    </w:pPr>
    <w:rPr>
      <w:rFonts w:cs="Calibri"/>
      <w:sz w:val="16"/>
      <w:szCs w:val="16"/>
      <w:lang w:val="en-US" w:eastAsia="zh-CN"/>
    </w:rPr>
  </w:style>
  <w:style w:type="character" w:customStyle="1" w:styleId="7">
    <w:name w:val="Сноска7"/>
    <w:basedOn w:val="a"/>
    <w:uiPriority w:val="99"/>
    <w:rsid w:val="00B13EDE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FootnoteTextChar">
    <w:name w:val="Footnote Text Char"/>
    <w:basedOn w:val="DefaultParagraphFont"/>
    <w:link w:val="FootnoteText"/>
    <w:rsid w:val="00B13EDE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B13EDE"/>
    <w:rPr>
      <w:rFonts w:ascii="Calibri" w:hAnsi="Calibri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B13EDE"/>
    <w:rPr>
      <w:rFonts w:ascii="Calibri" w:hAnsi="Calibri"/>
      <w:b/>
      <w:sz w:val="2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63B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63B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uiPriority w:val="39"/>
    <w:rsid w:val="00D4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18</TotalTime>
  <Pages>3</Pages>
  <Words>473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3574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2017-05-09T15:08:00Z</cp:lastPrinted>
  <dcterms:created xsi:type="dcterms:W3CDTF">2018-04-04T09:13:00Z</dcterms:created>
  <dcterms:modified xsi:type="dcterms:W3CDTF">2018-04-04T09:32:00Z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