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3720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C3720D">
              <w:rPr>
                <w:b/>
              </w:rPr>
              <w:t>2</w:t>
            </w:r>
            <w:r w:rsidR="00B40A53">
              <w:rPr>
                <w:b/>
              </w:rPr>
              <w:t>.</w:t>
            </w:r>
            <w:r w:rsidR="00C3720D">
              <w:rPr>
                <w:b/>
                <w:lang w:eastAsia="zh-CN"/>
              </w:rPr>
              <w:t>5</w:t>
            </w:r>
          </w:p>
        </w:tc>
        <w:tc>
          <w:tcPr>
            <w:tcW w:w="3120" w:type="dxa"/>
          </w:tcPr>
          <w:p w:rsidR="00700D1F" w:rsidRPr="00700D1F" w:rsidRDefault="00700D1F" w:rsidP="00C3720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C3720D">
              <w:rPr>
                <w:b/>
                <w:bCs/>
                <w:szCs w:val="24"/>
                <w:lang w:eastAsia="zh-CN"/>
              </w:rPr>
              <w:t>84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3720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3720D">
              <w:rPr>
                <w:rFonts w:asciiTheme="minorHAnsi" w:hAnsiTheme="minorHAnsi" w:cstheme="minorHAnsi"/>
                <w:b/>
                <w:bCs/>
                <w:szCs w:val="24"/>
                <w:lang w:eastAsia="zh-CN"/>
              </w:rPr>
              <w:t>4</w:t>
            </w:r>
            <w:r w:rsidRPr="00FC5386">
              <w:rPr>
                <w:rFonts w:hint="eastAsia"/>
                <w:b/>
                <w:bCs/>
                <w:szCs w:val="24"/>
                <w:lang w:eastAsia="zh-CN"/>
              </w:rPr>
              <w:t>月</w:t>
            </w:r>
            <w:r w:rsidR="00C3720D">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3720D">
            <w:pPr>
              <w:tabs>
                <w:tab w:val="left" w:pos="993"/>
              </w:tabs>
              <w:spacing w:before="0"/>
              <w:rPr>
                <w:rFonts w:ascii="SimSun" w:hAnsi="SimSun"/>
                <w:b/>
                <w:bCs/>
                <w:szCs w:val="24"/>
                <w:lang w:eastAsia="zh-CN"/>
              </w:rPr>
            </w:pPr>
            <w:r w:rsidRPr="00FC5386">
              <w:rPr>
                <w:rFonts w:hint="eastAsia"/>
                <w:b/>
                <w:bCs/>
                <w:szCs w:val="24"/>
                <w:lang w:eastAsia="zh-CN"/>
              </w:rPr>
              <w:t>原文：</w:t>
            </w:r>
            <w:r w:rsidR="00C3720D">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C3720D" w:rsidP="00001B77">
            <w:pPr>
              <w:pStyle w:val="Source"/>
              <w:rPr>
                <w:lang w:eastAsia="zh-CN"/>
              </w:rPr>
            </w:pPr>
            <w:r>
              <w:rPr>
                <w:rFonts w:asciiTheme="minorEastAsia" w:hAnsiTheme="minorEastAsia" w:hint="eastAsia"/>
                <w:lang w:val="en-US" w:eastAsia="zh-CN"/>
              </w:rPr>
              <w:t>秘书长</w:t>
            </w:r>
            <w:r>
              <w:rPr>
                <w:rFonts w:asciiTheme="minorEastAsia" w:hAnsiTheme="minorEastAsia"/>
                <w:lang w:val="en-US" w:eastAsia="zh-CN"/>
              </w:rPr>
              <w:t>的说明</w:t>
            </w:r>
          </w:p>
        </w:tc>
      </w:tr>
      <w:tr w:rsidR="0093362E">
        <w:trPr>
          <w:cantSplit/>
        </w:trPr>
        <w:tc>
          <w:tcPr>
            <w:tcW w:w="10031" w:type="dxa"/>
          </w:tcPr>
          <w:p w:rsidR="0093362E" w:rsidRDefault="00C3720D" w:rsidP="00C3720D">
            <w:pPr>
              <w:pStyle w:val="Title1"/>
              <w:rPr>
                <w:lang w:eastAsia="zh-CN"/>
              </w:rPr>
            </w:pPr>
            <w:proofErr w:type="spellStart"/>
            <w:r w:rsidRPr="00C3720D">
              <w:rPr>
                <w:rFonts w:hint="eastAsia"/>
              </w:rPr>
              <w:t>俄罗斯</w:t>
            </w:r>
            <w:r w:rsidRPr="00C3720D">
              <w:t>联邦提交的</w:t>
            </w:r>
            <w:r w:rsidRPr="00C3720D">
              <w:rPr>
                <w:rFonts w:hint="eastAsia"/>
              </w:rPr>
              <w:t>文稿</w:t>
            </w:r>
            <w:proofErr w:type="spellEnd"/>
          </w:p>
        </w:tc>
      </w:tr>
      <w:tr w:rsidR="00C3720D">
        <w:trPr>
          <w:cantSplit/>
        </w:trPr>
        <w:tc>
          <w:tcPr>
            <w:tcW w:w="10031" w:type="dxa"/>
          </w:tcPr>
          <w:p w:rsidR="00C3720D" w:rsidRDefault="00C3720D" w:rsidP="00C3720D">
            <w:pPr>
              <w:pStyle w:val="Title2"/>
              <w:rPr>
                <w:rFonts w:hint="eastAsia"/>
                <w:bCs/>
                <w:lang w:eastAsia="zh-CN"/>
              </w:rPr>
            </w:pPr>
            <w:r>
              <w:rPr>
                <w:rFonts w:hint="eastAsia"/>
                <w:lang w:val="en-US" w:eastAsia="zh-CN"/>
              </w:rPr>
              <w:t>理顺</w:t>
            </w:r>
            <w:r>
              <w:rPr>
                <w:lang w:val="en-US" w:eastAsia="zh-CN"/>
              </w:rPr>
              <w:t>全权代表大会和各部门的决议</w:t>
            </w:r>
          </w:p>
        </w:tc>
      </w:tr>
    </w:tbl>
    <w:p w:rsidR="00C3720D" w:rsidRPr="002428AE" w:rsidRDefault="00C3720D" w:rsidP="00C3720D">
      <w:pPr>
        <w:spacing w:before="720"/>
        <w:ind w:firstLineChars="236" w:firstLine="566"/>
        <w:jc w:val="both"/>
        <w:rPr>
          <w:rFonts w:asciiTheme="minorEastAsia" w:hAnsiTheme="minorEastAsia"/>
          <w:szCs w:val="24"/>
          <w:lang w:eastAsia="zh-CN"/>
        </w:rPr>
      </w:pPr>
      <w:r w:rsidRPr="002428AE">
        <w:rPr>
          <w:rFonts w:asciiTheme="minorEastAsia" w:hAnsiTheme="minorEastAsia" w:cs="Microsoft YaHei" w:hint="eastAsia"/>
          <w:lang w:val="en-US" w:eastAsia="zh-CN"/>
        </w:rPr>
        <w:t>我荣幸地向各理事国转呈</w:t>
      </w:r>
      <w:r w:rsidRPr="002428AE">
        <w:rPr>
          <w:rFonts w:asciiTheme="minorEastAsia" w:hAnsiTheme="minorEastAsia" w:cs="Microsoft YaHei" w:hint="eastAsia"/>
          <w:b/>
          <w:bCs/>
          <w:lang w:eastAsia="zh-CN"/>
        </w:rPr>
        <w:t>俄罗斯联邦</w:t>
      </w:r>
      <w:r w:rsidRPr="002428AE">
        <w:rPr>
          <w:rFonts w:asciiTheme="minorEastAsia" w:hAnsiTheme="minorEastAsia" w:cs="Microsoft YaHei" w:hint="eastAsia"/>
          <w:lang w:val="en-US" w:eastAsia="zh-CN"/>
        </w:rPr>
        <w:t>提交的一份文稿</w:t>
      </w:r>
      <w:r w:rsidRPr="002428AE">
        <w:rPr>
          <w:rFonts w:asciiTheme="minorEastAsia" w:hAnsiTheme="minorEastAsia" w:cs="Microsoft YaHei" w:hint="eastAsia"/>
          <w:lang w:eastAsia="zh-CN"/>
        </w:rPr>
        <w:t>。</w:t>
      </w:r>
    </w:p>
    <w:p w:rsidR="00C3720D" w:rsidRPr="002428AE" w:rsidRDefault="00C3720D" w:rsidP="00C3720D">
      <w:pPr>
        <w:rPr>
          <w:rFonts w:asciiTheme="minorEastAsia" w:hAnsiTheme="minorEastAsia"/>
          <w:lang w:val="en-US"/>
        </w:rPr>
      </w:pPr>
    </w:p>
    <w:p w:rsidR="00C3720D" w:rsidRPr="002428AE" w:rsidRDefault="00C3720D" w:rsidP="000C4F97">
      <w:pPr>
        <w:rPr>
          <w:rFonts w:asciiTheme="minorEastAsia" w:hAnsiTheme="minorEastAsia"/>
          <w:lang w:val="en-US"/>
        </w:rPr>
      </w:pPr>
    </w:p>
    <w:p w:rsidR="00C3720D" w:rsidRPr="002428AE" w:rsidRDefault="00C3720D" w:rsidP="000C4F97">
      <w:pPr>
        <w:rPr>
          <w:rFonts w:asciiTheme="minorEastAsia" w:hAnsiTheme="minorEastAsia"/>
          <w:lang w:val="en-US"/>
        </w:rPr>
      </w:pPr>
    </w:p>
    <w:p w:rsidR="00C3720D" w:rsidRPr="002428AE" w:rsidRDefault="00C3720D" w:rsidP="00C3720D">
      <w:pPr>
        <w:tabs>
          <w:tab w:val="center" w:pos="7088"/>
        </w:tabs>
        <w:ind w:left="2127" w:firstLine="4536"/>
        <w:rPr>
          <w:rFonts w:asciiTheme="minorEastAsia" w:hAnsiTheme="minorEastAsia"/>
          <w:lang w:val="en-US"/>
        </w:rPr>
      </w:pPr>
      <w:r w:rsidRPr="002428AE">
        <w:rPr>
          <w:rFonts w:asciiTheme="minorEastAsia" w:hAnsiTheme="minorEastAsia"/>
          <w:lang w:val="en-US"/>
        </w:rPr>
        <w:tab/>
      </w:r>
      <w:r w:rsidRPr="002428AE">
        <w:rPr>
          <w:rFonts w:asciiTheme="minorEastAsia" w:hAnsiTheme="minorEastAsia" w:cs="Microsoft YaHei" w:hint="eastAsia"/>
          <w:lang w:eastAsia="zh-CN"/>
        </w:rPr>
        <w:t>秘书长</w:t>
      </w:r>
      <w:r w:rsidRPr="002428AE">
        <w:rPr>
          <w:rFonts w:asciiTheme="minorEastAsia" w:hAnsiTheme="minorEastAsia"/>
          <w:lang w:eastAsia="zh-CN"/>
        </w:rPr>
        <w:br/>
      </w:r>
      <w:r w:rsidRPr="002428AE">
        <w:rPr>
          <w:rFonts w:asciiTheme="minorEastAsia" w:hAnsiTheme="minorEastAsia"/>
          <w:lang w:eastAsia="zh-CN"/>
        </w:rPr>
        <w:tab/>
      </w:r>
      <w:r w:rsidRPr="002428AE">
        <w:rPr>
          <w:rFonts w:asciiTheme="minorEastAsia" w:hAnsiTheme="minorEastAsia" w:cs="Microsoft YaHei" w:hint="eastAsia"/>
          <w:lang w:eastAsia="zh-CN"/>
        </w:rPr>
        <w:t>赵厚麟</w:t>
      </w:r>
    </w:p>
    <w:p w:rsidR="00C3720D" w:rsidRPr="002428AE" w:rsidRDefault="00C3720D" w:rsidP="00C3720D">
      <w:pPr>
        <w:overflowPunct/>
        <w:autoSpaceDE/>
        <w:autoSpaceDN/>
        <w:adjustRightInd/>
        <w:spacing w:before="0"/>
        <w:textAlignment w:val="auto"/>
        <w:rPr>
          <w:rFonts w:asciiTheme="minorEastAsia" w:hAnsiTheme="minorEastAsia"/>
          <w:lang w:val="en-US" w:eastAsia="zh-CN"/>
        </w:rPr>
      </w:pPr>
      <w:r w:rsidRPr="002428AE">
        <w:rPr>
          <w:rFonts w:asciiTheme="minorEastAsia" w:hAnsiTheme="minorEastAsia"/>
          <w:lang w:val="en-US" w:eastAsia="zh-CN"/>
        </w:rPr>
        <w:br w:type="page"/>
      </w:r>
    </w:p>
    <w:p w:rsidR="00C3720D" w:rsidRPr="002428AE" w:rsidRDefault="00C3720D" w:rsidP="00C3720D">
      <w:pPr>
        <w:pStyle w:val="Title2"/>
        <w:rPr>
          <w:rFonts w:asciiTheme="minorEastAsia" w:hAnsiTheme="minorEastAsia"/>
          <w:lang w:val="en-US" w:eastAsia="zh-CN"/>
        </w:rPr>
      </w:pPr>
      <w:r w:rsidRPr="002428AE">
        <w:rPr>
          <w:rFonts w:asciiTheme="minorEastAsia" w:hAnsiTheme="minorEastAsia" w:hint="eastAsia"/>
          <w:b/>
          <w:lang w:val="en-US" w:eastAsia="zh-CN"/>
        </w:rPr>
        <w:lastRenderedPageBreak/>
        <w:t>俄罗斯</w:t>
      </w:r>
      <w:r w:rsidRPr="002428AE">
        <w:rPr>
          <w:rFonts w:asciiTheme="minorEastAsia" w:hAnsiTheme="minorEastAsia"/>
          <w:b/>
          <w:lang w:val="en-US" w:eastAsia="zh-CN"/>
        </w:rPr>
        <w:t>联邦提交的</w:t>
      </w:r>
      <w:r w:rsidRPr="002428AE">
        <w:rPr>
          <w:rFonts w:asciiTheme="minorEastAsia" w:hAnsiTheme="minorEastAsia" w:hint="eastAsia"/>
          <w:b/>
          <w:lang w:val="en-US" w:eastAsia="zh-CN"/>
        </w:rPr>
        <w:t>文稿</w:t>
      </w:r>
    </w:p>
    <w:p w:rsidR="00B45365" w:rsidRDefault="00C3720D" w:rsidP="00C3720D">
      <w:pPr>
        <w:pStyle w:val="Title2"/>
        <w:rPr>
          <w:lang w:val="en-US" w:eastAsia="zh-CN"/>
        </w:rPr>
      </w:pPr>
      <w:r>
        <w:rPr>
          <w:rFonts w:hint="eastAsia"/>
          <w:lang w:val="en-US" w:eastAsia="zh-CN"/>
        </w:rPr>
        <w:t>理顺</w:t>
      </w:r>
      <w:r>
        <w:rPr>
          <w:lang w:val="en-US" w:eastAsia="zh-CN"/>
        </w:rPr>
        <w:t>全权代表大会和各部门的决议</w:t>
      </w:r>
    </w:p>
    <w:p w:rsidR="00C3720D" w:rsidRPr="00C3720D" w:rsidRDefault="00C3720D" w:rsidP="00C3720D">
      <w:pPr>
        <w:pStyle w:val="Heading1"/>
        <w:rPr>
          <w:rFonts w:asciiTheme="minorHAnsi" w:eastAsiaTheme="minorEastAsia" w:hAnsiTheme="minorHAnsi"/>
          <w:lang w:val="en-US" w:eastAsia="zh-CN"/>
        </w:rPr>
      </w:pPr>
      <w:bookmarkStart w:id="2" w:name="dstart"/>
      <w:bookmarkStart w:id="3" w:name="dbreak"/>
      <w:bookmarkEnd w:id="2"/>
      <w:bookmarkEnd w:id="3"/>
      <w:r w:rsidRPr="00C3720D">
        <w:rPr>
          <w:rFonts w:asciiTheme="minorHAnsi" w:eastAsiaTheme="minorEastAsia" w:hAnsiTheme="minorHAnsi"/>
          <w:lang w:val="en-US" w:eastAsia="zh-CN"/>
        </w:rPr>
        <w:t>1</w:t>
      </w:r>
      <w:r w:rsidRPr="00C3720D">
        <w:rPr>
          <w:rFonts w:asciiTheme="minorHAnsi" w:eastAsiaTheme="minorEastAsia" w:hAnsiTheme="minorHAnsi"/>
          <w:lang w:val="en-US" w:eastAsia="zh-CN"/>
        </w:rPr>
        <w:tab/>
      </w:r>
      <w:r w:rsidRPr="00C3720D">
        <w:rPr>
          <w:rFonts w:asciiTheme="minorHAnsi" w:eastAsiaTheme="minorEastAsia" w:hAnsiTheme="minorHAnsi"/>
          <w:lang w:val="en-US" w:eastAsia="zh-CN"/>
        </w:rPr>
        <w:t>引言</w:t>
      </w:r>
    </w:p>
    <w:p w:rsidR="00C3720D" w:rsidRPr="00C3720D" w:rsidRDefault="00C3720D" w:rsidP="00C3720D">
      <w:pPr>
        <w:spacing w:after="120"/>
        <w:ind w:firstLineChars="200" w:firstLine="480"/>
        <w:rPr>
          <w:rFonts w:asciiTheme="minorHAnsi" w:eastAsiaTheme="minorEastAsia" w:hAnsiTheme="minorHAnsi"/>
          <w:lang w:val="en-US" w:eastAsia="zh-CN"/>
        </w:rPr>
      </w:pPr>
      <w:r w:rsidRPr="00C3720D">
        <w:rPr>
          <w:rFonts w:asciiTheme="minorHAnsi" w:eastAsiaTheme="minorEastAsia" w:hAnsiTheme="minorHAnsi" w:cstheme="majorBidi"/>
          <w:lang w:val="en-US" w:eastAsia="zh-CN"/>
        </w:rPr>
        <w:t>所有三个部门都有许多决议是直接在相关全权代表大会（</w:t>
      </w:r>
      <w:r w:rsidRPr="00C3720D">
        <w:rPr>
          <w:rFonts w:asciiTheme="minorHAnsi" w:eastAsiaTheme="minorEastAsia" w:hAnsiTheme="minorHAnsi" w:cstheme="majorBidi"/>
          <w:lang w:val="en-US" w:eastAsia="zh-CN"/>
        </w:rPr>
        <w:t>PP</w:t>
      </w:r>
      <w:r w:rsidRPr="00C3720D">
        <w:rPr>
          <w:rFonts w:asciiTheme="minorHAnsi" w:eastAsiaTheme="minorEastAsia" w:hAnsiTheme="minorHAnsi" w:cstheme="majorBidi"/>
          <w:lang w:val="en-US" w:eastAsia="zh-CN"/>
        </w:rPr>
        <w:t>）决议的基础上制定的。实际上，这些文件的案文非常接近。无线电通信全会（</w:t>
      </w:r>
      <w:r w:rsidRPr="00C3720D">
        <w:rPr>
          <w:rFonts w:asciiTheme="minorHAnsi" w:eastAsiaTheme="minorEastAsia" w:hAnsiTheme="minorHAnsi" w:cstheme="majorBidi"/>
          <w:lang w:val="en-US" w:eastAsia="zh-CN"/>
        </w:rPr>
        <w:t>RA</w:t>
      </w:r>
      <w:r w:rsidRPr="00C3720D">
        <w:rPr>
          <w:rFonts w:asciiTheme="minorHAnsi" w:eastAsiaTheme="minorEastAsia" w:hAnsiTheme="minorHAnsi" w:cstheme="majorBidi"/>
          <w:lang w:val="en-US" w:eastAsia="zh-CN"/>
        </w:rPr>
        <w:t>）、世界电信标准化全会</w:t>
      </w:r>
      <w:r w:rsidRPr="00C3720D">
        <w:rPr>
          <w:rFonts w:asciiTheme="minorHAnsi" w:eastAsiaTheme="minorEastAsia" w:hAnsiTheme="minorHAnsi"/>
          <w:lang w:val="en-US" w:eastAsia="zh-CN"/>
        </w:rPr>
        <w:t xml:space="preserve">(WTSA) </w:t>
      </w:r>
      <w:r w:rsidRPr="00C3720D">
        <w:rPr>
          <w:rFonts w:asciiTheme="minorHAnsi" w:eastAsiaTheme="minorEastAsia" w:hAnsiTheme="minorHAnsi"/>
          <w:lang w:val="en-US" w:eastAsia="zh-CN"/>
        </w:rPr>
        <w:t>和世界电信发展大会</w:t>
      </w:r>
      <w:r w:rsidRPr="00C3720D">
        <w:rPr>
          <w:rFonts w:asciiTheme="minorHAnsi" w:eastAsiaTheme="minorEastAsia" w:hAnsiTheme="minorHAnsi"/>
          <w:lang w:val="en-US" w:eastAsia="zh-CN"/>
        </w:rPr>
        <w:t>(WTDC)</w:t>
      </w:r>
      <w:r w:rsidRPr="00C3720D">
        <w:rPr>
          <w:rFonts w:asciiTheme="minorHAnsi" w:eastAsiaTheme="minorEastAsia" w:hAnsiTheme="minorHAnsi"/>
          <w:lang w:val="en-US" w:eastAsia="zh-CN"/>
        </w:rPr>
        <w:t>决议的主要执行章节是相关</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决议的复制和</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或扩展，例如：</w:t>
      </w:r>
    </w:p>
    <w:p w:rsidR="00C3720D" w:rsidRPr="00C3720D" w:rsidRDefault="00C3720D" w:rsidP="00C3720D">
      <w:pPr>
        <w:spacing w:after="120"/>
        <w:rPr>
          <w:rFonts w:asciiTheme="minorHAnsi" w:eastAsiaTheme="minorEastAsia" w:hAnsiTheme="minorHAnsi"/>
          <w:lang w:val="en-US" w:eastAsia="zh-CN"/>
        </w:rPr>
      </w:pPr>
    </w:p>
    <w:tbl>
      <w:tblPr>
        <w:tblStyle w:val="TableGrid"/>
        <w:tblW w:w="9215" w:type="dxa"/>
        <w:tblInd w:w="108" w:type="dxa"/>
        <w:tblLook w:val="04A0" w:firstRow="1" w:lastRow="0" w:firstColumn="1" w:lastColumn="0" w:noHBand="0" w:noVBand="1"/>
      </w:tblPr>
      <w:tblGrid>
        <w:gridCol w:w="2127"/>
        <w:gridCol w:w="1559"/>
        <w:gridCol w:w="1843"/>
        <w:gridCol w:w="1701"/>
        <w:gridCol w:w="1985"/>
      </w:tblGrid>
      <w:tr w:rsidR="00C3720D" w:rsidRPr="00C3720D" w:rsidTr="000C4F97">
        <w:trPr>
          <w:tblHeader/>
        </w:trPr>
        <w:tc>
          <w:tcPr>
            <w:tcW w:w="2127" w:type="dxa"/>
            <w:vAlign w:val="center"/>
          </w:tcPr>
          <w:p w:rsidR="00C3720D" w:rsidRPr="00C3720D" w:rsidRDefault="00C3720D" w:rsidP="000C4F97">
            <w:pPr>
              <w:keepNext/>
              <w:spacing w:after="120"/>
              <w:jc w:val="center"/>
              <w:rPr>
                <w:rFonts w:asciiTheme="minorHAnsi" w:eastAsiaTheme="minorEastAsia" w:hAnsiTheme="minorHAnsi" w:cstheme="majorBidi"/>
                <w:b/>
                <w:bCs/>
                <w:lang w:eastAsia="zh-CN"/>
              </w:rPr>
            </w:pPr>
            <w:proofErr w:type="spellStart"/>
            <w:r w:rsidRPr="00C3720D">
              <w:rPr>
                <w:rFonts w:asciiTheme="minorHAnsi" w:eastAsiaTheme="minorEastAsia" w:hAnsiTheme="minorHAnsi" w:cs="Microsoft YaHei"/>
                <w:b/>
                <w:bCs/>
                <w:lang w:eastAsia="zh-CN"/>
              </w:rPr>
              <w:t>领域</w:t>
            </w:r>
            <w:proofErr w:type="spellEnd"/>
          </w:p>
        </w:tc>
        <w:tc>
          <w:tcPr>
            <w:tcW w:w="1559" w:type="dxa"/>
            <w:vAlign w:val="center"/>
          </w:tcPr>
          <w:p w:rsidR="00C3720D" w:rsidRPr="00C3720D" w:rsidRDefault="00C3720D" w:rsidP="00C3720D">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PP</w:t>
            </w:r>
            <w:r w:rsidRPr="00C3720D">
              <w:rPr>
                <w:rFonts w:asciiTheme="minorHAnsi" w:eastAsiaTheme="minorEastAsia" w:hAnsiTheme="minorHAnsi" w:cs="Microsoft YaHei"/>
                <w:b/>
                <w:bCs/>
                <w:lang w:eastAsia="zh-CN"/>
              </w:rPr>
              <w:t>决议</w:t>
            </w:r>
          </w:p>
        </w:tc>
        <w:tc>
          <w:tcPr>
            <w:tcW w:w="1843" w:type="dxa"/>
            <w:vAlign w:val="center"/>
          </w:tcPr>
          <w:p w:rsidR="00C3720D" w:rsidRPr="00C3720D" w:rsidRDefault="00C3720D" w:rsidP="00C3720D">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WTSA</w:t>
            </w:r>
            <w:r w:rsidRPr="00C3720D">
              <w:rPr>
                <w:rFonts w:asciiTheme="minorHAnsi" w:eastAsiaTheme="minorEastAsia" w:hAnsiTheme="minorHAnsi" w:cs="Microsoft YaHei"/>
                <w:b/>
                <w:bCs/>
                <w:lang w:eastAsia="zh-CN"/>
              </w:rPr>
              <w:t>决议</w:t>
            </w:r>
          </w:p>
        </w:tc>
        <w:tc>
          <w:tcPr>
            <w:tcW w:w="1701" w:type="dxa"/>
            <w:vAlign w:val="center"/>
          </w:tcPr>
          <w:p w:rsidR="00C3720D" w:rsidRPr="00C3720D" w:rsidRDefault="00C3720D" w:rsidP="00C3720D">
            <w:pPr>
              <w:keepNext/>
              <w:spacing w:after="120"/>
              <w:jc w:val="center"/>
              <w:rPr>
                <w:rFonts w:asciiTheme="minorHAnsi" w:eastAsiaTheme="minorEastAsia" w:hAnsiTheme="minorHAnsi" w:cstheme="majorBidi"/>
                <w:b/>
                <w:bCs/>
                <w:lang w:val="en-US" w:eastAsia="zh-CN"/>
              </w:rPr>
            </w:pPr>
            <w:r w:rsidRPr="00C3720D">
              <w:rPr>
                <w:rFonts w:asciiTheme="minorHAnsi" w:eastAsiaTheme="minorEastAsia" w:hAnsiTheme="minorHAnsi" w:cstheme="majorBidi"/>
                <w:b/>
                <w:bCs/>
                <w:lang w:val="en-US"/>
              </w:rPr>
              <w:t>WTDC</w:t>
            </w:r>
            <w:r w:rsidRPr="00C3720D">
              <w:rPr>
                <w:rFonts w:asciiTheme="minorHAnsi" w:eastAsiaTheme="minorEastAsia" w:hAnsiTheme="minorHAnsi" w:cs="Microsoft YaHei"/>
                <w:b/>
                <w:bCs/>
                <w:lang w:eastAsia="zh-CN"/>
              </w:rPr>
              <w:t>决议</w:t>
            </w:r>
          </w:p>
        </w:tc>
        <w:tc>
          <w:tcPr>
            <w:tcW w:w="1985" w:type="dxa"/>
            <w:vAlign w:val="center"/>
          </w:tcPr>
          <w:p w:rsidR="00C3720D" w:rsidRPr="00C3720D" w:rsidRDefault="00C3720D" w:rsidP="00C3720D">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RA</w:t>
            </w:r>
            <w:r w:rsidRPr="00C3720D">
              <w:rPr>
                <w:rFonts w:asciiTheme="minorHAnsi" w:eastAsiaTheme="minorEastAsia" w:hAnsiTheme="minorHAnsi" w:cs="Microsoft YaHei"/>
                <w:b/>
                <w:bCs/>
                <w:lang w:eastAsia="zh-CN"/>
              </w:rPr>
              <w:t>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proofErr w:type="spellStart"/>
            <w:r w:rsidRPr="00C3720D">
              <w:rPr>
                <w:rFonts w:asciiTheme="minorHAnsi" w:eastAsiaTheme="minorEastAsia" w:hAnsiTheme="minorHAnsi" w:cs="Microsoft YaHei"/>
                <w:lang w:eastAsia="zh-CN"/>
              </w:rPr>
              <w:t>区域代表性</w:t>
            </w:r>
            <w:proofErr w:type="spellEnd"/>
          </w:p>
        </w:tc>
        <w:tc>
          <w:tcPr>
            <w:tcW w:w="1559" w:type="dxa"/>
          </w:tcPr>
          <w:p w:rsidR="00C3720D" w:rsidRPr="00C3720D" w:rsidRDefault="00C3720D" w:rsidP="000C4F97">
            <w:pPr>
              <w:spacing w:before="40" w:after="40"/>
              <w:rPr>
                <w:rFonts w:asciiTheme="minorHAnsi" w:eastAsiaTheme="minorEastAsia" w:hAnsiTheme="minorHAnsi" w:cstheme="majorBidi"/>
                <w:lang w:eastAsia="zh-CN"/>
              </w:rPr>
            </w:pPr>
            <w:r w:rsidRPr="00C3720D">
              <w:rPr>
                <w:rFonts w:asciiTheme="minorHAnsi" w:eastAsiaTheme="minorEastAsia" w:hAnsiTheme="minorHAnsi" w:cstheme="majorBidi"/>
              </w:rPr>
              <w:t>PP</w:t>
            </w:r>
            <w:r w:rsidRPr="00C3720D">
              <w:rPr>
                <w:rFonts w:asciiTheme="minorHAnsi" w:eastAsiaTheme="minorEastAsia" w:hAnsiTheme="minorHAnsi" w:cs="Microsoft YaHei"/>
                <w:lang w:eastAsia="zh-CN"/>
              </w:rPr>
              <w:t>第</w:t>
            </w:r>
            <w:r w:rsidRPr="00C3720D">
              <w:rPr>
                <w:rFonts w:asciiTheme="minorHAnsi" w:eastAsiaTheme="minorEastAsia" w:hAnsiTheme="minorHAnsi" w:cstheme="majorBidi"/>
              </w:rPr>
              <w:t>25</w:t>
            </w:r>
            <w:r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54</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17</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lang w:val="ru-RU"/>
              </w:rPr>
              <w:t>48</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rPr>
            </w:pPr>
            <w:r w:rsidRPr="00C3720D">
              <w:rPr>
                <w:rFonts w:asciiTheme="minorHAnsi" w:eastAsiaTheme="minorEastAsia" w:hAnsiTheme="minorHAnsi" w:cstheme="majorBidi"/>
              </w:rPr>
              <w:t>WSIS+SDG</w:t>
            </w:r>
          </w:p>
        </w:tc>
        <w:tc>
          <w:tcPr>
            <w:tcW w:w="1559"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140</w:t>
            </w:r>
            <w:r w:rsidR="00AA2D8C"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75</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30</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lang w:val="ru-RU"/>
              </w:rPr>
              <w:t>61</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部门</w:t>
            </w:r>
            <w:proofErr w:type="spellStart"/>
            <w:r w:rsidRPr="00C3720D">
              <w:rPr>
                <w:rFonts w:asciiTheme="minorHAnsi" w:eastAsiaTheme="minorEastAsia" w:hAnsiTheme="minorHAnsi" w:cs="Microsoft YaHei"/>
                <w:lang w:eastAsia="zh-CN"/>
              </w:rPr>
              <w:t>成员、部门准成员</w:t>
            </w:r>
            <w:proofErr w:type="spellEnd"/>
          </w:p>
        </w:tc>
        <w:tc>
          <w:tcPr>
            <w:tcW w:w="1559"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152</w:t>
            </w:r>
            <w:r w:rsidR="00AA2D8C"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31</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27</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rPr>
              <w:t>43</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proofErr w:type="spellStart"/>
            <w:r w:rsidRPr="00C3720D">
              <w:rPr>
                <w:rFonts w:asciiTheme="minorHAnsi" w:eastAsiaTheme="minorEastAsia" w:hAnsiTheme="minorHAnsi" w:cs="Microsoft YaHei"/>
                <w:lang w:eastAsia="zh-CN"/>
              </w:rPr>
              <w:t>平等使用各语文</w:t>
            </w:r>
            <w:proofErr w:type="spellEnd"/>
          </w:p>
        </w:tc>
        <w:tc>
          <w:tcPr>
            <w:tcW w:w="1559" w:type="dxa"/>
          </w:tcPr>
          <w:p w:rsidR="00C3720D" w:rsidRPr="00C3720D" w:rsidRDefault="00AA2D8C" w:rsidP="00AA2D8C">
            <w:pPr>
              <w:spacing w:before="40" w:after="40"/>
              <w:rPr>
                <w:rFonts w:asciiTheme="minorHAnsi" w:eastAsiaTheme="minorEastAsia" w:hAnsiTheme="minorHAnsi" w:cstheme="majorBidi"/>
              </w:rPr>
            </w:pPr>
            <w:r>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00C3720D" w:rsidRPr="00C3720D">
              <w:rPr>
                <w:rFonts w:asciiTheme="minorHAnsi" w:eastAsiaTheme="minorEastAsia" w:hAnsiTheme="minorHAnsi" w:cstheme="majorBidi"/>
              </w:rPr>
              <w:t>154</w:t>
            </w:r>
            <w:r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67</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86</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rPr>
              <w:t>35/36</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proofErr w:type="spellStart"/>
            <w:r w:rsidRPr="00C3720D">
              <w:rPr>
                <w:rFonts w:asciiTheme="minorHAnsi" w:eastAsiaTheme="minorEastAsia" w:hAnsiTheme="minorHAnsi" w:cs="Microsoft YaHei"/>
                <w:lang w:eastAsia="zh-CN"/>
              </w:rPr>
              <w:t>研究组</w:t>
            </w:r>
            <w:proofErr w:type="spellEnd"/>
            <w:r w:rsidRPr="00C3720D">
              <w:rPr>
                <w:rFonts w:asciiTheme="minorHAnsi" w:eastAsiaTheme="minorEastAsia" w:hAnsiTheme="minorHAnsi" w:cstheme="majorBidi"/>
                <w:lang w:eastAsia="zh-CN"/>
              </w:rPr>
              <w:t>/</w:t>
            </w:r>
            <w:proofErr w:type="spellStart"/>
            <w:r w:rsidRPr="00C3720D">
              <w:rPr>
                <w:rFonts w:asciiTheme="minorHAnsi" w:eastAsiaTheme="minorEastAsia" w:hAnsiTheme="minorHAnsi" w:cs="Microsoft YaHei"/>
                <w:lang w:eastAsia="zh-CN"/>
              </w:rPr>
              <w:t>顾问组主席</w:t>
            </w:r>
            <w:proofErr w:type="spellEnd"/>
          </w:p>
        </w:tc>
        <w:tc>
          <w:tcPr>
            <w:tcW w:w="1559" w:type="dxa"/>
          </w:tcPr>
          <w:p w:rsidR="00C3720D" w:rsidRPr="00C3720D" w:rsidRDefault="00AA2D8C" w:rsidP="00AA2D8C">
            <w:pPr>
              <w:spacing w:before="40" w:after="40"/>
              <w:rPr>
                <w:rFonts w:asciiTheme="minorHAnsi" w:eastAsiaTheme="minorEastAsia" w:hAnsiTheme="minorHAnsi" w:cstheme="majorBidi"/>
              </w:rPr>
            </w:pPr>
            <w:r>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00C3720D" w:rsidRPr="00C3720D">
              <w:rPr>
                <w:rFonts w:asciiTheme="minorHAnsi" w:eastAsiaTheme="minorEastAsia" w:hAnsiTheme="minorHAnsi" w:cstheme="majorBidi"/>
              </w:rPr>
              <w:t>166</w:t>
            </w:r>
            <w:r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35</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61</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rPr>
              <w:t>15</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rPr>
            </w:pPr>
            <w:proofErr w:type="spellStart"/>
            <w:r w:rsidRPr="00C3720D">
              <w:rPr>
                <w:rFonts w:asciiTheme="minorHAnsi" w:eastAsiaTheme="minorEastAsia" w:hAnsiTheme="minorHAnsi" w:cs="Microsoft YaHei"/>
                <w:lang w:eastAsia="zh-CN"/>
              </w:rPr>
              <w:t>无障碍获取</w:t>
            </w:r>
            <w:proofErr w:type="spellEnd"/>
            <w:r w:rsidRPr="00C3720D">
              <w:rPr>
                <w:rFonts w:asciiTheme="minorHAnsi" w:eastAsiaTheme="minorEastAsia" w:hAnsiTheme="minorHAnsi" w:cstheme="majorBidi"/>
              </w:rPr>
              <w:t xml:space="preserve"> </w:t>
            </w:r>
          </w:p>
        </w:tc>
        <w:tc>
          <w:tcPr>
            <w:tcW w:w="1559"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175</w:t>
            </w:r>
            <w:r w:rsidR="00AA2D8C"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70</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58</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lang w:val="en-US"/>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lang w:val="en-US"/>
              </w:rPr>
              <w:t>67</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proofErr w:type="spellStart"/>
            <w:r w:rsidRPr="00C3720D">
              <w:rPr>
                <w:rFonts w:asciiTheme="minorHAnsi" w:eastAsiaTheme="minorEastAsia" w:hAnsiTheme="minorHAnsi" w:cs="Microsoft YaHei"/>
                <w:lang w:eastAsia="zh-CN"/>
              </w:rPr>
              <w:t>一致性和互操作性</w:t>
            </w:r>
            <w:proofErr w:type="spellEnd"/>
          </w:p>
        </w:tc>
        <w:tc>
          <w:tcPr>
            <w:tcW w:w="1559"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177</w:t>
            </w:r>
            <w:r w:rsidR="00AA2D8C"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76</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47</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lang w:val="ru-RU"/>
              </w:rPr>
              <w:t>62</w:t>
            </w:r>
            <w:r w:rsidR="00AA2D8C" w:rsidRPr="00C3720D">
              <w:rPr>
                <w:rFonts w:asciiTheme="minorHAnsi" w:eastAsiaTheme="minorEastAsia" w:hAnsiTheme="minorHAnsi" w:cs="Microsoft YaHei"/>
                <w:lang w:eastAsia="zh-CN"/>
              </w:rPr>
              <w:t>号决议</w:t>
            </w:r>
          </w:p>
        </w:tc>
      </w:tr>
      <w:tr w:rsidR="00C3720D" w:rsidRPr="00C3720D" w:rsidTr="000C4F97">
        <w:tc>
          <w:tcPr>
            <w:tcW w:w="2127" w:type="dxa"/>
          </w:tcPr>
          <w:p w:rsidR="00C3720D" w:rsidRPr="00C3720D" w:rsidRDefault="00C3720D" w:rsidP="000C4F97">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跨部门</w:t>
            </w:r>
            <w:proofErr w:type="spellStart"/>
            <w:r w:rsidRPr="00C3720D">
              <w:rPr>
                <w:rFonts w:asciiTheme="minorHAnsi" w:eastAsiaTheme="minorEastAsia" w:hAnsiTheme="minorHAnsi" w:cs="Microsoft YaHei"/>
                <w:lang w:eastAsia="zh-CN"/>
              </w:rPr>
              <w:t>协调</w:t>
            </w:r>
            <w:proofErr w:type="spellEnd"/>
          </w:p>
        </w:tc>
        <w:tc>
          <w:tcPr>
            <w:tcW w:w="1559"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sidR="00AA2D8C">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191</w:t>
            </w:r>
            <w:r w:rsidR="00AA2D8C" w:rsidRPr="00C3720D">
              <w:rPr>
                <w:rFonts w:asciiTheme="minorHAnsi" w:eastAsiaTheme="minorEastAsia" w:hAnsiTheme="minorHAnsi" w:cs="Microsoft YaHei"/>
                <w:lang w:eastAsia="zh-CN"/>
              </w:rPr>
              <w:t>号决议</w:t>
            </w:r>
          </w:p>
        </w:tc>
        <w:tc>
          <w:tcPr>
            <w:tcW w:w="1843" w:type="dxa"/>
          </w:tcPr>
          <w:p w:rsidR="00C3720D" w:rsidRPr="00C3720D" w:rsidRDefault="00C3720D" w:rsidP="000C4F97">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18</w:t>
            </w:r>
            <w:proofErr w:type="spellStart"/>
            <w:r>
              <w:rPr>
                <w:rFonts w:asciiTheme="minorHAnsi" w:eastAsiaTheme="minorEastAsia" w:hAnsiTheme="minorHAnsi" w:cstheme="majorBidi"/>
              </w:rPr>
              <w:t>号决议</w:t>
            </w:r>
            <w:proofErr w:type="spellEnd"/>
          </w:p>
        </w:tc>
        <w:tc>
          <w:tcPr>
            <w:tcW w:w="1701"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sidR="00AA2D8C">
              <w:rPr>
                <w:rFonts w:asciiTheme="minorHAnsi" w:eastAsiaTheme="minorEastAsia" w:hAnsiTheme="minorHAnsi" w:cstheme="majorBidi"/>
              </w:rPr>
              <w:t>第</w:t>
            </w:r>
            <w:r w:rsidRPr="00C3720D">
              <w:rPr>
                <w:rFonts w:asciiTheme="minorHAnsi" w:eastAsiaTheme="minorEastAsia" w:hAnsiTheme="minorHAnsi" w:cstheme="majorBidi"/>
              </w:rPr>
              <w:t>59</w:t>
            </w:r>
            <w:r w:rsidR="00AA2D8C" w:rsidRPr="00C3720D">
              <w:rPr>
                <w:rFonts w:asciiTheme="minorHAnsi" w:eastAsiaTheme="minorEastAsia" w:hAnsiTheme="minorHAnsi" w:cs="Microsoft YaHei"/>
                <w:lang w:eastAsia="zh-CN"/>
              </w:rPr>
              <w:t>号决议</w:t>
            </w:r>
          </w:p>
        </w:tc>
        <w:tc>
          <w:tcPr>
            <w:tcW w:w="1985" w:type="dxa"/>
          </w:tcPr>
          <w:p w:rsidR="00C3720D" w:rsidRPr="00C3720D" w:rsidRDefault="00C3720D" w:rsidP="00AA2D8C">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sidR="00AA2D8C">
              <w:rPr>
                <w:rFonts w:asciiTheme="minorHAnsi" w:eastAsiaTheme="minorEastAsia" w:hAnsiTheme="minorHAnsi" w:cstheme="majorBidi"/>
              </w:rPr>
              <w:t>第</w:t>
            </w:r>
            <w:r w:rsidRPr="00C3720D">
              <w:rPr>
                <w:rFonts w:asciiTheme="minorHAnsi" w:eastAsiaTheme="minorEastAsia" w:hAnsiTheme="minorHAnsi" w:cstheme="majorBidi"/>
                <w:lang w:val="en-US"/>
              </w:rPr>
              <w:t>6</w:t>
            </w:r>
            <w:r w:rsidRPr="00C3720D">
              <w:rPr>
                <w:rFonts w:asciiTheme="minorHAnsi" w:eastAsiaTheme="minorEastAsia" w:hAnsiTheme="minorHAnsi" w:cs="Microsoft YaHei"/>
                <w:lang w:val="en-US" w:eastAsia="zh-CN"/>
              </w:rPr>
              <w:t>和</w:t>
            </w:r>
            <w:r w:rsidRPr="00C3720D">
              <w:rPr>
                <w:rFonts w:asciiTheme="minorHAnsi" w:eastAsiaTheme="minorEastAsia" w:hAnsiTheme="minorHAnsi" w:cstheme="majorBidi"/>
                <w:lang w:val="en-US"/>
              </w:rPr>
              <w:t>7</w:t>
            </w:r>
            <w:r w:rsidR="00AA2D8C" w:rsidRPr="00C3720D">
              <w:rPr>
                <w:rFonts w:asciiTheme="minorHAnsi" w:eastAsiaTheme="minorEastAsia" w:hAnsiTheme="minorHAnsi" w:cs="Microsoft YaHei"/>
                <w:lang w:eastAsia="zh-CN"/>
              </w:rPr>
              <w:t>号决议</w:t>
            </w:r>
          </w:p>
        </w:tc>
      </w:tr>
    </w:tbl>
    <w:p w:rsidR="00C3720D" w:rsidRPr="00C3720D" w:rsidRDefault="00C3720D" w:rsidP="00AA2D8C">
      <w:pPr>
        <w:spacing w:before="240"/>
        <w:ind w:firstLineChars="200" w:firstLine="480"/>
        <w:rPr>
          <w:rFonts w:asciiTheme="minorHAnsi" w:eastAsiaTheme="minorEastAsia" w:hAnsiTheme="minorHAnsi"/>
          <w:lang w:val="en-US" w:eastAsia="zh-CN"/>
        </w:rPr>
      </w:pPr>
      <w:r w:rsidRPr="00C3720D">
        <w:rPr>
          <w:rFonts w:asciiTheme="minorHAnsi" w:eastAsiaTheme="minorEastAsia" w:hAnsiTheme="minorHAnsi"/>
          <w:lang w:val="en-US" w:eastAsia="zh-CN"/>
        </w:rPr>
        <w:t>在全权代表大会的筹备阶段，似乎可以考虑是否可能并适宜由</w:t>
      </w:r>
      <w:r w:rsidRPr="00C3720D">
        <w:rPr>
          <w:rFonts w:asciiTheme="minorHAnsi" w:eastAsiaTheme="minorEastAsia" w:hAnsiTheme="minorHAnsi"/>
          <w:lang w:val="en-US" w:eastAsia="zh-CN"/>
        </w:rPr>
        <w:t>PP-18</w:t>
      </w:r>
      <w:r w:rsidRPr="00C3720D">
        <w:rPr>
          <w:rFonts w:asciiTheme="minorHAnsi" w:eastAsiaTheme="minorEastAsia" w:hAnsiTheme="minorHAnsi"/>
          <w:lang w:val="en-US" w:eastAsia="zh-CN"/>
        </w:rPr>
        <w:t>起草并批准有关涉及三个部门（在一些情况下，涉及两个部门）的问题的决议，从而，在跨部门全会</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大会审议该问题时，或不再通过部门决议，或仅在内容中包含有关全权代表大会决议的引证、直接影响各具体部门活动并在</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后出现的新动态和文件以及针对相关部门的具体指示。</w:t>
      </w:r>
    </w:p>
    <w:p w:rsidR="00C3720D" w:rsidRPr="00C3720D" w:rsidRDefault="00C3720D" w:rsidP="00AA2D8C">
      <w:pPr>
        <w:ind w:firstLineChars="200" w:firstLine="480"/>
        <w:rPr>
          <w:rFonts w:asciiTheme="minorHAnsi" w:eastAsiaTheme="minorEastAsia" w:hAnsiTheme="minorHAnsi"/>
          <w:lang w:val="en-US" w:eastAsia="zh-CN"/>
        </w:rPr>
      </w:pPr>
      <w:r w:rsidRPr="00C3720D">
        <w:rPr>
          <w:rFonts w:asciiTheme="minorHAnsi" w:eastAsiaTheme="minorEastAsia" w:hAnsiTheme="minorHAnsi"/>
          <w:lang w:val="en-US" w:eastAsia="zh-CN"/>
        </w:rPr>
        <w:t>举例而言，在通过任命部门研究组</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顾问组正副主席的共同方式上，各部门无需制定类似的决议，在第</w:t>
      </w:r>
      <w:r w:rsidRPr="00C3720D">
        <w:rPr>
          <w:rFonts w:asciiTheme="minorHAnsi" w:eastAsiaTheme="minorEastAsia" w:hAnsiTheme="minorHAnsi"/>
          <w:lang w:val="en-US" w:eastAsia="zh-CN"/>
        </w:rPr>
        <w:t>1</w:t>
      </w:r>
      <w:r w:rsidRPr="00C3720D">
        <w:rPr>
          <w:rFonts w:asciiTheme="minorHAnsi" w:eastAsiaTheme="minorEastAsia" w:hAnsiTheme="minorHAnsi"/>
          <w:lang w:val="en-US" w:eastAsia="zh-CN"/>
        </w:rPr>
        <w:t>号决议中设置一个适当的链接便足以满足需要。</w:t>
      </w:r>
    </w:p>
    <w:p w:rsidR="00C3720D" w:rsidRPr="00C3720D" w:rsidRDefault="00C3720D" w:rsidP="00AA2D8C">
      <w:pPr>
        <w:ind w:firstLineChars="200" w:firstLine="480"/>
        <w:rPr>
          <w:rFonts w:asciiTheme="minorHAnsi" w:eastAsiaTheme="minorEastAsia" w:hAnsiTheme="minorHAnsi"/>
          <w:lang w:val="en-US" w:eastAsia="zh-CN"/>
        </w:rPr>
      </w:pPr>
      <w:r w:rsidRPr="00C3720D">
        <w:rPr>
          <w:rFonts w:asciiTheme="minorHAnsi" w:eastAsiaTheme="minorEastAsia" w:hAnsiTheme="minorHAnsi"/>
          <w:lang w:val="en-US" w:eastAsia="zh-CN"/>
        </w:rPr>
        <w:t>全权代表大会有关任命各部门顾问组、研究组和其他组正副主席以及最长任期的新决议初步草案反映在提交的多份文件中。</w:t>
      </w:r>
    </w:p>
    <w:p w:rsidR="00C3720D" w:rsidRPr="00C3720D" w:rsidRDefault="00C3720D" w:rsidP="00C3720D">
      <w:pPr>
        <w:pStyle w:val="Heading1"/>
        <w:rPr>
          <w:rFonts w:asciiTheme="minorHAnsi" w:eastAsiaTheme="minorEastAsia" w:hAnsiTheme="minorHAnsi"/>
          <w:lang w:val="en-US" w:eastAsia="zh-CN"/>
        </w:rPr>
      </w:pPr>
      <w:r w:rsidRPr="00C3720D">
        <w:rPr>
          <w:rFonts w:asciiTheme="minorHAnsi" w:eastAsiaTheme="minorEastAsia" w:hAnsiTheme="minorHAnsi"/>
          <w:lang w:val="en-US" w:eastAsia="zh-CN"/>
        </w:rPr>
        <w:lastRenderedPageBreak/>
        <w:t>2</w:t>
      </w:r>
      <w:r w:rsidRPr="00C3720D">
        <w:rPr>
          <w:rFonts w:asciiTheme="minorHAnsi" w:eastAsiaTheme="minorEastAsia" w:hAnsiTheme="minorHAnsi"/>
          <w:lang w:val="en-US" w:eastAsia="zh-CN"/>
        </w:rPr>
        <w:tab/>
      </w:r>
      <w:r w:rsidRPr="00C3720D">
        <w:rPr>
          <w:rFonts w:asciiTheme="minorHAnsi" w:eastAsiaTheme="minorEastAsia" w:hAnsiTheme="minorHAnsi"/>
          <w:lang w:val="en-US" w:eastAsia="zh-CN"/>
        </w:rPr>
        <w:t>提案</w:t>
      </w:r>
    </w:p>
    <w:p w:rsidR="00C3720D" w:rsidRPr="00C3720D" w:rsidRDefault="00C3720D" w:rsidP="00AA2D8C">
      <w:pPr>
        <w:rPr>
          <w:rFonts w:asciiTheme="minorHAnsi" w:eastAsiaTheme="minorEastAsia" w:hAnsiTheme="minorHAnsi"/>
          <w:lang w:val="en-US" w:eastAsia="zh-CN"/>
        </w:rPr>
      </w:pPr>
      <w:r w:rsidRPr="00C3720D">
        <w:rPr>
          <w:rFonts w:asciiTheme="minorHAnsi" w:eastAsiaTheme="minorEastAsia" w:hAnsiTheme="minorHAnsi"/>
          <w:lang w:val="en-US" w:eastAsia="zh-CN"/>
        </w:rPr>
        <w:t>2.1</w:t>
      </w:r>
      <w:r w:rsidRPr="00C3720D">
        <w:rPr>
          <w:rFonts w:asciiTheme="minorHAnsi" w:eastAsiaTheme="minorEastAsia" w:hAnsiTheme="minorHAnsi"/>
          <w:lang w:val="en-US" w:eastAsia="zh-CN"/>
        </w:rPr>
        <w:tab/>
      </w:r>
      <w:r w:rsidRPr="00C3720D">
        <w:rPr>
          <w:rFonts w:asciiTheme="minorHAnsi" w:eastAsiaTheme="minorEastAsia" w:hAnsiTheme="minorHAnsi"/>
          <w:lang w:val="en-US" w:eastAsia="zh-CN"/>
        </w:rPr>
        <w:t>根据</w:t>
      </w:r>
      <w:r w:rsidRPr="00C3720D">
        <w:rPr>
          <w:rFonts w:asciiTheme="minorHAnsi" w:eastAsiaTheme="minorEastAsia" w:hAnsiTheme="minorHAnsi"/>
          <w:lang w:val="en-US" w:eastAsia="zh-CN"/>
        </w:rPr>
        <w:t>PP-18</w:t>
      </w:r>
      <w:r w:rsidRPr="00C3720D">
        <w:rPr>
          <w:rFonts w:asciiTheme="minorHAnsi" w:eastAsiaTheme="minorEastAsia" w:hAnsiTheme="minorHAnsi"/>
          <w:lang w:val="en-US" w:eastAsia="zh-CN"/>
        </w:rPr>
        <w:t>的结果，在秘书处的帮助下，通过</w:t>
      </w:r>
      <w:r w:rsidRPr="00C3720D">
        <w:rPr>
          <w:rFonts w:asciiTheme="minorHAnsi" w:eastAsiaTheme="minorEastAsia" w:hAnsiTheme="minorHAnsi"/>
          <w:lang w:val="en-US" w:eastAsia="zh-CN"/>
        </w:rPr>
        <w:t>PP-</w:t>
      </w:r>
      <w:proofErr w:type="gramStart"/>
      <w:r w:rsidRPr="00C3720D">
        <w:rPr>
          <w:rFonts w:asciiTheme="minorHAnsi" w:eastAsiaTheme="minorEastAsia" w:hAnsiTheme="minorHAnsi"/>
          <w:lang w:val="en-US" w:eastAsia="zh-CN"/>
        </w:rPr>
        <w:t>18</w:t>
      </w:r>
      <w:r w:rsidRPr="00C3720D">
        <w:rPr>
          <w:rFonts w:asciiTheme="minorHAnsi" w:eastAsiaTheme="minorEastAsia" w:hAnsiTheme="minorHAnsi"/>
          <w:lang w:val="en-US" w:eastAsia="zh-CN"/>
        </w:rPr>
        <w:t>成果文件中确定对国际电联各部门的具体指示并在此基础上修订相关</w:t>
      </w:r>
      <w:r w:rsidRPr="00C3720D">
        <w:rPr>
          <w:rFonts w:asciiTheme="minorHAnsi" w:eastAsiaTheme="minorEastAsia" w:hAnsiTheme="minorHAnsi"/>
          <w:lang w:val="en-US" w:eastAsia="zh-CN"/>
        </w:rPr>
        <w:t>[</w:t>
      </w:r>
      <w:proofErr w:type="gramEnd"/>
      <w:r w:rsidRPr="00C3720D">
        <w:rPr>
          <w:rFonts w:asciiTheme="minorHAnsi" w:eastAsiaTheme="minorEastAsia" w:hAnsiTheme="minorHAnsi"/>
          <w:lang w:val="en-US" w:eastAsia="zh-CN"/>
        </w:rPr>
        <w:t>部门</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决议，即对其进行简化，仅使用有关</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相关决议的链接并明确对主题相关部门的具体指示，或废除相关部门决议并将相关指示体现在另一份部门决议中。</w:t>
      </w:r>
    </w:p>
    <w:p w:rsidR="00C3720D" w:rsidRPr="002428AE" w:rsidRDefault="00C3720D" w:rsidP="00AA2D8C">
      <w:pPr>
        <w:rPr>
          <w:rFonts w:asciiTheme="minorEastAsia" w:hAnsiTheme="minorEastAsia"/>
          <w:lang w:val="en-US"/>
        </w:rPr>
      </w:pPr>
      <w:bookmarkStart w:id="4" w:name="_GoBack"/>
      <w:r w:rsidRPr="00C3720D">
        <w:rPr>
          <w:rFonts w:asciiTheme="minorHAnsi" w:eastAsiaTheme="minorEastAsia" w:hAnsiTheme="minorHAnsi"/>
          <w:lang w:val="en-US" w:eastAsia="zh-CN"/>
        </w:rPr>
        <w:t>2.2</w:t>
      </w:r>
      <w:r w:rsidRPr="00C3720D">
        <w:rPr>
          <w:rFonts w:asciiTheme="minorHAnsi" w:eastAsiaTheme="minorEastAsia" w:hAnsiTheme="minorHAnsi"/>
          <w:lang w:val="en-US" w:eastAsia="zh-CN"/>
        </w:rPr>
        <w:tab/>
      </w:r>
      <w:r w:rsidRPr="00C3720D">
        <w:rPr>
          <w:rFonts w:asciiTheme="minorHAnsi" w:eastAsiaTheme="minorEastAsia" w:hAnsiTheme="minorHAnsi"/>
          <w:lang w:val="en-US" w:eastAsia="zh-CN"/>
        </w:rPr>
        <w:t>此外，考虑到《国际电联</w:t>
      </w:r>
      <w:r w:rsidRPr="00C3720D">
        <w:rPr>
          <w:rFonts w:asciiTheme="minorHAnsi" w:eastAsiaTheme="minorEastAsia" w:hAnsiTheme="minorHAnsi"/>
          <w:lang w:val="en-US" w:eastAsia="zh-CN"/>
        </w:rPr>
        <w:t>2020–2023</w:t>
      </w:r>
      <w:r w:rsidRPr="00C3720D">
        <w:rPr>
          <w:rFonts w:asciiTheme="minorHAnsi" w:eastAsiaTheme="minorEastAsia" w:hAnsiTheme="minorHAnsi"/>
          <w:lang w:val="en-US" w:eastAsia="zh-CN"/>
        </w:rPr>
        <w:t>年战略规划》中反映出的各部门的目标和挑战，在全权代表大会筹备中审议对现有</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决议的修订并制定新的</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决议时，确定重点、整体或类似</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指示</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以及针对具体部门的指示。</w:t>
      </w:r>
      <w:bookmarkEnd w:id="4"/>
    </w:p>
    <w:p w:rsidR="00C3720D" w:rsidRDefault="00C3720D" w:rsidP="00280EB8">
      <w:pPr>
        <w:rPr>
          <w:lang w:eastAsia="zh-CN"/>
        </w:rPr>
      </w:pPr>
    </w:p>
    <w:p w:rsidR="00AA2D8C" w:rsidRPr="00280EB8" w:rsidRDefault="00AA2D8C" w:rsidP="00280EB8">
      <w:pPr>
        <w:rPr>
          <w:rFonts w:hint="eastAsia"/>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4E7" w:rsidRDefault="00F174E7">
      <w:r>
        <w:separator/>
      </w:r>
    </w:p>
  </w:endnote>
  <w:endnote w:type="continuationSeparator" w:id="0">
    <w:p w:rsidR="00F174E7" w:rsidRDefault="00F1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8C" w:rsidRDefault="00AA2D8C" w:rsidP="00AA2D8C">
    <w:pPr>
      <w:pStyle w:val="Footer"/>
    </w:pPr>
    <w:r>
      <w:fldChar w:fldCharType="begin"/>
    </w:r>
    <w:r>
      <w:instrText xml:space="preserve"> FILENAME \p \* MERGEFORMAT </w:instrText>
    </w:r>
    <w:r>
      <w:fldChar w:fldCharType="separate"/>
    </w:r>
    <w:r>
      <w:t>P:\CHI\SG\CONSEIL\C18\000\084C.docx</w:t>
    </w:r>
    <w:r>
      <w:fldChar w:fldCharType="end"/>
    </w:r>
    <w:r>
      <w:t xml:space="preserve"> (434481)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AA2D8C" w:rsidP="00AA2D8C">
    <w:pPr>
      <w:pStyle w:val="Footer"/>
    </w:pPr>
    <w:r>
      <w:fldChar w:fldCharType="begin"/>
    </w:r>
    <w:r>
      <w:instrText xml:space="preserve"> FILENAME \p \* MERGEFORMAT </w:instrText>
    </w:r>
    <w:r>
      <w:fldChar w:fldCharType="separate"/>
    </w:r>
    <w:r>
      <w:t>P:\CHI\SG\CONSEIL\C18\000\084C.docx</w:t>
    </w:r>
    <w:r>
      <w:fldChar w:fldCharType="end"/>
    </w:r>
    <w:r>
      <w:t xml:space="preserve"> (434481)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4E7" w:rsidRDefault="00F174E7">
      <w:r>
        <w:t>____________________</w:t>
      </w:r>
    </w:p>
  </w:footnote>
  <w:footnote w:type="continuationSeparator" w:id="0">
    <w:p w:rsidR="00F174E7" w:rsidRDefault="00F1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A2D8C">
      <w:rPr>
        <w:noProof/>
      </w:rPr>
      <w:t>3</w:t>
    </w:r>
    <w:r>
      <w:rPr>
        <w:noProof/>
      </w:rPr>
      <w:fldChar w:fldCharType="end"/>
    </w:r>
  </w:p>
  <w:p w:rsidR="00AC516F" w:rsidRDefault="0098459B" w:rsidP="00AA2D8C">
    <w:pPr>
      <w:pStyle w:val="Header"/>
      <w:rPr>
        <w:lang w:eastAsia="zh-CN"/>
      </w:rPr>
    </w:pPr>
    <w:r>
      <w:t>C1</w:t>
    </w:r>
    <w:r w:rsidR="00D21F11">
      <w:rPr>
        <w:lang w:eastAsia="zh-CN"/>
      </w:rPr>
      <w:t>8</w:t>
    </w:r>
    <w:r w:rsidR="004672E6">
      <w:t>/</w:t>
    </w:r>
    <w:r w:rsidR="00AA2D8C">
      <w:rPr>
        <w:lang w:eastAsia="zh-CN"/>
      </w:rPr>
      <w:t>84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E7"/>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2D8C"/>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3720D"/>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174E7"/>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5FCD4C-3FF2-40C1-A18F-DFB3E440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8879-EA65-4528-909C-AA363E73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16</TotalTime>
  <Pages>3</Pages>
  <Words>984</Words>
  <Characters>334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2</cp:revision>
  <cp:lastPrinted>2015-02-24T13:23:00Z</cp:lastPrinted>
  <dcterms:created xsi:type="dcterms:W3CDTF">2018-04-12T07:18:00Z</dcterms:created>
  <dcterms:modified xsi:type="dcterms:W3CDTF">2018-04-12T07:35:00Z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