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17178">
        <w:trPr>
          <w:cantSplit/>
        </w:trPr>
        <w:tc>
          <w:tcPr>
            <w:tcW w:w="6911" w:type="dxa"/>
          </w:tcPr>
          <w:p w:rsidR="00BC7BC0" w:rsidRPr="00D17178" w:rsidRDefault="000569B4" w:rsidP="00E35ED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1717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D1717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E35ED0" w:rsidRPr="00D17178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D1717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E35ED0" w:rsidRPr="00D17178">
              <w:rPr>
                <w:rFonts w:cs="Arial"/>
                <w:b/>
                <w:bCs/>
                <w:szCs w:val="22"/>
                <w:lang w:val="ru-RU" w:eastAsia="zh-CN"/>
              </w:rPr>
              <w:t>Женева</w:t>
            </w:r>
            <w:r w:rsidR="00E35ED0" w:rsidRPr="00D17178">
              <w:rPr>
                <w:b/>
                <w:bCs/>
                <w:szCs w:val="22"/>
                <w:lang w:val="ru-RU" w:eastAsia="zh-CN"/>
              </w:rPr>
              <w:t>, 17–27</w:t>
            </w:r>
            <w:r w:rsidR="00E35ED0" w:rsidRPr="00D17178">
              <w:rPr>
                <w:b/>
                <w:bCs/>
                <w:lang w:val="ru-RU" w:eastAsia="zh-CN"/>
              </w:rPr>
              <w:t xml:space="preserve"> апреля 2018 года</w:t>
            </w:r>
          </w:p>
        </w:tc>
        <w:tc>
          <w:tcPr>
            <w:tcW w:w="3120" w:type="dxa"/>
          </w:tcPr>
          <w:p w:rsidR="00BC7BC0" w:rsidRPr="00D17178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D17178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1717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D1717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D1717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1717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D1717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D1717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17178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D17178" w:rsidRDefault="00BC7BC0" w:rsidP="00B13ED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17178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4340D0" w:rsidRPr="00D17178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B13EDE" w:rsidRPr="00D17178">
              <w:rPr>
                <w:b/>
                <w:szCs w:val="22"/>
                <w:lang w:val="ru-RU" w:eastAsia="zh-CN"/>
              </w:rPr>
              <w:t>PL 1.9</w:t>
            </w:r>
          </w:p>
        </w:tc>
        <w:tc>
          <w:tcPr>
            <w:tcW w:w="3120" w:type="dxa"/>
          </w:tcPr>
          <w:p w:rsidR="00BC7BC0" w:rsidRPr="00D17178" w:rsidRDefault="00BC7BC0" w:rsidP="00B13ED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17178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D17178">
              <w:rPr>
                <w:b/>
                <w:bCs/>
                <w:szCs w:val="22"/>
                <w:lang w:val="ru-RU"/>
              </w:rPr>
              <w:t>1</w:t>
            </w:r>
            <w:r w:rsidR="00E35ED0" w:rsidRPr="00D17178">
              <w:rPr>
                <w:b/>
                <w:bCs/>
                <w:szCs w:val="22"/>
                <w:lang w:val="ru-RU"/>
              </w:rPr>
              <w:t>8</w:t>
            </w:r>
            <w:r w:rsidRPr="00D17178">
              <w:rPr>
                <w:b/>
                <w:bCs/>
                <w:szCs w:val="22"/>
                <w:lang w:val="ru-RU"/>
              </w:rPr>
              <w:t>/</w:t>
            </w:r>
            <w:r w:rsidR="00E35ED0" w:rsidRPr="00D17178">
              <w:rPr>
                <w:b/>
                <w:bCs/>
                <w:szCs w:val="22"/>
                <w:lang w:val="ru-RU"/>
              </w:rPr>
              <w:t>8</w:t>
            </w:r>
            <w:r w:rsidR="00B13EDE" w:rsidRPr="00D17178">
              <w:rPr>
                <w:b/>
                <w:bCs/>
                <w:szCs w:val="22"/>
                <w:lang w:val="ru-RU"/>
              </w:rPr>
              <w:t>1</w:t>
            </w:r>
            <w:r w:rsidRPr="00D1717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17178">
        <w:trPr>
          <w:cantSplit/>
          <w:trHeight w:val="23"/>
        </w:trPr>
        <w:tc>
          <w:tcPr>
            <w:tcW w:w="6911" w:type="dxa"/>
            <w:vMerge/>
          </w:tcPr>
          <w:p w:rsidR="00BC7BC0" w:rsidRPr="00D1717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17178" w:rsidRDefault="00BF022C" w:rsidP="00BF022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17178">
              <w:rPr>
                <w:b/>
                <w:bCs/>
                <w:lang w:val="ru-RU"/>
              </w:rPr>
              <w:t>3</w:t>
            </w:r>
            <w:r w:rsidR="008222E3" w:rsidRPr="00D17178">
              <w:rPr>
                <w:b/>
                <w:bCs/>
                <w:lang w:val="ru-RU"/>
              </w:rPr>
              <w:t xml:space="preserve"> апреля 201</w:t>
            </w:r>
            <w:r w:rsidRPr="00D17178">
              <w:rPr>
                <w:b/>
                <w:bCs/>
                <w:lang w:val="ru-RU"/>
              </w:rPr>
              <w:t>8</w:t>
            </w:r>
            <w:r w:rsidR="008222E3" w:rsidRPr="00D17178">
              <w:rPr>
                <w:b/>
                <w:bCs/>
                <w:lang w:val="ru-RU"/>
              </w:rPr>
              <w:t> года</w:t>
            </w:r>
          </w:p>
        </w:tc>
      </w:tr>
      <w:tr w:rsidR="00BC7BC0" w:rsidRPr="00D17178">
        <w:trPr>
          <w:cantSplit/>
          <w:trHeight w:val="23"/>
        </w:trPr>
        <w:tc>
          <w:tcPr>
            <w:tcW w:w="6911" w:type="dxa"/>
            <w:vMerge/>
          </w:tcPr>
          <w:p w:rsidR="00BC7BC0" w:rsidRPr="00D1717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D17178" w:rsidRDefault="008222E3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17178">
              <w:rPr>
                <w:b/>
                <w:bCs/>
                <w:lang w:val="ru-RU"/>
              </w:rPr>
              <w:t>Оригинал: русский</w:t>
            </w:r>
          </w:p>
        </w:tc>
      </w:tr>
      <w:tr w:rsidR="00BC7BC0" w:rsidRPr="00D17178">
        <w:trPr>
          <w:cantSplit/>
        </w:trPr>
        <w:tc>
          <w:tcPr>
            <w:tcW w:w="10031" w:type="dxa"/>
            <w:gridSpan w:val="2"/>
          </w:tcPr>
          <w:p w:rsidR="00BC7BC0" w:rsidRPr="00D17178" w:rsidRDefault="008222E3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17178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D17178">
        <w:trPr>
          <w:cantSplit/>
        </w:trPr>
        <w:tc>
          <w:tcPr>
            <w:tcW w:w="10031" w:type="dxa"/>
            <w:gridSpan w:val="2"/>
          </w:tcPr>
          <w:p w:rsidR="00BC7BC0" w:rsidRPr="00D17178" w:rsidRDefault="008222E3" w:rsidP="008222E3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D17178">
              <w:rPr>
                <w:lang w:val="ru-RU"/>
              </w:rPr>
              <w:t>ВКЛАД РОССИЙСКОЙ ФЕДЕРАЦИИ</w:t>
            </w:r>
          </w:p>
        </w:tc>
      </w:tr>
      <w:tr w:rsidR="008222E3" w:rsidRPr="00D17178">
        <w:trPr>
          <w:cantSplit/>
        </w:trPr>
        <w:tc>
          <w:tcPr>
            <w:tcW w:w="10031" w:type="dxa"/>
            <w:gridSpan w:val="2"/>
          </w:tcPr>
          <w:p w:rsidR="008222E3" w:rsidRPr="00D17178" w:rsidRDefault="00B13EDE" w:rsidP="004340D0">
            <w:pPr>
              <w:pStyle w:val="Title2"/>
              <w:rPr>
                <w:lang w:val="ru-RU"/>
              </w:rPr>
            </w:pPr>
            <w:r w:rsidRPr="00D17178">
              <w:rPr>
                <w:lang w:val="ru-RU"/>
              </w:rPr>
              <w:t>Назначение и максимальный срок полномочий председателей</w:t>
            </w:r>
            <w:r w:rsidR="004340D0" w:rsidRPr="00D17178">
              <w:rPr>
                <w:lang w:val="ru-RU"/>
              </w:rPr>
              <w:t xml:space="preserve"> и </w:t>
            </w:r>
            <w:r w:rsidRPr="00D17178">
              <w:rPr>
                <w:lang w:val="ru-RU"/>
              </w:rPr>
              <w:t>заместителей председателей исследовательских комиссий, консультативных групп и координаци</w:t>
            </w:r>
            <w:r w:rsidR="004340D0" w:rsidRPr="00D17178">
              <w:rPr>
                <w:lang w:val="ru-RU"/>
              </w:rPr>
              <w:t>онных комитетов по терминологии </w:t>
            </w:r>
            <w:r w:rsidRPr="00D17178">
              <w:rPr>
                <w:lang w:val="ru-RU"/>
              </w:rPr>
              <w:t>Секторов</w:t>
            </w:r>
          </w:p>
        </w:tc>
      </w:tr>
    </w:tbl>
    <w:p w:rsidR="008222E3" w:rsidRPr="00D17178" w:rsidRDefault="008222E3" w:rsidP="008222E3">
      <w:pPr>
        <w:pStyle w:val="Normalaftertitle"/>
        <w:spacing w:before="720"/>
        <w:rPr>
          <w:b/>
          <w:bCs/>
          <w:lang w:val="ru-RU"/>
        </w:rPr>
      </w:pPr>
      <w:bookmarkStart w:id="3" w:name="lt_pId014"/>
      <w:bookmarkEnd w:id="2"/>
      <w:r w:rsidRPr="00D17178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D17178">
        <w:rPr>
          <w:b/>
          <w:bCs/>
          <w:lang w:val="ru-RU"/>
        </w:rPr>
        <w:t>Российской Федерацией</w:t>
      </w:r>
      <w:r w:rsidRPr="00D17178">
        <w:rPr>
          <w:lang w:val="ru-RU"/>
        </w:rPr>
        <w:t>.</w:t>
      </w:r>
    </w:p>
    <w:p w:rsidR="008222E3" w:rsidRPr="00D17178" w:rsidRDefault="008222E3" w:rsidP="008222E3">
      <w:pPr>
        <w:spacing w:before="1080"/>
        <w:ind w:left="4820"/>
        <w:jc w:val="center"/>
        <w:rPr>
          <w:lang w:val="ru-RU"/>
        </w:rPr>
      </w:pPr>
      <w:r w:rsidRPr="00D17178">
        <w:rPr>
          <w:lang w:val="ru-RU"/>
        </w:rPr>
        <w:t>Хоулинь ЧЖАО</w:t>
      </w:r>
      <w:bookmarkEnd w:id="3"/>
      <w:r w:rsidRPr="00D17178">
        <w:rPr>
          <w:lang w:val="ru-RU"/>
        </w:rPr>
        <w:br/>
        <w:t>Генеральный секретарь</w:t>
      </w:r>
    </w:p>
    <w:p w:rsidR="008222E3" w:rsidRPr="00D17178" w:rsidRDefault="008222E3" w:rsidP="004340D0">
      <w:pPr>
        <w:rPr>
          <w:lang w:val="ru-RU"/>
        </w:rPr>
      </w:pPr>
      <w:r w:rsidRPr="00D17178">
        <w:rPr>
          <w:lang w:val="ru-RU"/>
        </w:rPr>
        <w:br w:type="page"/>
      </w:r>
    </w:p>
    <w:p w:rsidR="00E35ED0" w:rsidRPr="00D17178" w:rsidRDefault="00E35ED0" w:rsidP="00B13EDE">
      <w:pPr>
        <w:pStyle w:val="Source"/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D17178">
        <w:rPr>
          <w:lang w:val="ru-RU"/>
        </w:rPr>
        <w:lastRenderedPageBreak/>
        <w:t>Российская Федерация</w:t>
      </w:r>
    </w:p>
    <w:p w:rsidR="00E35ED0" w:rsidRPr="00D17178" w:rsidRDefault="00B13EDE" w:rsidP="004340D0">
      <w:pPr>
        <w:pStyle w:val="Title1"/>
        <w:rPr>
          <w:lang w:val="ru-RU"/>
        </w:rPr>
      </w:pPr>
      <w:r w:rsidRPr="00D17178">
        <w:rPr>
          <w:lang w:val="ru-RU"/>
        </w:rPr>
        <w:t>Назначение и максимальный срок полномочий председателей</w:t>
      </w:r>
      <w:r w:rsidR="004340D0" w:rsidRPr="00D17178">
        <w:rPr>
          <w:lang w:val="ru-RU"/>
        </w:rPr>
        <w:t xml:space="preserve"> и </w:t>
      </w:r>
      <w:r w:rsidRPr="00D17178">
        <w:rPr>
          <w:lang w:val="ru-RU"/>
        </w:rPr>
        <w:t>заместителей председателей исследовательских комиссий, консультативных групп и координаци</w:t>
      </w:r>
      <w:r w:rsidR="004340D0" w:rsidRPr="00D17178">
        <w:rPr>
          <w:lang w:val="ru-RU"/>
        </w:rPr>
        <w:t>онных комитетов по терминологии </w:t>
      </w:r>
      <w:r w:rsidRPr="00D17178">
        <w:rPr>
          <w:lang w:val="ru-RU"/>
        </w:rPr>
        <w:t>Секторов</w:t>
      </w:r>
    </w:p>
    <w:p w:rsidR="00B13EDE" w:rsidRPr="00D17178" w:rsidRDefault="00B13EDE" w:rsidP="004340D0">
      <w:pPr>
        <w:pStyle w:val="Normalaftertitle"/>
        <w:rPr>
          <w:lang w:val="ru-RU"/>
        </w:rPr>
      </w:pPr>
      <w:r w:rsidRPr="00D17178">
        <w:rPr>
          <w:lang w:val="ru-RU"/>
        </w:rPr>
        <w:t>Администрация связи Российской Федерации предлагает Совету МСЭ рассмотреть проект новой Резолюции по вопросу назначения и максимального срока полномочий председателей и заместителей председателей исследовательских комиссий, консультативных групп и координационных комитетов по терминологии Секторов, как представлено в приложении.</w:t>
      </w:r>
    </w:p>
    <w:p w:rsidR="00B13EDE" w:rsidRPr="00D17178" w:rsidRDefault="00B13EDE" w:rsidP="004340D0">
      <w:pPr>
        <w:pStyle w:val="Proposal"/>
      </w:pPr>
      <w:r w:rsidRPr="00D17178">
        <w:t>ADD</w:t>
      </w:r>
    </w:p>
    <w:p w:rsidR="00B13EDE" w:rsidRPr="00D17178" w:rsidRDefault="00B13EDE" w:rsidP="004340D0">
      <w:pPr>
        <w:pStyle w:val="ResNo"/>
        <w:rPr>
          <w:lang w:val="ru-RU"/>
        </w:rPr>
      </w:pPr>
      <w:r w:rsidRPr="00D17178">
        <w:rPr>
          <w:lang w:val="ru-RU"/>
        </w:rPr>
        <w:t>Проект новой РЕЗОЛЮЦИИ</w:t>
      </w:r>
    </w:p>
    <w:p w:rsidR="00B13EDE" w:rsidRPr="00D17178" w:rsidRDefault="00B13EDE" w:rsidP="002A1741">
      <w:pPr>
        <w:pStyle w:val="Restitle"/>
        <w:rPr>
          <w:lang w:val="ru-RU"/>
        </w:rPr>
      </w:pPr>
      <w:r w:rsidRPr="00D17178">
        <w:rPr>
          <w:lang w:val="ru-RU"/>
        </w:rPr>
        <w:t>Назначение и максимальный срок полномочий председателей</w:t>
      </w:r>
      <w:r w:rsidR="002A1741">
        <w:rPr>
          <w:lang w:val="ru-RU"/>
        </w:rPr>
        <w:t xml:space="preserve"> и заместителей </w:t>
      </w:r>
      <w:r w:rsidRPr="00D17178">
        <w:rPr>
          <w:lang w:val="ru-RU"/>
        </w:rPr>
        <w:t>председателей исследовательских ко</w:t>
      </w:r>
      <w:r w:rsidR="002A1741">
        <w:rPr>
          <w:lang w:val="ru-RU"/>
        </w:rPr>
        <w:t>миссий, консультативных групп и </w:t>
      </w:r>
      <w:r w:rsidRPr="00D17178">
        <w:rPr>
          <w:lang w:val="ru-RU"/>
        </w:rPr>
        <w:t>координационных комитетов по терминологии Секторов</w:t>
      </w:r>
    </w:p>
    <w:p w:rsidR="00B13EDE" w:rsidRPr="00D17178" w:rsidRDefault="00B13EDE" w:rsidP="004340D0">
      <w:pPr>
        <w:pStyle w:val="Normalaftertitle"/>
        <w:rPr>
          <w:lang w:val="ru-RU"/>
        </w:rPr>
      </w:pPr>
      <w:r w:rsidRPr="00D17178">
        <w:rPr>
          <w:lang w:val="ru-RU"/>
        </w:rPr>
        <w:t>Полномочная конференция Международного союза электросвязи (Дубай, 2018 г.),</w:t>
      </w:r>
    </w:p>
    <w:p w:rsidR="00B13EDE" w:rsidRPr="00D17178" w:rsidRDefault="00B13EDE" w:rsidP="004340D0">
      <w:pPr>
        <w:pStyle w:val="Call"/>
        <w:rPr>
          <w:lang w:val="ru-RU"/>
        </w:rPr>
      </w:pPr>
      <w:r w:rsidRPr="00D17178">
        <w:rPr>
          <w:lang w:val="ru-RU"/>
        </w:rPr>
        <w:t>учитывая,</w:t>
      </w:r>
    </w:p>
    <w:p w:rsidR="00B13EDE" w:rsidRPr="00D17178" w:rsidRDefault="00B13EDE" w:rsidP="00B03767">
      <w:pPr>
        <w:rPr>
          <w:lang w:val="ru-RU"/>
        </w:rPr>
      </w:pPr>
      <w:proofErr w:type="gramStart"/>
      <w:r w:rsidRPr="00D17178">
        <w:rPr>
          <w:i/>
          <w:iCs/>
          <w:lang w:val="ru-RU"/>
        </w:rPr>
        <w:t>а)</w:t>
      </w:r>
      <w:r w:rsidRPr="00D17178">
        <w:rPr>
          <w:i/>
          <w:iCs/>
          <w:lang w:val="ru-RU"/>
        </w:rPr>
        <w:tab/>
      </w:r>
      <w:proofErr w:type="gramEnd"/>
      <w:r w:rsidR="004340D0" w:rsidRPr="00D17178">
        <w:rPr>
          <w:lang w:val="ru-RU"/>
        </w:rPr>
        <w:t xml:space="preserve">Резолюцию МСЭ-R 15-6 </w:t>
      </w:r>
      <w:r w:rsidRPr="00D17178">
        <w:rPr>
          <w:lang w:val="ru-RU"/>
        </w:rPr>
        <w:t>Ассамблеи радиосвязи (АР) 2015 г</w:t>
      </w:r>
      <w:r w:rsidR="00B03767">
        <w:rPr>
          <w:lang w:val="ru-RU"/>
        </w:rPr>
        <w:t>ода</w:t>
      </w:r>
      <w:r w:rsidRPr="00D17178">
        <w:rPr>
          <w:lang w:val="ru-RU"/>
        </w:rPr>
        <w:t>, Резолюцию 35 (Пересм. Хаммамет, 2016 г.) Всемирной ассамблеи по стандартизации электросвязи (ВАСЭ) и Резолюцию 61 (Пересм. Хайдарабад, 2010 г.) Всемирной конференци</w:t>
      </w:r>
      <w:r w:rsidR="00AC3EF0">
        <w:rPr>
          <w:lang w:val="ru-RU"/>
        </w:rPr>
        <w:t>и</w:t>
      </w:r>
      <w:r w:rsidRPr="00D17178">
        <w:rPr>
          <w:lang w:val="ru-RU"/>
        </w:rPr>
        <w:t xml:space="preserve"> по развитию электросвязи (ВКРЭ), касающиеся назначения и максимального срока пребывания в должности председателей и заместителей председателей их соответствующих консультативных групп и исследовательских комиссий;</w:t>
      </w:r>
    </w:p>
    <w:p w:rsidR="00B13EDE" w:rsidRPr="00D17178" w:rsidRDefault="00B13EDE" w:rsidP="004340D0">
      <w:pPr>
        <w:rPr>
          <w:lang w:val="ru-RU"/>
        </w:rPr>
      </w:pPr>
      <w:r w:rsidRPr="00D17178">
        <w:rPr>
          <w:i/>
          <w:lang w:val="ru-RU"/>
        </w:rPr>
        <w:t>b)</w:t>
      </w:r>
      <w:r w:rsidRPr="00D17178">
        <w:rPr>
          <w:i/>
          <w:lang w:val="ru-RU"/>
        </w:rPr>
        <w:tab/>
      </w:r>
      <w:r w:rsidRPr="00D17178">
        <w:rPr>
          <w:lang w:val="ru-RU"/>
        </w:rPr>
        <w:t>Резолюцию 166 (Пересм. Пусан, 2014 г.) Полномочной конференции о числе заместителей председателей консультативных групп, исследовательских комиссий и других групп Сектора;</w:t>
      </w:r>
    </w:p>
    <w:p w:rsidR="00B13EDE" w:rsidRPr="00D17178" w:rsidRDefault="00B13EDE" w:rsidP="004340D0">
      <w:pPr>
        <w:rPr>
          <w:lang w:val="ru-RU"/>
        </w:rPr>
      </w:pPr>
      <w:r w:rsidRPr="00D17178">
        <w:rPr>
          <w:i/>
          <w:iCs/>
          <w:lang w:val="ru-RU"/>
        </w:rPr>
        <w:t>c)</w:t>
      </w:r>
      <w:r w:rsidRPr="00D17178">
        <w:rPr>
          <w:lang w:val="ru-RU"/>
        </w:rPr>
        <w:tab/>
        <w:t>Резолюцию 58 (Пересм. Пусан, 2014 г.) Полномочной конференции "Укрепление отношений МСЭ с региональными организациями электросвязи и региональные подготовительные мероприятия к Полномочной конференции";</w:t>
      </w:r>
    </w:p>
    <w:p w:rsidR="00B13EDE" w:rsidRPr="00D17178" w:rsidRDefault="00B13EDE" w:rsidP="004340D0">
      <w:pPr>
        <w:rPr>
          <w:lang w:val="ru-RU"/>
        </w:rPr>
      </w:pPr>
      <w:r w:rsidRPr="00D17178">
        <w:rPr>
          <w:i/>
          <w:iCs/>
          <w:lang w:val="ru-RU"/>
        </w:rPr>
        <w:t>d)</w:t>
      </w:r>
      <w:r w:rsidRPr="00D17178">
        <w:rPr>
          <w:lang w:val="ru-RU"/>
        </w:rPr>
        <w:tab/>
        <w:t xml:space="preserve">Резолюцию 70 (Пересм. Пусан, 2014 г.) Полномочной конференции об </w:t>
      </w:r>
      <w:bookmarkStart w:id="4" w:name="_Toc407102909"/>
      <w:r w:rsidRPr="00D17178">
        <w:rPr>
          <w:lang w:val="ru-RU"/>
        </w:rPr>
        <w:t>учете гендерных аспектов в деятельности МСЭ и содействии обеспечению гендерного равенства и расширению прав и возможностей женщин посредством информационно-коммуникационных технологий</w:t>
      </w:r>
      <w:bookmarkEnd w:id="4"/>
      <w:r w:rsidRPr="00D17178">
        <w:rPr>
          <w:lang w:val="ru-RU"/>
        </w:rPr>
        <w:t>,</w:t>
      </w:r>
    </w:p>
    <w:p w:rsidR="00B13EDE" w:rsidRPr="00D17178" w:rsidRDefault="00B13EDE" w:rsidP="004340D0">
      <w:pPr>
        <w:pStyle w:val="Call"/>
        <w:rPr>
          <w:lang w:val="ru-RU"/>
        </w:rPr>
      </w:pPr>
      <w:r w:rsidRPr="00D17178">
        <w:rPr>
          <w:lang w:val="ru-RU"/>
        </w:rPr>
        <w:t>учитывая далее</w:t>
      </w:r>
      <w:r w:rsidRPr="00D17178">
        <w:rPr>
          <w:i w:val="0"/>
          <w:iCs/>
          <w:lang w:val="ru-RU"/>
        </w:rPr>
        <w:t>,</w:t>
      </w:r>
    </w:p>
    <w:p w:rsidR="00B13EDE" w:rsidRPr="00D17178" w:rsidRDefault="004340D0" w:rsidP="004340D0">
      <w:pPr>
        <w:rPr>
          <w:lang w:val="ru-RU"/>
        </w:rPr>
      </w:pPr>
      <w:r w:rsidRPr="00D17178">
        <w:rPr>
          <w:i/>
          <w:iCs/>
          <w:lang w:val="ru-RU"/>
        </w:rPr>
        <w:t>a)</w:t>
      </w:r>
      <w:r w:rsidRPr="00D17178">
        <w:rPr>
          <w:lang w:val="ru-RU"/>
        </w:rPr>
        <w:tab/>
      </w:r>
      <w:r w:rsidR="00B13EDE" w:rsidRPr="00D17178">
        <w:rPr>
          <w:lang w:val="ru-RU"/>
        </w:rPr>
        <w:t xml:space="preserve">что согласно </w:t>
      </w:r>
      <w:proofErr w:type="gramStart"/>
      <w:r w:rsidR="00B13EDE" w:rsidRPr="00D17178">
        <w:rPr>
          <w:lang w:val="ru-RU"/>
        </w:rPr>
        <w:t>требованиям</w:t>
      </w:r>
      <w:proofErr w:type="gramEnd"/>
      <w:r w:rsidR="00B13EDE" w:rsidRPr="00D17178">
        <w:rPr>
          <w:lang w:val="ru-RU"/>
        </w:rPr>
        <w:t xml:space="preserve"> п. 242 Конвенции ассамблея радиосвязи, всемирная ассамблея по стандартизации электросвязи и всемирная конференция по развитию электросвязи назначают председателя и одного или нескольких заместителей председателя для каждой исследовательской комиссии. 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распределению, а также необходимости содействия более эффективному участию развивающихся стран;</w:t>
      </w:r>
    </w:p>
    <w:p w:rsidR="00B13EDE" w:rsidRPr="00D17178" w:rsidRDefault="004340D0" w:rsidP="004340D0">
      <w:pPr>
        <w:rPr>
          <w:lang w:val="ru-RU"/>
        </w:rPr>
      </w:pPr>
      <w:r w:rsidRPr="00D17178">
        <w:rPr>
          <w:i/>
          <w:iCs/>
          <w:lang w:val="ru-RU"/>
        </w:rPr>
        <w:lastRenderedPageBreak/>
        <w:t>b)</w:t>
      </w:r>
      <w:r w:rsidRPr="00D17178">
        <w:rPr>
          <w:lang w:val="ru-RU"/>
        </w:rPr>
        <w:tab/>
      </w:r>
      <w:r w:rsidR="00B13EDE" w:rsidRPr="00D17178">
        <w:rPr>
          <w:lang w:val="ru-RU"/>
        </w:rPr>
        <w:t xml:space="preserve">что согласно </w:t>
      </w:r>
      <w:proofErr w:type="gramStart"/>
      <w:r w:rsidR="00B13EDE" w:rsidRPr="00D17178">
        <w:rPr>
          <w:lang w:val="ru-RU"/>
        </w:rPr>
        <w:t>требованиям</w:t>
      </w:r>
      <w:proofErr w:type="gramEnd"/>
      <w:r w:rsidR="00B13EDE" w:rsidRPr="00D17178">
        <w:rPr>
          <w:lang w:val="ru-RU"/>
        </w:rPr>
        <w:t xml:space="preserve"> п. 242 Конвенции, если того требует объем работы какой-либо исследовательской комиссии, то ассамблея или конференция назначают такое дополнительное количество заместителей председателя для данной исследовательской комиссии, которое они считают необходимым;</w:t>
      </w:r>
    </w:p>
    <w:p w:rsidR="00B13EDE" w:rsidRPr="00D17178" w:rsidRDefault="004340D0" w:rsidP="004340D0">
      <w:pPr>
        <w:rPr>
          <w:lang w:val="ru-RU"/>
        </w:rPr>
      </w:pPr>
      <w:r w:rsidRPr="00D17178">
        <w:rPr>
          <w:i/>
          <w:iCs/>
          <w:lang w:val="ru-RU"/>
        </w:rPr>
        <w:t>c)</w:t>
      </w:r>
      <w:r w:rsidRPr="00D17178">
        <w:rPr>
          <w:lang w:val="ru-RU"/>
        </w:rPr>
        <w:tab/>
      </w:r>
      <w:r w:rsidR="00B13EDE" w:rsidRPr="00D17178">
        <w:rPr>
          <w:lang w:val="ru-RU"/>
        </w:rPr>
        <w:t>что в п. 244 Конвенции описана процедура замены председателя или заместителя председателя исследовательской комиссии, оказавшегося не в состоянии выполнять свои обязанности в какой-то момент времени в период между двумя ассамблеями или конференциями соответствующего Сектора;</w:t>
      </w:r>
    </w:p>
    <w:p w:rsidR="00B13EDE" w:rsidRPr="00D17178" w:rsidRDefault="004340D0" w:rsidP="004340D0">
      <w:pPr>
        <w:rPr>
          <w:lang w:val="ru-RU"/>
        </w:rPr>
      </w:pPr>
      <w:r w:rsidRPr="00D17178">
        <w:rPr>
          <w:i/>
          <w:iCs/>
          <w:lang w:val="ru-RU"/>
        </w:rPr>
        <w:t>d)</w:t>
      </w:r>
      <w:r w:rsidRPr="00D17178">
        <w:rPr>
          <w:lang w:val="ru-RU"/>
        </w:rPr>
        <w:tab/>
      </w:r>
      <w:r w:rsidR="00B13EDE" w:rsidRPr="00D17178">
        <w:rPr>
          <w:lang w:val="ru-RU"/>
        </w:rPr>
        <w:t>что процедуры назначения и требования к квалификации председателя и заместителей председателя консультативных групп должны, как правило, быть такими же, как и при назначении председателей и заместителей председателей исследовательских комиссий;</w:t>
      </w:r>
    </w:p>
    <w:p w:rsidR="00B13EDE" w:rsidRPr="00D17178" w:rsidRDefault="004340D0" w:rsidP="00B03767">
      <w:pPr>
        <w:rPr>
          <w:lang w:val="ru-RU"/>
        </w:rPr>
      </w:pPr>
      <w:r w:rsidRPr="00D17178">
        <w:rPr>
          <w:i/>
          <w:iCs/>
          <w:lang w:val="ru-RU"/>
        </w:rPr>
        <w:t>e)</w:t>
      </w:r>
      <w:r w:rsidRPr="00D17178">
        <w:rPr>
          <w:lang w:val="ru-RU"/>
        </w:rPr>
        <w:tab/>
      </w:r>
      <w:r w:rsidR="00B13EDE" w:rsidRPr="00D17178">
        <w:rPr>
          <w:lang w:val="ru-RU"/>
        </w:rPr>
        <w:t>что опыт участия в работе МСЭ в целом и конкретном Секторе в частности</w:t>
      </w:r>
      <w:bookmarkStart w:id="5" w:name="_GoBack"/>
      <w:bookmarkEnd w:id="5"/>
      <w:r w:rsidR="00B13EDE" w:rsidRPr="00D17178">
        <w:rPr>
          <w:lang w:val="ru-RU"/>
        </w:rPr>
        <w:t xml:space="preserve"> будет особенно ценным для председателя и заместителей председателя консультативной группы данного Сектора;</w:t>
      </w:r>
    </w:p>
    <w:p w:rsidR="00B13EDE" w:rsidRPr="00D17178" w:rsidRDefault="004340D0" w:rsidP="004340D0">
      <w:pPr>
        <w:rPr>
          <w:lang w:val="ru-RU"/>
        </w:rPr>
      </w:pPr>
      <w:r w:rsidRPr="00D17178">
        <w:rPr>
          <w:i/>
          <w:iCs/>
          <w:lang w:val="ru-RU"/>
        </w:rPr>
        <w:t>f)</w:t>
      </w:r>
      <w:r w:rsidRPr="00D17178">
        <w:rPr>
          <w:lang w:val="ru-RU"/>
        </w:rPr>
        <w:tab/>
      </w:r>
      <w:r w:rsidR="00B13EDE" w:rsidRPr="00D17178">
        <w:rPr>
          <w:lang w:val="ru-RU"/>
        </w:rPr>
        <w:t xml:space="preserve">что в соответствующих разделах Резолюции 1 о методах работы каждого </w:t>
      </w:r>
      <w:r w:rsidR="00AC3EF0" w:rsidRPr="00D17178">
        <w:rPr>
          <w:lang w:val="ru-RU"/>
        </w:rPr>
        <w:t xml:space="preserve">Сектора </w:t>
      </w:r>
      <w:r w:rsidR="00B13EDE" w:rsidRPr="00D17178">
        <w:rPr>
          <w:lang w:val="ru-RU"/>
        </w:rPr>
        <w:t xml:space="preserve">приведены руководящие принципы, касающиеся </w:t>
      </w:r>
      <w:proofErr w:type="spellStart"/>
      <w:r w:rsidR="00B13EDE" w:rsidRPr="00AC3EF0">
        <w:t>назначения</w:t>
      </w:r>
      <w:proofErr w:type="spellEnd"/>
      <w:r w:rsidR="00B13EDE" w:rsidRPr="00AC3EF0">
        <w:t xml:space="preserve"> </w:t>
      </w:r>
      <w:proofErr w:type="spellStart"/>
      <w:r w:rsidR="00B13EDE" w:rsidRPr="00AC3EF0">
        <w:t>председателей</w:t>
      </w:r>
      <w:proofErr w:type="spellEnd"/>
      <w:r w:rsidR="00B13EDE" w:rsidRPr="00D17178">
        <w:rPr>
          <w:lang w:val="ru-RU"/>
        </w:rPr>
        <w:t xml:space="preserve"> и заместителей председателей исследовательских комиссий и консультативных групп,</w:t>
      </w:r>
    </w:p>
    <w:p w:rsidR="00B13EDE" w:rsidRPr="00D17178" w:rsidRDefault="00B13EDE" w:rsidP="004340D0">
      <w:pPr>
        <w:pStyle w:val="Call"/>
        <w:rPr>
          <w:lang w:val="ru-RU"/>
        </w:rPr>
      </w:pPr>
      <w:r w:rsidRPr="00D17178">
        <w:rPr>
          <w:lang w:val="ru-RU"/>
        </w:rPr>
        <w:t>признавая</w:t>
      </w:r>
      <w:r w:rsidRPr="00D17178">
        <w:rPr>
          <w:i w:val="0"/>
          <w:iCs/>
          <w:lang w:val="ru-RU"/>
        </w:rPr>
        <w:t>,</w:t>
      </w:r>
    </w:p>
    <w:p w:rsidR="00B13EDE" w:rsidRPr="00D17178" w:rsidRDefault="004340D0" w:rsidP="004340D0">
      <w:pPr>
        <w:rPr>
          <w:lang w:val="ru-RU"/>
        </w:rPr>
      </w:pPr>
      <w:r w:rsidRPr="00D17178">
        <w:rPr>
          <w:i/>
          <w:iCs/>
          <w:lang w:val="ru-RU"/>
        </w:rPr>
        <w:t>a)</w:t>
      </w:r>
      <w:r w:rsidRPr="00D17178">
        <w:rPr>
          <w:lang w:val="ru-RU"/>
        </w:rPr>
        <w:tab/>
      </w:r>
      <w:r w:rsidR="00B13EDE" w:rsidRPr="00D17178">
        <w:rPr>
          <w:lang w:val="ru-RU"/>
        </w:rPr>
        <w:t>что в настоящее время в трех Секторах МСЭ имеются аналогичные установленные процедуры назначения, требования в отношении квалификации и руководящие принципы, касающиеся председателей и заместителей председателей консультативных групп, исследовательских комиссий и других групп Секторов</w:t>
      </w:r>
      <w:r w:rsidRPr="00D17178">
        <w:rPr>
          <w:rStyle w:val="FootnoteReference"/>
          <w:lang w:val="ru-RU"/>
        </w:rPr>
        <w:footnoteReference w:customMarkFollows="1" w:id="1"/>
        <w:t>1</w:t>
      </w:r>
      <w:r w:rsidR="00B13EDE" w:rsidRPr="00D17178">
        <w:rPr>
          <w:lang w:val="ru-RU"/>
        </w:rPr>
        <w:t>;</w:t>
      </w:r>
    </w:p>
    <w:p w:rsidR="00B13EDE" w:rsidRPr="00D17178" w:rsidRDefault="004340D0" w:rsidP="004340D0">
      <w:pPr>
        <w:rPr>
          <w:lang w:val="ru-RU"/>
        </w:rPr>
      </w:pPr>
      <w:r w:rsidRPr="00D17178">
        <w:rPr>
          <w:i/>
          <w:iCs/>
          <w:lang w:val="ru-RU"/>
        </w:rPr>
        <w:t>b)</w:t>
      </w:r>
      <w:r w:rsidRPr="00D17178">
        <w:rPr>
          <w:lang w:val="ru-RU"/>
        </w:rPr>
        <w:tab/>
      </w:r>
      <w:r w:rsidR="00B13EDE" w:rsidRPr="00D17178">
        <w:rPr>
          <w:lang w:val="ru-RU"/>
        </w:rPr>
        <w:t>необходимость обеспечивать и поощрять надлежащее представительство председателей и заместителей председателей из развивающихся стран</w:t>
      </w:r>
      <w:r w:rsidRPr="00D17178">
        <w:rPr>
          <w:rStyle w:val="FootnoteReference"/>
          <w:lang w:val="ru-RU"/>
        </w:rPr>
        <w:footnoteReference w:customMarkFollows="1" w:id="2"/>
        <w:t>2</w:t>
      </w:r>
      <w:r w:rsidR="00B13EDE" w:rsidRPr="00D17178">
        <w:rPr>
          <w:lang w:val="ru-RU"/>
        </w:rPr>
        <w:t>;</w:t>
      </w:r>
    </w:p>
    <w:p w:rsidR="00B13EDE" w:rsidRPr="00D17178" w:rsidRDefault="004340D0" w:rsidP="004340D0">
      <w:pPr>
        <w:rPr>
          <w:lang w:val="ru-RU"/>
        </w:rPr>
      </w:pPr>
      <w:r w:rsidRPr="00D17178">
        <w:rPr>
          <w:i/>
          <w:iCs/>
          <w:lang w:val="ru-RU"/>
        </w:rPr>
        <w:t>c)</w:t>
      </w:r>
      <w:r w:rsidRPr="00D17178">
        <w:rPr>
          <w:lang w:val="ru-RU"/>
        </w:rPr>
        <w:tab/>
      </w:r>
      <w:r w:rsidR="00B13EDE" w:rsidRPr="00D17178">
        <w:rPr>
          <w:lang w:val="ru-RU"/>
        </w:rPr>
        <w:t>необходимость поощрять эффективное участие всех избираемых заместителей председателей в работе своих соответствующих консультативных групп и исследовательских комиссий путем определения конкретных функций для каждого избираемого заместителя председателя, с тем чтобы более рационально распределять рабочую нагрузку, связанную с управлением работой собраний Союза,</w:t>
      </w:r>
    </w:p>
    <w:p w:rsidR="00B13EDE" w:rsidRPr="00D17178" w:rsidRDefault="00B13EDE" w:rsidP="004340D0">
      <w:pPr>
        <w:pStyle w:val="Call"/>
        <w:rPr>
          <w:lang w:val="ru-RU"/>
        </w:rPr>
      </w:pPr>
      <w:r w:rsidRPr="00D17178">
        <w:rPr>
          <w:lang w:val="ru-RU"/>
        </w:rPr>
        <w:t>признавая далее</w:t>
      </w:r>
      <w:r w:rsidRPr="00D17178">
        <w:rPr>
          <w:i w:val="0"/>
          <w:iCs/>
          <w:lang w:val="ru-RU"/>
        </w:rPr>
        <w:t>,</w:t>
      </w:r>
    </w:p>
    <w:p w:rsidR="00B13EDE" w:rsidRPr="00D17178" w:rsidRDefault="004340D0" w:rsidP="004340D0">
      <w:pPr>
        <w:rPr>
          <w:lang w:val="ru-RU"/>
        </w:rPr>
      </w:pPr>
      <w:r w:rsidRPr="00D17178">
        <w:rPr>
          <w:i/>
          <w:iCs/>
          <w:lang w:val="ru-RU"/>
        </w:rPr>
        <w:t>a)</w:t>
      </w:r>
      <w:r w:rsidRPr="00D17178">
        <w:rPr>
          <w:lang w:val="ru-RU"/>
        </w:rPr>
        <w:tab/>
      </w:r>
      <w:r w:rsidR="00B13EDE" w:rsidRPr="00D17178">
        <w:rPr>
          <w:lang w:val="ru-RU"/>
        </w:rPr>
        <w:t>что консультативным группам, исследовательским комиссиям и комитетам по терминологии Секторов следует назначать только такое число заместителей председателей, которое считается необходимым для эффективного и действенного управления и функционирования данной группы;</w:t>
      </w:r>
    </w:p>
    <w:p w:rsidR="00B13EDE" w:rsidRPr="00D17178" w:rsidRDefault="004340D0" w:rsidP="004340D0">
      <w:pPr>
        <w:rPr>
          <w:lang w:val="ru-RU"/>
        </w:rPr>
      </w:pPr>
      <w:r w:rsidRPr="00D17178">
        <w:rPr>
          <w:i/>
          <w:iCs/>
          <w:lang w:val="ru-RU"/>
        </w:rPr>
        <w:t>b)</w:t>
      </w:r>
      <w:r w:rsidRPr="00D17178">
        <w:rPr>
          <w:lang w:val="ru-RU"/>
        </w:rPr>
        <w:tab/>
      </w:r>
      <w:r w:rsidR="00B13EDE" w:rsidRPr="00D17178">
        <w:rPr>
          <w:lang w:val="ru-RU"/>
        </w:rPr>
        <w:t>что следует принять меры для обеспечения определенной преемственности между председателями и заместителями председателей;</w:t>
      </w:r>
    </w:p>
    <w:p w:rsidR="00B13EDE" w:rsidRPr="00D17178" w:rsidRDefault="004340D0" w:rsidP="004340D0">
      <w:pPr>
        <w:rPr>
          <w:lang w:val="ru-RU"/>
        </w:rPr>
      </w:pPr>
      <w:r w:rsidRPr="00D17178">
        <w:rPr>
          <w:i/>
          <w:iCs/>
          <w:lang w:val="ru-RU"/>
        </w:rPr>
        <w:t>c)</w:t>
      </w:r>
      <w:r w:rsidRPr="00D17178">
        <w:rPr>
          <w:lang w:val="ru-RU"/>
        </w:rPr>
        <w:tab/>
      </w:r>
      <w:r w:rsidR="00B13EDE" w:rsidRPr="00D17178">
        <w:rPr>
          <w:lang w:val="ru-RU"/>
        </w:rPr>
        <w:t xml:space="preserve">что определенный временной предел для срока полномочий создает условия для регулярного появления новых идей, в то же время позволяя назначать председателей и заместителей председателей исследовательских комиссий, консультативных групп и комитетов по терминологии от различных Государств – Членов Союза, а также </w:t>
      </w:r>
      <w:r w:rsidR="00B13EDE" w:rsidRPr="00D17178">
        <w:rPr>
          <w:color w:val="000000"/>
          <w:lang w:val="ru-RU"/>
        </w:rPr>
        <w:t xml:space="preserve">гарантировать, с одной стороны, </w:t>
      </w:r>
      <w:r w:rsidR="00B13EDE" w:rsidRPr="00D17178">
        <w:rPr>
          <w:color w:val="000000"/>
          <w:lang w:val="ru-RU"/>
        </w:rPr>
        <w:lastRenderedPageBreak/>
        <w:t>разумную стабильность для продвиже</w:t>
      </w:r>
      <w:r w:rsidRPr="00D17178">
        <w:rPr>
          <w:color w:val="000000"/>
          <w:lang w:val="ru-RU"/>
        </w:rPr>
        <w:t>ния работы, а с другой стороны −</w:t>
      </w:r>
      <w:r w:rsidR="00B13EDE" w:rsidRPr="00D17178">
        <w:rPr>
          <w:color w:val="000000"/>
          <w:lang w:val="ru-RU"/>
        </w:rPr>
        <w:t xml:space="preserve"> возможность обновления из числа кандидатов, обладающих новыми взглядами и концепциями;</w:t>
      </w:r>
    </w:p>
    <w:p w:rsidR="00B13EDE" w:rsidRPr="00D17178" w:rsidRDefault="004340D0" w:rsidP="004340D0">
      <w:pPr>
        <w:rPr>
          <w:lang w:val="ru-RU"/>
        </w:rPr>
      </w:pPr>
      <w:r w:rsidRPr="00D17178">
        <w:rPr>
          <w:i/>
          <w:iCs/>
          <w:lang w:val="ru-RU"/>
        </w:rPr>
        <w:t>d)</w:t>
      </w:r>
      <w:r w:rsidRPr="00D17178">
        <w:rPr>
          <w:lang w:val="ru-RU"/>
        </w:rPr>
        <w:tab/>
      </w:r>
      <w:r w:rsidR="00B13EDE" w:rsidRPr="00D17178">
        <w:rPr>
          <w:lang w:val="ru-RU"/>
        </w:rPr>
        <w:t>важность эффективного учета гендерных аспектов в политике всех Секторов МСЭ,</w:t>
      </w:r>
    </w:p>
    <w:p w:rsidR="00B13EDE" w:rsidRPr="00D17178" w:rsidRDefault="00B13EDE" w:rsidP="00B14A35">
      <w:pPr>
        <w:pStyle w:val="Call"/>
        <w:rPr>
          <w:lang w:val="ru-RU"/>
        </w:rPr>
      </w:pPr>
      <w:r w:rsidRPr="00D17178">
        <w:rPr>
          <w:lang w:val="ru-RU"/>
        </w:rPr>
        <w:t>принимая во внимание</w:t>
      </w:r>
      <w:r w:rsidRPr="00D17178">
        <w:rPr>
          <w:i w:val="0"/>
          <w:iCs/>
          <w:lang w:val="ru-RU"/>
        </w:rPr>
        <w:t>,</w:t>
      </w:r>
    </w:p>
    <w:p w:rsidR="00B13EDE" w:rsidRPr="00D17178" w:rsidRDefault="00B13EDE" w:rsidP="00B14A35">
      <w:pPr>
        <w:rPr>
          <w:lang w:val="ru-RU"/>
        </w:rPr>
      </w:pPr>
      <w:proofErr w:type="gramStart"/>
      <w:r w:rsidRPr="00D17178">
        <w:rPr>
          <w:i/>
          <w:iCs/>
          <w:lang w:val="ru-RU"/>
        </w:rPr>
        <w:t>а)</w:t>
      </w:r>
      <w:r w:rsidRPr="00D17178">
        <w:rPr>
          <w:i/>
          <w:iCs/>
          <w:lang w:val="ru-RU"/>
        </w:rPr>
        <w:tab/>
      </w:r>
      <w:proofErr w:type="gramEnd"/>
      <w:r w:rsidRPr="00D17178">
        <w:rPr>
          <w:lang w:val="ru-RU"/>
        </w:rPr>
        <w:t>что максимальный срок полномочий председателей и заместителей председателей исследовательских комиссий, консультативных групп и комитетов по терминологии Секторов, составляющий два срока (не более 8 лет) в периоды между двумя ассамблеями или конференциями соответствующего Сектора, обеспечивает достаточную степень стабильности, в то же время предоставляя возможность выполнять эти функции разным лицам;</w:t>
      </w:r>
    </w:p>
    <w:p w:rsidR="00B13EDE" w:rsidRPr="00D17178" w:rsidRDefault="00B13EDE" w:rsidP="00B14A35">
      <w:pPr>
        <w:rPr>
          <w:lang w:val="ru-RU"/>
        </w:rPr>
      </w:pPr>
      <w:r w:rsidRPr="00D17178">
        <w:rPr>
          <w:i/>
          <w:lang w:val="ru-RU"/>
        </w:rPr>
        <w:t>b)</w:t>
      </w:r>
      <w:r w:rsidRPr="00D17178">
        <w:rPr>
          <w:i/>
          <w:lang w:val="ru-RU"/>
        </w:rPr>
        <w:tab/>
      </w:r>
      <w:r w:rsidRPr="00D17178">
        <w:rPr>
          <w:lang w:val="ru-RU"/>
        </w:rPr>
        <w:t>что в состав руководящей группы исследовательской комиссии и консультативной группы должны входить, по меньшей мере, председатель, заместители председателя и председатели подчиненных им групп;</w:t>
      </w:r>
    </w:p>
    <w:p w:rsidR="00B13EDE" w:rsidRPr="00D17178" w:rsidRDefault="00B13EDE" w:rsidP="00B14A35">
      <w:pPr>
        <w:rPr>
          <w:lang w:val="ru-RU"/>
        </w:rPr>
      </w:pPr>
      <w:r w:rsidRPr="00D17178">
        <w:rPr>
          <w:i/>
          <w:iCs/>
          <w:lang w:val="ru-RU"/>
        </w:rPr>
        <w:t>c)</w:t>
      </w:r>
      <w:r w:rsidRPr="00D17178">
        <w:rPr>
          <w:i/>
          <w:iCs/>
          <w:lang w:val="ru-RU"/>
        </w:rPr>
        <w:tab/>
      </w:r>
      <w:r w:rsidRPr="00D17178">
        <w:rPr>
          <w:lang w:val="ru-RU"/>
        </w:rPr>
        <w:t>удобство выдвижения на основе консенсуса от каждой региональной организации</w:t>
      </w:r>
      <w:r w:rsidR="00B14A35" w:rsidRPr="00D17178">
        <w:rPr>
          <w:rStyle w:val="FootnoteReference"/>
          <w:lang w:val="ru-RU"/>
        </w:rPr>
        <w:footnoteReference w:customMarkFollows="1" w:id="3"/>
        <w:t>3</w:t>
      </w:r>
      <w:r w:rsidRPr="00D17178">
        <w:rPr>
          <w:lang w:val="ru-RU"/>
        </w:rPr>
        <w:t xml:space="preserve"> на посты заместителей председателей консультативных групп и исследовательских комиссий;</w:t>
      </w:r>
    </w:p>
    <w:p w:rsidR="00B13EDE" w:rsidRPr="00D17178" w:rsidRDefault="00B13EDE" w:rsidP="00B14A35">
      <w:pPr>
        <w:rPr>
          <w:lang w:val="ru-RU"/>
        </w:rPr>
      </w:pPr>
      <w:r w:rsidRPr="00D17178">
        <w:rPr>
          <w:i/>
          <w:iCs/>
          <w:lang w:val="ru-RU"/>
        </w:rPr>
        <w:t>d)</w:t>
      </w:r>
      <w:r w:rsidRPr="00D17178">
        <w:rPr>
          <w:i/>
          <w:iCs/>
          <w:lang w:val="ru-RU"/>
        </w:rPr>
        <w:tab/>
      </w:r>
      <w:r w:rsidRPr="00D17178">
        <w:rPr>
          <w:lang w:val="ru-RU"/>
        </w:rPr>
        <w:t>значение предыдущего опыта кандидата, накопленного как минимум на посту председателя, заместителя председателя рабочей группы, докладчика и его помощника или редактора в соответствующих исследовательских комиссиях,</w:t>
      </w:r>
    </w:p>
    <w:p w:rsidR="00B13EDE" w:rsidRPr="00D17178" w:rsidRDefault="00B13EDE" w:rsidP="004340D0">
      <w:pPr>
        <w:pStyle w:val="Call"/>
        <w:rPr>
          <w:lang w:val="ru-RU"/>
        </w:rPr>
      </w:pPr>
      <w:r w:rsidRPr="00D17178">
        <w:rPr>
          <w:lang w:val="ru-RU"/>
        </w:rPr>
        <w:t>решает</w:t>
      </w:r>
      <w:r w:rsidRPr="00D17178">
        <w:rPr>
          <w:i w:val="0"/>
          <w:iCs/>
          <w:lang w:val="ru-RU"/>
        </w:rPr>
        <w:t>,</w:t>
      </w:r>
    </w:p>
    <w:p w:rsidR="00B13EDE" w:rsidRPr="00D17178" w:rsidRDefault="00B13EDE" w:rsidP="00B14A35">
      <w:pPr>
        <w:rPr>
          <w:lang w:val="ru-RU"/>
        </w:rPr>
      </w:pPr>
      <w:r w:rsidRPr="00D17178">
        <w:rPr>
          <w:lang w:val="ru-RU"/>
        </w:rPr>
        <w:t>1</w:t>
      </w:r>
      <w:r w:rsidRPr="00D17178">
        <w:rPr>
          <w:lang w:val="ru-RU"/>
        </w:rPr>
        <w:tab/>
        <w:t xml:space="preserve">что кандидатов на посты председателей и заместителей председателей исследовательских комиссий, консультативных групп и комитетов по терминологии следует назначать согласно процедурам, приведенным в Приложении А, с учетом требований квалификации, приведенных в Приложении В, и руководящих указаний, представленных в Приложении С к настоящей Резолюции и пункте 2 </w:t>
      </w:r>
      <w:proofErr w:type="gramStart"/>
      <w:r w:rsidRPr="00D17178">
        <w:rPr>
          <w:lang w:val="ru-RU"/>
        </w:rPr>
        <w:t>раздела</w:t>
      </w:r>
      <w:proofErr w:type="gramEnd"/>
      <w:r w:rsidRPr="00D17178">
        <w:rPr>
          <w:lang w:val="ru-RU"/>
        </w:rPr>
        <w:t xml:space="preserve"> </w:t>
      </w:r>
      <w:r w:rsidRPr="00D17178">
        <w:rPr>
          <w:i/>
          <w:iCs/>
          <w:lang w:val="ru-RU"/>
        </w:rPr>
        <w:t xml:space="preserve">решает </w:t>
      </w:r>
      <w:r w:rsidRPr="00D17178">
        <w:rPr>
          <w:lang w:val="ru-RU"/>
        </w:rPr>
        <w:t>Резолюции 58 (Пересм. Пусан, 2014 г.);</w:t>
      </w:r>
    </w:p>
    <w:p w:rsidR="00B13EDE" w:rsidRPr="00D17178" w:rsidRDefault="00B13EDE" w:rsidP="00B14A35">
      <w:pPr>
        <w:rPr>
          <w:lang w:val="ru-RU"/>
        </w:rPr>
      </w:pPr>
      <w:r w:rsidRPr="00D17178">
        <w:rPr>
          <w:lang w:val="ru-RU"/>
        </w:rPr>
        <w:t>2</w:t>
      </w:r>
      <w:r w:rsidRPr="00D17178">
        <w:rPr>
          <w:lang w:val="ru-RU"/>
        </w:rPr>
        <w:tab/>
        <w:t>что кандидатов на посты председателей и заместителей председателей исследовательских комиссий, консультативных групп и комитетов по терминологии следует определять с учетом того, что соответствующая ассамблея или конференция будет назначать для кажд</w:t>
      </w:r>
      <w:r w:rsidR="002A1741">
        <w:rPr>
          <w:lang w:val="ru-RU"/>
        </w:rPr>
        <w:t xml:space="preserve">ой исследовательской комиссии, </w:t>
      </w:r>
      <w:r w:rsidRPr="00D17178">
        <w:rPr>
          <w:lang w:val="ru-RU"/>
        </w:rPr>
        <w:t>консультативной группы и комитета по терминологии председателя и такое число заместителей председателя, которое она сочтет необходимым для результативного и эффективного управления и функционирования данной группы, применяя руководящие указания, представленные в Приложении С;</w:t>
      </w:r>
    </w:p>
    <w:p w:rsidR="00B13EDE" w:rsidRPr="00D17178" w:rsidRDefault="00B13EDE" w:rsidP="00AC3EF0">
      <w:pPr>
        <w:rPr>
          <w:lang w:val="ru-RU"/>
        </w:rPr>
      </w:pPr>
      <w:r w:rsidRPr="00D17178">
        <w:rPr>
          <w:lang w:val="ru-RU"/>
        </w:rPr>
        <w:t>3</w:t>
      </w:r>
      <w:r w:rsidRPr="00D17178">
        <w:rPr>
          <w:lang w:val="ru-RU"/>
        </w:rPr>
        <w:tab/>
        <w:t>что при выдвижении кандидатов на посты председателей и заместителей председателей исследовательских комиссий, консультативных групп и комитетов по терминологии следует предоставлять краткие биографические справки с описанием квалификации предлагаемых лиц, уделяя особое внимание обеспечению преемственности участия в работе исследовательских комиссий, консультативной группы и комитета по терминологии</w:t>
      </w:r>
      <w:r w:rsidR="00AC3EF0">
        <w:rPr>
          <w:lang w:val="ru-RU"/>
        </w:rPr>
        <w:t>,</w:t>
      </w:r>
      <w:r w:rsidRPr="00D17178">
        <w:rPr>
          <w:lang w:val="ru-RU"/>
        </w:rPr>
        <w:t xml:space="preserve"> и что Директора соответствующих Бюро распространя</w:t>
      </w:r>
      <w:r w:rsidR="00AC3EF0">
        <w:rPr>
          <w:lang w:val="ru-RU"/>
        </w:rPr>
        <w:t>ю</w:t>
      </w:r>
      <w:r w:rsidRPr="00D17178">
        <w:rPr>
          <w:lang w:val="ru-RU"/>
        </w:rPr>
        <w:t>т эти краткие биографические справки среди глав присутствующих на ассамбле</w:t>
      </w:r>
      <w:r w:rsidR="00AC3EF0">
        <w:rPr>
          <w:lang w:val="ru-RU"/>
        </w:rPr>
        <w:t>е</w:t>
      </w:r>
      <w:r w:rsidRPr="00D17178">
        <w:rPr>
          <w:lang w:val="ru-RU"/>
        </w:rPr>
        <w:t xml:space="preserve"> или конференции делегаций;</w:t>
      </w:r>
    </w:p>
    <w:p w:rsidR="00B13EDE" w:rsidRPr="00D17178" w:rsidRDefault="00B13EDE" w:rsidP="00B14A35">
      <w:pPr>
        <w:rPr>
          <w:lang w:val="ru-RU"/>
        </w:rPr>
      </w:pPr>
      <w:r w:rsidRPr="00D17178">
        <w:rPr>
          <w:lang w:val="ru-RU"/>
        </w:rPr>
        <w:t>4</w:t>
      </w:r>
      <w:r w:rsidRPr="00D17178">
        <w:rPr>
          <w:lang w:val="ru-RU"/>
        </w:rPr>
        <w:tab/>
        <w:t>что срок полномочий как для председателей, так и для заместителей председателей не должен превышать два периода между следующими друг за другом ассамблеями или конференциями;</w:t>
      </w:r>
    </w:p>
    <w:p w:rsidR="00B13EDE" w:rsidRPr="00D17178" w:rsidRDefault="00B13EDE" w:rsidP="00B14A35">
      <w:pPr>
        <w:rPr>
          <w:lang w:val="ru-RU"/>
        </w:rPr>
      </w:pPr>
      <w:r w:rsidRPr="00D17178">
        <w:rPr>
          <w:lang w:val="ru-RU"/>
        </w:rPr>
        <w:t>5</w:t>
      </w:r>
      <w:r w:rsidRPr="00D17178">
        <w:rPr>
          <w:lang w:val="ru-RU"/>
        </w:rPr>
        <w:tab/>
        <w:t xml:space="preserve">что период полномочий для одного назначения (например, заместителем председателя) не засчитывается в период полномочий для другого назначения (например, председателем) и что </w:t>
      </w:r>
      <w:r w:rsidRPr="00D17178">
        <w:rPr>
          <w:lang w:val="ru-RU"/>
        </w:rPr>
        <w:lastRenderedPageBreak/>
        <w:t>следует принять меры по обеспечению определенной преемственности между председателями и заместителями председателей;</w:t>
      </w:r>
    </w:p>
    <w:p w:rsidR="00B13EDE" w:rsidRPr="00D17178" w:rsidRDefault="00B13EDE" w:rsidP="00B14A35">
      <w:pPr>
        <w:rPr>
          <w:lang w:val="ru-RU"/>
        </w:rPr>
      </w:pPr>
      <w:r w:rsidRPr="00D17178">
        <w:rPr>
          <w:lang w:val="ru-RU"/>
        </w:rPr>
        <w:t>6</w:t>
      </w:r>
      <w:r w:rsidRPr="00D17178">
        <w:rPr>
          <w:lang w:val="ru-RU"/>
        </w:rPr>
        <w:tab/>
        <w:t>что период между ассамблеями или конференциями, во время которого председатель или заместитель председателя избран согласно п. 244 Конвенции, не засчитывается в срок полномочий,</w:t>
      </w:r>
    </w:p>
    <w:p w:rsidR="00B13EDE" w:rsidRPr="00D17178" w:rsidRDefault="00B13EDE" w:rsidP="004340D0">
      <w:pPr>
        <w:pStyle w:val="Call"/>
        <w:rPr>
          <w:lang w:val="ru-RU"/>
        </w:rPr>
      </w:pPr>
      <w:r w:rsidRPr="00D17178">
        <w:rPr>
          <w:lang w:val="ru-RU"/>
        </w:rPr>
        <w:t>решает далее</w:t>
      </w:r>
      <w:r w:rsidRPr="00D17178">
        <w:rPr>
          <w:i w:val="0"/>
          <w:iCs/>
          <w:lang w:val="ru-RU"/>
        </w:rPr>
        <w:t>,</w:t>
      </w:r>
    </w:p>
    <w:p w:rsidR="00B13EDE" w:rsidRPr="00D17178" w:rsidRDefault="00B13EDE" w:rsidP="00B14A35">
      <w:pPr>
        <w:rPr>
          <w:lang w:val="ru-RU"/>
        </w:rPr>
      </w:pPr>
      <w:r w:rsidRPr="00D17178">
        <w:rPr>
          <w:lang w:val="ru-RU"/>
        </w:rPr>
        <w:t>1</w:t>
      </w:r>
      <w:r w:rsidRPr="00D17178">
        <w:rPr>
          <w:lang w:val="ru-RU"/>
        </w:rPr>
        <w:tab/>
        <w:t>что следует настоятельно рекомендовать заместителям председателей консультативных групп и исследовательских комиссий брать на себя руководящую роль в направлениях деятельности, чтобы обеспечить справедливое распределение задач и добиться более широкого участия заместителей председателей в управлении работой консультативной группы и исследовательских комиссий и в самой их работе;</w:t>
      </w:r>
    </w:p>
    <w:p w:rsidR="00B13EDE" w:rsidRPr="00D17178" w:rsidRDefault="00B13EDE" w:rsidP="00B14A35">
      <w:pPr>
        <w:rPr>
          <w:lang w:val="ru-RU"/>
        </w:rPr>
      </w:pPr>
      <w:r w:rsidRPr="00D17178">
        <w:rPr>
          <w:lang w:val="ru-RU"/>
        </w:rPr>
        <w:t>2</w:t>
      </w:r>
      <w:r w:rsidRPr="00D17178">
        <w:rPr>
          <w:lang w:val="ru-RU"/>
        </w:rPr>
        <w:tab/>
        <w:t xml:space="preserve">что назначение заместителей председателей исследовательских комиссий следует ограничить двумя-тремя кандидатами от каждого региона, принимая во внимание Резолюцию 70 (Пересм. Пусан, 2014 г.) и пункт 2 раздела </w:t>
      </w:r>
      <w:r w:rsidRPr="00D17178">
        <w:rPr>
          <w:i/>
          <w:iCs/>
          <w:lang w:val="ru-RU"/>
        </w:rPr>
        <w:t xml:space="preserve">решает </w:t>
      </w:r>
      <w:r w:rsidRPr="00D17178">
        <w:rPr>
          <w:lang w:val="ru-RU"/>
        </w:rPr>
        <w:t>Резолюции 58 (Пересм. Пусан, 2014 г.), чтобы обеспечить справедливое географическое распределение между регионами МСЭ и гарантировать, чтобы каждый регион был представлен не более чем тремя компетентными и квалифицированными кандидатами,</w:t>
      </w:r>
    </w:p>
    <w:p w:rsidR="00B13EDE" w:rsidRPr="00D17178" w:rsidRDefault="00B13EDE" w:rsidP="00B14A35">
      <w:pPr>
        <w:rPr>
          <w:lang w:val="ru-RU"/>
        </w:rPr>
      </w:pPr>
      <w:r w:rsidRPr="00D17178">
        <w:rPr>
          <w:lang w:val="ru-RU"/>
        </w:rPr>
        <w:t>3</w:t>
      </w:r>
      <w:r w:rsidRPr="00D17178">
        <w:rPr>
          <w:lang w:val="ru-RU"/>
        </w:rPr>
        <w:tab/>
      </w:r>
      <w:r w:rsidR="002A1741" w:rsidRPr="00D17178">
        <w:rPr>
          <w:lang w:val="ru-RU"/>
        </w:rPr>
        <w:t xml:space="preserve">следует </w:t>
      </w:r>
      <w:r w:rsidRPr="00D17178">
        <w:rPr>
          <w:lang w:val="ru-RU"/>
        </w:rPr>
        <w:t>поощрять назначение кандидатов от стран, представители которых не занимают должностей председател</w:t>
      </w:r>
      <w:r w:rsidR="002A1741">
        <w:rPr>
          <w:lang w:val="ru-RU"/>
        </w:rPr>
        <w:t>ей и заместителей председателей;</w:t>
      </w:r>
    </w:p>
    <w:p w:rsidR="00B13EDE" w:rsidRPr="00D17178" w:rsidRDefault="00B13EDE" w:rsidP="00B14A35">
      <w:pPr>
        <w:rPr>
          <w:lang w:val="ru-RU"/>
        </w:rPr>
      </w:pPr>
      <w:r w:rsidRPr="00D17178">
        <w:rPr>
          <w:lang w:val="ru-RU"/>
        </w:rPr>
        <w:t>4</w:t>
      </w:r>
      <w:r w:rsidRPr="00D17178">
        <w:rPr>
          <w:lang w:val="ru-RU"/>
        </w:rPr>
        <w:tab/>
      </w:r>
      <w:r w:rsidR="002A1741" w:rsidRPr="00D17178">
        <w:rPr>
          <w:lang w:val="ru-RU"/>
        </w:rPr>
        <w:t xml:space="preserve">каждому </w:t>
      </w:r>
      <w:r w:rsidRPr="00D17178">
        <w:rPr>
          <w:lang w:val="ru-RU"/>
        </w:rPr>
        <w:t>региону МСЭ, принимающему участие в АР, ВАСЭ и ВКРЭ, предлагается при назначении на должности отдельных опытных профессионалов в полной мере соблюдать принцип справедливого географического распределения среди регионов МСЭ, а также учитывать необходимость содействовать более эффективн</w:t>
      </w:r>
      <w:r w:rsidR="002A1741">
        <w:rPr>
          <w:lang w:val="ru-RU"/>
        </w:rPr>
        <w:t>ому участию развивающихся стран;</w:t>
      </w:r>
    </w:p>
    <w:p w:rsidR="00B13EDE" w:rsidRPr="00D17178" w:rsidRDefault="00B13EDE" w:rsidP="00B14A35">
      <w:pPr>
        <w:rPr>
          <w:lang w:val="ru-RU"/>
        </w:rPr>
      </w:pPr>
      <w:r w:rsidRPr="00D17178">
        <w:rPr>
          <w:lang w:val="ru-RU"/>
        </w:rPr>
        <w:t>5</w:t>
      </w:r>
      <w:r w:rsidRPr="00D17178">
        <w:rPr>
          <w:lang w:val="ru-RU"/>
        </w:rPr>
        <w:tab/>
      </w:r>
      <w:r w:rsidR="002A1741" w:rsidRPr="00D17178">
        <w:rPr>
          <w:lang w:val="ru-RU"/>
        </w:rPr>
        <w:t xml:space="preserve">приведенные </w:t>
      </w:r>
      <w:r w:rsidRPr="00D17178">
        <w:rPr>
          <w:lang w:val="ru-RU"/>
        </w:rPr>
        <w:t>выше руководящие указания могут, насколько это практически возможно, применяться к ПСК МСЭ-R.</w:t>
      </w:r>
    </w:p>
    <w:p w:rsidR="00B13EDE" w:rsidRPr="00D17178" w:rsidRDefault="00B13EDE" w:rsidP="00B14A35">
      <w:pPr>
        <w:rPr>
          <w:rFonts w:eastAsiaTheme="minorHAnsi"/>
          <w:lang w:val="ru-RU"/>
        </w:rPr>
      </w:pPr>
      <w:r w:rsidRPr="00D17178">
        <w:rPr>
          <w:lang w:val="ru-RU"/>
        </w:rPr>
        <w:br w:type="page"/>
      </w:r>
    </w:p>
    <w:p w:rsidR="00B13EDE" w:rsidRPr="00D17178" w:rsidRDefault="00B13EDE" w:rsidP="000D4062">
      <w:pPr>
        <w:pStyle w:val="AnnexNo"/>
        <w:rPr>
          <w:lang w:val="ru-RU"/>
        </w:rPr>
      </w:pPr>
      <w:r w:rsidRPr="00D17178">
        <w:rPr>
          <w:lang w:val="ru-RU"/>
        </w:rPr>
        <w:lastRenderedPageBreak/>
        <w:t>Приложение А</w:t>
      </w:r>
    </w:p>
    <w:p w:rsidR="00B13EDE" w:rsidRPr="00D17178" w:rsidRDefault="00B13EDE" w:rsidP="002A1741">
      <w:pPr>
        <w:pStyle w:val="Annextitle"/>
        <w:rPr>
          <w:lang w:val="ru-RU"/>
        </w:rPr>
      </w:pPr>
      <w:r w:rsidRPr="00D17178">
        <w:rPr>
          <w:lang w:val="ru-RU"/>
        </w:rPr>
        <w:t>Процедура назначения председателей и заместителей председателей исследовательских комиссий, консультативных групп и комитетов по терминологии</w:t>
      </w:r>
    </w:p>
    <w:p w:rsidR="00B13EDE" w:rsidRPr="00D17178" w:rsidRDefault="00B13EDE" w:rsidP="000D4062">
      <w:pPr>
        <w:pStyle w:val="Normalaftertitle"/>
        <w:rPr>
          <w:lang w:val="ru-RU"/>
        </w:rPr>
      </w:pPr>
      <w:r w:rsidRPr="00D17178">
        <w:rPr>
          <w:lang w:val="ru-RU"/>
        </w:rPr>
        <w:t>1</w:t>
      </w:r>
      <w:r w:rsidRPr="00D17178">
        <w:rPr>
          <w:lang w:val="ru-RU"/>
        </w:rPr>
        <w:tab/>
        <w:t>Как правило, вакансии председателей и заместителей председателей, которые должны быть заполнены, известны заранее до проведения ассамблеи или конференции.</w:t>
      </w:r>
    </w:p>
    <w:p w:rsidR="00B13EDE" w:rsidRPr="00D17178" w:rsidRDefault="00B13EDE" w:rsidP="000D4062">
      <w:pPr>
        <w:pStyle w:val="enumlev1"/>
        <w:rPr>
          <w:lang w:val="ru-RU"/>
        </w:rPr>
      </w:pPr>
      <w:proofErr w:type="gramStart"/>
      <w:r w:rsidRPr="00D17178">
        <w:rPr>
          <w:lang w:val="ru-RU"/>
        </w:rPr>
        <w:t>а)</w:t>
      </w:r>
      <w:r w:rsidRPr="00D17178">
        <w:rPr>
          <w:lang w:val="ru-RU"/>
        </w:rPr>
        <w:tab/>
      </w:r>
      <w:proofErr w:type="gramEnd"/>
      <w:r w:rsidRPr="00D17178">
        <w:rPr>
          <w:lang w:val="ru-RU"/>
        </w:rPr>
        <w:t>С целью оказания помощи ассамблее или конференции в назначении председателей/ заместителей председателей Государствам-Членам и Членам соответствующего Сектора настоятельно рекомендуется сообщать Директору Бюро о подходящих кандидатах желательно за три месяца, но не позднее чем за две недели до открытия ассамблеи или конференции.</w:t>
      </w:r>
    </w:p>
    <w:p w:rsidR="00B13EDE" w:rsidRPr="00D17178" w:rsidRDefault="00B13EDE" w:rsidP="000D4062">
      <w:pPr>
        <w:pStyle w:val="enumlev1"/>
        <w:rPr>
          <w:lang w:val="ru-RU"/>
        </w:rPr>
      </w:pPr>
      <w:r w:rsidRPr="00D17178">
        <w:rPr>
          <w:lang w:val="ru-RU"/>
        </w:rPr>
        <w:t>b)</w:t>
      </w:r>
      <w:r w:rsidRPr="00D17178">
        <w:rPr>
          <w:lang w:val="ru-RU"/>
        </w:rPr>
        <w:tab/>
        <w:t>При выдвижении подходящих кандидатов Членам Сектора следует проводить предварительные консультации с соответствующей администрацией/Государством</w:t>
      </w:r>
      <w:r w:rsidRPr="00D17178">
        <w:rPr>
          <w:lang w:val="ru-RU"/>
        </w:rPr>
        <w:noBreakHyphen/>
        <w:t>Членом, чтобы избежать любых возможных несогласий в отношении такого выдвижения.</w:t>
      </w:r>
    </w:p>
    <w:p w:rsidR="00B13EDE" w:rsidRPr="00D17178" w:rsidRDefault="00B13EDE" w:rsidP="000D4062">
      <w:pPr>
        <w:pStyle w:val="enumlev1"/>
        <w:rPr>
          <w:lang w:val="ru-RU"/>
        </w:rPr>
      </w:pPr>
      <w:r w:rsidRPr="00D17178">
        <w:rPr>
          <w:lang w:val="ru-RU"/>
        </w:rPr>
        <w:t>c)</w:t>
      </w:r>
      <w:r w:rsidRPr="00D17178">
        <w:rPr>
          <w:lang w:val="ru-RU"/>
        </w:rPr>
        <w:tab/>
        <w:t xml:space="preserve">Директор Бюро на основе полученных предложений рассылает список кандидатов Государствам-Членам и Членам Сектора. Список кандидатов должен сопровождаться сведениями о квалификации каждого кандидата, как это указано в Приложении </w:t>
      </w:r>
      <w:proofErr w:type="gramStart"/>
      <w:r w:rsidRPr="00D17178">
        <w:rPr>
          <w:lang w:val="ru-RU"/>
        </w:rPr>
        <w:t>В к</w:t>
      </w:r>
      <w:proofErr w:type="gramEnd"/>
      <w:r w:rsidRPr="00D17178">
        <w:rPr>
          <w:lang w:val="ru-RU"/>
        </w:rPr>
        <w:t xml:space="preserve"> настоящей Резолюции.</w:t>
      </w:r>
    </w:p>
    <w:p w:rsidR="00B13EDE" w:rsidRPr="00D17178" w:rsidRDefault="00B13EDE" w:rsidP="000D4062">
      <w:pPr>
        <w:pStyle w:val="enumlev1"/>
        <w:rPr>
          <w:lang w:val="ru-RU"/>
        </w:rPr>
      </w:pPr>
      <w:r w:rsidRPr="00D17178">
        <w:rPr>
          <w:lang w:val="ru-RU"/>
        </w:rPr>
        <w:t>d)</w:t>
      </w:r>
      <w:r w:rsidRPr="00D17178">
        <w:rPr>
          <w:lang w:val="ru-RU"/>
        </w:rPr>
        <w:tab/>
        <w:t>На основе этого документа и всех соответствующих полученных комментариев главам делегаций в подходящее время в период работы ассамблеи или конференции должно быть предложено подготовить в консультации с Директором Бюро сводный список назначаемых председателей и заместителей председателей исследовательских комиссий, консультативной группы и комитета по терминологии, который должен быть представлен в адресованном ассамблеи или конференции документе для окончательного утверждения.</w:t>
      </w:r>
    </w:p>
    <w:p w:rsidR="00B13EDE" w:rsidRPr="00D17178" w:rsidRDefault="00B13EDE" w:rsidP="000D4062">
      <w:pPr>
        <w:pStyle w:val="enumlev1"/>
        <w:rPr>
          <w:lang w:val="ru-RU"/>
        </w:rPr>
      </w:pPr>
      <w:r w:rsidRPr="00D17178">
        <w:rPr>
          <w:lang w:val="ru-RU"/>
        </w:rPr>
        <w:t>e)</w:t>
      </w:r>
      <w:r w:rsidRPr="00D17178">
        <w:rPr>
          <w:lang w:val="ru-RU"/>
        </w:rPr>
        <w:tab/>
        <w:t>При составлении сводного списка необходимо учитывать следующее: при наличии двух или более кандидатов с одинаковой квалификацией для одной и той же должности председателя предпочтение следует отдавать кандидатурам Государств-Членов и Членов Сектора, имеющих наименьшее число назначенных председателей исследовательских комиссий и консультативной группы.</w:t>
      </w:r>
    </w:p>
    <w:p w:rsidR="00B13EDE" w:rsidRPr="00D17178" w:rsidRDefault="00B13EDE" w:rsidP="000D4062">
      <w:pPr>
        <w:rPr>
          <w:lang w:val="ru-RU"/>
        </w:rPr>
      </w:pPr>
      <w:r w:rsidRPr="00D17178">
        <w:rPr>
          <w:lang w:val="ru-RU"/>
        </w:rPr>
        <w:t>2</w:t>
      </w:r>
      <w:r w:rsidRPr="00D17178">
        <w:rPr>
          <w:lang w:val="ru-RU"/>
        </w:rPr>
        <w:tab/>
        <w:t>Ситуации, не охватываемые вышеприведенными положениями, будут рассматриваться на ассамблее или конференции в каждом конкретном случае. Например, если предусматривается объединение двух существующих исследовательских комиссий, то могут быть рассмотрены предложения в отношении соответствующих исследовательских комиссий. Поэтому в данном случае все же применима процедура, изложенная в пункте 1.</w:t>
      </w:r>
    </w:p>
    <w:p w:rsidR="00B13EDE" w:rsidRPr="00D17178" w:rsidRDefault="00B13EDE" w:rsidP="000D4062">
      <w:pPr>
        <w:rPr>
          <w:lang w:val="ru-RU"/>
        </w:rPr>
      </w:pPr>
      <w:r w:rsidRPr="00D17178">
        <w:rPr>
          <w:lang w:val="ru-RU"/>
        </w:rPr>
        <w:t>Однако если ассамблея или конференция решает создать совершенно новую исследовательскую комиссию, то соответствующие обсуждения и назначения должны состояться на ассамблее или конференции.</w:t>
      </w:r>
    </w:p>
    <w:p w:rsidR="00B13EDE" w:rsidRPr="00D17178" w:rsidRDefault="00B13EDE" w:rsidP="000D4062">
      <w:pPr>
        <w:rPr>
          <w:lang w:val="ru-RU"/>
        </w:rPr>
      </w:pPr>
      <w:r w:rsidRPr="00D17178">
        <w:rPr>
          <w:lang w:val="ru-RU"/>
        </w:rPr>
        <w:t>3</w:t>
      </w:r>
      <w:r w:rsidRPr="00D17178">
        <w:rPr>
          <w:lang w:val="ru-RU"/>
        </w:rPr>
        <w:tab/>
        <w:t>Эти процедуры должны применяться для назначений, осуществляемых консультативной группой в соответствии с делегированными ей полномочиями.</w:t>
      </w:r>
    </w:p>
    <w:p w:rsidR="00B13EDE" w:rsidRPr="00D17178" w:rsidRDefault="00B13EDE" w:rsidP="000D4062">
      <w:pPr>
        <w:rPr>
          <w:lang w:val="ru-RU"/>
        </w:rPr>
      </w:pPr>
      <w:r w:rsidRPr="00D17178">
        <w:rPr>
          <w:lang w:val="ru-RU"/>
        </w:rPr>
        <w:t>4</w:t>
      </w:r>
      <w:r w:rsidRPr="00D17178">
        <w:rPr>
          <w:lang w:val="ru-RU"/>
        </w:rPr>
        <w:tab/>
        <w:t>Вакансии председателей и заместителей председателей, которые освобождаются в период между ассамблеей или конференцией, заполняются в соответствии с п. 244 Конвенции.</w:t>
      </w:r>
    </w:p>
    <w:p w:rsidR="00B13EDE" w:rsidRPr="00D17178" w:rsidRDefault="00B13EDE" w:rsidP="000D4062">
      <w:pPr>
        <w:rPr>
          <w:lang w:val="ru-RU"/>
        </w:rPr>
      </w:pPr>
      <w:r w:rsidRPr="00D17178">
        <w:rPr>
          <w:lang w:val="ru-RU"/>
        </w:rPr>
        <w:br w:type="page"/>
      </w:r>
    </w:p>
    <w:p w:rsidR="00B13EDE" w:rsidRPr="00D17178" w:rsidRDefault="00B13EDE" w:rsidP="000D4062">
      <w:pPr>
        <w:pStyle w:val="AnnexNo"/>
        <w:rPr>
          <w:lang w:val="ru-RU"/>
        </w:rPr>
      </w:pPr>
      <w:bookmarkStart w:id="6" w:name="_Toc349571911"/>
      <w:bookmarkStart w:id="7" w:name="_Toc349571485"/>
      <w:r w:rsidRPr="00D17178">
        <w:rPr>
          <w:lang w:val="ru-RU"/>
        </w:rPr>
        <w:lastRenderedPageBreak/>
        <w:t>Приложение В</w:t>
      </w:r>
      <w:bookmarkEnd w:id="6"/>
      <w:bookmarkEnd w:id="7"/>
    </w:p>
    <w:p w:rsidR="00B13EDE" w:rsidRPr="00D17178" w:rsidRDefault="00B13EDE" w:rsidP="000D4062">
      <w:pPr>
        <w:pStyle w:val="Annextitle"/>
        <w:rPr>
          <w:lang w:val="ru-RU"/>
        </w:rPr>
      </w:pPr>
      <w:r w:rsidRPr="00D17178">
        <w:rPr>
          <w:lang w:val="ru-RU"/>
        </w:rPr>
        <w:t>Квалификация председателей и заместителей председателей</w:t>
      </w:r>
    </w:p>
    <w:p w:rsidR="00B13EDE" w:rsidRPr="00D17178" w:rsidRDefault="00B13EDE" w:rsidP="000D4062">
      <w:pPr>
        <w:pStyle w:val="Normalaftertitle"/>
        <w:rPr>
          <w:lang w:val="ru-RU"/>
        </w:rPr>
      </w:pPr>
      <w:r w:rsidRPr="00D17178">
        <w:rPr>
          <w:lang w:val="ru-RU"/>
        </w:rPr>
        <w:t>1</w:t>
      </w:r>
      <w:r w:rsidRPr="00D17178">
        <w:rPr>
          <w:lang w:val="ru-RU"/>
        </w:rPr>
        <w:tab/>
        <w:t>Пункт 242 Конвенции гласит, что:</w:t>
      </w:r>
    </w:p>
    <w:p w:rsidR="00B13EDE" w:rsidRPr="00D17178" w:rsidRDefault="000D4062" w:rsidP="000D4062">
      <w:pPr>
        <w:pStyle w:val="enumlev1"/>
        <w:rPr>
          <w:lang w:val="ru-RU"/>
        </w:rPr>
      </w:pPr>
      <w:r w:rsidRPr="00D17178">
        <w:rPr>
          <w:lang w:val="ru-RU"/>
        </w:rPr>
        <w:tab/>
      </w:r>
      <w:r w:rsidR="00B13EDE" w:rsidRPr="00D17178">
        <w:rPr>
          <w:lang w:val="ru-RU"/>
        </w:rPr>
        <w:t>"…При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распределению, а также необходимости содействия более эффективному участию развивающихся стран".</w:t>
      </w:r>
    </w:p>
    <w:p w:rsidR="00B13EDE" w:rsidRPr="00D17178" w:rsidRDefault="00B13EDE" w:rsidP="000D4062">
      <w:pPr>
        <w:rPr>
          <w:lang w:val="ru-RU"/>
        </w:rPr>
      </w:pPr>
      <w:r w:rsidRPr="00D17178">
        <w:rPr>
          <w:lang w:val="ru-RU"/>
        </w:rPr>
        <w:t>Наряду с тем, что основное внимание уделяется указанным ниже аспектам квалификации, должно обеспечиваться надлежащее представительство председателей и заместителей председателей из развивающихся стран, в том числе наименее развитых стран, малых островных развивающихся государств и стран с переходной экономикой.</w:t>
      </w:r>
    </w:p>
    <w:p w:rsidR="00B13EDE" w:rsidRPr="00D17178" w:rsidRDefault="00B13EDE" w:rsidP="000D4062">
      <w:pPr>
        <w:rPr>
          <w:lang w:val="ru-RU"/>
        </w:rPr>
      </w:pPr>
      <w:r w:rsidRPr="00D17178">
        <w:rPr>
          <w:lang w:val="ru-RU"/>
        </w:rPr>
        <w:t>2</w:t>
      </w:r>
      <w:r w:rsidRPr="00D17178">
        <w:rPr>
          <w:lang w:val="ru-RU"/>
        </w:rPr>
        <w:tab/>
        <w:t>Что касается вопроса компетенции, то при назначении председателей и заместителей председателей первостепенную важность, помимо прочего, будут иметь, по-видимому, следующие сведения о квалификации:</w:t>
      </w:r>
    </w:p>
    <w:p w:rsidR="00B13EDE" w:rsidRPr="00D17178" w:rsidRDefault="00B13EDE" w:rsidP="000D4062">
      <w:pPr>
        <w:pStyle w:val="enumlev1"/>
        <w:rPr>
          <w:lang w:val="ru-RU"/>
        </w:rPr>
      </w:pPr>
      <w:r w:rsidRPr="00D17178">
        <w:rPr>
          <w:lang w:val="ru-RU"/>
        </w:rPr>
        <w:t>–</w:t>
      </w:r>
      <w:r w:rsidRPr="00D17178">
        <w:rPr>
          <w:lang w:val="ru-RU"/>
        </w:rPr>
        <w:tab/>
        <w:t>соответствующие профессиональные знания и опыт;</w:t>
      </w:r>
    </w:p>
    <w:p w:rsidR="00B13EDE" w:rsidRPr="00D17178" w:rsidRDefault="00B13EDE" w:rsidP="000D4062">
      <w:pPr>
        <w:pStyle w:val="enumlev1"/>
        <w:rPr>
          <w:lang w:val="ru-RU"/>
        </w:rPr>
      </w:pPr>
      <w:r w:rsidRPr="00D17178">
        <w:rPr>
          <w:lang w:val="ru-RU"/>
        </w:rPr>
        <w:t>–</w:t>
      </w:r>
      <w:r w:rsidRPr="00D17178">
        <w:rPr>
          <w:lang w:val="ru-RU"/>
        </w:rPr>
        <w:tab/>
        <w:t>постоянное участие в работе соответствующей исследовательской комиссии или, для председателей и заместителей председателя консультативной группы, в работе МСЭ в целом и соответствующем Секторе, в частности;</w:t>
      </w:r>
    </w:p>
    <w:p w:rsidR="00B13EDE" w:rsidRPr="00D17178" w:rsidRDefault="00B13EDE" w:rsidP="000D4062">
      <w:pPr>
        <w:pStyle w:val="enumlev1"/>
        <w:rPr>
          <w:lang w:val="ru-RU"/>
        </w:rPr>
      </w:pPr>
      <w:r w:rsidRPr="00D17178">
        <w:rPr>
          <w:lang w:val="ru-RU"/>
        </w:rPr>
        <w:t>–</w:t>
      </w:r>
      <w:r w:rsidRPr="00D17178">
        <w:rPr>
          <w:lang w:val="ru-RU"/>
        </w:rPr>
        <w:tab/>
        <w:t>организаторские способности;</w:t>
      </w:r>
    </w:p>
    <w:p w:rsidR="00B13EDE" w:rsidRPr="00D17178" w:rsidRDefault="00B13EDE" w:rsidP="000D4062">
      <w:pPr>
        <w:pStyle w:val="enumlev1"/>
        <w:rPr>
          <w:lang w:val="ru-RU"/>
        </w:rPr>
      </w:pPr>
      <w:r w:rsidRPr="00D17178">
        <w:rPr>
          <w:lang w:val="ru-RU"/>
        </w:rPr>
        <w:t>–</w:t>
      </w:r>
      <w:r w:rsidRPr="00D17178">
        <w:rPr>
          <w:lang w:val="ru-RU"/>
        </w:rPr>
        <w:tab/>
        <w:t>возможность без задержки приступить к исполнению обязанностей и выполнять их вплоть до следующей ассамблеи или конференции;</w:t>
      </w:r>
    </w:p>
    <w:p w:rsidR="00B13EDE" w:rsidRPr="00D17178" w:rsidRDefault="00B13EDE" w:rsidP="000D4062">
      <w:pPr>
        <w:pStyle w:val="enumlev1"/>
        <w:rPr>
          <w:lang w:val="ru-RU"/>
        </w:rPr>
      </w:pPr>
      <w:r w:rsidRPr="00D17178">
        <w:rPr>
          <w:lang w:val="ru-RU"/>
        </w:rPr>
        <w:t>–</w:t>
      </w:r>
      <w:r w:rsidRPr="00D17178">
        <w:rPr>
          <w:lang w:val="ru-RU"/>
        </w:rPr>
        <w:tab/>
        <w:t>знание деятельности, связанной с мандатом Сектора.</w:t>
      </w:r>
    </w:p>
    <w:p w:rsidR="00B13EDE" w:rsidRPr="00D17178" w:rsidRDefault="00B13EDE" w:rsidP="000D4062">
      <w:pPr>
        <w:rPr>
          <w:lang w:val="ru-RU"/>
        </w:rPr>
      </w:pPr>
      <w:r w:rsidRPr="00D17178">
        <w:rPr>
          <w:lang w:val="ru-RU"/>
        </w:rPr>
        <w:t>3</w:t>
      </w:r>
      <w:r w:rsidRPr="00D17178">
        <w:rPr>
          <w:lang w:val="ru-RU"/>
        </w:rPr>
        <w:tab/>
        <w:t>Конкретные ссылки на вышеуказанные сведения о квалификации должны быть включены в краткую биографическую справку, рассылаемую Директором Бюро.</w:t>
      </w:r>
    </w:p>
    <w:p w:rsidR="00B13EDE" w:rsidRPr="00D17178" w:rsidRDefault="00B13EDE" w:rsidP="000D4062">
      <w:pPr>
        <w:rPr>
          <w:lang w:val="ru-RU"/>
        </w:rPr>
      </w:pPr>
      <w:r w:rsidRPr="00D17178">
        <w:rPr>
          <w:lang w:val="ru-RU"/>
        </w:rPr>
        <w:br w:type="page"/>
      </w:r>
    </w:p>
    <w:p w:rsidR="00B13EDE" w:rsidRPr="00D17178" w:rsidRDefault="00B13EDE" w:rsidP="000D4062">
      <w:pPr>
        <w:pStyle w:val="AnnexNo"/>
        <w:rPr>
          <w:lang w:val="ru-RU"/>
        </w:rPr>
      </w:pPr>
      <w:r w:rsidRPr="00D17178">
        <w:rPr>
          <w:lang w:val="ru-RU"/>
        </w:rPr>
        <w:lastRenderedPageBreak/>
        <w:t>Приложение с</w:t>
      </w:r>
    </w:p>
    <w:p w:rsidR="00B13EDE" w:rsidRPr="00D17178" w:rsidRDefault="00B13EDE" w:rsidP="000D4062">
      <w:pPr>
        <w:pStyle w:val="Annextitle"/>
        <w:rPr>
          <w:lang w:val="ru-RU"/>
        </w:rPr>
      </w:pPr>
      <w:r w:rsidRPr="00D17178">
        <w:rPr>
          <w:lang w:val="ru-RU"/>
        </w:rPr>
        <w:t xml:space="preserve">Руководящие указания для назначения </w:t>
      </w:r>
      <w:r w:rsidR="000D4062" w:rsidRPr="00D17178">
        <w:rPr>
          <w:lang w:val="ru-RU"/>
        </w:rPr>
        <w:t>оптимального числа заместителей</w:t>
      </w:r>
      <w:r w:rsidR="002A1741">
        <w:rPr>
          <w:lang w:val="ru-RU"/>
        </w:rPr>
        <w:t xml:space="preserve"> </w:t>
      </w:r>
      <w:r w:rsidRPr="00D17178">
        <w:rPr>
          <w:lang w:val="ru-RU"/>
        </w:rPr>
        <w:t>председателей исследовательских комиссий, консультативных</w:t>
      </w:r>
      <w:r w:rsidR="002A1741">
        <w:rPr>
          <w:lang w:val="ru-RU"/>
        </w:rPr>
        <w:t xml:space="preserve"> </w:t>
      </w:r>
      <w:r w:rsidR="000D4062" w:rsidRPr="00D17178">
        <w:rPr>
          <w:lang w:val="ru-RU"/>
        </w:rPr>
        <w:t>групп</w:t>
      </w:r>
      <w:r w:rsidR="002A1741">
        <w:rPr>
          <w:lang w:val="ru-RU"/>
        </w:rPr>
        <w:t xml:space="preserve"> </w:t>
      </w:r>
      <w:r w:rsidR="000D4062" w:rsidRPr="00D17178">
        <w:rPr>
          <w:lang w:val="ru-RU"/>
        </w:rPr>
        <w:t>и комитетов </w:t>
      </w:r>
      <w:r w:rsidRPr="00D17178">
        <w:rPr>
          <w:lang w:val="ru-RU"/>
        </w:rPr>
        <w:t>по терминологии</w:t>
      </w:r>
    </w:p>
    <w:p w:rsidR="00B13EDE" w:rsidRPr="00D17178" w:rsidRDefault="000D4062" w:rsidP="000D4062">
      <w:pPr>
        <w:pStyle w:val="Normalaftertitle"/>
        <w:rPr>
          <w:lang w:val="ru-RU"/>
        </w:rPr>
      </w:pPr>
      <w:r w:rsidRPr="00D17178">
        <w:rPr>
          <w:lang w:val="ru-RU"/>
        </w:rPr>
        <w:t>1</w:t>
      </w:r>
      <w:r w:rsidRPr="00D17178">
        <w:rPr>
          <w:lang w:val="ru-RU"/>
        </w:rPr>
        <w:tab/>
      </w:r>
      <w:r w:rsidR="00B13EDE" w:rsidRPr="00D17178">
        <w:rPr>
          <w:lang w:val="ru-RU"/>
        </w:rPr>
        <w:t>В соответствии с Резолюцией 166 (Пересм. Пусан, 2014 г.) Полномочной конференции и п. 242 Конвенции следует принимать во внимание вопрос справедливого географического распределения между регионами МСЭ, а также необходимость содействовать более эффективному участию развивающихся стран, гендерный баланс и наличие специальных знаний и опыта</w:t>
      </w:r>
      <w:r w:rsidRPr="00D17178">
        <w:rPr>
          <w:rStyle w:val="FootnoteReference"/>
          <w:lang w:val="ru-RU"/>
        </w:rPr>
        <w:footnoteReference w:customMarkFollows="1" w:id="4"/>
        <w:t>4</w:t>
      </w:r>
      <w:r w:rsidR="00B13EDE" w:rsidRPr="00D17178">
        <w:rPr>
          <w:lang w:val="ru-RU"/>
        </w:rPr>
        <w:t>.</w:t>
      </w:r>
    </w:p>
    <w:p w:rsidR="00B13EDE" w:rsidRPr="00D17178" w:rsidRDefault="000D4062" w:rsidP="000D4062">
      <w:pPr>
        <w:rPr>
          <w:lang w:val="ru-RU"/>
        </w:rPr>
      </w:pPr>
      <w:r w:rsidRPr="00D17178">
        <w:rPr>
          <w:lang w:val="ru-RU"/>
        </w:rPr>
        <w:t>2</w:t>
      </w:r>
      <w:r w:rsidRPr="00D17178">
        <w:rPr>
          <w:lang w:val="ru-RU"/>
        </w:rPr>
        <w:tab/>
      </w:r>
      <w:r w:rsidR="00B13EDE" w:rsidRPr="00D17178">
        <w:rPr>
          <w:lang w:val="ru-RU"/>
        </w:rPr>
        <w:t>Насколько это возможно и принимая во внимание необходимость в подтвержденной компетенции, при назначении или выборе руководящих лиц следует использовать людские ресурсы максимально широкого круга Государств-Членов и Членов Сектора, признавая в то же время необходимость назначения лишь такого числа заместителей председателей, какое требуется для эффективного и результативного руководства и функционирования исследовательских комиссий, консультативной группы и комитета по терминологии в соответствии с запланированной структурой и программой работы.</w:t>
      </w:r>
    </w:p>
    <w:p w:rsidR="00B13EDE" w:rsidRPr="00D17178" w:rsidRDefault="000D4062" w:rsidP="000D4062">
      <w:pPr>
        <w:rPr>
          <w:lang w:val="ru-RU"/>
        </w:rPr>
      </w:pPr>
      <w:r w:rsidRPr="00D17178">
        <w:rPr>
          <w:lang w:val="ru-RU"/>
        </w:rPr>
        <w:t>3</w:t>
      </w:r>
      <w:r w:rsidRPr="00D17178">
        <w:rPr>
          <w:lang w:val="ru-RU"/>
        </w:rPr>
        <w:tab/>
      </w:r>
      <w:r w:rsidR="00B13EDE" w:rsidRPr="00D17178">
        <w:rPr>
          <w:lang w:val="ru-RU"/>
        </w:rPr>
        <w:t>Следует учитывать нагрузку в качестве одного из факторов при определении надлежащего числа заместителей председателя, чтобы обеспечить полномасштабное управление по всем аспектам, входящим в компетенцию исследовательской комиссии, консультативной группы и комитета по терминологии. Распределение задач между заместителями председателей должно осуществляться в рамках каждой исследовательской комиссии и консультативной группы и может быть изменено в соответствии с рабочими потребностями.</w:t>
      </w:r>
    </w:p>
    <w:p w:rsidR="00B13EDE" w:rsidRPr="00D17178" w:rsidRDefault="000D4062" w:rsidP="000D4062">
      <w:pPr>
        <w:rPr>
          <w:lang w:val="ru-RU"/>
        </w:rPr>
      </w:pPr>
      <w:r w:rsidRPr="00D17178">
        <w:rPr>
          <w:lang w:val="ru-RU"/>
        </w:rPr>
        <w:t>4</w:t>
      </w:r>
      <w:r w:rsidRPr="00D17178">
        <w:rPr>
          <w:lang w:val="ru-RU"/>
        </w:rPr>
        <w:tab/>
      </w:r>
      <w:r w:rsidR="00B13EDE" w:rsidRPr="00D17178">
        <w:rPr>
          <w:lang w:val="ru-RU"/>
        </w:rPr>
        <w:t>Общее число предлагаемых какой-либо администрацией заместителей председателей должно быть обоснованным, с тем чтобы обеспечивалось соблюдение принципа справедливого распределения должностей среди заинтересованных Государств-Членов.</w:t>
      </w:r>
    </w:p>
    <w:p w:rsidR="00B13EDE" w:rsidRPr="00D17178" w:rsidRDefault="000D4062" w:rsidP="000D4062">
      <w:pPr>
        <w:rPr>
          <w:lang w:val="ru-RU"/>
        </w:rPr>
      </w:pPr>
      <w:r w:rsidRPr="00D17178">
        <w:rPr>
          <w:lang w:val="ru-RU"/>
        </w:rPr>
        <w:t>5</w:t>
      </w:r>
      <w:r w:rsidRPr="00D17178">
        <w:rPr>
          <w:lang w:val="ru-RU"/>
        </w:rPr>
        <w:tab/>
      </w:r>
      <w:r w:rsidR="00B13EDE" w:rsidRPr="00D17178">
        <w:rPr>
          <w:lang w:val="ru-RU"/>
        </w:rPr>
        <w:t>Государствам-Членам в каждом регионе</w:t>
      </w:r>
      <w:r w:rsidRPr="00D17178">
        <w:rPr>
          <w:rStyle w:val="FootnoteReference"/>
          <w:lang w:val="ru-RU"/>
        </w:rPr>
        <w:footnoteReference w:customMarkFollows="1" w:id="5"/>
        <w:t>5</w:t>
      </w:r>
      <w:r w:rsidR="00B13EDE" w:rsidRPr="00D17178">
        <w:rPr>
          <w:lang w:val="ru-RU"/>
        </w:rPr>
        <w:t xml:space="preserve"> МСЭ предлагается при выдвижении на должности отдельных опытных профессионалов в полной мере соблюдать принцип справедливого географического распределения среди регионов МСЭ, а также учитывать необходимость содействовать более эффективному участию развивающихся стран.</w:t>
      </w:r>
    </w:p>
    <w:p w:rsidR="00B13EDE" w:rsidRPr="00D17178" w:rsidRDefault="000D4062" w:rsidP="000D4062">
      <w:pPr>
        <w:rPr>
          <w:lang w:val="ru-RU"/>
        </w:rPr>
      </w:pPr>
      <w:r w:rsidRPr="00D17178">
        <w:rPr>
          <w:lang w:val="ru-RU"/>
        </w:rPr>
        <w:t>6</w:t>
      </w:r>
      <w:r w:rsidRPr="00D17178">
        <w:rPr>
          <w:lang w:val="ru-RU"/>
        </w:rPr>
        <w:tab/>
      </w:r>
      <w:r w:rsidR="00B13EDE" w:rsidRPr="00D17178">
        <w:rPr>
          <w:lang w:val="ru-RU"/>
        </w:rPr>
        <w:t>Следует принимать во внимание региональное представительство в исследовательских комиссиях, консультативных группах и других группах во всех трех Секторах, чтобы ни один человек не мог занимать более одного поста заместителя председателя в этих группах и комиссиях в каком-</w:t>
      </w:r>
      <w:r w:rsidR="00B13EDE" w:rsidRPr="00D17178">
        <w:rPr>
          <w:lang w:val="ru-RU"/>
        </w:rPr>
        <w:lastRenderedPageBreak/>
        <w:t>либо одном Секторе и только в исключительных случаях занимал бы такой пост более чем в одном Секторе</w:t>
      </w:r>
      <w:r w:rsidRPr="00D17178">
        <w:rPr>
          <w:rStyle w:val="FootnoteReference"/>
          <w:lang w:val="ru-RU"/>
        </w:rPr>
        <w:footnoteReference w:customMarkFollows="1" w:id="6"/>
        <w:t>6</w:t>
      </w:r>
      <w:r w:rsidR="00B13EDE" w:rsidRPr="00D17178">
        <w:rPr>
          <w:lang w:val="ru-RU"/>
        </w:rPr>
        <w:t>.</w:t>
      </w:r>
    </w:p>
    <w:p w:rsidR="000D4062" w:rsidRPr="00D17178" w:rsidRDefault="000D4062" w:rsidP="0032202E">
      <w:pPr>
        <w:pStyle w:val="Reasons"/>
        <w:rPr>
          <w:lang w:val="ru-RU"/>
        </w:rPr>
      </w:pPr>
    </w:p>
    <w:p w:rsidR="000D4062" w:rsidRPr="00D17178" w:rsidRDefault="000D4062">
      <w:pPr>
        <w:jc w:val="center"/>
        <w:rPr>
          <w:lang w:val="ru-RU"/>
        </w:rPr>
      </w:pPr>
      <w:r w:rsidRPr="00D17178">
        <w:rPr>
          <w:lang w:val="ru-RU"/>
        </w:rPr>
        <w:t>______________</w:t>
      </w:r>
    </w:p>
    <w:sectPr w:rsidR="000D4062" w:rsidRPr="00D17178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2E3" w:rsidRDefault="008222E3">
      <w:r>
        <w:separator/>
      </w:r>
    </w:p>
  </w:endnote>
  <w:endnote w:type="continuationSeparator" w:id="0">
    <w:p w:rsidR="008222E3" w:rsidRDefault="0082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178" w:rsidRDefault="00AC3EF0" w:rsidP="00D17178">
    <w:pPr>
      <w:pStyle w:val="Footer"/>
    </w:pPr>
    <w:fldSimple w:instr=" FILENAME \p  \* MERGEFORMAT ">
      <w:r w:rsidR="002A1741">
        <w:t>P:\RUS\SG\CONSEIL\C18\000\081R.docx</w:t>
      </w:r>
    </w:fldSimple>
    <w:r w:rsidR="00D17178">
      <w:t xml:space="preserve"> (</w:t>
    </w:r>
    <w:r w:rsidR="00D17178">
      <w:rPr>
        <w:lang w:val="ru-RU"/>
      </w:rPr>
      <w:t>434477</w:t>
    </w:r>
    <w:r w:rsidR="00D17178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17178" w:rsidRDefault="00B03767" w:rsidP="00D1717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A1741">
      <w:t>P:\RUS\SG\CONSEIL\C18\000\081R.docx</w:t>
    </w:r>
    <w:r>
      <w:fldChar w:fldCharType="end"/>
    </w:r>
    <w:r w:rsidR="00D17178">
      <w:t xml:space="preserve"> (</w:t>
    </w:r>
    <w:r w:rsidR="00D17178">
      <w:rPr>
        <w:lang w:val="ru-RU"/>
      </w:rPr>
      <w:t>434477</w:t>
    </w:r>
    <w:r w:rsidR="00D17178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2E3" w:rsidRDefault="008222E3">
      <w:r>
        <w:t>____________________</w:t>
      </w:r>
    </w:p>
  </w:footnote>
  <w:footnote w:type="continuationSeparator" w:id="0">
    <w:p w:rsidR="008222E3" w:rsidRDefault="008222E3">
      <w:r>
        <w:continuationSeparator/>
      </w:r>
    </w:p>
  </w:footnote>
  <w:footnote w:id="1">
    <w:p w:rsidR="004340D0" w:rsidRPr="009337E3" w:rsidRDefault="004340D0">
      <w:pPr>
        <w:pStyle w:val="FootnoteText"/>
        <w:rPr>
          <w:lang w:val="ru-RU"/>
        </w:rPr>
      </w:pPr>
      <w:r>
        <w:rPr>
          <w:rStyle w:val="FootnoteReference"/>
        </w:rPr>
        <w:t>1</w:t>
      </w:r>
      <w:r>
        <w:t xml:space="preserve"> </w:t>
      </w:r>
      <w:r>
        <w:rPr>
          <w:lang w:val="en-US"/>
        </w:rPr>
        <w:tab/>
      </w:r>
      <w:r w:rsidRPr="009337E3">
        <w:rPr>
          <w:lang w:val="ru-RU"/>
        </w:rPr>
        <w:t>Критерии, содержащиеся в настоящей Резолюции, не применяются к назначению председателей и заместителей председателей оперативных групп.</w:t>
      </w:r>
    </w:p>
  </w:footnote>
  <w:footnote w:id="2">
    <w:p w:rsidR="004340D0" w:rsidRPr="009337E3" w:rsidRDefault="004340D0">
      <w:pPr>
        <w:pStyle w:val="FootnoteText"/>
        <w:rPr>
          <w:lang w:val="ru-RU"/>
        </w:rPr>
      </w:pPr>
      <w:r w:rsidRPr="009337E3">
        <w:rPr>
          <w:rStyle w:val="FootnoteReference"/>
          <w:lang w:val="ru-RU"/>
        </w:rPr>
        <w:t>2</w:t>
      </w:r>
      <w:r w:rsidRPr="009337E3">
        <w:rPr>
          <w:lang w:val="ru-RU"/>
        </w:rPr>
        <w:t xml:space="preserve"> </w:t>
      </w:r>
      <w:r w:rsidRPr="009337E3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3">
    <w:p w:rsidR="00B14A35" w:rsidRPr="00B14A35" w:rsidRDefault="00B14A35" w:rsidP="00B14A35">
      <w:pPr>
        <w:pStyle w:val="FootnoteText"/>
        <w:rPr>
          <w:lang w:val="ru-RU"/>
        </w:rPr>
      </w:pPr>
      <w:r>
        <w:rPr>
          <w:rStyle w:val="FootnoteReference"/>
        </w:rPr>
        <w:t>3</w:t>
      </w:r>
      <w:r>
        <w:t xml:space="preserve"> </w:t>
      </w:r>
      <w:r>
        <w:rPr>
          <w:lang w:val="en-US"/>
        </w:rPr>
        <w:tab/>
      </w:r>
      <w:r w:rsidRPr="00B71920">
        <w:rPr>
          <w:rFonts w:eastAsiaTheme="minorHAnsi"/>
          <w:lang w:val="ru-RU"/>
        </w:rPr>
        <w:t>Принимая во внимание п.</w:t>
      </w:r>
      <w:r>
        <w:rPr>
          <w:rFonts w:eastAsiaTheme="minorHAnsi"/>
          <w:lang w:val="ru-RU"/>
        </w:rPr>
        <w:t xml:space="preserve"> </w:t>
      </w:r>
      <w:r w:rsidRPr="00B71920">
        <w:rPr>
          <w:rFonts w:eastAsiaTheme="minorHAnsi"/>
          <w:lang w:val="ru-RU"/>
        </w:rPr>
        <w:t>2</w:t>
      </w:r>
      <w:r>
        <w:rPr>
          <w:rFonts w:eastAsiaTheme="minorHAnsi"/>
          <w:lang w:val="ru-RU"/>
        </w:rPr>
        <w:t xml:space="preserve"> раздела</w:t>
      </w:r>
      <w:r w:rsidRPr="00B71920">
        <w:rPr>
          <w:rFonts w:eastAsiaTheme="minorHAnsi"/>
          <w:lang w:val="ru-RU"/>
        </w:rPr>
        <w:t xml:space="preserve"> </w:t>
      </w:r>
      <w:r w:rsidRPr="00B71920">
        <w:rPr>
          <w:rFonts w:eastAsiaTheme="minorHAnsi"/>
          <w:i/>
          <w:lang w:val="ru-RU"/>
        </w:rPr>
        <w:t>решает</w:t>
      </w:r>
      <w:r w:rsidRPr="00B71920">
        <w:rPr>
          <w:rFonts w:eastAsiaTheme="minorHAnsi"/>
          <w:lang w:val="ru-RU"/>
        </w:rPr>
        <w:t xml:space="preserve"> Резолюции 58 Полномочной конференции</w:t>
      </w:r>
      <w:r>
        <w:rPr>
          <w:rFonts w:eastAsiaTheme="minorHAnsi"/>
          <w:lang w:val="ru-RU"/>
        </w:rPr>
        <w:t>.</w:t>
      </w:r>
    </w:p>
  </w:footnote>
  <w:footnote w:id="4">
    <w:p w:rsidR="000D4062" w:rsidRPr="000D4062" w:rsidRDefault="000D4062">
      <w:pPr>
        <w:pStyle w:val="FootnoteText"/>
        <w:rPr>
          <w:lang w:val="ru-RU"/>
        </w:rPr>
      </w:pPr>
      <w:r>
        <w:rPr>
          <w:rStyle w:val="FootnoteReference"/>
        </w:rPr>
        <w:t>4</w:t>
      </w:r>
      <w:r>
        <w:t xml:space="preserve"> </w:t>
      </w:r>
      <w:r>
        <w:rPr>
          <w:lang w:val="ru-RU"/>
        </w:rPr>
        <w:tab/>
      </w:r>
      <w:r w:rsidRPr="00B71920">
        <w:rPr>
          <w:lang w:val="ru-RU"/>
        </w:rPr>
        <w:t>Для регионов, в состав которых входит большое число администраций и существуют различные экономические и технические условия, число представителей от этих регионов может быть, насколько это возможно, увеличено, в зависимости от случая.</w:t>
      </w:r>
    </w:p>
  </w:footnote>
  <w:footnote w:id="5">
    <w:p w:rsidR="000D4062" w:rsidRPr="000D4062" w:rsidRDefault="000D4062">
      <w:pPr>
        <w:pStyle w:val="FootnoteText"/>
        <w:rPr>
          <w:lang w:val="ru-RU"/>
        </w:rPr>
      </w:pPr>
      <w:r>
        <w:rPr>
          <w:rStyle w:val="FootnoteReference"/>
        </w:rPr>
        <w:t>5</w:t>
      </w:r>
      <w:r>
        <w:t xml:space="preserve"> </w:t>
      </w:r>
      <w:r>
        <w:rPr>
          <w:lang w:val="ru-RU"/>
        </w:rPr>
        <w:tab/>
      </w:r>
      <w:r w:rsidRPr="00B71920">
        <w:rPr>
          <w:lang w:val="ru-RU"/>
        </w:rPr>
        <w:t>Принимая во внимание Резолюцию 58 (Пересм. Пусан, 2014 г.) Полномочной конференции, касающуюся шести основных региональных организаций электросвязи, а именно: Азиатско</w:t>
      </w:r>
      <w:r w:rsidRPr="00B71920">
        <w:rPr>
          <w:lang w:val="ru-RU"/>
        </w:rPr>
        <w:noBreakHyphen/>
        <w:t>Тихоокеанское сообщество электросвязи (АТСЭ), Европейская конференция администраций почт и электросвязи (СЕПТ), Межамериканский комитет по электросвязи (СИТЕЛ),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(РСС).</w:t>
      </w:r>
    </w:p>
  </w:footnote>
  <w:footnote w:id="6">
    <w:p w:rsidR="000D4062" w:rsidRPr="000D4062" w:rsidRDefault="000D4062">
      <w:pPr>
        <w:pStyle w:val="FootnoteText"/>
        <w:rPr>
          <w:lang w:val="ru-RU"/>
        </w:rPr>
      </w:pPr>
      <w:r>
        <w:rPr>
          <w:rStyle w:val="FootnoteReference"/>
        </w:rPr>
        <w:t>6</w:t>
      </w:r>
      <w:r>
        <w:t xml:space="preserve"> </w:t>
      </w:r>
      <w:r>
        <w:rPr>
          <w:lang w:val="ru-RU"/>
        </w:rPr>
        <w:tab/>
      </w:r>
      <w:r w:rsidRPr="00FA205A">
        <w:rPr>
          <w:rStyle w:val="FootnoteTextChar"/>
          <w:lang w:val="ru-RU"/>
        </w:rPr>
        <w:t>Упомянутый в этом пункте критерий не должен препятствовать заместителю председателя какой</w:t>
      </w:r>
      <w:r w:rsidRPr="00FA205A">
        <w:rPr>
          <w:rStyle w:val="FootnoteTextChar"/>
          <w:lang w:val="ru-RU"/>
        </w:rPr>
        <w:noBreakHyphen/>
        <w:t xml:space="preserve">либо консультативной группы или заместителю председателя какой-либо исследовательской комиссии занимать посты председателя или заместителя председателя какой-либо рабочей группы или </w:t>
      </w:r>
      <w:proofErr w:type="gramStart"/>
      <w:r w:rsidRPr="00FA205A">
        <w:rPr>
          <w:rStyle w:val="FootnoteTextChar"/>
          <w:lang w:val="ru-RU"/>
        </w:rPr>
        <w:t>Докладчика</w:t>
      </w:r>
      <w:proofErr w:type="gramEnd"/>
      <w:r w:rsidRPr="00FA205A">
        <w:rPr>
          <w:rStyle w:val="FootnoteTextChar"/>
          <w:lang w:val="ru-RU"/>
        </w:rPr>
        <w:t xml:space="preserve"> или Содокладчика в любой группе, действующей в соответствии с мандатом этой группы Сектора.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03767">
      <w:rPr>
        <w:noProof/>
      </w:rPr>
      <w:t>9</w:t>
    </w:r>
    <w:r>
      <w:rPr>
        <w:noProof/>
      </w:rPr>
      <w:fldChar w:fldCharType="end"/>
    </w:r>
  </w:p>
  <w:p w:rsidR="000E568E" w:rsidRDefault="000E568E" w:rsidP="00B13EDE">
    <w:pPr>
      <w:pStyle w:val="Header"/>
      <w:spacing w:after="480"/>
    </w:pPr>
    <w:r>
      <w:t>C</w:t>
    </w:r>
    <w:r w:rsidR="003F099E">
      <w:t>1</w:t>
    </w:r>
    <w:r w:rsidR="00E35ED0">
      <w:t>8</w:t>
    </w:r>
    <w:r>
      <w:t>/</w:t>
    </w:r>
    <w:r w:rsidR="00E35ED0">
      <w:t>8</w:t>
    </w:r>
    <w:r w:rsidR="00B13EDE">
      <w:t>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5CF"/>
    <w:multiLevelType w:val="multilevel"/>
    <w:tmpl w:val="000005CE"/>
    <w:lvl w:ilvl="0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">
    <w:nsid w:val="000005D1"/>
    <w:multiLevelType w:val="multilevel"/>
    <w:tmpl w:val="000005D0"/>
    <w:lvl w:ilvl="0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Calibri" w:hAnsi="Calibri" w:cs="Calibri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3">
    <w:nsid w:val="11A511B6"/>
    <w:multiLevelType w:val="multilevel"/>
    <w:tmpl w:val="0A6AE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16712052"/>
    <w:multiLevelType w:val="hybridMultilevel"/>
    <w:tmpl w:val="C18EFC72"/>
    <w:lvl w:ilvl="0" w:tplc="BC209B78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5820"/>
    <w:multiLevelType w:val="hybridMultilevel"/>
    <w:tmpl w:val="01FC735A"/>
    <w:lvl w:ilvl="0" w:tplc="EA822F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8C5BBE"/>
    <w:multiLevelType w:val="hybridMultilevel"/>
    <w:tmpl w:val="BF245D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047670"/>
    <w:multiLevelType w:val="hybridMultilevel"/>
    <w:tmpl w:val="54F00E30"/>
    <w:lvl w:ilvl="0" w:tplc="0B9A79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E3"/>
    <w:rsid w:val="0002183E"/>
    <w:rsid w:val="000569B4"/>
    <w:rsid w:val="00080E82"/>
    <w:rsid w:val="00091AC1"/>
    <w:rsid w:val="000B6183"/>
    <w:rsid w:val="000D406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A1741"/>
    <w:rsid w:val="002D2F57"/>
    <w:rsid w:val="002D48C5"/>
    <w:rsid w:val="003F099E"/>
    <w:rsid w:val="003F235E"/>
    <w:rsid w:val="004023E0"/>
    <w:rsid w:val="00403DD8"/>
    <w:rsid w:val="004340D0"/>
    <w:rsid w:val="0045686C"/>
    <w:rsid w:val="004918C4"/>
    <w:rsid w:val="004A0374"/>
    <w:rsid w:val="004A45B5"/>
    <w:rsid w:val="004D0129"/>
    <w:rsid w:val="0053582B"/>
    <w:rsid w:val="005A64D5"/>
    <w:rsid w:val="00601994"/>
    <w:rsid w:val="00602A58"/>
    <w:rsid w:val="006E2D42"/>
    <w:rsid w:val="00703676"/>
    <w:rsid w:val="00707304"/>
    <w:rsid w:val="00732269"/>
    <w:rsid w:val="00785ABD"/>
    <w:rsid w:val="007A2DD4"/>
    <w:rsid w:val="007D38B5"/>
    <w:rsid w:val="007E7EA0"/>
    <w:rsid w:val="007F3501"/>
    <w:rsid w:val="00807255"/>
    <w:rsid w:val="0081023E"/>
    <w:rsid w:val="008173AA"/>
    <w:rsid w:val="008222E3"/>
    <w:rsid w:val="00840A14"/>
    <w:rsid w:val="008B62B4"/>
    <w:rsid w:val="008D2D7B"/>
    <w:rsid w:val="008E0737"/>
    <w:rsid w:val="008F7C2C"/>
    <w:rsid w:val="009337E3"/>
    <w:rsid w:val="00940E96"/>
    <w:rsid w:val="009977B5"/>
    <w:rsid w:val="009B0BAE"/>
    <w:rsid w:val="009C1C89"/>
    <w:rsid w:val="009F3448"/>
    <w:rsid w:val="00A63A51"/>
    <w:rsid w:val="00A71773"/>
    <w:rsid w:val="00AC3EF0"/>
    <w:rsid w:val="00AE2C85"/>
    <w:rsid w:val="00B03767"/>
    <w:rsid w:val="00B12A37"/>
    <w:rsid w:val="00B13EDE"/>
    <w:rsid w:val="00B14A35"/>
    <w:rsid w:val="00B63EF2"/>
    <w:rsid w:val="00BC0D39"/>
    <w:rsid w:val="00BC7BC0"/>
    <w:rsid w:val="00BD57B7"/>
    <w:rsid w:val="00BE63E2"/>
    <w:rsid w:val="00BF022C"/>
    <w:rsid w:val="00CD2009"/>
    <w:rsid w:val="00CF629C"/>
    <w:rsid w:val="00D17178"/>
    <w:rsid w:val="00D17337"/>
    <w:rsid w:val="00D92EEA"/>
    <w:rsid w:val="00DA5D4E"/>
    <w:rsid w:val="00E176BA"/>
    <w:rsid w:val="00E35ED0"/>
    <w:rsid w:val="00E423EC"/>
    <w:rsid w:val="00E55121"/>
    <w:rsid w:val="00EB4FCB"/>
    <w:rsid w:val="00EC6BC5"/>
    <w:rsid w:val="00F35898"/>
    <w:rsid w:val="00F5225B"/>
    <w:rsid w:val="00F6008E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28D8AF4-080E-4C68-A3A5-604BF517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14A35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B14A35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14A35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B14A35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B14A35"/>
    <w:pPr>
      <w:outlineLvl w:val="4"/>
    </w:pPr>
  </w:style>
  <w:style w:type="paragraph" w:styleId="Heading6">
    <w:name w:val="heading 6"/>
    <w:basedOn w:val="Heading4"/>
    <w:next w:val="Normal"/>
    <w:qFormat/>
    <w:rsid w:val="00B14A35"/>
    <w:pPr>
      <w:outlineLvl w:val="5"/>
    </w:pPr>
  </w:style>
  <w:style w:type="paragraph" w:styleId="Heading7">
    <w:name w:val="heading 7"/>
    <w:basedOn w:val="Heading6"/>
    <w:next w:val="Normal"/>
    <w:qFormat/>
    <w:rsid w:val="00B14A35"/>
    <w:pPr>
      <w:outlineLvl w:val="6"/>
    </w:pPr>
  </w:style>
  <w:style w:type="paragraph" w:styleId="Heading8">
    <w:name w:val="heading 8"/>
    <w:basedOn w:val="Heading6"/>
    <w:next w:val="Normal"/>
    <w:qFormat/>
    <w:rsid w:val="00B14A35"/>
    <w:pPr>
      <w:outlineLvl w:val="7"/>
    </w:pPr>
  </w:style>
  <w:style w:type="paragraph" w:styleId="Heading9">
    <w:name w:val="heading 9"/>
    <w:basedOn w:val="Heading6"/>
    <w:next w:val="Normal"/>
    <w:qFormat/>
    <w:rsid w:val="00B14A3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B14A35"/>
  </w:style>
  <w:style w:type="paragraph" w:styleId="TOC4">
    <w:name w:val="toc 4"/>
    <w:basedOn w:val="TOC3"/>
    <w:rsid w:val="00B14A35"/>
    <w:pPr>
      <w:spacing w:before="80"/>
    </w:pPr>
  </w:style>
  <w:style w:type="paragraph" w:styleId="TOC3">
    <w:name w:val="toc 3"/>
    <w:basedOn w:val="TOC2"/>
    <w:rsid w:val="00B14A35"/>
  </w:style>
  <w:style w:type="paragraph" w:styleId="TOC2">
    <w:name w:val="toc 2"/>
    <w:basedOn w:val="TOC1"/>
    <w:rsid w:val="00B14A35"/>
    <w:pPr>
      <w:spacing w:before="160"/>
    </w:pPr>
  </w:style>
  <w:style w:type="paragraph" w:styleId="TOC1">
    <w:name w:val="toc 1"/>
    <w:basedOn w:val="Normal"/>
    <w:rsid w:val="00B14A35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B14A35"/>
  </w:style>
  <w:style w:type="paragraph" w:styleId="TOC6">
    <w:name w:val="toc 6"/>
    <w:basedOn w:val="TOC4"/>
    <w:rsid w:val="00B14A35"/>
  </w:style>
  <w:style w:type="paragraph" w:styleId="TOC5">
    <w:name w:val="toc 5"/>
    <w:basedOn w:val="TOC4"/>
    <w:rsid w:val="00B14A35"/>
  </w:style>
  <w:style w:type="paragraph" w:styleId="Index7">
    <w:name w:val="index 7"/>
    <w:basedOn w:val="Normal"/>
    <w:next w:val="Normal"/>
    <w:rsid w:val="00B14A35"/>
    <w:pPr>
      <w:ind w:left="1698"/>
    </w:pPr>
  </w:style>
  <w:style w:type="paragraph" w:styleId="Index6">
    <w:name w:val="index 6"/>
    <w:basedOn w:val="Normal"/>
    <w:next w:val="Normal"/>
    <w:rsid w:val="00B14A35"/>
    <w:pPr>
      <w:ind w:left="1415"/>
    </w:pPr>
  </w:style>
  <w:style w:type="paragraph" w:styleId="Index5">
    <w:name w:val="index 5"/>
    <w:basedOn w:val="Normal"/>
    <w:next w:val="Normal"/>
    <w:rsid w:val="00B14A35"/>
    <w:pPr>
      <w:ind w:left="1132"/>
    </w:pPr>
  </w:style>
  <w:style w:type="paragraph" w:styleId="Index4">
    <w:name w:val="index 4"/>
    <w:basedOn w:val="Normal"/>
    <w:next w:val="Normal"/>
    <w:rsid w:val="00B14A35"/>
    <w:pPr>
      <w:ind w:left="849"/>
    </w:pPr>
  </w:style>
  <w:style w:type="paragraph" w:styleId="Index3">
    <w:name w:val="index 3"/>
    <w:basedOn w:val="Normal"/>
    <w:next w:val="Normal"/>
    <w:rsid w:val="00B14A35"/>
    <w:pPr>
      <w:ind w:left="566"/>
    </w:pPr>
  </w:style>
  <w:style w:type="paragraph" w:styleId="Index2">
    <w:name w:val="index 2"/>
    <w:basedOn w:val="Normal"/>
    <w:next w:val="Normal"/>
    <w:rsid w:val="00B14A35"/>
    <w:pPr>
      <w:ind w:left="283"/>
    </w:pPr>
  </w:style>
  <w:style w:type="paragraph" w:styleId="Index1">
    <w:name w:val="index 1"/>
    <w:basedOn w:val="Normal"/>
    <w:next w:val="Normal"/>
    <w:rsid w:val="00B14A35"/>
  </w:style>
  <w:style w:type="character" w:styleId="LineNumber">
    <w:name w:val="line number"/>
    <w:basedOn w:val="DefaultParagraphFont"/>
    <w:rsid w:val="00B14A35"/>
  </w:style>
  <w:style w:type="paragraph" w:styleId="IndexHeading">
    <w:name w:val="index heading"/>
    <w:basedOn w:val="Normal"/>
    <w:next w:val="Index1"/>
    <w:rsid w:val="00B14A35"/>
  </w:style>
  <w:style w:type="paragraph" w:styleId="Footer">
    <w:name w:val="footer"/>
    <w:basedOn w:val="Normal"/>
    <w:rsid w:val="00B14A3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B14A3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B14A3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A1741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14A35"/>
    <w:pPr>
      <w:ind w:left="794"/>
    </w:pPr>
  </w:style>
  <w:style w:type="paragraph" w:customStyle="1" w:styleId="enumlev1">
    <w:name w:val="enumlev1"/>
    <w:basedOn w:val="Normal"/>
    <w:link w:val="enumlev1Char"/>
    <w:rsid w:val="00B14A35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B14A35"/>
    <w:pPr>
      <w:ind w:left="1191" w:hanging="397"/>
    </w:pPr>
  </w:style>
  <w:style w:type="paragraph" w:customStyle="1" w:styleId="enumlev3">
    <w:name w:val="enumlev3"/>
    <w:basedOn w:val="enumlev2"/>
    <w:rsid w:val="00B14A35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14A35"/>
    <w:pPr>
      <w:spacing w:before="320"/>
    </w:pPr>
  </w:style>
  <w:style w:type="paragraph" w:customStyle="1" w:styleId="Equation">
    <w:name w:val="Equation"/>
    <w:basedOn w:val="Normal"/>
    <w:rsid w:val="00B14A3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B14A35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B14A35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B14A3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B14A3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B14A3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B14A35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B14A35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B14A35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B14A35"/>
  </w:style>
  <w:style w:type="paragraph" w:customStyle="1" w:styleId="Data">
    <w:name w:val="Data"/>
    <w:basedOn w:val="Subject"/>
    <w:next w:val="Subject"/>
    <w:rsid w:val="00B14A35"/>
  </w:style>
  <w:style w:type="paragraph" w:customStyle="1" w:styleId="Reasons">
    <w:name w:val="Reasons"/>
    <w:basedOn w:val="Normal"/>
    <w:qFormat/>
    <w:rsid w:val="00B14A3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B14A35"/>
    <w:rPr>
      <w:color w:val="0000FF"/>
      <w:u w:val="single"/>
    </w:rPr>
  </w:style>
  <w:style w:type="paragraph" w:customStyle="1" w:styleId="FirstFooter">
    <w:name w:val="FirstFooter"/>
    <w:basedOn w:val="Footer"/>
    <w:rsid w:val="00B14A3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B14A35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B14A35"/>
  </w:style>
  <w:style w:type="paragraph" w:customStyle="1" w:styleId="Headingb">
    <w:name w:val="Heading_b"/>
    <w:basedOn w:val="Heading3"/>
    <w:next w:val="Normal"/>
    <w:rsid w:val="00B14A3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B14A35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B14A3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14A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14A3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14A35"/>
    <w:rPr>
      <w:b/>
    </w:rPr>
  </w:style>
  <w:style w:type="paragraph" w:customStyle="1" w:styleId="dnum">
    <w:name w:val="dnum"/>
    <w:basedOn w:val="Normal"/>
    <w:rsid w:val="00B14A3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B14A3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B14A3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B14A3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1"/>
    <w:rsid w:val="00B14A3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B14A35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B14A35"/>
  </w:style>
  <w:style w:type="paragraph" w:customStyle="1" w:styleId="Appendixtitle">
    <w:name w:val="Appendix_title"/>
    <w:basedOn w:val="Annextitle"/>
    <w:next w:val="Appendixref"/>
    <w:rsid w:val="00B14A35"/>
  </w:style>
  <w:style w:type="paragraph" w:customStyle="1" w:styleId="Appendixref">
    <w:name w:val="Appendix_ref"/>
    <w:basedOn w:val="Annexref"/>
    <w:next w:val="Normalaftertitle"/>
    <w:rsid w:val="00B14A35"/>
  </w:style>
  <w:style w:type="paragraph" w:customStyle="1" w:styleId="Call">
    <w:name w:val="Call"/>
    <w:basedOn w:val="Normal"/>
    <w:next w:val="Normal"/>
    <w:link w:val="CallChar"/>
    <w:rsid w:val="00B14A35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B14A35"/>
    <w:rPr>
      <w:vertAlign w:val="superscript"/>
    </w:rPr>
  </w:style>
  <w:style w:type="paragraph" w:customStyle="1" w:styleId="Equationlegend">
    <w:name w:val="Equation_legend"/>
    <w:basedOn w:val="Normal"/>
    <w:rsid w:val="00B14A3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B14A35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B14A35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B14A35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4A35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B14A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B14A3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14A35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B14A35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14A35"/>
    <w:pPr>
      <w:spacing w:before="160"/>
    </w:pPr>
    <w:rPr>
      <w:b w:val="0"/>
    </w:rPr>
  </w:style>
  <w:style w:type="character" w:styleId="PageNumber">
    <w:name w:val="page number"/>
    <w:basedOn w:val="DefaultParagraphFont"/>
    <w:rsid w:val="00B14A3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B14A35"/>
  </w:style>
  <w:style w:type="paragraph" w:customStyle="1" w:styleId="Parttitle">
    <w:name w:val="Part_title"/>
    <w:basedOn w:val="Annextitle"/>
    <w:next w:val="Partref"/>
    <w:rsid w:val="00B14A35"/>
  </w:style>
  <w:style w:type="paragraph" w:customStyle="1" w:styleId="Partref">
    <w:name w:val="Part_ref"/>
    <w:basedOn w:val="Annexref"/>
    <w:next w:val="Normalaftertitle"/>
    <w:rsid w:val="00B14A35"/>
  </w:style>
  <w:style w:type="paragraph" w:customStyle="1" w:styleId="RecNo">
    <w:name w:val="Rec_No"/>
    <w:basedOn w:val="Normal"/>
    <w:next w:val="Rectitle"/>
    <w:rsid w:val="00B14A35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B14A35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14A35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B14A3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4A35"/>
  </w:style>
  <w:style w:type="paragraph" w:customStyle="1" w:styleId="QuestionNo">
    <w:name w:val="Question_No"/>
    <w:basedOn w:val="RecNo"/>
    <w:next w:val="Questiontitle"/>
    <w:rsid w:val="00B14A35"/>
  </w:style>
  <w:style w:type="paragraph" w:customStyle="1" w:styleId="Questionref">
    <w:name w:val="Question_ref"/>
    <w:basedOn w:val="Recref"/>
    <w:next w:val="Questiondate"/>
    <w:rsid w:val="00B14A35"/>
  </w:style>
  <w:style w:type="paragraph" w:customStyle="1" w:styleId="Questiontitle">
    <w:name w:val="Question_title"/>
    <w:basedOn w:val="Rectitle"/>
    <w:next w:val="Questionref"/>
    <w:rsid w:val="00B14A35"/>
  </w:style>
  <w:style w:type="paragraph" w:customStyle="1" w:styleId="Reftext">
    <w:name w:val="Ref_text"/>
    <w:basedOn w:val="Normal"/>
    <w:rsid w:val="00B14A35"/>
    <w:pPr>
      <w:ind w:left="794" w:hanging="794"/>
    </w:pPr>
  </w:style>
  <w:style w:type="paragraph" w:customStyle="1" w:styleId="Reftitle">
    <w:name w:val="Ref_title"/>
    <w:basedOn w:val="Normal"/>
    <w:next w:val="Reftext"/>
    <w:rsid w:val="00B14A35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14A35"/>
  </w:style>
  <w:style w:type="paragraph" w:customStyle="1" w:styleId="RepNo">
    <w:name w:val="Rep_No"/>
    <w:basedOn w:val="RecNo"/>
    <w:next w:val="Reptitle"/>
    <w:rsid w:val="00B14A35"/>
  </w:style>
  <w:style w:type="paragraph" w:customStyle="1" w:styleId="Reptitle">
    <w:name w:val="Rep_title"/>
    <w:basedOn w:val="Rectitle"/>
    <w:next w:val="Repref"/>
    <w:rsid w:val="00B14A35"/>
  </w:style>
  <w:style w:type="paragraph" w:customStyle="1" w:styleId="Repref">
    <w:name w:val="Rep_ref"/>
    <w:basedOn w:val="Recref"/>
    <w:next w:val="Repdate"/>
    <w:rsid w:val="00B14A35"/>
  </w:style>
  <w:style w:type="paragraph" w:customStyle="1" w:styleId="Resdate">
    <w:name w:val="Res_date"/>
    <w:basedOn w:val="Recdate"/>
    <w:next w:val="Normalaftertitle"/>
    <w:rsid w:val="00B14A35"/>
  </w:style>
  <w:style w:type="paragraph" w:customStyle="1" w:styleId="ResNo">
    <w:name w:val="Res_No"/>
    <w:basedOn w:val="RecNo"/>
    <w:next w:val="Restitle"/>
    <w:link w:val="ResNoChar"/>
    <w:rsid w:val="00B14A35"/>
  </w:style>
  <w:style w:type="paragraph" w:customStyle="1" w:styleId="Restitle">
    <w:name w:val="Res_title"/>
    <w:basedOn w:val="Rectitle"/>
    <w:next w:val="Resref"/>
    <w:link w:val="RestitleChar"/>
    <w:rsid w:val="00B14A35"/>
  </w:style>
  <w:style w:type="paragraph" w:customStyle="1" w:styleId="Resref">
    <w:name w:val="Res_ref"/>
    <w:basedOn w:val="Recref"/>
    <w:next w:val="Resdate"/>
    <w:rsid w:val="00B14A35"/>
  </w:style>
  <w:style w:type="paragraph" w:customStyle="1" w:styleId="SectionNo">
    <w:name w:val="Section_No"/>
    <w:basedOn w:val="AnnexNo"/>
    <w:next w:val="Sectiontitle"/>
    <w:rsid w:val="00B14A35"/>
  </w:style>
  <w:style w:type="paragraph" w:customStyle="1" w:styleId="Sectiontitle">
    <w:name w:val="Section_title"/>
    <w:basedOn w:val="Normal"/>
    <w:next w:val="Normalaftertitle"/>
    <w:rsid w:val="00B14A35"/>
    <w:rPr>
      <w:sz w:val="26"/>
    </w:rPr>
  </w:style>
  <w:style w:type="paragraph" w:customStyle="1" w:styleId="SpecialFooter">
    <w:name w:val="Special Footer"/>
    <w:basedOn w:val="Footer"/>
    <w:rsid w:val="00B14A3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14A3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14A35"/>
    <w:pPr>
      <w:spacing w:before="120"/>
    </w:pPr>
  </w:style>
  <w:style w:type="paragraph" w:customStyle="1" w:styleId="Tableref">
    <w:name w:val="Table_ref"/>
    <w:basedOn w:val="Normal"/>
    <w:next w:val="Tabletitle"/>
    <w:rsid w:val="00B14A35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B14A35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B14A3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B14A3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B14A35"/>
    <w:rPr>
      <w:b/>
    </w:rPr>
  </w:style>
  <w:style w:type="paragraph" w:customStyle="1" w:styleId="Chaptitle">
    <w:name w:val="Chap_title"/>
    <w:basedOn w:val="Arttitle"/>
    <w:next w:val="Normalaftertitle"/>
    <w:rsid w:val="00B14A35"/>
  </w:style>
  <w:style w:type="character" w:customStyle="1" w:styleId="NormalaftertitleChar">
    <w:name w:val="Normal after title Char"/>
    <w:basedOn w:val="DefaultParagraphFont"/>
    <w:link w:val="Normalaftertitle"/>
    <w:locked/>
    <w:rsid w:val="008222E3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8222E3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13EDE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B13EDE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B13EDE"/>
    <w:rPr>
      <w:rFonts w:ascii="Calibri" w:hAnsi="Calibri"/>
      <w:b/>
      <w:sz w:val="26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13EDE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20" w:line="240" w:lineRule="atLeast"/>
      <w:ind w:hanging="1940"/>
      <w:textAlignment w:val="auto"/>
    </w:pPr>
    <w:rPr>
      <w:rFonts w:eastAsiaTheme="minorHAnsi" w:cs="Calibri"/>
      <w:sz w:val="19"/>
      <w:szCs w:val="19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3EDE"/>
    <w:rPr>
      <w:rFonts w:ascii="Calibri" w:eastAsiaTheme="minorHAnsi" w:hAnsi="Calibri" w:cs="Calibri"/>
      <w:sz w:val="19"/>
      <w:szCs w:val="19"/>
      <w:shd w:val="clear" w:color="auto" w:fill="FFFFFF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2A1741"/>
    <w:rPr>
      <w:rFonts w:ascii="Calibri" w:hAnsi="Calibri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B13EDE"/>
    <w:rPr>
      <w:rFonts w:ascii="Calibri" w:hAnsi="Calibri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B13EDE"/>
    <w:rPr>
      <w:rFonts w:ascii="Calibri" w:hAnsi="Calibri"/>
      <w:b/>
      <w:sz w:val="26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4340D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4340D0"/>
    <w:rPr>
      <w:rFonts w:ascii="Calibri" w:hAnsi="Calibri"/>
      <w:b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86B09-7D5B-4550-BC0C-3FC8102F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32</TotalTime>
  <Pages>9</Pages>
  <Words>2061</Words>
  <Characters>15401</Characters>
  <Application>Microsoft Office Word</Application>
  <DocSecurity>0</DocSecurity>
  <Lines>128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17428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Fedosova, Elena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8</cp:revision>
  <cp:lastPrinted>2018-04-04T12:11:00Z</cp:lastPrinted>
  <dcterms:created xsi:type="dcterms:W3CDTF">2018-04-04T11:42:00Z</dcterms:created>
  <dcterms:modified xsi:type="dcterms:W3CDTF">2018-04-05T09:15:00Z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