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36DF2">
        <w:trPr>
          <w:cantSplit/>
        </w:trPr>
        <w:tc>
          <w:tcPr>
            <w:tcW w:w="6912" w:type="dxa"/>
          </w:tcPr>
          <w:p w:rsidR="00093EEB" w:rsidRPr="00C36DF2" w:rsidRDefault="00093EEB" w:rsidP="009F4811">
            <w:pPr>
              <w:spacing w:before="360"/>
              <w:rPr>
                <w:szCs w:val="24"/>
              </w:rPr>
            </w:pPr>
            <w:bookmarkStart w:id="0" w:name="dc06"/>
            <w:bookmarkStart w:id="1" w:name="dbluepink" w:colFirst="0" w:colLast="0"/>
            <w:bookmarkEnd w:id="0"/>
            <w:r w:rsidRPr="00C36DF2">
              <w:rPr>
                <w:b/>
                <w:bCs/>
                <w:sz w:val="30"/>
                <w:szCs w:val="30"/>
              </w:rPr>
              <w:t>Consejo 201</w:t>
            </w:r>
            <w:r w:rsidR="009F4811" w:rsidRPr="00C36DF2">
              <w:rPr>
                <w:b/>
                <w:bCs/>
                <w:sz w:val="30"/>
                <w:szCs w:val="30"/>
              </w:rPr>
              <w:t>8</w:t>
            </w:r>
            <w:r w:rsidRPr="00C36DF2">
              <w:rPr>
                <w:b/>
                <w:bCs/>
                <w:sz w:val="26"/>
                <w:szCs w:val="26"/>
              </w:rPr>
              <w:br/>
            </w:r>
            <w:r w:rsidRPr="00C36DF2">
              <w:rPr>
                <w:b/>
                <w:bCs/>
                <w:szCs w:val="24"/>
              </w:rPr>
              <w:t>Ginebra, 1</w:t>
            </w:r>
            <w:r w:rsidR="009F4811" w:rsidRPr="00C36DF2">
              <w:rPr>
                <w:b/>
                <w:bCs/>
                <w:szCs w:val="24"/>
              </w:rPr>
              <w:t>7</w:t>
            </w:r>
            <w:r w:rsidRPr="00C36DF2">
              <w:rPr>
                <w:b/>
                <w:bCs/>
                <w:szCs w:val="24"/>
              </w:rPr>
              <w:t>-2</w:t>
            </w:r>
            <w:r w:rsidR="009F4811" w:rsidRPr="00C36DF2">
              <w:rPr>
                <w:b/>
                <w:bCs/>
                <w:szCs w:val="24"/>
              </w:rPr>
              <w:t>7</w:t>
            </w:r>
            <w:r w:rsidRPr="00C36DF2">
              <w:rPr>
                <w:b/>
                <w:bCs/>
                <w:szCs w:val="24"/>
              </w:rPr>
              <w:t xml:space="preserve"> de </w:t>
            </w:r>
            <w:r w:rsidR="009F4811" w:rsidRPr="00C36DF2">
              <w:rPr>
                <w:b/>
                <w:bCs/>
                <w:szCs w:val="24"/>
              </w:rPr>
              <w:t>abril</w:t>
            </w:r>
            <w:r w:rsidRPr="00C36DF2">
              <w:rPr>
                <w:b/>
                <w:bCs/>
                <w:szCs w:val="24"/>
              </w:rPr>
              <w:t xml:space="preserve"> de 201</w:t>
            </w:r>
            <w:r w:rsidR="009F4811" w:rsidRPr="00C36DF2">
              <w:rPr>
                <w:b/>
                <w:bCs/>
                <w:szCs w:val="24"/>
              </w:rPr>
              <w:t>8</w:t>
            </w:r>
          </w:p>
        </w:tc>
        <w:tc>
          <w:tcPr>
            <w:tcW w:w="3261" w:type="dxa"/>
          </w:tcPr>
          <w:p w:rsidR="00093EEB" w:rsidRPr="00C36DF2" w:rsidRDefault="00093EEB" w:rsidP="00093EEB">
            <w:pPr>
              <w:spacing w:before="0"/>
              <w:jc w:val="right"/>
              <w:rPr>
                <w:szCs w:val="24"/>
              </w:rPr>
            </w:pPr>
            <w:bookmarkStart w:id="2" w:name="ditulogo"/>
            <w:bookmarkEnd w:id="2"/>
            <w:r w:rsidRPr="00C36DF2">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36DF2">
        <w:trPr>
          <w:cantSplit/>
          <w:trHeight w:val="20"/>
        </w:trPr>
        <w:tc>
          <w:tcPr>
            <w:tcW w:w="10173" w:type="dxa"/>
            <w:gridSpan w:val="2"/>
            <w:tcBorders>
              <w:bottom w:val="single" w:sz="12" w:space="0" w:color="auto"/>
            </w:tcBorders>
          </w:tcPr>
          <w:p w:rsidR="00093EEB" w:rsidRPr="00C36DF2" w:rsidRDefault="00093EEB">
            <w:pPr>
              <w:spacing w:before="0"/>
              <w:rPr>
                <w:b/>
                <w:bCs/>
                <w:szCs w:val="24"/>
              </w:rPr>
            </w:pPr>
          </w:p>
        </w:tc>
      </w:tr>
      <w:tr w:rsidR="00093EEB" w:rsidRPr="00C36DF2">
        <w:trPr>
          <w:cantSplit/>
          <w:trHeight w:val="20"/>
        </w:trPr>
        <w:tc>
          <w:tcPr>
            <w:tcW w:w="6912" w:type="dxa"/>
            <w:tcBorders>
              <w:top w:val="single" w:sz="12" w:space="0" w:color="auto"/>
            </w:tcBorders>
          </w:tcPr>
          <w:p w:rsidR="00093EEB" w:rsidRPr="00C36DF2"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C36DF2" w:rsidRDefault="00093EEB">
            <w:pPr>
              <w:spacing w:before="0"/>
              <w:rPr>
                <w:b/>
                <w:bCs/>
                <w:szCs w:val="24"/>
              </w:rPr>
            </w:pPr>
          </w:p>
        </w:tc>
      </w:tr>
      <w:tr w:rsidR="00093EEB" w:rsidRPr="00C36DF2">
        <w:trPr>
          <w:cantSplit/>
          <w:trHeight w:val="20"/>
        </w:trPr>
        <w:tc>
          <w:tcPr>
            <w:tcW w:w="6912" w:type="dxa"/>
            <w:shd w:val="clear" w:color="auto" w:fill="auto"/>
          </w:tcPr>
          <w:p w:rsidR="00093EEB" w:rsidRPr="00C36DF2" w:rsidRDefault="00970BA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C36DF2">
              <w:rPr>
                <w:rFonts w:cs="Times"/>
                <w:b/>
                <w:szCs w:val="24"/>
              </w:rPr>
              <w:t>Punto del orden del día: ADM 8</w:t>
            </w:r>
          </w:p>
        </w:tc>
        <w:tc>
          <w:tcPr>
            <w:tcW w:w="3261" w:type="dxa"/>
          </w:tcPr>
          <w:p w:rsidR="00093EEB" w:rsidRPr="00C36DF2" w:rsidRDefault="00093EEB" w:rsidP="00970BAC">
            <w:pPr>
              <w:spacing w:before="0"/>
              <w:rPr>
                <w:b/>
                <w:bCs/>
                <w:szCs w:val="24"/>
              </w:rPr>
            </w:pPr>
            <w:r w:rsidRPr="00C36DF2">
              <w:rPr>
                <w:b/>
                <w:bCs/>
                <w:szCs w:val="24"/>
              </w:rPr>
              <w:t>Documento C1</w:t>
            </w:r>
            <w:r w:rsidR="009F4811" w:rsidRPr="00C36DF2">
              <w:rPr>
                <w:b/>
                <w:bCs/>
                <w:szCs w:val="24"/>
              </w:rPr>
              <w:t>8</w:t>
            </w:r>
            <w:r w:rsidRPr="00C36DF2">
              <w:rPr>
                <w:b/>
                <w:bCs/>
                <w:szCs w:val="24"/>
              </w:rPr>
              <w:t>/</w:t>
            </w:r>
            <w:r w:rsidR="00970BAC" w:rsidRPr="00C36DF2">
              <w:rPr>
                <w:b/>
                <w:bCs/>
                <w:szCs w:val="24"/>
              </w:rPr>
              <w:t>73</w:t>
            </w:r>
            <w:r w:rsidRPr="00C36DF2">
              <w:rPr>
                <w:b/>
                <w:bCs/>
                <w:szCs w:val="24"/>
              </w:rPr>
              <w:t>-S</w:t>
            </w:r>
          </w:p>
        </w:tc>
      </w:tr>
      <w:tr w:rsidR="00093EEB" w:rsidRPr="00C36DF2">
        <w:trPr>
          <w:cantSplit/>
          <w:trHeight w:val="20"/>
        </w:trPr>
        <w:tc>
          <w:tcPr>
            <w:tcW w:w="6912" w:type="dxa"/>
            <w:shd w:val="clear" w:color="auto" w:fill="auto"/>
          </w:tcPr>
          <w:p w:rsidR="00093EEB" w:rsidRPr="00C36DF2"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C36DF2" w:rsidRDefault="00970BAC" w:rsidP="009F4811">
            <w:pPr>
              <w:spacing w:before="0"/>
              <w:rPr>
                <w:b/>
                <w:bCs/>
                <w:szCs w:val="24"/>
              </w:rPr>
            </w:pPr>
            <w:r w:rsidRPr="00C36DF2">
              <w:rPr>
                <w:b/>
                <w:bCs/>
                <w:szCs w:val="24"/>
              </w:rPr>
              <w:t>12 de marzo</w:t>
            </w:r>
            <w:r w:rsidR="00093EEB" w:rsidRPr="00C36DF2">
              <w:rPr>
                <w:b/>
                <w:bCs/>
                <w:szCs w:val="24"/>
              </w:rPr>
              <w:t xml:space="preserve"> de 201</w:t>
            </w:r>
            <w:r w:rsidR="009F4811" w:rsidRPr="00C36DF2">
              <w:rPr>
                <w:b/>
                <w:bCs/>
                <w:szCs w:val="24"/>
              </w:rPr>
              <w:t>8</w:t>
            </w:r>
          </w:p>
        </w:tc>
      </w:tr>
      <w:tr w:rsidR="00093EEB" w:rsidRPr="00C36DF2">
        <w:trPr>
          <w:cantSplit/>
          <w:trHeight w:val="20"/>
        </w:trPr>
        <w:tc>
          <w:tcPr>
            <w:tcW w:w="6912" w:type="dxa"/>
            <w:shd w:val="clear" w:color="auto" w:fill="auto"/>
          </w:tcPr>
          <w:p w:rsidR="00093EEB" w:rsidRPr="00C36DF2" w:rsidRDefault="00093EEB">
            <w:pPr>
              <w:shd w:val="solid" w:color="FFFFFF" w:fill="FFFFFF"/>
              <w:spacing w:before="0"/>
              <w:rPr>
                <w:smallCaps/>
                <w:szCs w:val="24"/>
              </w:rPr>
            </w:pPr>
            <w:bookmarkStart w:id="6" w:name="dorlang" w:colFirst="1" w:colLast="1"/>
            <w:bookmarkEnd w:id="5"/>
          </w:p>
        </w:tc>
        <w:tc>
          <w:tcPr>
            <w:tcW w:w="3261" w:type="dxa"/>
          </w:tcPr>
          <w:p w:rsidR="00093EEB" w:rsidRPr="00C36DF2" w:rsidRDefault="00093EEB" w:rsidP="00093EEB">
            <w:pPr>
              <w:spacing w:before="0"/>
              <w:rPr>
                <w:b/>
                <w:bCs/>
                <w:szCs w:val="24"/>
              </w:rPr>
            </w:pPr>
            <w:r w:rsidRPr="00C36DF2">
              <w:rPr>
                <w:b/>
                <w:bCs/>
                <w:szCs w:val="24"/>
              </w:rPr>
              <w:t>Original: inglés</w:t>
            </w:r>
          </w:p>
        </w:tc>
      </w:tr>
      <w:tr w:rsidR="00093EEB" w:rsidRPr="00C36DF2">
        <w:trPr>
          <w:cantSplit/>
        </w:trPr>
        <w:tc>
          <w:tcPr>
            <w:tcW w:w="10173" w:type="dxa"/>
            <w:gridSpan w:val="2"/>
          </w:tcPr>
          <w:p w:rsidR="00093EEB" w:rsidRPr="00C36DF2" w:rsidRDefault="00970BAC">
            <w:pPr>
              <w:pStyle w:val="Source"/>
            </w:pPr>
            <w:bookmarkStart w:id="7" w:name="dsource" w:colFirst="0" w:colLast="0"/>
            <w:bookmarkEnd w:id="1"/>
            <w:bookmarkEnd w:id="6"/>
            <w:r w:rsidRPr="00C36DF2">
              <w:t>Nota del Secretario General</w:t>
            </w:r>
          </w:p>
        </w:tc>
      </w:tr>
      <w:tr w:rsidR="00093EEB" w:rsidRPr="00C36DF2">
        <w:trPr>
          <w:cantSplit/>
        </w:trPr>
        <w:tc>
          <w:tcPr>
            <w:tcW w:w="10173" w:type="dxa"/>
            <w:gridSpan w:val="2"/>
          </w:tcPr>
          <w:p w:rsidR="00093EEB" w:rsidRPr="00C36DF2" w:rsidRDefault="00970BAC">
            <w:pPr>
              <w:pStyle w:val="Title1"/>
            </w:pPr>
            <w:bookmarkStart w:id="8" w:name="dtitle1" w:colFirst="0" w:colLast="0"/>
            <w:bookmarkEnd w:id="7"/>
            <w:r w:rsidRPr="00C36DF2">
              <w:t>NOMBRAMIENTO DE SUSTITUTO PARA EL MIEMBRO DIMISIONARIO DEL COMITÉ ASESOR INDEPENDIENTE SOBRE LA GESTIÓN (CAIG)</w:t>
            </w:r>
          </w:p>
        </w:tc>
      </w:tr>
    </w:tbl>
    <w:bookmarkEnd w:id="8"/>
    <w:p w:rsidR="00970BAC" w:rsidRPr="00C36DF2" w:rsidRDefault="00970BAC" w:rsidP="0043356B">
      <w:pPr>
        <w:spacing w:before="480"/>
      </w:pPr>
      <w:r w:rsidRPr="00C36DF2">
        <w:t>Tengo el honor de transmitir a los Estados Miembros del Consejo el Informe del Panel de Selección del Comité Asesor Independiente sobre la Gestión (CAIG).</w:t>
      </w:r>
    </w:p>
    <w:p w:rsidR="00970BAC" w:rsidRPr="00C36DF2" w:rsidRDefault="00970BAC" w:rsidP="0043356B">
      <w:pPr>
        <w:tabs>
          <w:tab w:val="center" w:pos="7200"/>
        </w:tabs>
        <w:spacing w:before="840"/>
        <w:ind w:left="5954"/>
      </w:pPr>
      <w:r w:rsidRPr="00C36DF2">
        <w:tab/>
        <w:t>Houlin ZHAO</w:t>
      </w:r>
      <w:r w:rsidRPr="00C36DF2">
        <w:br/>
      </w:r>
      <w:r w:rsidRPr="00C36DF2">
        <w:tab/>
        <w:t>Secretario General</w:t>
      </w:r>
    </w:p>
    <w:p w:rsidR="00970BAC" w:rsidRPr="00C36DF2" w:rsidRDefault="00970BAC" w:rsidP="00970BAC">
      <w:pPr>
        <w:rPr>
          <w:szCs w:val="24"/>
        </w:rPr>
      </w:pPr>
    </w:p>
    <w:p w:rsidR="00970BAC" w:rsidRPr="00C36DF2" w:rsidRDefault="00970BAC" w:rsidP="00970BAC">
      <w:pPr>
        <w:rPr>
          <w:szCs w:val="24"/>
        </w:rPr>
      </w:pPr>
      <w:r w:rsidRPr="00C36DF2">
        <w:rPr>
          <w:szCs w:val="24"/>
        </w:rPr>
        <w:br w:type="page"/>
      </w:r>
    </w:p>
    <w:p w:rsidR="00970BAC" w:rsidRPr="00C36DF2" w:rsidRDefault="00970BAC" w:rsidP="00970BAC">
      <w:pPr>
        <w:pStyle w:val="Source"/>
      </w:pPr>
      <w:r w:rsidRPr="00C36DF2">
        <w:lastRenderedPageBreak/>
        <w:t>Informe del Panel de Selección</w:t>
      </w:r>
    </w:p>
    <w:p w:rsidR="00970BAC" w:rsidRPr="00C36DF2" w:rsidRDefault="00970BAC" w:rsidP="00970BAC">
      <w:pPr>
        <w:pStyle w:val="Title1"/>
      </w:pPr>
      <w:r w:rsidRPr="00C36DF2">
        <w:t>Comité Asesor Independiente sobre la Gestión (CAIG)</w:t>
      </w:r>
    </w:p>
    <w:p w:rsidR="00970BAC" w:rsidRPr="00C36DF2" w:rsidRDefault="00970BAC" w:rsidP="00970BAC">
      <w:pPr>
        <w:rPr>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970BAC" w:rsidRPr="00C36DF2" w:rsidTr="009937BD">
        <w:trPr>
          <w:trHeight w:val="3372"/>
        </w:trPr>
        <w:tc>
          <w:tcPr>
            <w:tcW w:w="8931" w:type="dxa"/>
            <w:tcBorders>
              <w:top w:val="single" w:sz="12" w:space="0" w:color="auto"/>
              <w:left w:val="single" w:sz="12" w:space="0" w:color="auto"/>
              <w:bottom w:val="single" w:sz="12" w:space="0" w:color="auto"/>
              <w:right w:val="single" w:sz="12" w:space="0" w:color="auto"/>
            </w:tcBorders>
          </w:tcPr>
          <w:p w:rsidR="00970BAC" w:rsidRPr="00C36DF2" w:rsidRDefault="00970BAC" w:rsidP="009937BD">
            <w:pPr>
              <w:pStyle w:val="Headingb"/>
            </w:pPr>
            <w:r w:rsidRPr="00C36DF2">
              <w:t>Resumen</w:t>
            </w:r>
          </w:p>
          <w:p w:rsidR="00970BAC" w:rsidRPr="00C36DF2" w:rsidRDefault="00970BAC" w:rsidP="009937BD">
            <w:r w:rsidRPr="00C36DF2">
              <w:rPr>
                <w:rFonts w:asciiTheme="minorHAnsi" w:hAnsiTheme="minorHAnsi" w:cstheme="minorHAnsi"/>
                <w:bCs/>
              </w:rPr>
              <w:t>En el presente Informe se comunican los resultados de las actividades del Panel de Selección para el nombramiento de un sustituto para el miembro dimisionario del CAIG. Se ofrece una visión general del proceso de selección llevado a cabo y la recomendación del Panel de Selección para el nombramiento.</w:t>
            </w:r>
          </w:p>
          <w:p w:rsidR="00970BAC" w:rsidRPr="00C36DF2" w:rsidRDefault="00970BAC" w:rsidP="009937BD">
            <w:pPr>
              <w:pStyle w:val="Headingb"/>
            </w:pPr>
            <w:r w:rsidRPr="00C36DF2">
              <w:t>Acción solicitada</w:t>
            </w:r>
          </w:p>
          <w:p w:rsidR="00970BAC" w:rsidRPr="00C36DF2" w:rsidRDefault="00970BAC" w:rsidP="009937BD">
            <w:r w:rsidRPr="00C36DF2">
              <w:rPr>
                <w:rFonts w:asciiTheme="minorHAnsi" w:hAnsiTheme="minorHAnsi" w:cstheme="minorHAnsi"/>
                <w:bCs/>
              </w:rPr>
              <w:t xml:space="preserve">Se invita al Consejo a </w:t>
            </w:r>
            <w:r w:rsidRPr="00C36DF2">
              <w:rPr>
                <w:rFonts w:asciiTheme="minorHAnsi" w:hAnsiTheme="minorHAnsi" w:cstheme="minorHAnsi"/>
                <w:b/>
              </w:rPr>
              <w:t>tomar nota</w:t>
            </w:r>
            <w:r w:rsidRPr="00C36DF2">
              <w:rPr>
                <w:rFonts w:asciiTheme="minorHAnsi" w:hAnsiTheme="minorHAnsi" w:cstheme="minorHAnsi"/>
                <w:bCs/>
              </w:rPr>
              <w:t xml:space="preserve"> del presente Informe y a </w:t>
            </w:r>
            <w:r w:rsidRPr="00C36DF2">
              <w:rPr>
                <w:rFonts w:asciiTheme="minorHAnsi" w:hAnsiTheme="minorHAnsi" w:cstheme="minorHAnsi"/>
                <w:b/>
              </w:rPr>
              <w:t>aprobar</w:t>
            </w:r>
            <w:r w:rsidRPr="00C36DF2">
              <w:rPr>
                <w:rFonts w:asciiTheme="minorHAnsi" w:hAnsiTheme="minorHAnsi" w:cstheme="minorHAnsi"/>
                <w:bCs/>
              </w:rPr>
              <w:t xml:space="preserve"> el proyecto de Acuerdo del Anexo B.</w:t>
            </w:r>
          </w:p>
          <w:p w:rsidR="00970BAC" w:rsidRPr="00C36DF2" w:rsidRDefault="00970BAC" w:rsidP="009937BD">
            <w:pPr>
              <w:pStyle w:val="Table"/>
              <w:keepNext w:val="0"/>
              <w:overflowPunct w:val="0"/>
              <w:autoSpaceDE w:val="0"/>
              <w:autoSpaceDN w:val="0"/>
              <w:adjustRightInd w:val="0"/>
              <w:spacing w:before="120" w:after="0"/>
              <w:textAlignment w:val="baseline"/>
              <w:rPr>
                <w:caps w:val="0"/>
                <w:szCs w:val="24"/>
                <w:lang w:val="es-ES_tradnl"/>
              </w:rPr>
            </w:pPr>
            <w:r w:rsidRPr="00C36DF2">
              <w:rPr>
                <w:caps w:val="0"/>
                <w:szCs w:val="24"/>
                <w:lang w:val="es-ES_tradnl"/>
              </w:rPr>
              <w:t>____________</w:t>
            </w:r>
          </w:p>
          <w:p w:rsidR="00970BAC" w:rsidRPr="00C36DF2" w:rsidRDefault="00970BAC" w:rsidP="009937BD">
            <w:pPr>
              <w:pStyle w:val="Headingb"/>
              <w:keepNext w:val="0"/>
              <w:keepLines w:val="0"/>
              <w:spacing w:before="120"/>
              <w:rPr>
                <w:szCs w:val="24"/>
              </w:rPr>
            </w:pPr>
            <w:r w:rsidRPr="00C36DF2">
              <w:rPr>
                <w:szCs w:val="24"/>
              </w:rPr>
              <w:t>Referencias</w:t>
            </w:r>
          </w:p>
          <w:p w:rsidR="00970BAC" w:rsidRPr="00C36DF2" w:rsidRDefault="00970BAC" w:rsidP="009937BD">
            <w:pPr>
              <w:spacing w:after="120"/>
              <w:rPr>
                <w:rStyle w:val="Hyperlink"/>
                <w:rFonts w:cs="Calibri"/>
                <w:i/>
                <w:szCs w:val="24"/>
              </w:rPr>
            </w:pPr>
            <w:hyperlink r:id="rId9" w:history="1">
              <w:r w:rsidRPr="00C36DF2">
                <w:rPr>
                  <w:rStyle w:val="Hyperlink"/>
                  <w:rFonts w:cs="Calibri"/>
                  <w:i/>
                  <w:szCs w:val="24"/>
                </w:rPr>
                <w:t>Resolución 162 (Rev. Busán, 2014)</w:t>
              </w:r>
            </w:hyperlink>
          </w:p>
          <w:p w:rsidR="00970BAC" w:rsidRPr="00C36DF2" w:rsidRDefault="00970BAC" w:rsidP="009937BD">
            <w:pPr>
              <w:spacing w:after="120"/>
              <w:rPr>
                <w:i/>
                <w:iCs/>
                <w:szCs w:val="24"/>
              </w:rPr>
            </w:pPr>
            <w:hyperlink r:id="rId10" w:history="1">
              <w:r w:rsidRPr="00C36DF2">
                <w:rPr>
                  <w:rStyle w:val="Hyperlink"/>
                  <w:i/>
                  <w:iCs/>
                  <w:szCs w:val="24"/>
                </w:rPr>
                <w:t>Informe del Panel de Selección para el nombramiento de los miembros del CAIG (C15/75)</w:t>
              </w:r>
            </w:hyperlink>
          </w:p>
          <w:p w:rsidR="00970BAC" w:rsidRPr="00C36DF2" w:rsidRDefault="00970BAC" w:rsidP="009937BD">
            <w:pPr>
              <w:spacing w:after="120"/>
              <w:rPr>
                <w:i/>
                <w:iCs/>
                <w:szCs w:val="24"/>
              </w:rPr>
            </w:pPr>
            <w:hyperlink r:id="rId11" w:history="1">
              <w:r w:rsidRPr="00C36DF2">
                <w:rPr>
                  <w:rStyle w:val="Hyperlink"/>
                  <w:i/>
                  <w:iCs/>
                  <w:szCs w:val="24"/>
                </w:rPr>
                <w:t>Acuerdo 587 (Consejo 2015) – Nombramiento de los Miembros del Comité Asesor Independiente sobre la Gestión (CAIG) (C15/122)</w:t>
              </w:r>
            </w:hyperlink>
          </w:p>
        </w:tc>
      </w:tr>
    </w:tbl>
    <w:p w:rsidR="00970BAC" w:rsidRPr="00C36DF2" w:rsidRDefault="00970BAC" w:rsidP="005C23A1">
      <w:pPr>
        <w:pStyle w:val="Heading1"/>
      </w:pPr>
      <w:r w:rsidRPr="00C36DF2">
        <w:t>I</w:t>
      </w:r>
      <w:r w:rsidRPr="00C36DF2">
        <w:tab/>
        <w:t>INFORME DEL PANEL DE SELECCIÓN PARA EL NOMBRAMIENTO DE UN SUSTITUTO PARA EL MIEMBRO DIMISIONARIO DEL COMITÉ ASESOR INDEPENDIENTE SOBRE LA GESTIÓN DE LA UIT (CAIG)</w:t>
      </w:r>
    </w:p>
    <w:p w:rsidR="00970BAC" w:rsidRPr="00C36DF2" w:rsidRDefault="00970BAC" w:rsidP="005C23A1">
      <w:pPr>
        <w:pStyle w:val="Headingb"/>
      </w:pPr>
      <w:r w:rsidRPr="00C36DF2">
        <w:t>PROCESO</w:t>
      </w:r>
    </w:p>
    <w:p w:rsidR="00970BAC" w:rsidRDefault="00970BAC" w:rsidP="005C23A1">
      <w:r w:rsidRPr="00C36DF2">
        <w:t>1</w:t>
      </w:r>
      <w:r w:rsidRPr="00C36DF2">
        <w:tab/>
        <w:t xml:space="preserve">De conformidad con los procesos descritos en el Anexo a la Resolución 162 (Rev. Busán, 2014), y con arreglo al proceso de selección para el nombramiento de los miembros del CAIG en 2015 (documento </w:t>
      </w:r>
      <w:hyperlink r:id="rId12" w:history="1">
        <w:r w:rsidRPr="00C36DF2">
          <w:rPr>
            <w:rStyle w:val="Hyperlink"/>
          </w:rPr>
          <w:t>C15/75</w:t>
        </w:r>
      </w:hyperlink>
      <w:r w:rsidRPr="00C36DF2">
        <w:t xml:space="preserve"> del Consejo), los representantes de los Estados Miembros del Consejo de la UIT confirmaron su disponibilidad para participar en las labores del Panel de Selección. Los miembros del Panel de S</w:t>
      </w:r>
      <w:r w:rsidR="00733E7C">
        <w:t>elección fueron los siguientes:</w:t>
      </w:r>
    </w:p>
    <w:p w:rsidR="00970BAC" w:rsidRPr="00733E7C" w:rsidRDefault="00970BAC" w:rsidP="00970BAC">
      <w:pPr>
        <w:rPr>
          <w:szCs w:val="24"/>
        </w:rPr>
      </w:pPr>
    </w:p>
    <w:tbl>
      <w:tblPr>
        <w:tblW w:w="0" w:type="auto"/>
        <w:tblInd w:w="739" w:type="dxa"/>
        <w:tblBorders>
          <w:top w:val="dotted" w:sz="4" w:space="0" w:color="auto"/>
        </w:tblBorders>
        <w:tblLayout w:type="fixed"/>
        <w:tblCellMar>
          <w:left w:w="30" w:type="dxa"/>
          <w:right w:w="30" w:type="dxa"/>
        </w:tblCellMar>
        <w:tblLook w:val="0000" w:firstRow="0" w:lastRow="0" w:firstColumn="0" w:lastColumn="0" w:noHBand="0" w:noVBand="0"/>
      </w:tblPr>
      <w:tblGrid>
        <w:gridCol w:w="2268"/>
        <w:gridCol w:w="2552"/>
        <w:gridCol w:w="3827"/>
      </w:tblGrid>
      <w:tr w:rsidR="00970BAC" w:rsidRPr="00C36DF2" w:rsidTr="00C36DF2">
        <w:trPr>
          <w:trHeight w:val="374"/>
        </w:trPr>
        <w:tc>
          <w:tcPr>
            <w:tcW w:w="2268" w:type="dxa"/>
            <w:tcBorders>
              <w:bottom w:val="dotted" w:sz="4" w:space="0" w:color="auto"/>
            </w:tcBorders>
            <w:shd w:val="clear" w:color="auto" w:fill="auto"/>
          </w:tcPr>
          <w:p w:rsidR="00970BAC" w:rsidRPr="00C36DF2" w:rsidRDefault="00970BAC" w:rsidP="005C23A1">
            <w:pPr>
              <w:pStyle w:val="Tabletext"/>
              <w:rPr>
                <w:i/>
                <w:iCs/>
              </w:rPr>
            </w:pPr>
            <w:r w:rsidRPr="00C36DF2">
              <w:rPr>
                <w:i/>
                <w:iCs/>
              </w:rPr>
              <w:t>Región</w:t>
            </w:r>
          </w:p>
        </w:tc>
        <w:tc>
          <w:tcPr>
            <w:tcW w:w="2552" w:type="dxa"/>
            <w:tcBorders>
              <w:bottom w:val="dotted" w:sz="4" w:space="0" w:color="auto"/>
            </w:tcBorders>
            <w:shd w:val="clear" w:color="auto" w:fill="auto"/>
          </w:tcPr>
          <w:p w:rsidR="00970BAC" w:rsidRPr="00C36DF2" w:rsidRDefault="00970BAC" w:rsidP="005C23A1">
            <w:pPr>
              <w:pStyle w:val="Tabletext"/>
              <w:rPr>
                <w:i/>
                <w:iCs/>
                <w:color w:val="000000"/>
                <w:szCs w:val="24"/>
              </w:rPr>
            </w:pPr>
            <w:r w:rsidRPr="00C36DF2">
              <w:rPr>
                <w:i/>
                <w:iCs/>
                <w:color w:val="000000"/>
                <w:szCs w:val="24"/>
              </w:rPr>
              <w:t>País</w:t>
            </w:r>
          </w:p>
        </w:tc>
        <w:tc>
          <w:tcPr>
            <w:tcW w:w="3827" w:type="dxa"/>
            <w:tcBorders>
              <w:bottom w:val="dotted" w:sz="4" w:space="0" w:color="auto"/>
            </w:tcBorders>
          </w:tcPr>
          <w:p w:rsidR="00970BAC" w:rsidRPr="00C36DF2" w:rsidRDefault="00970BAC" w:rsidP="005C23A1">
            <w:pPr>
              <w:pStyle w:val="Tabletext"/>
              <w:rPr>
                <w:i/>
                <w:iCs/>
                <w:color w:val="000000"/>
                <w:szCs w:val="24"/>
              </w:rPr>
            </w:pPr>
            <w:r w:rsidRPr="00C36DF2">
              <w:rPr>
                <w:i/>
                <w:iCs/>
                <w:color w:val="000000"/>
                <w:szCs w:val="24"/>
              </w:rPr>
              <w:t>Miembro del Panel de Selección</w:t>
            </w:r>
          </w:p>
        </w:tc>
      </w:tr>
      <w:tr w:rsidR="00970BAC" w:rsidRPr="00C36DF2" w:rsidTr="00C36DF2">
        <w:trPr>
          <w:trHeight w:val="374"/>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América</w:t>
            </w:r>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Estados Unidos</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Sr. Brett Makens</w:t>
            </w:r>
          </w:p>
        </w:tc>
      </w:tr>
      <w:tr w:rsidR="00970BAC" w:rsidRPr="00C36DF2" w:rsidTr="00C36DF2">
        <w:trPr>
          <w:trHeight w:val="342"/>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Europa</w:t>
            </w:r>
            <w:bookmarkStart w:id="9" w:name="_GoBack"/>
            <w:bookmarkEnd w:id="9"/>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Alemania</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Dr. Uwe Petry, Presidente</w:t>
            </w:r>
          </w:p>
        </w:tc>
      </w:tr>
      <w:tr w:rsidR="00970BAC" w:rsidRPr="00C36DF2" w:rsidTr="00C36DF2">
        <w:trPr>
          <w:trHeight w:val="366"/>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CEI</w:t>
            </w:r>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Federación de Rusia</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Prof. Natalya Reznikova</w:t>
            </w:r>
          </w:p>
        </w:tc>
      </w:tr>
      <w:tr w:rsidR="00970BAC" w:rsidRPr="00C36DF2" w:rsidTr="00C36DF2">
        <w:trPr>
          <w:trHeight w:val="334"/>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África</w:t>
            </w:r>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Kenya</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Sr. John Omo, Vicepresidente</w:t>
            </w:r>
          </w:p>
        </w:tc>
      </w:tr>
      <w:tr w:rsidR="00970BAC" w:rsidRPr="00C36DF2" w:rsidTr="00C36DF2">
        <w:trPr>
          <w:trHeight w:val="344"/>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Asia/Australasia</w:t>
            </w:r>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Japón</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Sr. Yoshiyuki Kato</w:t>
            </w:r>
          </w:p>
        </w:tc>
      </w:tr>
      <w:tr w:rsidR="00970BAC" w:rsidRPr="00C36DF2" w:rsidTr="00C36DF2">
        <w:trPr>
          <w:trHeight w:val="340"/>
        </w:trPr>
        <w:tc>
          <w:tcPr>
            <w:tcW w:w="2268" w:type="dxa"/>
            <w:tcBorders>
              <w:top w:val="dotted" w:sz="4" w:space="0" w:color="auto"/>
              <w:bottom w:val="dotted" w:sz="4" w:space="0" w:color="auto"/>
            </w:tcBorders>
            <w:shd w:val="clear" w:color="auto" w:fill="auto"/>
          </w:tcPr>
          <w:p w:rsidR="00970BAC" w:rsidRPr="00C36DF2" w:rsidRDefault="00970BAC" w:rsidP="005C23A1">
            <w:pPr>
              <w:pStyle w:val="Tabletext"/>
            </w:pPr>
            <w:r w:rsidRPr="00C36DF2">
              <w:t>Estados Árabes</w:t>
            </w:r>
          </w:p>
        </w:tc>
        <w:tc>
          <w:tcPr>
            <w:tcW w:w="2552" w:type="dxa"/>
            <w:tcBorders>
              <w:top w:val="dotted" w:sz="4" w:space="0" w:color="auto"/>
              <w:bottom w:val="dotted" w:sz="4" w:space="0" w:color="auto"/>
            </w:tcBorders>
            <w:shd w:val="clear" w:color="auto" w:fill="auto"/>
          </w:tcPr>
          <w:p w:rsidR="00970BAC" w:rsidRPr="00C36DF2" w:rsidRDefault="00970BAC" w:rsidP="005C23A1">
            <w:pPr>
              <w:pStyle w:val="Tabletext"/>
              <w:rPr>
                <w:color w:val="000000"/>
                <w:szCs w:val="24"/>
              </w:rPr>
            </w:pPr>
            <w:r w:rsidRPr="00C36DF2">
              <w:rPr>
                <w:color w:val="000000"/>
                <w:szCs w:val="24"/>
              </w:rPr>
              <w:t>Emiratos Árabes Unidos</w:t>
            </w:r>
          </w:p>
        </w:tc>
        <w:tc>
          <w:tcPr>
            <w:tcW w:w="3827" w:type="dxa"/>
            <w:tcBorders>
              <w:top w:val="dotted" w:sz="4" w:space="0" w:color="auto"/>
              <w:bottom w:val="dotted" w:sz="4" w:space="0" w:color="auto"/>
            </w:tcBorders>
          </w:tcPr>
          <w:p w:rsidR="00970BAC" w:rsidRPr="00C36DF2" w:rsidRDefault="00970BAC" w:rsidP="005C23A1">
            <w:pPr>
              <w:pStyle w:val="Tabletext"/>
              <w:rPr>
                <w:color w:val="000000"/>
                <w:szCs w:val="24"/>
              </w:rPr>
            </w:pPr>
            <w:r w:rsidRPr="00C36DF2">
              <w:rPr>
                <w:color w:val="000000"/>
                <w:szCs w:val="24"/>
              </w:rPr>
              <w:t xml:space="preserve">Sr. Mohamed Al Mazrouei </w:t>
            </w:r>
          </w:p>
        </w:tc>
      </w:tr>
    </w:tbl>
    <w:p w:rsidR="00970BAC" w:rsidRPr="00C36DF2" w:rsidRDefault="00970BAC" w:rsidP="005C23A1">
      <w:r w:rsidRPr="00C36DF2">
        <w:lastRenderedPageBreak/>
        <w:t>2</w:t>
      </w:r>
      <w:r w:rsidRPr="00C36DF2">
        <w:tab/>
        <w:t>El Panel de Selección, tras haber sido informado de la dimisión de la Sra. Aline Vienneau de Canadá, observó que, además de la Resolución 162 (Rev. Busán, 2014), el Consejo había adoptado el Acuerdo 587. En el Acuerdo se nombraba a los cinco expertos independientes como miembros del CAIG, y se indicaba que el Panel de Selección había transmitido a la Secretaría de la UIT los nombres de otros dos candidatos cualificados, en caso de que hubiera necesidad de cubrir una vacante que pudiera producirse durante el mandato del CAIG.</w:t>
      </w:r>
    </w:p>
    <w:p w:rsidR="00970BAC" w:rsidRPr="00C36DF2" w:rsidRDefault="00970BAC" w:rsidP="005C23A1">
      <w:r w:rsidRPr="00C36DF2">
        <w:t>3</w:t>
      </w:r>
      <w:r w:rsidRPr="00C36DF2">
        <w:tab/>
        <w:t>El Panel de Selección estudió la lista de los dos candidatos debidamente cualificados y preguntó acerca de su disponibilidad para actuar como miembro del CAIG para el resto del mandato del CAIG. De esta lista, sólo uno de los candidatos cualificados estaba disponible para cub</w:t>
      </w:r>
      <w:r w:rsidR="005C23A1" w:rsidRPr="00C36DF2">
        <w:t>rir el puesto vacante del CAIG.</w:t>
      </w:r>
    </w:p>
    <w:p w:rsidR="00970BAC" w:rsidRPr="00C36DF2" w:rsidRDefault="00970BAC" w:rsidP="005C23A1">
      <w:pPr>
        <w:pStyle w:val="Heading1"/>
      </w:pPr>
      <w:r w:rsidRPr="00C36DF2">
        <w:t>II</w:t>
      </w:r>
      <w:r w:rsidRPr="00C36DF2">
        <w:tab/>
        <w:t>RECOMENDACIÓN DEL PANEL DE SELECCIÓN PARA EL NOMBRAMIENTO DEL SUSTITUTO DEL MIEMBRO DIMISIONARIO DEL CAIG</w:t>
      </w:r>
      <w:r w:rsidR="00C36DF2">
        <w:t xml:space="preserve"> </w:t>
      </w:r>
    </w:p>
    <w:p w:rsidR="00970BAC" w:rsidRPr="00C36DF2" w:rsidRDefault="00970BAC" w:rsidP="005C23A1">
      <w:r w:rsidRPr="00C36DF2">
        <w:t>1</w:t>
      </w:r>
      <w:r w:rsidRPr="00C36DF2">
        <w:tab/>
        <w:t>Sobre la base del proceso antes mencionado, el Panel de Selección acordó por unanimidad recomendar al Consejo de la UIT al siguiente candidato como miembros del CAIG para el resto del mandato del miembro dimisionario:</w:t>
      </w:r>
    </w:p>
    <w:p w:rsidR="00970BAC" w:rsidRPr="00C36DF2" w:rsidRDefault="00970BAC" w:rsidP="00C36DF2">
      <w:pPr>
        <w:jc w:val="center"/>
      </w:pPr>
      <w:r w:rsidRPr="00C36DF2">
        <w:t>Sra. Sarah HAMMER WILLIAMS, de los Estados Unidos de América.</w:t>
      </w:r>
    </w:p>
    <w:p w:rsidR="00970BAC" w:rsidRPr="00C36DF2" w:rsidRDefault="00970BAC" w:rsidP="00C36DF2">
      <w:r w:rsidRPr="00C36DF2">
        <w:t>2</w:t>
      </w:r>
      <w:r w:rsidRPr="00C36DF2">
        <w:tab/>
      </w:r>
      <w:r w:rsidR="00C36DF2" w:rsidRPr="00C36DF2">
        <w:t>La</w:t>
      </w:r>
      <w:r w:rsidRPr="00C36DF2">
        <w:t xml:space="preserve"> candidata recomendada se consideró como debidamente cualificada durante el proceso de selección de 2015. En esta candidatura, también se cumplen los siguientes criterios </w:t>
      </w:r>
      <w:r w:rsidR="00C36DF2" w:rsidRPr="00C36DF2">
        <w:t>-</w:t>
      </w:r>
      <w:r w:rsidRPr="00C36DF2">
        <w:t>según se definen en los párrafos 10 y 11 del Anexo a la Resolución 162 (Rev. Busán, 201</w:t>
      </w:r>
      <w:r w:rsidR="00C36DF2" w:rsidRPr="00C36DF2">
        <w:t>4) para la composición del CAIG-</w:t>
      </w:r>
      <w:r w:rsidRPr="00C36DF2">
        <w:t xml:space="preserve"> es decir: </w:t>
      </w:r>
      <w:r w:rsidRPr="00C36DF2">
        <w:rPr>
          <w:i/>
          <w:iCs/>
        </w:rPr>
        <w:t>i)</w:t>
      </w:r>
      <w:r w:rsidRPr="00C36DF2">
        <w:t xml:space="preserve"> no hay ningún otro miembro del CAIG que proceda del mismo Estado Miembro; </w:t>
      </w:r>
      <w:r w:rsidRPr="00C36DF2">
        <w:rPr>
          <w:i/>
          <w:iCs/>
        </w:rPr>
        <w:t>ii)</w:t>
      </w:r>
      <w:r w:rsidRPr="00C36DF2">
        <w:t xml:space="preserve"> se mantiene la representación de las regiones geográficas (misma región geográfica que la Sra. Vienneau); </w:t>
      </w:r>
      <w:r w:rsidRPr="00C36DF2">
        <w:rPr>
          <w:i/>
          <w:iCs/>
        </w:rPr>
        <w:t>iii)</w:t>
      </w:r>
      <w:r w:rsidRPr="00C36DF2">
        <w:t xml:space="preserve"> se mantiene el equilibrio entre países desarrollados y en desarrollo dentro del CAIG; </w:t>
      </w:r>
      <w:r w:rsidRPr="00C36DF2">
        <w:rPr>
          <w:i/>
          <w:iCs/>
        </w:rPr>
        <w:t>iv)</w:t>
      </w:r>
      <w:r w:rsidRPr="00C36DF2">
        <w:t xml:space="preserve"> se mantiene el equilibrio de género; y </w:t>
      </w:r>
      <w:r w:rsidRPr="00C36DF2">
        <w:rPr>
          <w:i/>
          <w:iCs/>
        </w:rPr>
        <w:t>v)</w:t>
      </w:r>
      <w:r w:rsidRPr="00C36DF2">
        <w:t xml:space="preserve"> en este candidato se reúne experiencia en los secto</w:t>
      </w:r>
      <w:r w:rsidR="00C36DF2" w:rsidRPr="00C36DF2">
        <w:t>res tanto público como privado.</w:t>
      </w:r>
    </w:p>
    <w:p w:rsidR="00970BAC" w:rsidRPr="00C36DF2" w:rsidRDefault="00970BAC" w:rsidP="005C23A1">
      <w:r w:rsidRPr="00C36DF2">
        <w:t>3</w:t>
      </w:r>
      <w:r w:rsidRPr="00C36DF2">
        <w:tab/>
        <w:t>El Panel de Selección recomienda al Consejo de la UIT que, al ofrecer el nombramiento a dicha candidata, insista en la importancia de la independencia y la disponibilidad como atributos esenciales de las funciones de un miembro del CAIG.</w:t>
      </w:r>
    </w:p>
    <w:p w:rsidR="00970BAC" w:rsidRPr="00C36DF2" w:rsidRDefault="00970BAC" w:rsidP="005C23A1">
      <w:r w:rsidRPr="00C36DF2">
        <w:t>4</w:t>
      </w:r>
      <w:r w:rsidRPr="00C36DF2">
        <w:tab/>
        <w:t>De conformidad con los requisitos establecidos en el apartado d) del Apéndice B al Mandato del CAIG, los detalles de cada uno de los candidatos recomendados (sexo, nacionalidad, calificaciones y experiencia profesional) figuran en el Anexo A.</w:t>
      </w:r>
    </w:p>
    <w:p w:rsidR="00970BAC" w:rsidRPr="00C36DF2" w:rsidRDefault="00970BAC" w:rsidP="005C23A1">
      <w:r w:rsidRPr="00C36DF2">
        <w:t>5</w:t>
      </w:r>
      <w:r w:rsidRPr="00C36DF2">
        <w:tab/>
        <w:t xml:space="preserve">El Panel de Selección desea expresar su agradecimiento a la Secretaría de la UIT por </w:t>
      </w:r>
      <w:r w:rsidR="005C23A1" w:rsidRPr="00C36DF2">
        <w:t>su ayuda en este proceso.</w:t>
      </w:r>
    </w:p>
    <w:p w:rsidR="00970BAC" w:rsidRPr="00C36DF2" w:rsidRDefault="00970BAC" w:rsidP="00970BAC">
      <w:pPr>
        <w:spacing w:before="1800"/>
        <w:rPr>
          <w:color w:val="000000"/>
          <w:szCs w:val="24"/>
        </w:rPr>
      </w:pPr>
      <w:r w:rsidRPr="00C36DF2">
        <w:rPr>
          <w:color w:val="000000"/>
          <w:szCs w:val="24"/>
        </w:rPr>
        <w:t>[Anexos adjuntos]</w:t>
      </w:r>
    </w:p>
    <w:p w:rsidR="00970BAC" w:rsidRPr="00C36DF2" w:rsidRDefault="00970BAC" w:rsidP="00970BAC">
      <w:pPr>
        <w:jc w:val="center"/>
        <w:sectPr w:rsidR="00970BAC" w:rsidRPr="00C36DF2" w:rsidSect="00983C8C">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970BAC" w:rsidRPr="00C36DF2" w:rsidRDefault="00970BAC" w:rsidP="00BB2BB0">
      <w:pPr>
        <w:pStyle w:val="AnnexNo"/>
        <w:spacing w:before="120" w:after="240"/>
      </w:pPr>
      <w:r w:rsidRPr="00C36DF2">
        <w:lastRenderedPageBreak/>
        <w:t>Anexo A</w:t>
      </w:r>
    </w:p>
    <w:tbl>
      <w:tblPr>
        <w:tblW w:w="14768" w:type="dxa"/>
        <w:tblInd w:w="108" w:type="dxa"/>
        <w:tblLook w:val="04A0" w:firstRow="1" w:lastRow="0" w:firstColumn="1" w:lastColumn="0" w:noHBand="0" w:noVBand="1"/>
      </w:tblPr>
      <w:tblGrid>
        <w:gridCol w:w="2363"/>
        <w:gridCol w:w="1154"/>
        <w:gridCol w:w="2579"/>
        <w:gridCol w:w="3836"/>
        <w:gridCol w:w="4836"/>
      </w:tblGrid>
      <w:tr w:rsidR="00970BAC" w:rsidRPr="00C36DF2" w:rsidTr="009937BD">
        <w:trPr>
          <w:trHeight w:val="330"/>
        </w:trPr>
        <w:tc>
          <w:tcPr>
            <w:tcW w:w="6096" w:type="dxa"/>
            <w:gridSpan w:val="3"/>
            <w:tcBorders>
              <w:top w:val="nil"/>
              <w:left w:val="nil"/>
              <w:bottom w:val="nil"/>
              <w:right w:val="nil"/>
            </w:tcBorders>
            <w:shd w:val="clear" w:color="auto" w:fill="auto"/>
            <w:noWrap/>
            <w:vAlign w:val="bottom"/>
          </w:tcPr>
          <w:p w:rsidR="00970BAC" w:rsidRPr="00C36DF2" w:rsidRDefault="00970BAC" w:rsidP="005C23A1">
            <w:pPr>
              <w:pStyle w:val="Tablehead"/>
              <w:jc w:val="left"/>
              <w:rPr>
                <w:lang w:eastAsia="en-AU"/>
              </w:rPr>
            </w:pPr>
            <w:r w:rsidRPr="00C36DF2">
              <w:rPr>
                <w:lang w:eastAsia="en-AU"/>
              </w:rPr>
              <w:t>Candidato seleccionado para el CAIG:</w:t>
            </w:r>
          </w:p>
        </w:tc>
        <w:tc>
          <w:tcPr>
            <w:tcW w:w="3836" w:type="dxa"/>
            <w:tcBorders>
              <w:top w:val="nil"/>
              <w:left w:val="nil"/>
              <w:bottom w:val="nil"/>
              <w:right w:val="nil"/>
            </w:tcBorders>
            <w:shd w:val="clear" w:color="auto" w:fill="auto"/>
            <w:noWrap/>
            <w:vAlign w:val="bottom"/>
          </w:tcPr>
          <w:p w:rsidR="00970BAC" w:rsidRPr="00C36DF2" w:rsidRDefault="00970BAC" w:rsidP="005C23A1">
            <w:pPr>
              <w:pStyle w:val="Tablehead"/>
              <w:rPr>
                <w:szCs w:val="24"/>
                <w:lang w:eastAsia="en-AU"/>
              </w:rPr>
            </w:pPr>
          </w:p>
        </w:tc>
        <w:tc>
          <w:tcPr>
            <w:tcW w:w="4836" w:type="dxa"/>
            <w:tcBorders>
              <w:top w:val="nil"/>
              <w:left w:val="nil"/>
              <w:bottom w:val="nil"/>
              <w:right w:val="nil"/>
            </w:tcBorders>
            <w:shd w:val="clear" w:color="auto" w:fill="auto"/>
            <w:noWrap/>
            <w:vAlign w:val="bottom"/>
          </w:tcPr>
          <w:p w:rsidR="00970BAC" w:rsidRPr="00C36DF2" w:rsidRDefault="00970BAC" w:rsidP="005C23A1">
            <w:pPr>
              <w:pStyle w:val="Tablehead"/>
              <w:rPr>
                <w:szCs w:val="24"/>
                <w:lang w:eastAsia="en-AU"/>
              </w:rPr>
            </w:pPr>
          </w:p>
        </w:tc>
      </w:tr>
      <w:tr w:rsidR="00970BAC" w:rsidRPr="00C36DF2" w:rsidTr="009937BD">
        <w:trPr>
          <w:trHeight w:val="315"/>
        </w:trPr>
        <w:tc>
          <w:tcPr>
            <w:tcW w:w="2363" w:type="dxa"/>
            <w:tcBorders>
              <w:top w:val="single" w:sz="8" w:space="0" w:color="auto"/>
              <w:left w:val="single" w:sz="8" w:space="0" w:color="auto"/>
              <w:bottom w:val="single" w:sz="4" w:space="0" w:color="auto"/>
              <w:right w:val="single" w:sz="4" w:space="0" w:color="auto"/>
            </w:tcBorders>
            <w:shd w:val="clear" w:color="000000" w:fill="000000"/>
          </w:tcPr>
          <w:p w:rsidR="00970BAC" w:rsidRPr="00C36DF2" w:rsidRDefault="00970BAC" w:rsidP="00BB2BB0">
            <w:pPr>
              <w:pStyle w:val="Tablehead"/>
              <w:rPr>
                <w:lang w:eastAsia="en-AU"/>
              </w:rPr>
            </w:pPr>
            <w:r w:rsidRPr="00C36DF2">
              <w:rPr>
                <w:lang w:eastAsia="en-AU"/>
              </w:rPr>
              <w:t>Nombre completo</w:t>
            </w:r>
          </w:p>
        </w:tc>
        <w:tc>
          <w:tcPr>
            <w:tcW w:w="1154" w:type="dxa"/>
            <w:tcBorders>
              <w:top w:val="single" w:sz="8" w:space="0" w:color="auto"/>
              <w:left w:val="nil"/>
              <w:bottom w:val="single" w:sz="4" w:space="0" w:color="auto"/>
              <w:right w:val="single" w:sz="4" w:space="0" w:color="auto"/>
            </w:tcBorders>
            <w:shd w:val="clear" w:color="000000" w:fill="000000"/>
          </w:tcPr>
          <w:p w:rsidR="00970BAC" w:rsidRPr="00C36DF2" w:rsidRDefault="00970BAC" w:rsidP="00BB2BB0">
            <w:pPr>
              <w:pStyle w:val="Tablehead"/>
              <w:rPr>
                <w:lang w:eastAsia="en-AU"/>
              </w:rPr>
            </w:pPr>
            <w:r w:rsidRPr="00C36DF2">
              <w:rPr>
                <w:lang w:eastAsia="en-AU"/>
              </w:rPr>
              <w:t>Sexo</w:t>
            </w:r>
          </w:p>
        </w:tc>
        <w:tc>
          <w:tcPr>
            <w:tcW w:w="2579" w:type="dxa"/>
            <w:tcBorders>
              <w:top w:val="single" w:sz="8" w:space="0" w:color="auto"/>
              <w:left w:val="nil"/>
              <w:bottom w:val="single" w:sz="4" w:space="0" w:color="auto"/>
              <w:right w:val="single" w:sz="4" w:space="0" w:color="auto"/>
            </w:tcBorders>
            <w:shd w:val="clear" w:color="000000" w:fill="000000"/>
          </w:tcPr>
          <w:p w:rsidR="00970BAC" w:rsidRPr="00C36DF2" w:rsidRDefault="00970BAC" w:rsidP="00BB2BB0">
            <w:pPr>
              <w:pStyle w:val="Tablehead"/>
              <w:rPr>
                <w:lang w:eastAsia="en-AU"/>
              </w:rPr>
            </w:pPr>
            <w:r w:rsidRPr="00C36DF2">
              <w:rPr>
                <w:lang w:eastAsia="en-AU"/>
              </w:rPr>
              <w:t>Nacionalidad</w:t>
            </w:r>
          </w:p>
        </w:tc>
        <w:tc>
          <w:tcPr>
            <w:tcW w:w="3836" w:type="dxa"/>
            <w:tcBorders>
              <w:top w:val="single" w:sz="8" w:space="0" w:color="auto"/>
              <w:left w:val="nil"/>
              <w:bottom w:val="single" w:sz="4" w:space="0" w:color="auto"/>
              <w:right w:val="single" w:sz="4" w:space="0" w:color="auto"/>
            </w:tcBorders>
            <w:shd w:val="clear" w:color="000000" w:fill="000000"/>
          </w:tcPr>
          <w:p w:rsidR="00970BAC" w:rsidRPr="00C36DF2" w:rsidRDefault="00970BAC" w:rsidP="00BB2BB0">
            <w:pPr>
              <w:pStyle w:val="Tablehead"/>
              <w:rPr>
                <w:lang w:eastAsia="en-AU"/>
              </w:rPr>
            </w:pPr>
            <w:r w:rsidRPr="00C36DF2">
              <w:rPr>
                <w:lang w:eastAsia="en-AU"/>
              </w:rPr>
              <w:t>Calificaciones</w:t>
            </w:r>
          </w:p>
        </w:tc>
        <w:tc>
          <w:tcPr>
            <w:tcW w:w="4836" w:type="dxa"/>
            <w:tcBorders>
              <w:top w:val="single" w:sz="8" w:space="0" w:color="auto"/>
              <w:left w:val="nil"/>
              <w:bottom w:val="single" w:sz="4" w:space="0" w:color="auto"/>
              <w:right w:val="single" w:sz="8" w:space="0" w:color="auto"/>
            </w:tcBorders>
            <w:shd w:val="clear" w:color="000000" w:fill="000000"/>
          </w:tcPr>
          <w:p w:rsidR="00970BAC" w:rsidRPr="00C36DF2" w:rsidRDefault="00970BAC" w:rsidP="00BB2BB0">
            <w:pPr>
              <w:pStyle w:val="Tablehead"/>
              <w:rPr>
                <w:lang w:eastAsia="en-AU"/>
              </w:rPr>
            </w:pPr>
            <w:r w:rsidRPr="00C36DF2">
              <w:rPr>
                <w:lang w:eastAsia="en-AU"/>
              </w:rPr>
              <w:t>Experiencia profesional</w:t>
            </w:r>
          </w:p>
        </w:tc>
      </w:tr>
      <w:tr w:rsidR="00970BAC" w:rsidRPr="00C36DF2" w:rsidTr="009937BD">
        <w:trPr>
          <w:trHeight w:val="945"/>
        </w:trPr>
        <w:tc>
          <w:tcPr>
            <w:tcW w:w="2363" w:type="dxa"/>
            <w:tcBorders>
              <w:top w:val="nil"/>
              <w:left w:val="single" w:sz="8" w:space="0" w:color="auto"/>
              <w:bottom w:val="single" w:sz="4" w:space="0" w:color="auto"/>
              <w:right w:val="single" w:sz="4" w:space="0" w:color="auto"/>
            </w:tcBorders>
            <w:shd w:val="clear" w:color="auto" w:fill="auto"/>
          </w:tcPr>
          <w:p w:rsidR="00970BAC" w:rsidRPr="00C36DF2" w:rsidRDefault="00970BAC" w:rsidP="005C23A1">
            <w:pPr>
              <w:pStyle w:val="Tabletext"/>
              <w:rPr>
                <w:lang w:eastAsia="en-AU"/>
              </w:rPr>
            </w:pPr>
            <w:r w:rsidRPr="00C36DF2">
              <w:rPr>
                <w:lang w:eastAsia="en-AU"/>
              </w:rPr>
              <w:t>HAMMER WILLIAMS, Sarah</w:t>
            </w:r>
          </w:p>
        </w:tc>
        <w:tc>
          <w:tcPr>
            <w:tcW w:w="1154" w:type="dxa"/>
            <w:tcBorders>
              <w:top w:val="nil"/>
              <w:left w:val="nil"/>
              <w:bottom w:val="single" w:sz="4" w:space="0" w:color="auto"/>
              <w:right w:val="single" w:sz="4" w:space="0" w:color="auto"/>
            </w:tcBorders>
            <w:shd w:val="clear" w:color="auto" w:fill="auto"/>
          </w:tcPr>
          <w:p w:rsidR="00970BAC" w:rsidRPr="00C36DF2" w:rsidRDefault="00970BAC" w:rsidP="005C23A1">
            <w:pPr>
              <w:pStyle w:val="Tabletext"/>
              <w:rPr>
                <w:lang w:eastAsia="en-AU"/>
              </w:rPr>
            </w:pPr>
            <w:r w:rsidRPr="00C36DF2">
              <w:rPr>
                <w:szCs w:val="24"/>
                <w:lang w:eastAsia="en-AU"/>
              </w:rPr>
              <w:t>Femenino</w:t>
            </w:r>
          </w:p>
        </w:tc>
        <w:tc>
          <w:tcPr>
            <w:tcW w:w="2579" w:type="dxa"/>
            <w:tcBorders>
              <w:top w:val="nil"/>
              <w:left w:val="nil"/>
              <w:bottom w:val="single" w:sz="4" w:space="0" w:color="auto"/>
              <w:right w:val="single" w:sz="4" w:space="0" w:color="auto"/>
            </w:tcBorders>
            <w:shd w:val="clear" w:color="auto" w:fill="auto"/>
          </w:tcPr>
          <w:p w:rsidR="00970BAC" w:rsidRPr="00C36DF2" w:rsidRDefault="00970BAC" w:rsidP="005C23A1">
            <w:pPr>
              <w:pStyle w:val="Tabletext"/>
              <w:rPr>
                <w:lang w:eastAsia="en-AU"/>
              </w:rPr>
            </w:pPr>
            <w:r w:rsidRPr="00C36DF2">
              <w:rPr>
                <w:szCs w:val="24"/>
                <w:lang w:eastAsia="en-AU"/>
              </w:rPr>
              <w:t>Estados Unidos de América</w:t>
            </w:r>
          </w:p>
        </w:tc>
        <w:tc>
          <w:tcPr>
            <w:tcW w:w="3836" w:type="dxa"/>
            <w:tcBorders>
              <w:top w:val="nil"/>
              <w:left w:val="nil"/>
              <w:bottom w:val="single" w:sz="4" w:space="0" w:color="auto"/>
              <w:right w:val="single" w:sz="4" w:space="0" w:color="auto"/>
            </w:tcBorders>
            <w:shd w:val="clear" w:color="auto" w:fill="auto"/>
          </w:tcPr>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 xml:space="preserve">Doctor en Jurisprudencia, Reglamentación y Fiscalidad Financiera, Facultad de Derecho de la Universidad de </w:t>
            </w:r>
            <w:r w:rsidR="00C36DF2" w:rsidRPr="00C36DF2">
              <w:rPr>
                <w:szCs w:val="22"/>
                <w:lang w:eastAsia="en-AU"/>
              </w:rPr>
              <w:t>Pennsylvania.</w:t>
            </w:r>
          </w:p>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Maestría de Estudios, Derecho Internacional y Derechos Humanos, Universidad de Oxford University</w:t>
            </w:r>
            <w:r w:rsidR="00C36DF2" w:rsidRPr="00C36DF2">
              <w:rPr>
                <w:szCs w:val="22"/>
                <w:lang w:eastAsia="en-AU"/>
              </w:rPr>
              <w:t>.</w:t>
            </w:r>
          </w:p>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Maestría en Administración de Empresas, Finanzas y Estadísticas, Wharton School, Universidad de Pennsylvania</w:t>
            </w:r>
            <w:r w:rsidR="00C36DF2" w:rsidRPr="00C36DF2">
              <w:rPr>
                <w:szCs w:val="22"/>
                <w:lang w:eastAsia="en-AU"/>
              </w:rPr>
              <w:t>.</w:t>
            </w:r>
          </w:p>
          <w:p w:rsidR="00970BAC" w:rsidRPr="00C36DF2" w:rsidRDefault="005C23A1" w:rsidP="005C23A1">
            <w:pPr>
              <w:pStyle w:val="Tabletext"/>
              <w:ind w:left="720" w:hanging="720"/>
              <w:rPr>
                <w:lang w:eastAsia="en-AU"/>
              </w:rPr>
            </w:pPr>
            <w:r w:rsidRPr="00C36DF2">
              <w:rPr>
                <w:szCs w:val="22"/>
                <w:lang w:eastAsia="en-AU"/>
              </w:rPr>
              <w:t>–</w:t>
            </w:r>
            <w:r w:rsidRPr="00C36DF2">
              <w:rPr>
                <w:szCs w:val="22"/>
                <w:lang w:eastAsia="en-AU"/>
              </w:rPr>
              <w:tab/>
            </w:r>
            <w:r w:rsidR="00970BAC" w:rsidRPr="00C36DF2">
              <w:rPr>
                <w:szCs w:val="22"/>
                <w:lang w:eastAsia="en-AU"/>
              </w:rPr>
              <w:t>Licenciatura en Ciencias Políticas, Carleton College.</w:t>
            </w:r>
          </w:p>
          <w:p w:rsidR="00970BAC" w:rsidRPr="00C36DF2" w:rsidRDefault="005C23A1" w:rsidP="005C23A1">
            <w:pPr>
              <w:pStyle w:val="Tabletext"/>
              <w:ind w:left="720" w:hanging="720"/>
              <w:rPr>
                <w:lang w:eastAsia="en-AU"/>
              </w:rPr>
            </w:pPr>
            <w:r w:rsidRPr="00C36DF2">
              <w:rPr>
                <w:szCs w:val="22"/>
                <w:lang w:eastAsia="en-AU"/>
              </w:rPr>
              <w:t>–</w:t>
            </w:r>
            <w:r w:rsidRPr="00C36DF2">
              <w:rPr>
                <w:szCs w:val="22"/>
                <w:lang w:eastAsia="en-AU"/>
              </w:rPr>
              <w:tab/>
            </w:r>
            <w:r w:rsidR="00970BAC" w:rsidRPr="00C36DF2">
              <w:rPr>
                <w:szCs w:val="22"/>
                <w:lang w:eastAsia="en-AU"/>
              </w:rPr>
              <w:t>Certificaciones: Toma de decisiones estratégicas y gestión del riesgo – Universidad de Stanford; Analítica de Macrodatos – Instituto de Tecnología de Massachusetts</w:t>
            </w:r>
            <w:r w:rsidR="00C36DF2" w:rsidRPr="00C36DF2">
              <w:rPr>
                <w:szCs w:val="22"/>
                <w:lang w:eastAsia="en-AU"/>
              </w:rPr>
              <w:t>.</w:t>
            </w:r>
          </w:p>
        </w:tc>
        <w:tc>
          <w:tcPr>
            <w:tcW w:w="4836" w:type="dxa"/>
            <w:tcBorders>
              <w:top w:val="nil"/>
              <w:left w:val="nil"/>
              <w:bottom w:val="single" w:sz="4" w:space="0" w:color="auto"/>
              <w:right w:val="single" w:sz="8" w:space="0" w:color="auto"/>
            </w:tcBorders>
            <w:shd w:val="clear" w:color="auto" w:fill="auto"/>
          </w:tcPr>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Amplias calificaciones y experiencia en finanzas, derecho, gestión del riesgo, gober</w:t>
            </w:r>
            <w:r w:rsidRPr="00C36DF2">
              <w:rPr>
                <w:szCs w:val="22"/>
                <w:lang w:eastAsia="en-AU"/>
              </w:rPr>
              <w:t>nanza e innovación tecnológica.</w:t>
            </w:r>
          </w:p>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Directora Principal de la Iniciativa de Inversiones Alternativas de la Wharton School de la Universidad de Pennsylvania; anteriormente Vicesecretaria adjunta en funciones para las Instituciones Financieras y Directora de la Oficina de Política de las Instituciones Financieras en el Departamento del Tesoro de los Estados Uni</w:t>
            </w:r>
            <w:r w:rsidRPr="00C36DF2">
              <w:rPr>
                <w:szCs w:val="22"/>
                <w:lang w:eastAsia="en-AU"/>
              </w:rPr>
              <w:t>dos.</w:t>
            </w:r>
          </w:p>
          <w:p w:rsidR="00970BAC" w:rsidRPr="00C36DF2" w:rsidRDefault="005C23A1" w:rsidP="005C23A1">
            <w:pPr>
              <w:pStyle w:val="Tabletext"/>
              <w:ind w:left="720" w:hanging="720"/>
              <w:rPr>
                <w:szCs w:val="22"/>
                <w:lang w:eastAsia="en-AU"/>
              </w:rPr>
            </w:pPr>
            <w:r w:rsidRPr="00C36DF2">
              <w:rPr>
                <w:szCs w:val="22"/>
                <w:lang w:eastAsia="en-AU"/>
              </w:rPr>
              <w:t>–</w:t>
            </w:r>
            <w:r w:rsidRPr="00C36DF2">
              <w:rPr>
                <w:szCs w:val="22"/>
                <w:lang w:eastAsia="en-AU"/>
              </w:rPr>
              <w:tab/>
            </w:r>
            <w:r w:rsidR="00970BAC" w:rsidRPr="00C36DF2">
              <w:rPr>
                <w:szCs w:val="22"/>
                <w:lang w:eastAsia="en-AU"/>
              </w:rPr>
              <w:t>Profesora Adjunta de Derecho en la Facultad de Derecho de la Universidad de Pennsylvania.</w:t>
            </w:r>
          </w:p>
          <w:p w:rsidR="00970BAC" w:rsidRPr="00C36DF2" w:rsidRDefault="005C23A1" w:rsidP="005C23A1">
            <w:pPr>
              <w:pStyle w:val="Tabletext"/>
              <w:ind w:left="720" w:hanging="720"/>
              <w:rPr>
                <w:lang w:eastAsia="en-AU"/>
              </w:rPr>
            </w:pPr>
            <w:r w:rsidRPr="00C36DF2">
              <w:rPr>
                <w:szCs w:val="22"/>
                <w:lang w:eastAsia="en-AU"/>
              </w:rPr>
              <w:t>–</w:t>
            </w:r>
            <w:r w:rsidRPr="00C36DF2">
              <w:rPr>
                <w:szCs w:val="22"/>
                <w:lang w:eastAsia="en-AU"/>
              </w:rPr>
              <w:tab/>
            </w:r>
            <w:r w:rsidR="00970BAC" w:rsidRPr="00C36DF2">
              <w:rPr>
                <w:szCs w:val="22"/>
                <w:lang w:eastAsia="en-AU"/>
              </w:rPr>
              <w:t>Ha ocupado varios puestos de responsabilidad en servicios financieros de gestión, gestión de cartera, comercialización, mercadotecnia, investigación y analítica.</w:t>
            </w:r>
          </w:p>
        </w:tc>
      </w:tr>
    </w:tbl>
    <w:p w:rsidR="00970BAC" w:rsidRPr="00C36DF2" w:rsidRDefault="00970BAC" w:rsidP="00970BAC">
      <w:pPr>
        <w:overflowPunct/>
        <w:autoSpaceDE/>
        <w:autoSpaceDN/>
        <w:adjustRightInd/>
        <w:spacing w:before="0"/>
        <w:textAlignment w:val="auto"/>
      </w:pPr>
    </w:p>
    <w:p w:rsidR="00970BAC" w:rsidRPr="00C36DF2" w:rsidRDefault="00970BAC" w:rsidP="00970BAC">
      <w:pPr>
        <w:overflowPunct/>
        <w:autoSpaceDE/>
        <w:autoSpaceDN/>
        <w:adjustRightInd/>
        <w:spacing w:before="0" w:line="480" w:lineRule="auto"/>
        <w:jc w:val="center"/>
        <w:textAlignment w:val="auto"/>
        <w:rPr>
          <w:szCs w:val="24"/>
        </w:rPr>
      </w:pPr>
    </w:p>
    <w:p w:rsidR="00970BAC" w:rsidRPr="00C36DF2" w:rsidRDefault="00970BAC" w:rsidP="00970BAC">
      <w:pPr>
        <w:overflowPunct/>
        <w:autoSpaceDE/>
        <w:autoSpaceDN/>
        <w:adjustRightInd/>
        <w:spacing w:before="0" w:line="480" w:lineRule="auto"/>
        <w:textAlignment w:val="auto"/>
        <w:sectPr w:rsidR="00970BAC" w:rsidRPr="00C36DF2" w:rsidSect="00983C8C">
          <w:pgSz w:w="16834" w:h="11907" w:orient="landscape" w:code="9"/>
          <w:pgMar w:top="1134" w:right="1418" w:bottom="1134" w:left="1418" w:header="720" w:footer="720" w:gutter="0"/>
          <w:cols w:space="720"/>
          <w:docGrid w:linePitch="326"/>
        </w:sectPr>
      </w:pPr>
    </w:p>
    <w:p w:rsidR="00970BAC" w:rsidRPr="00733E7C" w:rsidRDefault="00970BAC" w:rsidP="00733E7C">
      <w:pPr>
        <w:pStyle w:val="AnnexNo"/>
      </w:pPr>
      <w:r w:rsidRPr="00733E7C">
        <w:lastRenderedPageBreak/>
        <w:t>Anexo B</w:t>
      </w:r>
    </w:p>
    <w:p w:rsidR="00970BAC" w:rsidRPr="00733E7C" w:rsidRDefault="00970BAC" w:rsidP="00733E7C">
      <w:pPr>
        <w:pStyle w:val="ResNo"/>
      </w:pPr>
      <w:r w:rsidRPr="00733E7C">
        <w:t>PROYECTO DE ACUERDO</w:t>
      </w:r>
    </w:p>
    <w:p w:rsidR="00970BAC" w:rsidRPr="00733E7C" w:rsidRDefault="00970BAC" w:rsidP="00733E7C">
      <w:pPr>
        <w:pStyle w:val="Restitle"/>
      </w:pPr>
      <w:r w:rsidRPr="00733E7C">
        <w:t xml:space="preserve">Nombramiento de sustituto para el </w:t>
      </w:r>
      <w:r w:rsidRPr="00733E7C">
        <w:br/>
        <w:t>Comité Asesor Independiente sobre la Gestión (CAIG)</w:t>
      </w:r>
    </w:p>
    <w:p w:rsidR="00970BAC" w:rsidRPr="00C36DF2" w:rsidRDefault="00970BAC" w:rsidP="005C23A1">
      <w:r w:rsidRPr="00C36DF2">
        <w:t>El Consejo,</w:t>
      </w:r>
    </w:p>
    <w:p w:rsidR="00970BAC" w:rsidRPr="00C36DF2" w:rsidRDefault="00970BAC" w:rsidP="00970BAC">
      <w:pPr>
        <w:pStyle w:val="Call"/>
      </w:pPr>
      <w:r w:rsidRPr="00C36DF2">
        <w:t>considerando</w:t>
      </w:r>
    </w:p>
    <w:p w:rsidR="00970BAC" w:rsidRPr="00C36DF2" w:rsidRDefault="00970BAC" w:rsidP="005C23A1">
      <w:r w:rsidRPr="00C36DF2">
        <w:rPr>
          <w:color w:val="000000"/>
        </w:rPr>
        <w:t xml:space="preserve">el </w:t>
      </w:r>
      <w:r w:rsidRPr="00C36DF2">
        <w:t xml:space="preserve">Informe del Panel de Selección del CAIG para el nombramiento del sustituto de la Sra. Aline </w:t>
      </w:r>
      <w:r w:rsidR="00C36DF2" w:rsidRPr="00C36DF2">
        <w:t xml:space="preserve">VIENNEAU </w:t>
      </w:r>
      <w:r w:rsidRPr="00C36DF2">
        <w:t>de Canadá, que dimitió del CAIG,</w:t>
      </w:r>
    </w:p>
    <w:p w:rsidR="00970BAC" w:rsidRPr="00C36DF2" w:rsidRDefault="00970BAC" w:rsidP="00970BAC">
      <w:pPr>
        <w:pStyle w:val="Call"/>
        <w:rPr>
          <w:rFonts w:asciiTheme="minorHAnsi" w:hAnsiTheme="minorHAnsi" w:cstheme="minorHAnsi"/>
          <w:i w:val="0"/>
          <w:iCs/>
        </w:rPr>
      </w:pPr>
      <w:r w:rsidRPr="00C36DF2">
        <w:t>teniendo en cuenta</w:t>
      </w:r>
    </w:p>
    <w:p w:rsidR="00970BAC" w:rsidRPr="00C36DF2" w:rsidRDefault="00970BAC" w:rsidP="005C23A1">
      <w:r w:rsidRPr="00C36DF2">
        <w:t>el Mandato del CAIG recogido en la Resolución 162 (Rev. Busán, 2014) y, en particular, las disposiciones recogidas en el Anexo B al citado mandato, para cubrir una vacante debida a cualquier motivo durante un mandato del CAIG,</w:t>
      </w:r>
    </w:p>
    <w:p w:rsidR="00970BAC" w:rsidRPr="00C36DF2" w:rsidRDefault="00970BAC" w:rsidP="00970BAC">
      <w:pPr>
        <w:pStyle w:val="Call"/>
        <w:rPr>
          <w:rFonts w:asciiTheme="minorHAnsi" w:hAnsiTheme="minorHAnsi" w:cstheme="minorHAnsi"/>
          <w:i w:val="0"/>
          <w:iCs/>
        </w:rPr>
      </w:pPr>
      <w:r w:rsidRPr="00C36DF2">
        <w:t>acuerda</w:t>
      </w:r>
    </w:p>
    <w:p w:rsidR="00970BAC" w:rsidRPr="00C36DF2" w:rsidRDefault="00970BAC" w:rsidP="005C23A1">
      <w:r w:rsidRPr="00C36DF2">
        <w:t>nombrar al siguiente experto independiente como miembro del CAIG, para que sirva durante el resto del mandato del miembro dimisionario, es decir, hasta el 1 de ene</w:t>
      </w:r>
      <w:r w:rsidR="005C23A1" w:rsidRPr="00C36DF2">
        <w:t>ro de 2020:</w:t>
      </w:r>
    </w:p>
    <w:p w:rsidR="00970BAC" w:rsidRPr="00C36DF2" w:rsidRDefault="00970BAC" w:rsidP="005C23A1">
      <w:pPr>
        <w:jc w:val="center"/>
        <w:rPr>
          <w:rFonts w:eastAsia="SimSun"/>
          <w:lang w:eastAsia="zh-CN"/>
        </w:rPr>
      </w:pPr>
      <w:r w:rsidRPr="00C36DF2">
        <w:t>Sra. Sarah HAMMER WILLIAMS, de los Estados Unidos de América</w:t>
      </w:r>
    </w:p>
    <w:p w:rsidR="00970BAC" w:rsidRPr="00C36DF2" w:rsidRDefault="00970BAC" w:rsidP="0032202E">
      <w:pPr>
        <w:pStyle w:val="Reasons"/>
      </w:pPr>
    </w:p>
    <w:p w:rsidR="00970BAC" w:rsidRPr="00C36DF2" w:rsidRDefault="00970BAC">
      <w:pPr>
        <w:jc w:val="center"/>
      </w:pPr>
      <w:r w:rsidRPr="00C36DF2">
        <w:t>______________</w:t>
      </w:r>
    </w:p>
    <w:sectPr w:rsidR="00970BAC" w:rsidRPr="00C36DF2" w:rsidSect="006710F6">
      <w:headerReference w:type="default"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AC" w:rsidRDefault="00970BAC">
      <w:r>
        <w:separator/>
      </w:r>
    </w:p>
  </w:endnote>
  <w:endnote w:type="continuationSeparator" w:id="0">
    <w:p w:rsidR="00970BAC" w:rsidRDefault="0097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AC" w:rsidRPr="00442E56" w:rsidRDefault="006A3FB8" w:rsidP="006A3FB8">
    <w:pPr>
      <w:pStyle w:val="Footer"/>
      <w:rPr>
        <w:lang w:val="fr-CH"/>
      </w:rPr>
    </w:pPr>
    <w:r>
      <w:fldChar w:fldCharType="begin"/>
    </w:r>
    <w:r w:rsidRPr="006A3FB8">
      <w:rPr>
        <w:lang w:val="fr-CH"/>
      </w:rPr>
      <w:instrText xml:space="preserve"> FILENAME \p  \* MERGEFORMAT </w:instrText>
    </w:r>
    <w:r>
      <w:fldChar w:fldCharType="separate"/>
    </w:r>
    <w:r w:rsidR="00F20E2C">
      <w:rPr>
        <w:lang w:val="fr-CH"/>
      </w:rPr>
      <w:t>P:\ESP\SG\CONSEIL\C18\000\073S.docx</w:t>
    </w:r>
    <w:r>
      <w:fldChar w:fldCharType="end"/>
    </w:r>
    <w:r w:rsidRPr="006A3FB8">
      <w:rPr>
        <w:lang w:val="fr-CH"/>
      </w:rPr>
      <w:t xml:space="preserve"> (</w:t>
    </w:r>
    <w:r>
      <w:rPr>
        <w:lang w:val="fr-CH"/>
      </w:rPr>
      <w:t>433833</w:t>
    </w:r>
    <w:r w:rsidRPr="006A3FB8">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AC" w:rsidRDefault="00970BAC" w:rsidP="00983C8C">
    <w:pPr>
      <w:jc w:val="center"/>
    </w:pPr>
    <w:r w:rsidRPr="00456C54">
      <w:t xml:space="preserve">• </w:t>
    </w:r>
    <w:hyperlink r:id="rId1" w:history="1">
      <w:r w:rsidRPr="00A82C08">
        <w:rPr>
          <w:rStyle w:val="Hyperlink"/>
        </w:rPr>
        <w:t>http://www.itu.int/council</w:t>
      </w:r>
    </w:hyperlink>
    <w:r w:rsidRPr="00456C5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B2BB0" w:rsidRDefault="005F3BCB">
    <w:pPr>
      <w:pStyle w:val="Footer"/>
      <w:rPr>
        <w:lang w:val="fr-CH"/>
      </w:rPr>
    </w:pPr>
    <w:r>
      <w:fldChar w:fldCharType="begin"/>
    </w:r>
    <w:r w:rsidRPr="00BB2BB0">
      <w:rPr>
        <w:lang w:val="fr-CH"/>
      </w:rPr>
      <w:instrText xml:space="preserve"> FILENAME \p \* MERGEFORMAT </w:instrText>
    </w:r>
    <w:r>
      <w:fldChar w:fldCharType="separate"/>
    </w:r>
    <w:r w:rsidR="00F20E2C">
      <w:rPr>
        <w:lang w:val="fr-CH"/>
      </w:rPr>
      <w:t>P:\ESP\SG\CONSEIL\C18\000\073S.docx</w:t>
    </w:r>
    <w:r>
      <w:rPr>
        <w:lang w:val="en-US"/>
      </w:rPr>
      <w:fldChar w:fldCharType="end"/>
    </w:r>
    <w:r w:rsidR="00760F1C" w:rsidRPr="00BB2BB0">
      <w:rPr>
        <w:lang w:val="fr-CH"/>
      </w:rPr>
      <w:tab/>
    </w:r>
    <w:r w:rsidR="00CF1A67">
      <w:fldChar w:fldCharType="begin"/>
    </w:r>
    <w:r w:rsidR="00760F1C">
      <w:instrText xml:space="preserve"> savedate \@ dd.MM.yy </w:instrText>
    </w:r>
    <w:r w:rsidR="00CF1A67">
      <w:fldChar w:fldCharType="separate"/>
    </w:r>
    <w:r w:rsidR="00F20E2C">
      <w:t>16.04.18</w:t>
    </w:r>
    <w:r w:rsidR="00CF1A67">
      <w:fldChar w:fldCharType="end"/>
    </w:r>
    <w:r w:rsidR="00760F1C" w:rsidRPr="00BB2BB0">
      <w:rPr>
        <w:lang w:val="fr-CH"/>
      </w:rPr>
      <w:tab/>
    </w:r>
    <w:r w:rsidR="00CF1A67">
      <w:fldChar w:fldCharType="begin"/>
    </w:r>
    <w:r w:rsidR="00760F1C">
      <w:instrText xml:space="preserve"> printdate \@ dd.MM.yy </w:instrText>
    </w:r>
    <w:r w:rsidR="00CF1A67">
      <w:fldChar w:fldCharType="separate"/>
    </w:r>
    <w:r w:rsidR="00F20E2C">
      <w:t>16.04.18</w:t>
    </w:r>
    <w:r w:rsidR="00CF1A6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A3FB8" w:rsidRDefault="006A3FB8" w:rsidP="006A3FB8">
    <w:pPr>
      <w:pStyle w:val="Footer"/>
      <w:rPr>
        <w:lang w:val="fr-CH"/>
      </w:rPr>
    </w:pPr>
    <w:r>
      <w:fldChar w:fldCharType="begin"/>
    </w:r>
    <w:r w:rsidRPr="006A3FB8">
      <w:rPr>
        <w:lang w:val="fr-CH"/>
      </w:rPr>
      <w:instrText xml:space="preserve"> FILENAME \p  \* MERGEFORMAT </w:instrText>
    </w:r>
    <w:r>
      <w:fldChar w:fldCharType="separate"/>
    </w:r>
    <w:r w:rsidR="00F20E2C">
      <w:rPr>
        <w:lang w:val="fr-CH"/>
      </w:rPr>
      <w:t>P:\ESP\SG\CONSEIL\C18\000\073S.docx</w:t>
    </w:r>
    <w:r>
      <w:fldChar w:fldCharType="end"/>
    </w:r>
    <w:r w:rsidRPr="006A3FB8">
      <w:rPr>
        <w:lang w:val="fr-CH"/>
      </w:rPr>
      <w:t xml:space="preserve"> (</w:t>
    </w:r>
    <w:r>
      <w:rPr>
        <w:lang w:val="fr-CH"/>
      </w:rPr>
      <w:t>433833</w:t>
    </w:r>
    <w:r w:rsidRPr="006A3FB8">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AC" w:rsidRDefault="00970BAC">
      <w:r>
        <w:t>____________________</w:t>
      </w:r>
    </w:p>
  </w:footnote>
  <w:footnote w:type="continuationSeparator" w:id="0">
    <w:p w:rsidR="00970BAC" w:rsidRDefault="0097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9015"/>
      <w:docPartObj>
        <w:docPartGallery w:val="Page Numbers (Top of Page)"/>
        <w:docPartUnique/>
      </w:docPartObj>
    </w:sdtPr>
    <w:sdtEndPr>
      <w:rPr>
        <w:noProof/>
      </w:rPr>
    </w:sdtEndPr>
    <w:sdtContent>
      <w:p w:rsidR="00970BAC" w:rsidRDefault="00970BAC">
        <w:pPr>
          <w:pStyle w:val="Header"/>
        </w:pPr>
        <w:r>
          <w:fldChar w:fldCharType="begin"/>
        </w:r>
        <w:r>
          <w:instrText xml:space="preserve"> PAGE   \* MERGEFORMAT </w:instrText>
        </w:r>
        <w:r>
          <w:fldChar w:fldCharType="separate"/>
        </w:r>
        <w:r w:rsidR="00F20E2C">
          <w:rPr>
            <w:noProof/>
          </w:rPr>
          <w:t>4</w:t>
        </w:r>
        <w:r>
          <w:rPr>
            <w:noProof/>
          </w:rPr>
          <w:fldChar w:fldCharType="end"/>
        </w:r>
      </w:p>
    </w:sdtContent>
  </w:sdt>
  <w:p w:rsidR="00970BAC" w:rsidRPr="0063782B" w:rsidRDefault="00970BAC" w:rsidP="00983C8C">
    <w:pPr>
      <w:pStyle w:val="Header"/>
      <w:rPr>
        <w:rStyle w:val="PageNumber"/>
      </w:rPr>
    </w:pPr>
    <w:r w:rsidRPr="0063782B">
      <w:rPr>
        <w:rStyle w:val="PageNumber"/>
      </w:rPr>
      <w:t>C1</w:t>
    </w:r>
    <w:r>
      <w:rPr>
        <w:rStyle w:val="PageNumber"/>
      </w:rPr>
      <w:t>8</w:t>
    </w:r>
    <w:r w:rsidRPr="0063782B">
      <w:rPr>
        <w:rStyle w:val="PageNumber"/>
      </w:rPr>
      <w:t>/</w:t>
    </w:r>
    <w:r>
      <w:rPr>
        <w:rStyle w:val="PageNumber"/>
      </w:rPr>
      <w:t>73-S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70BAC">
      <w:rPr>
        <w:noProof/>
      </w:rPr>
      <w:t>2</w:t>
    </w:r>
    <w:r>
      <w:rPr>
        <w:noProof/>
      </w:rPr>
      <w:fldChar w:fldCharType="end"/>
    </w:r>
  </w:p>
  <w:p w:rsidR="00760F1C" w:rsidRDefault="00760F1C" w:rsidP="009F4811">
    <w:pPr>
      <w:pStyle w:val="Header"/>
    </w:pPr>
    <w:r>
      <w:t>C</w:t>
    </w:r>
    <w:r w:rsidR="007F350B">
      <w:t>1</w:t>
    </w:r>
    <w:r w:rsidR="009F4811">
      <w:t>8</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04640"/>
      <w:docPartObj>
        <w:docPartGallery w:val="Page Numbers (Top of Page)"/>
        <w:docPartUnique/>
      </w:docPartObj>
    </w:sdtPr>
    <w:sdtEndPr>
      <w:rPr>
        <w:noProof/>
      </w:rPr>
    </w:sdtEndPr>
    <w:sdtContent>
      <w:p w:rsidR="006A3FB8" w:rsidRDefault="006A3FB8" w:rsidP="006A3FB8">
        <w:pPr>
          <w:pStyle w:val="Header"/>
        </w:pPr>
        <w:r>
          <w:fldChar w:fldCharType="begin"/>
        </w:r>
        <w:r>
          <w:instrText xml:space="preserve"> PAGE   \* MERGEFORMAT </w:instrText>
        </w:r>
        <w:r>
          <w:fldChar w:fldCharType="separate"/>
        </w:r>
        <w:r w:rsidR="00F20E2C">
          <w:rPr>
            <w:noProof/>
          </w:rPr>
          <w:t>5</w:t>
        </w:r>
        <w:r>
          <w:rPr>
            <w:noProof/>
          </w:rPr>
          <w:fldChar w:fldCharType="end"/>
        </w:r>
      </w:p>
    </w:sdtContent>
  </w:sdt>
  <w:p w:rsidR="006A3FB8" w:rsidRDefault="006A3FB8" w:rsidP="006A3FB8">
    <w:pPr>
      <w:pStyle w:val="Header"/>
    </w:pPr>
    <w:r w:rsidRPr="0063782B">
      <w:rPr>
        <w:rStyle w:val="PageNumber"/>
      </w:rPr>
      <w:t>C1</w:t>
    </w:r>
    <w:r>
      <w:rPr>
        <w:rStyle w:val="PageNumber"/>
      </w:rPr>
      <w:t>8</w:t>
    </w:r>
    <w:r w:rsidRPr="0063782B">
      <w:rPr>
        <w:rStyle w:val="PageNumber"/>
      </w:rPr>
      <w:t>/</w:t>
    </w:r>
    <w:r>
      <w:rPr>
        <w:rStyle w:val="PageNumber"/>
      </w:rPr>
      <w:t>73-S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3338"/>
    <w:multiLevelType w:val="hybridMultilevel"/>
    <w:tmpl w:val="D962FD4C"/>
    <w:lvl w:ilvl="0" w:tplc="5660207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AC"/>
    <w:rsid w:val="00093EEB"/>
    <w:rsid w:val="000B0D00"/>
    <w:rsid w:val="000B7C15"/>
    <w:rsid w:val="000D1D0F"/>
    <w:rsid w:val="000F5290"/>
    <w:rsid w:val="0010165C"/>
    <w:rsid w:val="00146BFB"/>
    <w:rsid w:val="001F14A2"/>
    <w:rsid w:val="00246000"/>
    <w:rsid w:val="002801AA"/>
    <w:rsid w:val="002C4676"/>
    <w:rsid w:val="002C70B0"/>
    <w:rsid w:val="002F3CC4"/>
    <w:rsid w:val="0043356B"/>
    <w:rsid w:val="00513630"/>
    <w:rsid w:val="00560125"/>
    <w:rsid w:val="00585553"/>
    <w:rsid w:val="005B34D9"/>
    <w:rsid w:val="005C23A1"/>
    <w:rsid w:val="005D0CCF"/>
    <w:rsid w:val="005F3BCB"/>
    <w:rsid w:val="005F410F"/>
    <w:rsid w:val="0060149A"/>
    <w:rsid w:val="00601924"/>
    <w:rsid w:val="006447EA"/>
    <w:rsid w:val="0064731F"/>
    <w:rsid w:val="006710F6"/>
    <w:rsid w:val="006A3FB8"/>
    <w:rsid w:val="006C1B56"/>
    <w:rsid w:val="006D4761"/>
    <w:rsid w:val="00726872"/>
    <w:rsid w:val="00733E7C"/>
    <w:rsid w:val="00760F1C"/>
    <w:rsid w:val="007657F0"/>
    <w:rsid w:val="0077252D"/>
    <w:rsid w:val="007E5DD3"/>
    <w:rsid w:val="007F350B"/>
    <w:rsid w:val="00820BE4"/>
    <w:rsid w:val="008451E8"/>
    <w:rsid w:val="00913B9C"/>
    <w:rsid w:val="00956E77"/>
    <w:rsid w:val="00970BAC"/>
    <w:rsid w:val="009F4811"/>
    <w:rsid w:val="00AA390C"/>
    <w:rsid w:val="00B0200A"/>
    <w:rsid w:val="00B574DB"/>
    <w:rsid w:val="00B826C2"/>
    <w:rsid w:val="00B8298E"/>
    <w:rsid w:val="00BB2BB0"/>
    <w:rsid w:val="00BD0723"/>
    <w:rsid w:val="00BD2518"/>
    <w:rsid w:val="00BF1D1C"/>
    <w:rsid w:val="00C20C59"/>
    <w:rsid w:val="00C36DF2"/>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20E2C"/>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219FB9-295D-4FDF-A7D9-008F55F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erChar">
    <w:name w:val="Header Char"/>
    <w:aliases w:val="encabezado Char"/>
    <w:link w:val="Header"/>
    <w:uiPriority w:val="99"/>
    <w:locked/>
    <w:rsid w:val="00970BAC"/>
    <w:rPr>
      <w:rFonts w:ascii="Calibri" w:hAnsi="Calibri"/>
      <w:sz w:val="18"/>
      <w:lang w:val="es-ES_tradnl" w:eastAsia="en-US"/>
    </w:rPr>
  </w:style>
  <w:style w:type="character" w:customStyle="1" w:styleId="enumlev1Char">
    <w:name w:val="enumlev1 Char"/>
    <w:link w:val="enumlev1"/>
    <w:locked/>
    <w:rsid w:val="00970BAC"/>
    <w:rPr>
      <w:rFonts w:ascii="Calibri" w:hAnsi="Calibri"/>
      <w:sz w:val="24"/>
      <w:lang w:val="es-ES_tradnl" w:eastAsia="en-US"/>
    </w:rPr>
  </w:style>
  <w:style w:type="character" w:customStyle="1" w:styleId="NormalaftertitleChar">
    <w:name w:val="Normal after title Char"/>
    <w:link w:val="Normalaftertitle"/>
    <w:locked/>
    <w:rsid w:val="00970BAC"/>
    <w:rPr>
      <w:rFonts w:ascii="Calibri" w:hAnsi="Calibri"/>
      <w:sz w:val="24"/>
      <w:lang w:val="es-ES_tradnl" w:eastAsia="en-US"/>
    </w:rPr>
  </w:style>
  <w:style w:type="paragraph" w:styleId="ListParagraph">
    <w:name w:val="List Paragraph"/>
    <w:basedOn w:val="Normal"/>
    <w:uiPriority w:val="34"/>
    <w:qFormat/>
    <w:rsid w:val="00970BA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075/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122/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5-CL-C-0075/e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8501-EB91-4563-8D94-21D2A8D8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25</TotalTime>
  <Pages>5</Pages>
  <Words>1066</Words>
  <Characters>6147</Characters>
  <Application>Microsoft Office Word</Application>
  <DocSecurity>0</DocSecurity>
  <Lines>51</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7199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Marin Matas, Juan Gabriel</cp:lastModifiedBy>
  <cp:revision>6</cp:revision>
  <cp:lastPrinted>2018-04-16T13:42:00Z</cp:lastPrinted>
  <dcterms:created xsi:type="dcterms:W3CDTF">2018-04-16T12:58:00Z</dcterms:created>
  <dcterms:modified xsi:type="dcterms:W3CDTF">2018-04-16T13:43:00Z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