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 w14:paraId="0398261D" w14:textId="77777777">
        <w:trPr>
          <w:cantSplit/>
        </w:trPr>
        <w:tc>
          <w:tcPr>
            <w:tcW w:w="6911" w:type="dxa"/>
          </w:tcPr>
          <w:p w14:paraId="2DB1FF8C" w14:textId="77777777" w:rsidR="00700D1F" w:rsidRPr="00DF23FC" w:rsidRDefault="00D94637" w:rsidP="00D21F11">
            <w:pPr>
              <w:spacing w:before="360" w:after="48"/>
              <w:rPr>
                <w:rFonts w:ascii="Verdana" w:hAnsi="Verdana"/>
                <w:position w:val="6"/>
                <w:lang w:eastAsia="zh-CN"/>
              </w:rPr>
            </w:pP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理事会</w:t>
            </w:r>
            <w:r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20</w:t>
            </w:r>
            <w:r w:rsidR="00325C25"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1</w:t>
            </w:r>
            <w:r w:rsidR="00D21F11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8</w:t>
            </w: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年会议</w:t>
            </w:r>
            <w:r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9625D8" w:rsidRPr="009625D8">
              <w:rPr>
                <w:b/>
                <w:bCs/>
                <w:color w:val="000000"/>
                <w:lang w:eastAsia="zh-CN"/>
              </w:rPr>
              <w:t>201</w:t>
            </w:r>
            <w:r w:rsidR="00D21F11">
              <w:rPr>
                <w:b/>
                <w:bCs/>
                <w:color w:val="000000"/>
                <w:lang w:eastAsia="zh-CN"/>
              </w:rPr>
              <w:t>8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年</w:t>
            </w:r>
            <w:r w:rsidR="00D21F11">
              <w:rPr>
                <w:b/>
                <w:bCs/>
                <w:color w:val="000000"/>
                <w:lang w:eastAsia="zh-CN"/>
              </w:rPr>
              <w:t>4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月</w:t>
            </w:r>
            <w:r w:rsidR="00A5354B">
              <w:rPr>
                <w:b/>
                <w:bCs/>
                <w:color w:val="000000"/>
                <w:lang w:eastAsia="zh-CN"/>
              </w:rPr>
              <w:t>1</w:t>
            </w:r>
            <w:r w:rsidR="00D21F11">
              <w:rPr>
                <w:b/>
                <w:bCs/>
                <w:color w:val="000000"/>
                <w:lang w:eastAsia="zh-CN"/>
              </w:rPr>
              <w:t>7</w:t>
            </w:r>
            <w:r w:rsidR="00A5354B">
              <w:rPr>
                <w:b/>
                <w:bCs/>
                <w:color w:val="000000"/>
                <w:lang w:eastAsia="zh-CN"/>
              </w:rPr>
              <w:t>-</w:t>
            </w:r>
            <w:r w:rsidR="009625D8" w:rsidRPr="009625D8">
              <w:rPr>
                <w:b/>
                <w:bCs/>
                <w:color w:val="000000"/>
                <w:lang w:eastAsia="zh-CN"/>
              </w:rPr>
              <w:t>2</w:t>
            </w:r>
            <w:r w:rsidR="00D21F11">
              <w:rPr>
                <w:b/>
                <w:bCs/>
                <w:color w:val="000000"/>
                <w:lang w:eastAsia="zh-CN"/>
              </w:rPr>
              <w:t>7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日</w:t>
            </w:r>
            <w:r w:rsidR="009625D8" w:rsidRPr="009625D8">
              <w:rPr>
                <w:rFonts w:ascii="SimSun" w:hAnsi="SimSun" w:cs="SimSun" w:hint="eastAsia"/>
                <w:b/>
                <w:bCs/>
                <w:smallCaps/>
                <w:szCs w:val="24"/>
                <w:lang w:val="en-US" w:eastAsia="zh-CN"/>
              </w:rPr>
              <w:t>，</w:t>
            </w:r>
            <w:r w:rsidR="009625D8" w:rsidRPr="009625D8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日内瓦</w:t>
            </w:r>
          </w:p>
        </w:tc>
        <w:tc>
          <w:tcPr>
            <w:tcW w:w="3120" w:type="dxa"/>
          </w:tcPr>
          <w:p w14:paraId="20A56172" w14:textId="77777777" w:rsidR="00700D1F" w:rsidRDefault="00AB42C1" w:rsidP="00864589">
            <w:pPr>
              <w:spacing w:before="0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39E7F955" wp14:editId="1354FC83">
                  <wp:extent cx="1666875" cy="695325"/>
                  <wp:effectExtent l="0" t="0" r="9525" b="9525"/>
                  <wp:docPr id="1" name="Picture 1" descr="logo_C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C_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 w14:paraId="41DA3051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EFAD5E3" w14:textId="77777777"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7EC5DDF" w14:textId="77777777"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 w14:paraId="78565805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A7C7A73" w14:textId="77777777"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472849D" w14:textId="77777777"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14:paraId="21510C7E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237BA19E" w14:textId="77777777" w:rsidR="00700D1F" w:rsidRPr="00FC5386" w:rsidRDefault="00700D1F" w:rsidP="00E067C5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1" w:name="dmeeting" w:colFirst="0" w:colLast="0"/>
            <w:r w:rsidRPr="00FC5386">
              <w:rPr>
                <w:rFonts w:hint="eastAsia"/>
                <w:b/>
                <w:szCs w:val="24"/>
                <w:lang w:eastAsia="zh-CN"/>
              </w:rPr>
              <w:t>议项</w:t>
            </w:r>
            <w:r w:rsidRPr="00FC5386">
              <w:rPr>
                <w:b/>
                <w:szCs w:val="24"/>
                <w:lang w:eastAsia="zh-CN"/>
              </w:rPr>
              <w:t>：</w:t>
            </w:r>
            <w:r w:rsidR="00A61228">
              <w:rPr>
                <w:b/>
                <w:szCs w:val="24"/>
                <w:lang w:eastAsia="zh-CN"/>
              </w:rPr>
              <w:t>ADM</w:t>
            </w:r>
            <w:r w:rsidR="00A61228" w:rsidRPr="00FC5386">
              <w:rPr>
                <w:b/>
                <w:szCs w:val="24"/>
                <w:lang w:eastAsia="zh-CN"/>
              </w:rPr>
              <w:t xml:space="preserve"> </w:t>
            </w:r>
            <w:r w:rsidR="00A61228">
              <w:rPr>
                <w:b/>
                <w:szCs w:val="24"/>
                <w:lang w:eastAsia="zh-CN"/>
              </w:rPr>
              <w:t>8</w:t>
            </w:r>
          </w:p>
        </w:tc>
        <w:tc>
          <w:tcPr>
            <w:tcW w:w="3120" w:type="dxa"/>
          </w:tcPr>
          <w:p w14:paraId="58F3F028" w14:textId="77777777" w:rsidR="00700D1F" w:rsidRPr="00700D1F" w:rsidRDefault="00700D1F" w:rsidP="00A61228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D21F11">
              <w:rPr>
                <w:b/>
                <w:bCs/>
                <w:szCs w:val="24"/>
                <w:lang w:eastAsia="zh-CN"/>
              </w:rPr>
              <w:t>8</w:t>
            </w:r>
            <w:r w:rsidRPr="00FC5386">
              <w:rPr>
                <w:b/>
                <w:bCs/>
                <w:szCs w:val="24"/>
                <w:lang w:eastAsia="zh-CN"/>
              </w:rPr>
              <w:t>/</w:t>
            </w:r>
            <w:r w:rsidR="00A61228">
              <w:rPr>
                <w:b/>
                <w:bCs/>
                <w:szCs w:val="24"/>
                <w:lang w:eastAsia="zh-CN"/>
              </w:rPr>
              <w:t>73</w:t>
            </w:r>
            <w:r w:rsidRPr="00FC5386">
              <w:rPr>
                <w:b/>
                <w:bCs/>
                <w:szCs w:val="24"/>
                <w:lang w:eastAsia="zh-CN"/>
              </w:rPr>
              <w:t>-C</w:t>
            </w:r>
          </w:p>
        </w:tc>
      </w:tr>
      <w:bookmarkEnd w:id="1"/>
      <w:tr w:rsidR="00700D1F" w14:paraId="5AFED89B" w14:textId="77777777">
        <w:trPr>
          <w:cantSplit/>
          <w:trHeight w:val="23"/>
        </w:trPr>
        <w:tc>
          <w:tcPr>
            <w:tcW w:w="6911" w:type="dxa"/>
            <w:vMerge/>
          </w:tcPr>
          <w:p w14:paraId="3D590F12" w14:textId="77777777"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1CA40274" w14:textId="77777777" w:rsidR="00700D1F" w:rsidRPr="00FC5386" w:rsidRDefault="00700D1F" w:rsidP="00A61228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D21F11">
              <w:rPr>
                <w:b/>
                <w:bCs/>
                <w:szCs w:val="24"/>
                <w:lang w:eastAsia="zh-CN"/>
              </w:rPr>
              <w:t>8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A61228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3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A61228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12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 w14:paraId="425A5218" w14:textId="77777777">
        <w:trPr>
          <w:cantSplit/>
          <w:trHeight w:val="23"/>
        </w:trPr>
        <w:tc>
          <w:tcPr>
            <w:tcW w:w="6911" w:type="dxa"/>
            <w:vMerge/>
          </w:tcPr>
          <w:p w14:paraId="7DC8A28C" w14:textId="77777777"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1510D8D0" w14:textId="77777777" w:rsidR="00700D1F" w:rsidRPr="00FC5386" w:rsidRDefault="00700D1F" w:rsidP="00001B77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F11595" w:rsidRPr="00FC5386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3362E" w14:paraId="5553F8F1" w14:textId="77777777">
        <w:trPr>
          <w:cantSplit/>
        </w:trPr>
        <w:tc>
          <w:tcPr>
            <w:tcW w:w="10031" w:type="dxa"/>
          </w:tcPr>
          <w:p w14:paraId="1E0C34D8" w14:textId="77777777" w:rsidR="0093362E" w:rsidRDefault="00E378D8" w:rsidP="00001B77">
            <w:pPr>
              <w:pStyle w:val="Source"/>
              <w:rPr>
                <w:lang w:eastAsia="zh-CN"/>
              </w:rPr>
            </w:pPr>
            <w:r>
              <w:rPr>
                <w:rFonts w:ascii="Times New Roman Bold" w:hAnsi="Times New Roman Bold" w:hint="eastAsia"/>
                <w:lang w:val="fr-CH" w:eastAsia="zh-CN"/>
              </w:rPr>
              <w:t>秘书长的</w:t>
            </w:r>
            <w:r w:rsidR="008721CF">
              <w:rPr>
                <w:rFonts w:ascii="Times New Roman Bold" w:hAnsi="Times New Roman Bold" w:hint="eastAsia"/>
                <w:lang w:val="fr-CH" w:eastAsia="zh-CN"/>
              </w:rPr>
              <w:t>说明</w:t>
            </w:r>
          </w:p>
        </w:tc>
      </w:tr>
      <w:tr w:rsidR="006474E6" w:rsidRPr="006474E6" w14:paraId="45E2DD82" w14:textId="77777777" w:rsidTr="008721CF">
        <w:trPr>
          <w:cantSplit/>
          <w:trHeight w:hRule="exact" w:val="1517"/>
        </w:trPr>
        <w:tc>
          <w:tcPr>
            <w:tcW w:w="10031" w:type="dxa"/>
          </w:tcPr>
          <w:p w14:paraId="1182116B" w14:textId="38102944" w:rsidR="0093362E" w:rsidRPr="006474E6" w:rsidRDefault="009832B5" w:rsidP="006474E6">
            <w:pPr>
              <w:pStyle w:val="Title1"/>
              <w:rPr>
                <w:rFonts w:ascii="Apple Color Emoji" w:hAnsi="Apple Color Emoji" w:cs="Apple Color Emoji"/>
                <w:bCs/>
                <w:color w:val="000000" w:themeColor="text1"/>
                <w:lang w:val="en-US" w:eastAsia="zh-CN"/>
              </w:rPr>
            </w:pPr>
            <w:r w:rsidRPr="006474E6">
              <w:rPr>
                <w:rFonts w:hint="eastAsia"/>
                <w:bCs/>
                <w:color w:val="000000" w:themeColor="text1"/>
                <w:lang w:eastAsia="zh-CN"/>
              </w:rPr>
              <w:t>任命</w:t>
            </w:r>
            <w:r w:rsidR="006474E6" w:rsidRPr="006474E6">
              <w:rPr>
                <w:rFonts w:hint="eastAsia"/>
                <w:bCs/>
                <w:color w:val="000000" w:themeColor="text1"/>
                <w:lang w:eastAsia="zh-CN"/>
              </w:rPr>
              <w:t>接替</w:t>
            </w:r>
            <w:r w:rsidRPr="006474E6">
              <w:rPr>
                <w:rFonts w:hint="eastAsia"/>
                <w:bCs/>
                <w:color w:val="000000" w:themeColor="text1"/>
                <w:lang w:eastAsia="zh-CN"/>
              </w:rPr>
              <w:t>独立管理顾问委员会（</w:t>
            </w:r>
            <w:r w:rsidRPr="006474E6">
              <w:rPr>
                <w:rFonts w:hint="eastAsia"/>
                <w:bCs/>
                <w:color w:val="000000" w:themeColor="text1"/>
                <w:lang w:eastAsia="zh-CN"/>
              </w:rPr>
              <w:t>IMAC</w:t>
            </w:r>
            <w:r w:rsidRPr="006474E6">
              <w:rPr>
                <w:rFonts w:hint="eastAsia"/>
                <w:bCs/>
                <w:color w:val="000000" w:themeColor="text1"/>
                <w:lang w:eastAsia="zh-CN"/>
              </w:rPr>
              <w:t>）</w:t>
            </w:r>
            <w:r w:rsidR="006474E6" w:rsidRPr="006474E6">
              <w:rPr>
                <w:rFonts w:hint="eastAsia"/>
                <w:bCs/>
                <w:color w:val="000000" w:themeColor="text1"/>
                <w:lang w:eastAsia="zh-CN"/>
              </w:rPr>
              <w:t>辞职</w:t>
            </w:r>
            <w:r w:rsidRPr="006474E6">
              <w:rPr>
                <w:rFonts w:hint="eastAsia"/>
                <w:bCs/>
                <w:color w:val="000000" w:themeColor="text1"/>
                <w:lang w:eastAsia="zh-CN"/>
              </w:rPr>
              <w:t>委员</w:t>
            </w:r>
            <w:r w:rsidR="006474E6" w:rsidRPr="006474E6">
              <w:rPr>
                <w:rFonts w:hint="eastAsia"/>
                <w:bCs/>
                <w:color w:val="000000" w:themeColor="text1"/>
                <w:lang w:eastAsia="zh-CN"/>
              </w:rPr>
              <w:t>的</w:t>
            </w:r>
            <w:r w:rsidR="00C71416">
              <w:rPr>
                <w:rFonts w:hint="eastAsia"/>
                <w:bCs/>
                <w:color w:val="000000" w:themeColor="text1"/>
                <w:lang w:eastAsia="zh-CN"/>
              </w:rPr>
              <w:t>替补</w:t>
            </w:r>
            <w:r w:rsidRPr="006474E6">
              <w:rPr>
                <w:rFonts w:hint="eastAsia"/>
                <w:bCs/>
                <w:color w:val="000000" w:themeColor="text1"/>
                <w:lang w:eastAsia="zh-CN"/>
              </w:rPr>
              <w:t>委员</w:t>
            </w:r>
          </w:p>
        </w:tc>
      </w:tr>
    </w:tbl>
    <w:p w14:paraId="2B58A170" w14:textId="77777777" w:rsidR="0093362E" w:rsidRDefault="0093362E" w:rsidP="00001B77">
      <w:pPr>
        <w:rPr>
          <w:lang w:eastAsia="zh-CN"/>
        </w:rPr>
      </w:pPr>
    </w:p>
    <w:p w14:paraId="02361E08" w14:textId="1F523FA6" w:rsidR="00A61228" w:rsidRPr="00723019" w:rsidRDefault="00A61228" w:rsidP="00A61228">
      <w:pPr>
        <w:pStyle w:val="Normalaftertitle"/>
        <w:spacing w:before="720"/>
        <w:ind w:firstLineChars="200" w:firstLine="480"/>
        <w:rPr>
          <w:b/>
          <w:bCs/>
          <w:lang w:eastAsia="zh-CN"/>
        </w:rPr>
      </w:pPr>
      <w:r w:rsidRPr="00723019">
        <w:rPr>
          <w:rFonts w:hint="eastAsia"/>
          <w:lang w:eastAsia="zh-CN"/>
        </w:rPr>
        <w:t>我荣幸地向各理事国转呈独立管理顾问委员会（</w:t>
      </w:r>
      <w:r w:rsidRPr="00723019">
        <w:rPr>
          <w:rFonts w:hint="eastAsia"/>
          <w:lang w:eastAsia="zh-CN"/>
        </w:rPr>
        <w:t>IMAC</w:t>
      </w:r>
      <w:r w:rsidRPr="00723019">
        <w:rPr>
          <w:rFonts w:hint="eastAsia"/>
          <w:lang w:eastAsia="zh-CN"/>
        </w:rPr>
        <w:t>）</w:t>
      </w:r>
      <w:r w:rsidR="006474E6" w:rsidRPr="00C71416">
        <w:rPr>
          <w:rFonts w:hint="eastAsia"/>
          <w:color w:val="000000" w:themeColor="text1"/>
          <w:lang w:eastAsia="zh-CN"/>
        </w:rPr>
        <w:t>遴选专委会</w:t>
      </w:r>
      <w:r w:rsidRPr="00723019">
        <w:rPr>
          <w:rFonts w:hint="eastAsia"/>
          <w:lang w:eastAsia="zh-CN"/>
        </w:rPr>
        <w:t>的报告。</w:t>
      </w:r>
    </w:p>
    <w:p w14:paraId="712AD24C" w14:textId="77777777" w:rsidR="00A61228" w:rsidRPr="00723019" w:rsidRDefault="00A61228" w:rsidP="00A61228">
      <w:pPr>
        <w:tabs>
          <w:tab w:val="center" w:pos="7200"/>
        </w:tabs>
        <w:spacing w:before="1200"/>
        <w:ind w:left="5954"/>
        <w:rPr>
          <w:rFonts w:cs="Calibri"/>
          <w:szCs w:val="24"/>
          <w:lang w:eastAsia="zh-CN"/>
        </w:rPr>
      </w:pPr>
      <w:r w:rsidRPr="00723019">
        <w:rPr>
          <w:rFonts w:cs="Calibri"/>
          <w:lang w:eastAsia="zh-CN"/>
        </w:rPr>
        <w:tab/>
      </w:r>
      <w:r w:rsidRPr="00723019">
        <w:rPr>
          <w:rFonts w:cs="Calibri" w:hint="eastAsia"/>
          <w:szCs w:val="24"/>
          <w:lang w:eastAsia="zh-CN"/>
        </w:rPr>
        <w:t>秘书长</w:t>
      </w:r>
      <w:r w:rsidRPr="00723019">
        <w:rPr>
          <w:rFonts w:cs="Calibri"/>
          <w:szCs w:val="24"/>
          <w:lang w:eastAsia="zh-CN"/>
        </w:rPr>
        <w:br/>
      </w:r>
      <w:r w:rsidRPr="00723019">
        <w:rPr>
          <w:rFonts w:cs="Calibri"/>
          <w:szCs w:val="24"/>
          <w:lang w:eastAsia="zh-CN"/>
        </w:rPr>
        <w:tab/>
      </w:r>
      <w:r>
        <w:rPr>
          <w:rFonts w:cs="Calibri" w:hint="eastAsia"/>
          <w:szCs w:val="24"/>
          <w:lang w:eastAsia="zh-CN"/>
        </w:rPr>
        <w:t>赵厚麟</w:t>
      </w:r>
    </w:p>
    <w:p w14:paraId="12D2B310" w14:textId="77777777" w:rsidR="00A61228" w:rsidRPr="00723019" w:rsidRDefault="00A61228" w:rsidP="00A61228">
      <w:pPr>
        <w:overflowPunct/>
        <w:autoSpaceDE/>
        <w:autoSpaceDN/>
        <w:adjustRightInd/>
        <w:spacing w:before="0"/>
        <w:textAlignment w:val="auto"/>
        <w:rPr>
          <w:rFonts w:cs="Calibri"/>
          <w:szCs w:val="24"/>
          <w:lang w:eastAsia="zh-CN"/>
        </w:rPr>
      </w:pPr>
      <w:r w:rsidRPr="00723019">
        <w:rPr>
          <w:rFonts w:cs="Calibri"/>
          <w:szCs w:val="24"/>
          <w:lang w:eastAsia="zh-CN"/>
        </w:rPr>
        <w:br w:type="page"/>
      </w:r>
    </w:p>
    <w:p w14:paraId="382C242F" w14:textId="77777777" w:rsidR="00A61228" w:rsidRDefault="00A61228" w:rsidP="00A61228">
      <w:pPr>
        <w:pStyle w:val="Title1"/>
        <w:rPr>
          <w:b/>
          <w:bCs/>
          <w:lang w:eastAsia="zh-CN"/>
        </w:rPr>
      </w:pPr>
      <w:r w:rsidRPr="007646D0">
        <w:rPr>
          <w:rFonts w:hint="eastAsia"/>
          <w:b/>
          <w:bCs/>
          <w:lang w:eastAsia="zh-CN"/>
        </w:rPr>
        <w:lastRenderedPageBreak/>
        <w:t>遴选专委会的报告</w:t>
      </w:r>
    </w:p>
    <w:p w14:paraId="107501D5" w14:textId="77777777" w:rsidR="00A61228" w:rsidRPr="00A61228" w:rsidRDefault="00A61228" w:rsidP="00AC5841">
      <w:pPr>
        <w:pStyle w:val="Title2"/>
        <w:spacing w:before="240"/>
        <w:rPr>
          <w:lang w:eastAsia="zh-CN"/>
        </w:rPr>
      </w:pPr>
      <w:r w:rsidRPr="00723019">
        <w:rPr>
          <w:rFonts w:hint="eastAsia"/>
          <w:lang w:eastAsia="zh-CN"/>
        </w:rPr>
        <w:t>独立管理顾问委员会（</w:t>
      </w:r>
      <w:r w:rsidRPr="00723019">
        <w:rPr>
          <w:rFonts w:hint="eastAsia"/>
          <w:lang w:eastAsia="zh-CN"/>
        </w:rPr>
        <w:t>IMAC</w:t>
      </w:r>
      <w:r w:rsidRPr="00723019">
        <w:rPr>
          <w:rFonts w:hint="eastAsia"/>
          <w:lang w:eastAsia="zh-CN"/>
        </w:rPr>
        <w:t>）</w:t>
      </w:r>
    </w:p>
    <w:p w14:paraId="73D40B49" w14:textId="77777777" w:rsidR="00B40A53" w:rsidRDefault="00B40A53" w:rsidP="00B40A53">
      <w:pPr>
        <w:rPr>
          <w:lang w:val="fr-FR" w:eastAsia="zh-CN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B40A53" w14:paraId="7F491AEB" w14:textId="77777777" w:rsidTr="00B40A53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1F797" w14:textId="77777777" w:rsidR="00A61228" w:rsidRPr="00A61228" w:rsidRDefault="00A61228" w:rsidP="00A61228">
            <w:pPr>
              <w:pStyle w:val="toc0"/>
              <w:tabs>
                <w:tab w:val="left" w:pos="1191"/>
                <w:tab w:val="left" w:pos="1588"/>
                <w:tab w:val="left" w:pos="1985"/>
              </w:tabs>
              <w:spacing w:before="240"/>
              <w:rPr>
                <w:bCs/>
                <w:szCs w:val="24"/>
                <w:lang w:val="fr-FR" w:eastAsia="zh-CN"/>
              </w:rPr>
            </w:pPr>
            <w:r w:rsidRPr="00A61228">
              <w:rPr>
                <w:rFonts w:hint="eastAsia"/>
                <w:bCs/>
                <w:szCs w:val="24"/>
                <w:lang w:val="fr-FR" w:eastAsia="zh-CN"/>
              </w:rPr>
              <w:t>概</w:t>
            </w:r>
            <w:r w:rsidRPr="00A61228">
              <w:rPr>
                <w:rFonts w:hint="eastAsia"/>
                <w:bCs/>
                <w:szCs w:val="24"/>
                <w:lang w:eastAsia="zh-CN"/>
              </w:rPr>
              <w:t>要</w:t>
            </w:r>
          </w:p>
          <w:p w14:paraId="36FDC8A6" w14:textId="5F0BF7A2" w:rsidR="00A61228" w:rsidRPr="00A61228" w:rsidRDefault="008B2FEA" w:rsidP="00A61228">
            <w:pPr>
              <w:ind w:firstLineChars="200" w:firstLine="480"/>
              <w:rPr>
                <w:szCs w:val="24"/>
                <w:lang w:val="fr-FR" w:eastAsia="zh-CN"/>
              </w:rPr>
            </w:pPr>
            <w:r>
              <w:rPr>
                <w:rFonts w:cs="Calibri" w:hint="eastAsia"/>
                <w:szCs w:val="24"/>
                <w:lang w:eastAsia="zh-CN"/>
              </w:rPr>
              <w:t>本报告</w:t>
            </w:r>
            <w:r w:rsidR="002548B6">
              <w:rPr>
                <w:rFonts w:cs="Calibri" w:hint="eastAsia"/>
                <w:szCs w:val="24"/>
                <w:lang w:eastAsia="zh-CN"/>
              </w:rPr>
              <w:t>包含遴选专委会有关</w:t>
            </w:r>
            <w:r>
              <w:rPr>
                <w:rFonts w:cs="Calibri" w:hint="eastAsia"/>
                <w:szCs w:val="24"/>
                <w:lang w:eastAsia="zh-CN"/>
              </w:rPr>
              <w:t>任命接替</w:t>
            </w:r>
            <w:r w:rsidR="002548B6" w:rsidRPr="00A61228">
              <w:rPr>
                <w:rFonts w:cs="Calibri" w:hint="eastAsia"/>
                <w:szCs w:val="24"/>
                <w:lang w:eastAsia="zh-CN"/>
              </w:rPr>
              <w:t>IMAC</w:t>
            </w:r>
            <w:r>
              <w:rPr>
                <w:rFonts w:cs="Calibri" w:hint="eastAsia"/>
                <w:szCs w:val="24"/>
                <w:lang w:eastAsia="zh-CN"/>
              </w:rPr>
              <w:t>辞职</w:t>
            </w:r>
            <w:r w:rsidR="002548B6">
              <w:rPr>
                <w:rFonts w:cs="Calibri" w:hint="eastAsia"/>
                <w:szCs w:val="24"/>
                <w:lang w:eastAsia="zh-CN"/>
              </w:rPr>
              <w:t>委员</w:t>
            </w:r>
            <w:r>
              <w:rPr>
                <w:rFonts w:cs="Calibri" w:hint="eastAsia"/>
                <w:szCs w:val="24"/>
                <w:lang w:eastAsia="zh-CN"/>
              </w:rPr>
              <w:t>的</w:t>
            </w:r>
            <w:r w:rsidR="00C71416">
              <w:rPr>
                <w:rFonts w:cs="Calibri" w:hint="eastAsia"/>
                <w:szCs w:val="24"/>
                <w:lang w:eastAsia="zh-CN"/>
              </w:rPr>
              <w:t>替补</w:t>
            </w:r>
            <w:r w:rsidR="002548B6">
              <w:rPr>
                <w:rFonts w:cs="Calibri" w:hint="eastAsia"/>
                <w:szCs w:val="24"/>
                <w:lang w:eastAsia="zh-CN"/>
              </w:rPr>
              <w:t>委员</w:t>
            </w:r>
            <w:r w:rsidR="00A61228" w:rsidRPr="00A61228">
              <w:rPr>
                <w:rFonts w:cs="Calibri" w:hint="eastAsia"/>
                <w:szCs w:val="24"/>
                <w:lang w:eastAsia="zh-CN"/>
              </w:rPr>
              <w:t>方面的工作成果。报告概述了遴选过程，以及遴选专委会</w:t>
            </w:r>
            <w:r>
              <w:rPr>
                <w:rFonts w:cs="Calibri" w:hint="eastAsia"/>
                <w:szCs w:val="24"/>
                <w:lang w:eastAsia="zh-CN"/>
              </w:rPr>
              <w:t>有关上述任命</w:t>
            </w:r>
            <w:r w:rsidR="00A61228" w:rsidRPr="00A61228">
              <w:rPr>
                <w:rFonts w:cs="Calibri" w:hint="eastAsia"/>
                <w:szCs w:val="24"/>
                <w:lang w:eastAsia="zh-CN"/>
              </w:rPr>
              <w:t>的建议。</w:t>
            </w:r>
          </w:p>
          <w:p w14:paraId="41075781" w14:textId="77777777" w:rsidR="00A61228" w:rsidRPr="00A61228" w:rsidRDefault="00A61228" w:rsidP="00A61228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left" w:pos="794"/>
                <w:tab w:val="left" w:pos="1191"/>
                <w:tab w:val="left" w:pos="1588"/>
              </w:tabs>
              <w:spacing w:before="0" w:after="0"/>
              <w:rPr>
                <w:sz w:val="24"/>
                <w:szCs w:val="24"/>
                <w:lang w:val="fr-FR" w:eastAsia="zh-CN"/>
              </w:rPr>
            </w:pPr>
          </w:p>
          <w:p w14:paraId="51B4C97A" w14:textId="77777777" w:rsidR="00A61228" w:rsidRPr="00A61228" w:rsidRDefault="00A61228" w:rsidP="00A61228">
            <w:pPr>
              <w:pStyle w:val="Index1"/>
              <w:spacing w:before="0"/>
              <w:rPr>
                <w:b/>
                <w:bCs/>
                <w:szCs w:val="24"/>
                <w:lang w:val="fr-FR" w:eastAsia="zh-CN"/>
              </w:rPr>
            </w:pPr>
            <w:r w:rsidRPr="00A61228">
              <w:rPr>
                <w:rFonts w:hint="eastAsia"/>
                <w:b/>
                <w:bCs/>
                <w:szCs w:val="24"/>
                <w:lang w:eastAsia="zh-CN"/>
              </w:rPr>
              <w:t>需采取的行动</w:t>
            </w:r>
          </w:p>
          <w:p w14:paraId="0198C948" w14:textId="77777777" w:rsidR="00AC5841" w:rsidRDefault="00A61228" w:rsidP="00A61228">
            <w:pPr>
              <w:jc w:val="center"/>
              <w:rPr>
                <w:rFonts w:cs="Calibri"/>
                <w:szCs w:val="24"/>
                <w:lang w:eastAsia="zh-CN"/>
              </w:rPr>
            </w:pPr>
            <w:r w:rsidRPr="00A61228">
              <w:rPr>
                <w:rFonts w:cs="Calibri" w:hint="eastAsia"/>
                <w:szCs w:val="24"/>
                <w:lang w:eastAsia="zh-CN"/>
              </w:rPr>
              <w:t>请理事会</w:t>
            </w:r>
            <w:r w:rsidRPr="00A61228">
              <w:rPr>
                <w:rFonts w:cs="Calibri" w:hint="eastAsia"/>
                <w:b/>
                <w:bCs/>
                <w:szCs w:val="24"/>
                <w:lang w:eastAsia="zh-CN"/>
              </w:rPr>
              <w:t>注意</w:t>
            </w:r>
            <w:r w:rsidRPr="00A61228">
              <w:rPr>
                <w:rFonts w:cs="Calibri" w:hint="eastAsia"/>
                <w:szCs w:val="24"/>
                <w:lang w:eastAsia="zh-CN"/>
              </w:rPr>
              <w:t>本报告的内容，并</w:t>
            </w:r>
            <w:r w:rsidRPr="00A61228">
              <w:rPr>
                <w:rFonts w:cs="Calibri" w:hint="eastAsia"/>
                <w:b/>
                <w:bCs/>
                <w:szCs w:val="24"/>
                <w:lang w:eastAsia="zh-CN"/>
              </w:rPr>
              <w:t>通过</w:t>
            </w:r>
            <w:r w:rsidRPr="00A61228">
              <w:rPr>
                <w:rFonts w:cs="Calibri" w:hint="eastAsia"/>
                <w:szCs w:val="24"/>
                <w:lang w:eastAsia="zh-CN"/>
              </w:rPr>
              <w:t>本报告附件</w:t>
            </w:r>
            <w:r w:rsidRPr="00A61228">
              <w:rPr>
                <w:rFonts w:cs="Calibri" w:hint="eastAsia"/>
                <w:szCs w:val="24"/>
                <w:lang w:eastAsia="zh-CN"/>
              </w:rPr>
              <w:t>B</w:t>
            </w:r>
            <w:r w:rsidR="008B2FEA">
              <w:rPr>
                <w:rFonts w:cs="Calibri" w:hint="eastAsia"/>
                <w:szCs w:val="24"/>
                <w:lang w:eastAsia="zh-CN"/>
              </w:rPr>
              <w:t>中</w:t>
            </w:r>
            <w:r w:rsidRPr="00A61228">
              <w:rPr>
                <w:rFonts w:cs="Calibri" w:hint="eastAsia"/>
                <w:szCs w:val="24"/>
                <w:lang w:eastAsia="zh-CN"/>
              </w:rPr>
              <w:t>的决定草案。</w:t>
            </w:r>
          </w:p>
          <w:p w14:paraId="2C299188" w14:textId="5D6E7059" w:rsidR="00B40A53" w:rsidRPr="00A61228" w:rsidRDefault="00B40A53" w:rsidP="00A61228">
            <w:pPr>
              <w:jc w:val="center"/>
              <w:rPr>
                <w:szCs w:val="24"/>
                <w:lang w:eastAsia="zh-CN"/>
              </w:rPr>
            </w:pPr>
            <w:r w:rsidRPr="00A61228">
              <w:rPr>
                <w:szCs w:val="24"/>
                <w:lang w:eastAsia="zh-CN"/>
              </w:rPr>
              <w:t>______________</w:t>
            </w:r>
          </w:p>
          <w:p w14:paraId="51C0DB82" w14:textId="77777777" w:rsidR="009164A9" w:rsidRPr="00A61228" w:rsidRDefault="009164A9" w:rsidP="009164A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left" w:pos="794"/>
                <w:tab w:val="left" w:pos="1191"/>
                <w:tab w:val="left" w:pos="1588"/>
              </w:tabs>
              <w:spacing w:before="0" w:after="0"/>
              <w:rPr>
                <w:caps/>
                <w:sz w:val="24"/>
                <w:szCs w:val="24"/>
                <w:lang w:val="fr-FR" w:eastAsia="zh-CN"/>
              </w:rPr>
            </w:pPr>
          </w:p>
          <w:p w14:paraId="6EB1E08B" w14:textId="77777777" w:rsidR="009164A9" w:rsidRDefault="009164A9" w:rsidP="003C2E37">
            <w:pPr>
              <w:pStyle w:val="Headingb"/>
              <w:rPr>
                <w:szCs w:val="24"/>
                <w:lang w:eastAsia="zh-CN"/>
              </w:rPr>
            </w:pPr>
            <w:r w:rsidRPr="00A61228">
              <w:rPr>
                <w:rFonts w:hint="eastAsia"/>
                <w:szCs w:val="24"/>
                <w:lang w:eastAsia="zh-CN"/>
              </w:rPr>
              <w:t>参考文件</w:t>
            </w:r>
          </w:p>
          <w:p w14:paraId="6BB1371F" w14:textId="77777777" w:rsidR="00A61228" w:rsidRPr="008952F4" w:rsidRDefault="000F698A" w:rsidP="00A61228">
            <w:pPr>
              <w:spacing w:after="120"/>
              <w:rPr>
                <w:rStyle w:val="Hyperlink"/>
                <w:rFonts w:eastAsia="STKaiti" w:cs="Calibri"/>
                <w:szCs w:val="24"/>
                <w:lang w:eastAsia="zh-CN"/>
              </w:rPr>
            </w:pPr>
            <w:hyperlink r:id="rId9" w:history="1">
              <w:r w:rsidR="00126BAD" w:rsidRPr="008952F4">
                <w:rPr>
                  <w:rStyle w:val="Hyperlink"/>
                  <w:rFonts w:eastAsia="STKaiti" w:cs="Calibri"/>
                  <w:szCs w:val="24"/>
                  <w:lang w:eastAsia="zh-CN"/>
                </w:rPr>
                <w:t>第</w:t>
              </w:r>
              <w:r w:rsidR="00A61228" w:rsidRPr="008952F4">
                <w:rPr>
                  <w:rStyle w:val="Hyperlink"/>
                  <w:rFonts w:eastAsia="STKaiti" w:cs="Calibri"/>
                  <w:szCs w:val="24"/>
                  <w:lang w:eastAsia="zh-CN"/>
                </w:rPr>
                <w:t>162</w:t>
              </w:r>
              <w:r w:rsidR="00126BAD" w:rsidRPr="008952F4">
                <w:rPr>
                  <w:rStyle w:val="Hyperlink"/>
                  <w:rFonts w:eastAsia="STKaiti" w:cs="Calibri"/>
                  <w:szCs w:val="24"/>
                  <w:lang w:eastAsia="zh-CN"/>
                </w:rPr>
                <w:t>号决议（</w:t>
              </w:r>
              <w:r w:rsidR="00126BAD" w:rsidRPr="008952F4">
                <w:rPr>
                  <w:rStyle w:val="Hyperlink"/>
                  <w:rFonts w:eastAsia="STKaiti" w:cs="Calibri"/>
                  <w:szCs w:val="24"/>
                  <w:lang w:eastAsia="zh-CN"/>
                </w:rPr>
                <w:t>2014</w:t>
              </w:r>
              <w:r w:rsidR="00126BAD" w:rsidRPr="008952F4">
                <w:rPr>
                  <w:rStyle w:val="Hyperlink"/>
                  <w:rFonts w:eastAsia="STKaiti" w:cs="Calibri"/>
                  <w:szCs w:val="24"/>
                  <w:lang w:eastAsia="zh-CN"/>
                </w:rPr>
                <w:t>年，釜山，修订版）</w:t>
              </w:r>
            </w:hyperlink>
          </w:p>
          <w:p w14:paraId="089C9C59" w14:textId="5C505736" w:rsidR="00A61228" w:rsidRPr="00AC5841" w:rsidRDefault="000F698A" w:rsidP="00A61228">
            <w:pPr>
              <w:spacing w:after="120"/>
              <w:rPr>
                <w:rStyle w:val="Hyperlink"/>
              </w:rPr>
            </w:pPr>
            <w:hyperlink r:id="rId10" w:history="1">
              <w:r w:rsidR="00A61228" w:rsidRPr="00AC5841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IMAC</w:t>
              </w:r>
              <w:r w:rsidR="004A0EEC" w:rsidRPr="00AC5841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委</w:t>
              </w:r>
              <w:r w:rsidR="00126BAD" w:rsidRPr="00AC5841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员遴选</w:t>
              </w:r>
              <w:r w:rsidR="00C71416" w:rsidRPr="00AC5841">
                <w:rPr>
                  <w:rStyle w:val="Hyperlink"/>
                  <w:rFonts w:eastAsia="STKaiti" w:hint="eastAsia"/>
                  <w:iCs/>
                  <w:szCs w:val="24"/>
                  <w:lang w:eastAsia="zh-CN"/>
                </w:rPr>
                <w:t>专</w:t>
              </w:r>
              <w:r w:rsidR="00C71416" w:rsidRPr="00AC5841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委</w:t>
              </w:r>
              <w:r w:rsidR="00126BAD" w:rsidRPr="00AC5841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会的报告（</w:t>
              </w:r>
              <w:r w:rsidR="00A61228" w:rsidRPr="00AC5841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C15/75</w:t>
              </w:r>
              <w:r w:rsidR="00126BAD" w:rsidRPr="00AC5841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）</w:t>
              </w:r>
            </w:hyperlink>
          </w:p>
          <w:p w14:paraId="15EEA553" w14:textId="70D8F214" w:rsidR="00B40A53" w:rsidRPr="00A61228" w:rsidRDefault="000F698A" w:rsidP="00AC5841">
            <w:pPr>
              <w:rPr>
                <w:caps/>
                <w:szCs w:val="22"/>
                <w:lang w:eastAsia="zh-CN"/>
              </w:rPr>
            </w:pPr>
            <w:hyperlink r:id="rId11" w:history="1">
              <w:r w:rsidR="00126BAD" w:rsidRPr="008952F4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第</w:t>
              </w:r>
              <w:r w:rsidR="00A61228" w:rsidRPr="008952F4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587</w:t>
              </w:r>
              <w:r w:rsidR="00126BAD" w:rsidRPr="008952F4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号决定（理事会</w:t>
              </w:r>
              <w:r w:rsidR="00A61228" w:rsidRPr="008952F4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2015</w:t>
              </w:r>
              <w:r w:rsidR="00126BAD" w:rsidRPr="008952F4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年会议）</w:t>
              </w:r>
              <w:r w:rsidR="008721CF" w:rsidRPr="008952F4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 xml:space="preserve"> – </w:t>
              </w:r>
              <w:r w:rsidR="0090527C" w:rsidRPr="008952F4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任命独立管理顾问委员会</w:t>
              </w:r>
              <w:r w:rsidR="008721CF" w:rsidRPr="008952F4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（</w:t>
              </w:r>
              <w:r w:rsidR="00A61228" w:rsidRPr="008952F4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IMAC</w:t>
              </w:r>
              <w:r w:rsidR="008721CF" w:rsidRPr="008952F4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）的委员（</w:t>
              </w:r>
              <w:r w:rsidR="00A61228" w:rsidRPr="008952F4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C15/122</w:t>
              </w:r>
              <w:r w:rsidR="008721CF" w:rsidRPr="008952F4">
                <w:rPr>
                  <w:rStyle w:val="Hyperlink"/>
                  <w:rFonts w:eastAsia="STKaiti"/>
                  <w:iCs/>
                  <w:szCs w:val="24"/>
                  <w:lang w:eastAsia="zh-CN"/>
                </w:rPr>
                <w:t>）</w:t>
              </w:r>
            </w:hyperlink>
          </w:p>
        </w:tc>
      </w:tr>
    </w:tbl>
    <w:p w14:paraId="0C7B7B86" w14:textId="4466DA9D" w:rsidR="00A61228" w:rsidRPr="00723019" w:rsidRDefault="00A61228" w:rsidP="00A61228">
      <w:pPr>
        <w:pStyle w:val="Heading1"/>
        <w:rPr>
          <w:lang w:eastAsia="zh-CN"/>
        </w:rPr>
      </w:pPr>
      <w:r w:rsidRPr="00723019">
        <w:rPr>
          <w:rFonts w:hint="eastAsia"/>
          <w:lang w:eastAsia="zh-CN"/>
        </w:rPr>
        <w:t>一</w:t>
      </w:r>
      <w:r w:rsidRPr="00723019">
        <w:rPr>
          <w:rFonts w:hint="eastAsia"/>
          <w:lang w:eastAsia="zh-CN"/>
        </w:rPr>
        <w:tab/>
      </w:r>
      <w:r w:rsidR="001E543A">
        <w:rPr>
          <w:rFonts w:hint="eastAsia"/>
          <w:lang w:eastAsia="zh-CN"/>
        </w:rPr>
        <w:t>遴选专委会关于</w:t>
      </w:r>
      <w:r w:rsidR="007B33EC">
        <w:rPr>
          <w:rFonts w:hint="eastAsia"/>
          <w:lang w:eastAsia="zh-CN"/>
        </w:rPr>
        <w:t>任命</w:t>
      </w:r>
      <w:r w:rsidR="001E543A">
        <w:rPr>
          <w:rFonts w:hint="eastAsia"/>
          <w:lang w:eastAsia="zh-CN"/>
        </w:rPr>
        <w:t>接替</w:t>
      </w:r>
      <w:r w:rsidRPr="00723019">
        <w:rPr>
          <w:rFonts w:hint="eastAsia"/>
          <w:lang w:eastAsia="zh-CN"/>
        </w:rPr>
        <w:t>国际电联独立管理顾问委员会（</w:t>
      </w:r>
      <w:r w:rsidRPr="00723019">
        <w:rPr>
          <w:rFonts w:hint="eastAsia"/>
          <w:lang w:eastAsia="zh-CN"/>
        </w:rPr>
        <w:t>IMAC</w:t>
      </w:r>
      <w:r w:rsidRPr="00723019">
        <w:rPr>
          <w:rFonts w:hint="eastAsia"/>
          <w:lang w:eastAsia="zh-CN"/>
        </w:rPr>
        <w:t>）</w:t>
      </w:r>
      <w:r w:rsidR="001E543A">
        <w:rPr>
          <w:rFonts w:hint="eastAsia"/>
          <w:lang w:eastAsia="zh-CN"/>
        </w:rPr>
        <w:t>辞职委员的</w:t>
      </w:r>
      <w:r w:rsidR="00C71416">
        <w:rPr>
          <w:rFonts w:hint="eastAsia"/>
          <w:lang w:eastAsia="zh-CN"/>
        </w:rPr>
        <w:t>替补</w:t>
      </w:r>
      <w:r w:rsidR="001E543A">
        <w:rPr>
          <w:rFonts w:hint="eastAsia"/>
          <w:lang w:eastAsia="zh-CN"/>
        </w:rPr>
        <w:t>委员</w:t>
      </w:r>
      <w:r w:rsidR="004046A1">
        <w:rPr>
          <w:rFonts w:hint="eastAsia"/>
          <w:lang w:eastAsia="zh-CN"/>
        </w:rPr>
        <w:t>问题的</w:t>
      </w:r>
      <w:r w:rsidRPr="00723019">
        <w:rPr>
          <w:rFonts w:hint="eastAsia"/>
          <w:lang w:eastAsia="zh-CN"/>
        </w:rPr>
        <w:t>报告</w:t>
      </w:r>
    </w:p>
    <w:p w14:paraId="783E6C10" w14:textId="77777777" w:rsidR="00A61228" w:rsidRPr="00723019" w:rsidRDefault="00A61228" w:rsidP="00A61228">
      <w:pPr>
        <w:pStyle w:val="Headingb"/>
        <w:rPr>
          <w:lang w:eastAsia="zh-CN"/>
        </w:rPr>
      </w:pPr>
      <w:r w:rsidRPr="00723019">
        <w:rPr>
          <w:rFonts w:hint="eastAsia"/>
          <w:lang w:eastAsia="zh-CN"/>
        </w:rPr>
        <w:t>过程</w:t>
      </w:r>
    </w:p>
    <w:p w14:paraId="2A5C311D" w14:textId="463C3D02" w:rsidR="00A61228" w:rsidRDefault="00A61228" w:rsidP="007B33EC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r w:rsidRPr="00723019">
        <w:rPr>
          <w:rFonts w:hint="eastAsia"/>
          <w:lang w:eastAsia="zh-CN"/>
        </w:rPr>
        <w:t>根据第</w:t>
      </w:r>
      <w:r w:rsidRPr="00723019">
        <w:rPr>
          <w:rFonts w:hint="eastAsia"/>
          <w:lang w:eastAsia="zh-CN"/>
        </w:rPr>
        <w:t>162</w:t>
      </w:r>
      <w:r w:rsidRPr="00723019">
        <w:rPr>
          <w:rFonts w:hint="eastAsia"/>
          <w:lang w:eastAsia="zh-CN"/>
        </w:rPr>
        <w:t>号决议</w:t>
      </w:r>
      <w:r w:rsidRPr="00723019">
        <w:rPr>
          <w:lang w:eastAsia="zh-CN"/>
        </w:rPr>
        <w:t>（</w:t>
      </w:r>
      <w:r w:rsidRPr="00723019">
        <w:rPr>
          <w:lang w:eastAsia="zh-CN"/>
        </w:rPr>
        <w:t>201</w:t>
      </w:r>
      <w:r>
        <w:rPr>
          <w:rFonts w:hint="eastAsia"/>
          <w:lang w:eastAsia="zh-CN"/>
        </w:rPr>
        <w:t>4</w:t>
      </w:r>
      <w:r w:rsidRPr="00723019">
        <w:rPr>
          <w:lang w:eastAsia="zh-CN"/>
        </w:rPr>
        <w:t>年，</w:t>
      </w:r>
      <w:r>
        <w:rPr>
          <w:rFonts w:hint="eastAsia"/>
          <w:lang w:eastAsia="zh-CN"/>
        </w:rPr>
        <w:t>釜山，修订版</w:t>
      </w:r>
      <w:r w:rsidRPr="00723019">
        <w:rPr>
          <w:lang w:eastAsia="zh-CN"/>
        </w:rPr>
        <w:t>）</w:t>
      </w:r>
      <w:r w:rsidRPr="00723019">
        <w:rPr>
          <w:rFonts w:hint="eastAsia"/>
          <w:lang w:eastAsia="zh-CN"/>
        </w:rPr>
        <w:t>附件</w:t>
      </w:r>
      <w:r w:rsidR="007B33EC">
        <w:rPr>
          <w:rFonts w:hint="eastAsia"/>
          <w:lang w:eastAsia="zh-CN"/>
        </w:rPr>
        <w:t>规定</w:t>
      </w:r>
      <w:r w:rsidRPr="00723019">
        <w:rPr>
          <w:rFonts w:hint="eastAsia"/>
          <w:lang w:eastAsia="zh-CN"/>
        </w:rPr>
        <w:t>的程序，</w:t>
      </w:r>
      <w:r w:rsidR="007B33EC">
        <w:rPr>
          <w:rFonts w:hint="eastAsia"/>
          <w:lang w:eastAsia="zh-CN"/>
        </w:rPr>
        <w:t>并根据</w:t>
      </w:r>
      <w:r w:rsidR="007B33EC" w:rsidRPr="00507C5E">
        <w:rPr>
          <w:color w:val="000000"/>
          <w:szCs w:val="24"/>
          <w:lang w:eastAsia="zh-CN"/>
        </w:rPr>
        <w:t>2015</w:t>
      </w:r>
      <w:r w:rsidR="007B33EC">
        <w:rPr>
          <w:rFonts w:hint="eastAsia"/>
          <w:color w:val="000000"/>
          <w:szCs w:val="24"/>
          <w:lang w:eastAsia="zh-CN"/>
        </w:rPr>
        <w:t>年</w:t>
      </w:r>
      <w:r w:rsidR="007B33EC" w:rsidRPr="00507C5E">
        <w:rPr>
          <w:color w:val="000000"/>
          <w:szCs w:val="24"/>
          <w:lang w:eastAsia="zh-CN"/>
        </w:rPr>
        <w:t>IMAC</w:t>
      </w:r>
      <w:r w:rsidR="007B33EC">
        <w:rPr>
          <w:rFonts w:hint="eastAsia"/>
          <w:color w:val="000000"/>
          <w:szCs w:val="24"/>
          <w:lang w:eastAsia="zh-CN"/>
        </w:rPr>
        <w:t>委员任命的遴选程序（理事会</w:t>
      </w:r>
      <w:r w:rsidR="008A057D">
        <w:fldChar w:fldCharType="begin"/>
      </w:r>
      <w:r w:rsidR="008A057D">
        <w:rPr>
          <w:lang w:eastAsia="zh-CN"/>
        </w:rPr>
        <w:instrText xml:space="preserve"> HYPERLINK "https://www.itu.int/md/S15-CL-C-0075/en" </w:instrText>
      </w:r>
      <w:r w:rsidR="008A057D">
        <w:fldChar w:fldCharType="separate"/>
      </w:r>
      <w:r w:rsidR="007B33EC" w:rsidRPr="00507C5E">
        <w:rPr>
          <w:rStyle w:val="Hyperlink"/>
          <w:szCs w:val="24"/>
          <w:lang w:eastAsia="zh-CN"/>
        </w:rPr>
        <w:t>C15/75</w:t>
      </w:r>
      <w:r w:rsidR="008A057D">
        <w:rPr>
          <w:rStyle w:val="Hyperlink"/>
          <w:szCs w:val="24"/>
          <w:lang w:eastAsia="zh-CN"/>
        </w:rPr>
        <w:fldChar w:fldCharType="end"/>
      </w:r>
      <w:r w:rsidR="007B33EC">
        <w:rPr>
          <w:rFonts w:hint="eastAsia"/>
          <w:color w:val="000000"/>
          <w:szCs w:val="24"/>
          <w:lang w:eastAsia="zh-CN"/>
        </w:rPr>
        <w:t>号文件），国际电联</w:t>
      </w:r>
      <w:r w:rsidR="007B33EC">
        <w:rPr>
          <w:rFonts w:hint="eastAsia"/>
          <w:color w:val="000000"/>
          <w:szCs w:val="24"/>
          <w:lang w:val="en-US" w:eastAsia="zh-CN"/>
        </w:rPr>
        <w:t>各理事国的代表确认可以参加遴选</w:t>
      </w:r>
      <w:r w:rsidR="004046A1">
        <w:rPr>
          <w:rFonts w:hint="eastAsia"/>
          <w:color w:val="000000"/>
          <w:szCs w:val="24"/>
          <w:lang w:val="en-US" w:eastAsia="zh-CN"/>
        </w:rPr>
        <w:t>专委</w:t>
      </w:r>
      <w:r w:rsidR="007B33EC">
        <w:rPr>
          <w:rFonts w:hint="eastAsia"/>
          <w:color w:val="000000"/>
          <w:szCs w:val="24"/>
          <w:lang w:val="en-US" w:eastAsia="zh-CN"/>
        </w:rPr>
        <w:t>会的工作。</w:t>
      </w:r>
      <w:r w:rsidR="007B33EC">
        <w:rPr>
          <w:rFonts w:hint="eastAsia"/>
          <w:lang w:eastAsia="zh-CN"/>
        </w:rPr>
        <w:t>遴选</w:t>
      </w:r>
      <w:r w:rsidR="004046A1">
        <w:rPr>
          <w:rFonts w:hint="eastAsia"/>
          <w:color w:val="000000"/>
          <w:szCs w:val="24"/>
          <w:lang w:val="en-US" w:eastAsia="zh-CN"/>
        </w:rPr>
        <w:t>专委会</w:t>
      </w:r>
      <w:r w:rsidR="007B33EC">
        <w:rPr>
          <w:rFonts w:hint="eastAsia"/>
          <w:lang w:eastAsia="zh-CN"/>
        </w:rPr>
        <w:t>的成员</w:t>
      </w:r>
      <w:r w:rsidRPr="00723019">
        <w:rPr>
          <w:rFonts w:hint="eastAsia"/>
          <w:lang w:eastAsia="zh-CN"/>
        </w:rPr>
        <w:t>如下：</w:t>
      </w:r>
    </w:p>
    <w:p w14:paraId="0FFD6140" w14:textId="77777777" w:rsidR="004046A1" w:rsidRPr="004046A1" w:rsidRDefault="004046A1" w:rsidP="007B33EC">
      <w:pPr>
        <w:rPr>
          <w:color w:val="000000"/>
          <w:szCs w:val="24"/>
        </w:rPr>
      </w:pPr>
    </w:p>
    <w:tbl>
      <w:tblPr>
        <w:tblW w:w="0" w:type="auto"/>
        <w:tblInd w:w="5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3827"/>
      </w:tblGrid>
      <w:tr w:rsidR="00A61228" w:rsidRPr="007B33EC" w14:paraId="2591D8E2" w14:textId="77777777" w:rsidTr="008721CF">
        <w:trPr>
          <w:trHeight w:val="374"/>
        </w:trPr>
        <w:tc>
          <w:tcPr>
            <w:tcW w:w="2268" w:type="dxa"/>
            <w:shd w:val="clear" w:color="auto" w:fill="auto"/>
          </w:tcPr>
          <w:p w14:paraId="2DD4FF87" w14:textId="77777777" w:rsidR="00A61228" w:rsidRPr="007B33EC" w:rsidRDefault="008721CF" w:rsidP="00A61228">
            <w:pPr>
              <w:pStyle w:val="Tabletext"/>
              <w:rPr>
                <w:rFonts w:ascii="STKaiti" w:eastAsia="STKaiti" w:hAnsi="STKaiti"/>
                <w:sz w:val="24"/>
                <w:szCs w:val="24"/>
                <w:lang w:eastAsia="zh-CN"/>
              </w:rPr>
            </w:pPr>
            <w:r w:rsidRPr="007B33EC">
              <w:rPr>
                <w:rFonts w:ascii="STKaiti" w:eastAsia="STKaiti" w:hAnsi="STKaiti" w:hint="eastAsia"/>
                <w:sz w:val="24"/>
                <w:szCs w:val="24"/>
                <w:lang w:eastAsia="zh-CN"/>
              </w:rPr>
              <w:t>区域</w:t>
            </w:r>
          </w:p>
        </w:tc>
        <w:tc>
          <w:tcPr>
            <w:tcW w:w="2552" w:type="dxa"/>
            <w:shd w:val="clear" w:color="auto" w:fill="auto"/>
          </w:tcPr>
          <w:p w14:paraId="5F5B9749" w14:textId="77777777" w:rsidR="00A61228" w:rsidRPr="007B33EC" w:rsidRDefault="008721CF" w:rsidP="00A61228">
            <w:pPr>
              <w:pStyle w:val="Tabletext"/>
              <w:rPr>
                <w:rFonts w:ascii="STKaiti" w:eastAsia="STKaiti" w:hAnsi="STKaiti"/>
                <w:sz w:val="24"/>
                <w:szCs w:val="24"/>
                <w:lang w:eastAsia="zh-CN"/>
              </w:rPr>
            </w:pPr>
            <w:r w:rsidRPr="007B33EC">
              <w:rPr>
                <w:rFonts w:ascii="STKaiti" w:eastAsia="STKaiti" w:hAnsi="STKaiti" w:hint="eastAsia"/>
                <w:sz w:val="24"/>
                <w:szCs w:val="24"/>
                <w:lang w:eastAsia="zh-CN"/>
              </w:rPr>
              <w:t>国家</w:t>
            </w:r>
          </w:p>
        </w:tc>
        <w:tc>
          <w:tcPr>
            <w:tcW w:w="3827" w:type="dxa"/>
          </w:tcPr>
          <w:p w14:paraId="57C7C307" w14:textId="00998E74" w:rsidR="00A61228" w:rsidRPr="007B33EC" w:rsidRDefault="008721CF" w:rsidP="00A61228">
            <w:pPr>
              <w:pStyle w:val="Tabletext"/>
              <w:rPr>
                <w:rFonts w:ascii="STKaiti" w:eastAsia="STKaiti" w:hAnsi="STKaiti"/>
                <w:sz w:val="24"/>
                <w:szCs w:val="24"/>
                <w:lang w:val="en-US" w:eastAsia="zh-CN"/>
              </w:rPr>
            </w:pPr>
            <w:r w:rsidRPr="007B33EC">
              <w:rPr>
                <w:rFonts w:ascii="STKaiti" w:eastAsia="STKaiti" w:hAnsi="STKaiti" w:hint="eastAsia"/>
                <w:sz w:val="24"/>
                <w:szCs w:val="24"/>
                <w:lang w:eastAsia="zh-CN"/>
              </w:rPr>
              <w:t>遴选</w:t>
            </w:r>
            <w:r w:rsidR="004046A1">
              <w:rPr>
                <w:rFonts w:ascii="STKaiti" w:eastAsia="STKaiti" w:hAnsi="STKaiti" w:hint="eastAsia"/>
                <w:sz w:val="24"/>
                <w:szCs w:val="24"/>
                <w:lang w:eastAsia="zh-CN"/>
              </w:rPr>
              <w:t>专委会成</w:t>
            </w:r>
            <w:r w:rsidRPr="007B33EC">
              <w:rPr>
                <w:rFonts w:ascii="STKaiti" w:eastAsia="STKaiti" w:hAnsi="STKaiti" w:hint="eastAsia"/>
                <w:sz w:val="24"/>
                <w:szCs w:val="24"/>
                <w:lang w:eastAsia="zh-CN"/>
              </w:rPr>
              <w:t>员</w:t>
            </w:r>
          </w:p>
        </w:tc>
      </w:tr>
      <w:tr w:rsidR="00A61228" w:rsidRPr="00723019" w14:paraId="7D571A20" w14:textId="77777777" w:rsidTr="008721CF">
        <w:trPr>
          <w:trHeight w:val="374"/>
        </w:trPr>
        <w:tc>
          <w:tcPr>
            <w:tcW w:w="2268" w:type="dxa"/>
            <w:shd w:val="clear" w:color="auto" w:fill="auto"/>
          </w:tcPr>
          <w:p w14:paraId="673A1ACF" w14:textId="77777777" w:rsidR="00A61228" w:rsidRPr="00176EB7" w:rsidRDefault="00A61228" w:rsidP="00111C1F">
            <w:pPr>
              <w:pStyle w:val="Tabletext"/>
              <w:rPr>
                <w:sz w:val="24"/>
                <w:szCs w:val="24"/>
                <w:lang w:eastAsia="zh-CN"/>
              </w:rPr>
            </w:pPr>
            <w:r w:rsidRPr="00176EB7">
              <w:rPr>
                <w:rFonts w:hint="eastAsia"/>
                <w:sz w:val="24"/>
                <w:szCs w:val="24"/>
                <w:lang w:eastAsia="zh-CN"/>
              </w:rPr>
              <w:t>美洲</w:t>
            </w:r>
          </w:p>
        </w:tc>
        <w:tc>
          <w:tcPr>
            <w:tcW w:w="2552" w:type="dxa"/>
            <w:shd w:val="clear" w:color="auto" w:fill="auto"/>
          </w:tcPr>
          <w:p w14:paraId="3B2366B1" w14:textId="77777777" w:rsidR="00A61228" w:rsidRPr="00176EB7" w:rsidRDefault="00A61228" w:rsidP="00111C1F">
            <w:pPr>
              <w:pStyle w:val="Tabletext"/>
              <w:rPr>
                <w:sz w:val="24"/>
                <w:szCs w:val="24"/>
                <w:lang w:eastAsia="zh-CN"/>
              </w:rPr>
            </w:pPr>
            <w:r w:rsidRPr="00176EB7">
              <w:rPr>
                <w:rFonts w:hint="eastAsia"/>
                <w:sz w:val="24"/>
                <w:szCs w:val="24"/>
                <w:lang w:eastAsia="zh-CN"/>
              </w:rPr>
              <w:t>美国</w:t>
            </w:r>
          </w:p>
        </w:tc>
        <w:tc>
          <w:tcPr>
            <w:tcW w:w="3827" w:type="dxa"/>
          </w:tcPr>
          <w:p w14:paraId="582778EE" w14:textId="328593B9" w:rsidR="00A61228" w:rsidRPr="00176EB7" w:rsidRDefault="007B33EC" w:rsidP="00111C1F">
            <w:pPr>
              <w:pStyle w:val="Tabletext"/>
              <w:rPr>
                <w:sz w:val="24"/>
                <w:szCs w:val="24"/>
                <w:lang w:eastAsia="zh-CN"/>
              </w:rPr>
            </w:pPr>
            <w:r>
              <w:rPr>
                <w:color w:val="000000"/>
                <w:szCs w:val="24"/>
              </w:rPr>
              <w:t>Brett Makens</w:t>
            </w:r>
            <w:r w:rsidR="00A61228" w:rsidRPr="00176EB7">
              <w:rPr>
                <w:rFonts w:hint="eastAsia"/>
                <w:sz w:val="24"/>
                <w:szCs w:val="24"/>
                <w:lang w:eastAsia="zh-CN"/>
              </w:rPr>
              <w:t>先生</w:t>
            </w:r>
          </w:p>
        </w:tc>
      </w:tr>
      <w:tr w:rsidR="00A61228" w:rsidRPr="00723019" w14:paraId="170368C1" w14:textId="77777777" w:rsidTr="008721CF">
        <w:trPr>
          <w:trHeight w:val="342"/>
        </w:trPr>
        <w:tc>
          <w:tcPr>
            <w:tcW w:w="2268" w:type="dxa"/>
            <w:shd w:val="clear" w:color="auto" w:fill="auto"/>
          </w:tcPr>
          <w:p w14:paraId="11922B66" w14:textId="77777777" w:rsidR="00A61228" w:rsidRPr="00176EB7" w:rsidRDefault="00A61228" w:rsidP="00111C1F">
            <w:pPr>
              <w:pStyle w:val="Tabletext"/>
              <w:rPr>
                <w:sz w:val="24"/>
                <w:szCs w:val="24"/>
                <w:lang w:eastAsia="zh-CN"/>
              </w:rPr>
            </w:pPr>
            <w:r w:rsidRPr="00176EB7">
              <w:rPr>
                <w:rFonts w:hint="eastAsia"/>
                <w:sz w:val="24"/>
                <w:szCs w:val="24"/>
                <w:lang w:eastAsia="zh-CN"/>
              </w:rPr>
              <w:t>欧洲</w:t>
            </w:r>
          </w:p>
        </w:tc>
        <w:tc>
          <w:tcPr>
            <w:tcW w:w="2552" w:type="dxa"/>
            <w:shd w:val="clear" w:color="auto" w:fill="auto"/>
          </w:tcPr>
          <w:p w14:paraId="2F979F94" w14:textId="77777777" w:rsidR="00A61228" w:rsidRPr="00176EB7" w:rsidRDefault="00A61228" w:rsidP="00111C1F">
            <w:pPr>
              <w:pStyle w:val="Tabletex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德国</w:t>
            </w:r>
          </w:p>
        </w:tc>
        <w:tc>
          <w:tcPr>
            <w:tcW w:w="3827" w:type="dxa"/>
          </w:tcPr>
          <w:p w14:paraId="66D1BB18" w14:textId="6E39A060" w:rsidR="00A61228" w:rsidRPr="00176EB7" w:rsidRDefault="007B33EC" w:rsidP="00111C1F">
            <w:pPr>
              <w:pStyle w:val="Tabletext"/>
              <w:rPr>
                <w:sz w:val="24"/>
                <w:szCs w:val="24"/>
                <w:lang w:eastAsia="zh-CN"/>
              </w:rPr>
            </w:pPr>
            <w:r>
              <w:rPr>
                <w:color w:val="000000"/>
                <w:szCs w:val="24"/>
              </w:rPr>
              <w:t xml:space="preserve">Uwe </w:t>
            </w:r>
            <w:proofErr w:type="spellStart"/>
            <w:r>
              <w:rPr>
                <w:color w:val="000000"/>
                <w:szCs w:val="24"/>
              </w:rPr>
              <w:t>Petry</w:t>
            </w:r>
            <w:r>
              <w:rPr>
                <w:rFonts w:hint="eastAsia"/>
                <w:color w:val="000000"/>
                <w:szCs w:val="24"/>
              </w:rPr>
              <w:t>博士</w:t>
            </w:r>
            <w:proofErr w:type="spellEnd"/>
            <w:r w:rsidR="00A61228">
              <w:rPr>
                <w:rFonts w:hint="eastAsia"/>
                <w:color w:val="000000"/>
                <w:szCs w:val="24"/>
                <w:lang w:eastAsia="zh-CN"/>
              </w:rPr>
              <w:t>，主席</w:t>
            </w:r>
          </w:p>
        </w:tc>
      </w:tr>
      <w:tr w:rsidR="00A61228" w:rsidRPr="00723019" w14:paraId="240B20BD" w14:textId="77777777" w:rsidTr="008721CF">
        <w:trPr>
          <w:trHeight w:val="366"/>
        </w:trPr>
        <w:tc>
          <w:tcPr>
            <w:tcW w:w="2268" w:type="dxa"/>
            <w:shd w:val="clear" w:color="auto" w:fill="auto"/>
          </w:tcPr>
          <w:p w14:paraId="78D67034" w14:textId="77777777" w:rsidR="00A61228" w:rsidRPr="00176EB7" w:rsidRDefault="00A61228" w:rsidP="00111C1F">
            <w:pPr>
              <w:pStyle w:val="Tabletext"/>
              <w:rPr>
                <w:sz w:val="24"/>
                <w:szCs w:val="24"/>
                <w:lang w:eastAsia="zh-CN"/>
              </w:rPr>
            </w:pPr>
            <w:r w:rsidRPr="00176EB7">
              <w:rPr>
                <w:rFonts w:hint="eastAsia"/>
                <w:sz w:val="24"/>
                <w:szCs w:val="24"/>
                <w:lang w:eastAsia="zh-CN"/>
              </w:rPr>
              <w:t>独联体</w:t>
            </w:r>
          </w:p>
        </w:tc>
        <w:tc>
          <w:tcPr>
            <w:tcW w:w="2552" w:type="dxa"/>
            <w:shd w:val="clear" w:color="auto" w:fill="auto"/>
          </w:tcPr>
          <w:p w14:paraId="559B6EA7" w14:textId="77777777" w:rsidR="00A61228" w:rsidRPr="00176EB7" w:rsidRDefault="00A61228" w:rsidP="00111C1F">
            <w:pPr>
              <w:pStyle w:val="Tabletext"/>
              <w:rPr>
                <w:sz w:val="24"/>
                <w:szCs w:val="24"/>
                <w:lang w:eastAsia="zh-CN"/>
              </w:rPr>
            </w:pPr>
            <w:r w:rsidRPr="00176EB7">
              <w:rPr>
                <w:rFonts w:hint="eastAsia"/>
                <w:sz w:val="24"/>
                <w:szCs w:val="24"/>
                <w:lang w:eastAsia="zh-CN"/>
              </w:rPr>
              <w:t>俄罗斯联邦</w:t>
            </w:r>
          </w:p>
        </w:tc>
        <w:tc>
          <w:tcPr>
            <w:tcW w:w="3827" w:type="dxa"/>
          </w:tcPr>
          <w:p w14:paraId="46F0EEEF" w14:textId="6ACE7B43" w:rsidR="00A61228" w:rsidRPr="00176EB7" w:rsidRDefault="007B33EC" w:rsidP="00111C1F">
            <w:pPr>
              <w:pStyle w:val="Tabletext"/>
              <w:rPr>
                <w:sz w:val="24"/>
                <w:szCs w:val="24"/>
                <w:lang w:eastAsia="zh-CN"/>
              </w:rPr>
            </w:pPr>
            <w:r w:rsidRPr="000516B7">
              <w:rPr>
                <w:color w:val="000000"/>
                <w:szCs w:val="24"/>
              </w:rPr>
              <w:t>Natal</w:t>
            </w:r>
            <w:r>
              <w:rPr>
                <w:color w:val="000000"/>
                <w:szCs w:val="24"/>
              </w:rPr>
              <w:t>y</w:t>
            </w:r>
            <w:r w:rsidRPr="000516B7">
              <w:rPr>
                <w:color w:val="000000"/>
                <w:szCs w:val="24"/>
              </w:rPr>
              <w:t xml:space="preserve">a </w:t>
            </w:r>
            <w:proofErr w:type="spellStart"/>
            <w:r w:rsidRPr="000516B7">
              <w:rPr>
                <w:color w:val="000000"/>
                <w:szCs w:val="24"/>
              </w:rPr>
              <w:t>Reznikova</w:t>
            </w:r>
            <w:proofErr w:type="spellEnd"/>
            <w:r>
              <w:rPr>
                <w:rFonts w:hint="eastAsia"/>
                <w:sz w:val="24"/>
                <w:szCs w:val="24"/>
                <w:lang w:eastAsia="zh-CN"/>
              </w:rPr>
              <w:t>教授</w:t>
            </w:r>
          </w:p>
        </w:tc>
      </w:tr>
      <w:tr w:rsidR="00A61228" w:rsidRPr="00723019" w14:paraId="686F36EE" w14:textId="77777777" w:rsidTr="008721CF">
        <w:trPr>
          <w:trHeight w:val="334"/>
        </w:trPr>
        <w:tc>
          <w:tcPr>
            <w:tcW w:w="2268" w:type="dxa"/>
            <w:shd w:val="clear" w:color="auto" w:fill="auto"/>
          </w:tcPr>
          <w:p w14:paraId="59F3CB4D" w14:textId="77777777" w:rsidR="00A61228" w:rsidRPr="00176EB7" w:rsidRDefault="00A61228" w:rsidP="00111C1F">
            <w:pPr>
              <w:pStyle w:val="Tabletext"/>
              <w:rPr>
                <w:sz w:val="24"/>
                <w:szCs w:val="24"/>
              </w:rPr>
            </w:pPr>
            <w:r w:rsidRPr="00176EB7">
              <w:rPr>
                <w:rFonts w:hint="eastAsia"/>
                <w:sz w:val="24"/>
                <w:szCs w:val="24"/>
                <w:lang w:eastAsia="zh-CN"/>
              </w:rPr>
              <w:t>非洲</w:t>
            </w:r>
          </w:p>
        </w:tc>
        <w:tc>
          <w:tcPr>
            <w:tcW w:w="2552" w:type="dxa"/>
            <w:shd w:val="clear" w:color="auto" w:fill="auto"/>
          </w:tcPr>
          <w:p w14:paraId="78CB1E3D" w14:textId="77777777" w:rsidR="00A61228" w:rsidRPr="00176EB7" w:rsidRDefault="00A61228" w:rsidP="00111C1F">
            <w:pPr>
              <w:pStyle w:val="Tabletex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肯尼亚</w:t>
            </w:r>
          </w:p>
        </w:tc>
        <w:tc>
          <w:tcPr>
            <w:tcW w:w="3827" w:type="dxa"/>
          </w:tcPr>
          <w:p w14:paraId="2353FF20" w14:textId="19E90DE0" w:rsidR="00A61228" w:rsidRPr="00176EB7" w:rsidRDefault="007B33EC" w:rsidP="00111C1F">
            <w:pPr>
              <w:pStyle w:val="Tabletext"/>
              <w:rPr>
                <w:sz w:val="24"/>
                <w:szCs w:val="24"/>
                <w:lang w:eastAsia="zh-CN"/>
              </w:rPr>
            </w:pPr>
            <w:r>
              <w:rPr>
                <w:color w:val="000000"/>
                <w:szCs w:val="24"/>
              </w:rPr>
              <w:t xml:space="preserve">John </w:t>
            </w:r>
            <w:proofErr w:type="spellStart"/>
            <w:r>
              <w:rPr>
                <w:color w:val="000000"/>
                <w:szCs w:val="24"/>
              </w:rPr>
              <w:t>Omo</w:t>
            </w:r>
            <w:proofErr w:type="spellEnd"/>
            <w:r w:rsidR="00A61228">
              <w:rPr>
                <w:rFonts w:hint="eastAsia"/>
                <w:color w:val="000000"/>
                <w:szCs w:val="24"/>
                <w:lang w:eastAsia="zh-CN"/>
              </w:rPr>
              <w:t>先生，副主席</w:t>
            </w:r>
          </w:p>
        </w:tc>
      </w:tr>
      <w:tr w:rsidR="00A61228" w:rsidRPr="00723019" w14:paraId="0CB17C82" w14:textId="77777777" w:rsidTr="008721CF">
        <w:trPr>
          <w:trHeight w:val="344"/>
        </w:trPr>
        <w:tc>
          <w:tcPr>
            <w:tcW w:w="2268" w:type="dxa"/>
            <w:shd w:val="clear" w:color="auto" w:fill="auto"/>
          </w:tcPr>
          <w:p w14:paraId="0D9B2D2B" w14:textId="77777777" w:rsidR="00A61228" w:rsidRPr="00176EB7" w:rsidRDefault="00A61228" w:rsidP="00111C1F">
            <w:pPr>
              <w:pStyle w:val="Tabletext"/>
              <w:rPr>
                <w:sz w:val="24"/>
                <w:szCs w:val="24"/>
                <w:lang w:eastAsia="zh-CN"/>
              </w:rPr>
            </w:pPr>
            <w:r w:rsidRPr="00176EB7">
              <w:rPr>
                <w:rFonts w:hint="eastAsia"/>
                <w:sz w:val="24"/>
                <w:szCs w:val="24"/>
                <w:lang w:eastAsia="zh-CN"/>
              </w:rPr>
              <w:t>亚洲</w:t>
            </w:r>
            <w:r w:rsidRPr="00176EB7">
              <w:rPr>
                <w:sz w:val="24"/>
                <w:szCs w:val="24"/>
              </w:rPr>
              <w:t>/</w:t>
            </w:r>
            <w:r w:rsidRPr="00176EB7">
              <w:rPr>
                <w:rFonts w:hint="eastAsia"/>
                <w:sz w:val="24"/>
                <w:szCs w:val="24"/>
                <w:lang w:eastAsia="zh-CN"/>
              </w:rPr>
              <w:t>澳大拉西亚</w:t>
            </w:r>
          </w:p>
        </w:tc>
        <w:tc>
          <w:tcPr>
            <w:tcW w:w="2552" w:type="dxa"/>
            <w:shd w:val="clear" w:color="auto" w:fill="auto"/>
          </w:tcPr>
          <w:p w14:paraId="152082E5" w14:textId="77777777" w:rsidR="00A61228" w:rsidRPr="00176EB7" w:rsidRDefault="00A61228" w:rsidP="00111C1F">
            <w:pPr>
              <w:pStyle w:val="Tabletex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日本</w:t>
            </w:r>
          </w:p>
        </w:tc>
        <w:tc>
          <w:tcPr>
            <w:tcW w:w="3827" w:type="dxa"/>
          </w:tcPr>
          <w:p w14:paraId="1B4A4E7B" w14:textId="6140C171" w:rsidR="00A61228" w:rsidRPr="00176EB7" w:rsidRDefault="007B33EC" w:rsidP="00111C1F">
            <w:pPr>
              <w:pStyle w:val="Tabletext"/>
              <w:rPr>
                <w:sz w:val="24"/>
                <w:szCs w:val="24"/>
              </w:rPr>
            </w:pPr>
            <w:r w:rsidRPr="005075B4">
              <w:rPr>
                <w:color w:val="000000"/>
                <w:szCs w:val="24"/>
              </w:rPr>
              <w:t>Yoshiyuki Kato</w:t>
            </w:r>
            <w:r w:rsidR="00A61228" w:rsidRPr="00176EB7">
              <w:rPr>
                <w:rFonts w:hint="eastAsia"/>
                <w:sz w:val="24"/>
                <w:szCs w:val="24"/>
                <w:lang w:eastAsia="zh-CN"/>
              </w:rPr>
              <w:t>先生</w:t>
            </w:r>
          </w:p>
        </w:tc>
      </w:tr>
      <w:tr w:rsidR="00A61228" w:rsidRPr="00BF1810" w14:paraId="56A0B292" w14:textId="77777777" w:rsidTr="008721CF">
        <w:trPr>
          <w:trHeight w:val="340"/>
        </w:trPr>
        <w:tc>
          <w:tcPr>
            <w:tcW w:w="2268" w:type="dxa"/>
            <w:shd w:val="clear" w:color="auto" w:fill="auto"/>
          </w:tcPr>
          <w:p w14:paraId="10024712" w14:textId="77777777" w:rsidR="00A61228" w:rsidRPr="00176EB7" w:rsidRDefault="00A61228" w:rsidP="00111C1F">
            <w:pPr>
              <w:pStyle w:val="Tabletext"/>
              <w:rPr>
                <w:sz w:val="24"/>
                <w:szCs w:val="24"/>
                <w:lang w:eastAsia="zh-CN"/>
              </w:rPr>
            </w:pPr>
            <w:r w:rsidRPr="00176EB7">
              <w:rPr>
                <w:rFonts w:hint="eastAsia"/>
                <w:sz w:val="24"/>
                <w:szCs w:val="24"/>
                <w:lang w:eastAsia="zh-CN"/>
              </w:rPr>
              <w:t>阿拉伯国家</w:t>
            </w:r>
          </w:p>
        </w:tc>
        <w:tc>
          <w:tcPr>
            <w:tcW w:w="2552" w:type="dxa"/>
            <w:shd w:val="clear" w:color="auto" w:fill="auto"/>
          </w:tcPr>
          <w:p w14:paraId="426D27B9" w14:textId="77777777" w:rsidR="00A61228" w:rsidRPr="00176EB7" w:rsidRDefault="00A61228" w:rsidP="00111C1F">
            <w:pPr>
              <w:pStyle w:val="Tabletex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阿联酋</w:t>
            </w:r>
          </w:p>
        </w:tc>
        <w:tc>
          <w:tcPr>
            <w:tcW w:w="3827" w:type="dxa"/>
          </w:tcPr>
          <w:p w14:paraId="7099C829" w14:textId="7959687B" w:rsidR="00A61228" w:rsidRPr="00176EB7" w:rsidRDefault="007B33EC" w:rsidP="00111C1F">
            <w:pPr>
              <w:pStyle w:val="Tabletext"/>
              <w:rPr>
                <w:sz w:val="24"/>
                <w:szCs w:val="24"/>
                <w:lang w:val="es-ES" w:eastAsia="zh-CN"/>
              </w:rPr>
            </w:pPr>
            <w:r>
              <w:rPr>
                <w:color w:val="000000"/>
                <w:szCs w:val="24"/>
              </w:rPr>
              <w:t xml:space="preserve">Mohamed Al </w:t>
            </w:r>
            <w:proofErr w:type="spellStart"/>
            <w:r>
              <w:rPr>
                <w:color w:val="000000"/>
                <w:szCs w:val="24"/>
              </w:rPr>
              <w:t>Mazrouei</w:t>
            </w:r>
            <w:proofErr w:type="spellEnd"/>
            <w:r w:rsidR="00A61228">
              <w:rPr>
                <w:rFonts w:hint="eastAsia"/>
                <w:color w:val="000000"/>
                <w:szCs w:val="24"/>
                <w:lang w:eastAsia="zh-CN"/>
              </w:rPr>
              <w:t>先生</w:t>
            </w:r>
          </w:p>
        </w:tc>
      </w:tr>
    </w:tbl>
    <w:p w14:paraId="4A29E5EF" w14:textId="77777777" w:rsidR="00AC5841" w:rsidRDefault="00AC5841" w:rsidP="00A61228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21A3CD6F" w14:textId="1FE5B3A8" w:rsidR="00F74569" w:rsidRPr="006734A9" w:rsidRDefault="00A61228" w:rsidP="00A61228">
      <w:pPr>
        <w:rPr>
          <w:color w:val="000000"/>
          <w:szCs w:val="24"/>
          <w:lang w:eastAsia="zh-CN"/>
        </w:rPr>
      </w:pPr>
      <w:r>
        <w:rPr>
          <w:lang w:eastAsia="zh-CN"/>
        </w:rPr>
        <w:lastRenderedPageBreak/>
        <w:t>2</w:t>
      </w:r>
      <w:r>
        <w:rPr>
          <w:rFonts w:hint="eastAsia"/>
          <w:lang w:eastAsia="zh-CN"/>
        </w:rPr>
        <w:tab/>
      </w:r>
      <w:r w:rsidR="002C5A57" w:rsidRPr="00DD6EFD">
        <w:rPr>
          <w:rFonts w:hint="eastAsia"/>
          <w:color w:val="000000"/>
          <w:szCs w:val="24"/>
          <w:lang w:eastAsia="zh-CN"/>
        </w:rPr>
        <w:t>在获悉</w:t>
      </w:r>
      <w:r w:rsidR="002C5A57">
        <w:rPr>
          <w:rFonts w:hint="eastAsia"/>
          <w:color w:val="000000"/>
          <w:szCs w:val="24"/>
          <w:lang w:eastAsia="zh-CN"/>
        </w:rPr>
        <w:t>来自</w:t>
      </w:r>
      <w:r w:rsidR="002C5A57" w:rsidRPr="00DD6EFD">
        <w:rPr>
          <w:rFonts w:hint="eastAsia"/>
          <w:color w:val="000000"/>
          <w:szCs w:val="24"/>
          <w:lang w:eastAsia="zh-CN"/>
        </w:rPr>
        <w:t>加拿大</w:t>
      </w:r>
      <w:r w:rsidR="002C5A57">
        <w:rPr>
          <w:rFonts w:hint="eastAsia"/>
          <w:color w:val="000000"/>
          <w:szCs w:val="24"/>
          <w:lang w:eastAsia="zh-CN"/>
        </w:rPr>
        <w:t>的</w:t>
      </w:r>
      <w:r w:rsidR="002C5A57">
        <w:rPr>
          <w:color w:val="000000"/>
          <w:szCs w:val="24"/>
          <w:lang w:eastAsia="zh-CN"/>
        </w:rPr>
        <w:t xml:space="preserve">Aline </w:t>
      </w:r>
      <w:proofErr w:type="spellStart"/>
      <w:r w:rsidR="002C5A57">
        <w:rPr>
          <w:color w:val="000000"/>
          <w:szCs w:val="24"/>
          <w:lang w:eastAsia="zh-CN"/>
        </w:rPr>
        <w:t>Vienneau</w:t>
      </w:r>
      <w:proofErr w:type="spellEnd"/>
      <w:r w:rsidR="002C5A57" w:rsidRPr="00DD6EFD">
        <w:rPr>
          <w:rFonts w:hint="eastAsia"/>
          <w:color w:val="000000"/>
          <w:szCs w:val="24"/>
          <w:lang w:eastAsia="zh-CN"/>
        </w:rPr>
        <w:t>女士辞职后</w:t>
      </w:r>
      <w:r w:rsidR="002C5A57">
        <w:rPr>
          <w:rFonts w:hint="eastAsia"/>
          <w:color w:val="000000"/>
          <w:szCs w:val="24"/>
          <w:lang w:eastAsia="zh-CN"/>
        </w:rPr>
        <w:t>，</w:t>
      </w:r>
      <w:r w:rsidR="00DD6EFD" w:rsidRPr="00DD6EFD">
        <w:rPr>
          <w:rFonts w:hint="eastAsia"/>
          <w:color w:val="000000"/>
          <w:szCs w:val="24"/>
          <w:lang w:eastAsia="zh-CN"/>
        </w:rPr>
        <w:t>遴选</w:t>
      </w:r>
      <w:r w:rsidR="004046A1">
        <w:rPr>
          <w:rFonts w:hint="eastAsia"/>
          <w:color w:val="000000"/>
          <w:szCs w:val="24"/>
          <w:lang w:eastAsia="zh-CN"/>
        </w:rPr>
        <w:t>专委</w:t>
      </w:r>
      <w:r w:rsidR="002C5A57">
        <w:rPr>
          <w:rFonts w:hint="eastAsia"/>
          <w:color w:val="000000"/>
          <w:szCs w:val="24"/>
          <w:lang w:eastAsia="zh-CN"/>
        </w:rPr>
        <w:t>会指出，</w:t>
      </w:r>
      <w:r w:rsidR="002F1C19">
        <w:rPr>
          <w:rFonts w:hint="eastAsia"/>
          <w:color w:val="000000"/>
          <w:szCs w:val="24"/>
          <w:lang w:eastAsia="zh-CN"/>
        </w:rPr>
        <w:t>继</w:t>
      </w:r>
      <w:r w:rsidR="00DD6EFD" w:rsidRPr="00DD6EFD">
        <w:rPr>
          <w:rFonts w:hint="eastAsia"/>
          <w:color w:val="000000"/>
          <w:szCs w:val="24"/>
          <w:lang w:eastAsia="zh-CN"/>
        </w:rPr>
        <w:t>第</w:t>
      </w:r>
      <w:r w:rsidR="00DD6EFD" w:rsidRPr="00DD6EFD">
        <w:rPr>
          <w:rFonts w:hint="eastAsia"/>
          <w:color w:val="000000"/>
          <w:szCs w:val="24"/>
          <w:lang w:eastAsia="zh-CN"/>
        </w:rPr>
        <w:t>162</w:t>
      </w:r>
      <w:r w:rsidR="00DD6EFD" w:rsidRPr="00DD6EFD">
        <w:rPr>
          <w:rFonts w:hint="eastAsia"/>
          <w:color w:val="000000"/>
          <w:szCs w:val="24"/>
          <w:lang w:eastAsia="zh-CN"/>
        </w:rPr>
        <w:t>号决议</w:t>
      </w:r>
      <w:r w:rsidR="00F74569">
        <w:rPr>
          <w:rFonts w:hint="eastAsia"/>
          <w:color w:val="000000"/>
          <w:szCs w:val="24"/>
          <w:lang w:eastAsia="zh-CN"/>
        </w:rPr>
        <w:t>（</w:t>
      </w:r>
      <w:r w:rsidR="00DD6EFD" w:rsidRPr="00DD6EFD">
        <w:rPr>
          <w:rFonts w:hint="eastAsia"/>
          <w:color w:val="000000"/>
          <w:szCs w:val="24"/>
          <w:lang w:eastAsia="zh-CN"/>
        </w:rPr>
        <w:t>2014</w:t>
      </w:r>
      <w:r w:rsidR="004046A1">
        <w:rPr>
          <w:rFonts w:hint="eastAsia"/>
          <w:color w:val="000000"/>
          <w:szCs w:val="24"/>
          <w:lang w:eastAsia="zh-CN"/>
        </w:rPr>
        <w:t>年，釜山，修订版）</w:t>
      </w:r>
      <w:r w:rsidR="00F74569">
        <w:rPr>
          <w:rFonts w:hint="eastAsia"/>
          <w:color w:val="000000"/>
          <w:szCs w:val="24"/>
          <w:lang w:eastAsia="zh-CN"/>
        </w:rPr>
        <w:t>，</w:t>
      </w:r>
      <w:r w:rsidR="00DD6EFD" w:rsidRPr="00DD6EFD">
        <w:rPr>
          <w:rFonts w:hint="eastAsia"/>
          <w:color w:val="000000"/>
          <w:szCs w:val="24"/>
          <w:lang w:eastAsia="zh-CN"/>
        </w:rPr>
        <w:t>国际电联理事会</w:t>
      </w:r>
      <w:r w:rsidR="00F74569" w:rsidRPr="00354C9D">
        <w:rPr>
          <w:color w:val="000000"/>
          <w:szCs w:val="24"/>
          <w:lang w:eastAsia="zh-CN"/>
        </w:rPr>
        <w:t>2015</w:t>
      </w:r>
      <w:r w:rsidR="00DD6EFD" w:rsidRPr="00DD6EFD">
        <w:rPr>
          <w:rFonts w:hint="eastAsia"/>
          <w:color w:val="000000"/>
          <w:szCs w:val="24"/>
          <w:lang w:eastAsia="zh-CN"/>
        </w:rPr>
        <w:t>年</w:t>
      </w:r>
      <w:r w:rsidR="00F74569">
        <w:rPr>
          <w:rFonts w:hint="eastAsia"/>
          <w:color w:val="000000"/>
          <w:szCs w:val="24"/>
          <w:lang w:eastAsia="zh-CN"/>
        </w:rPr>
        <w:t>会议</w:t>
      </w:r>
      <w:r w:rsidR="00DD6EFD" w:rsidRPr="00DD6EFD">
        <w:rPr>
          <w:rFonts w:hint="eastAsia"/>
          <w:color w:val="000000"/>
          <w:szCs w:val="24"/>
          <w:lang w:eastAsia="zh-CN"/>
        </w:rPr>
        <w:t>通过了第</w:t>
      </w:r>
      <w:r w:rsidR="00F74569" w:rsidRPr="00354C9D">
        <w:rPr>
          <w:color w:val="000000"/>
          <w:szCs w:val="24"/>
          <w:lang w:eastAsia="zh-CN"/>
        </w:rPr>
        <w:t>587</w:t>
      </w:r>
      <w:r w:rsidR="00DD6EFD" w:rsidRPr="00DD6EFD">
        <w:rPr>
          <w:rFonts w:hint="eastAsia"/>
          <w:color w:val="000000"/>
          <w:szCs w:val="24"/>
          <w:lang w:eastAsia="zh-CN"/>
        </w:rPr>
        <w:t>号决定</w:t>
      </w:r>
      <w:r w:rsidR="00F74569">
        <w:rPr>
          <w:rFonts w:hint="eastAsia"/>
          <w:color w:val="000000"/>
          <w:szCs w:val="24"/>
          <w:lang w:eastAsia="zh-CN"/>
        </w:rPr>
        <w:t>。通过这项</w:t>
      </w:r>
      <w:r w:rsidR="00DD6EFD" w:rsidRPr="00DD6EFD">
        <w:rPr>
          <w:rFonts w:hint="eastAsia"/>
          <w:color w:val="000000"/>
          <w:szCs w:val="24"/>
          <w:lang w:eastAsia="zh-CN"/>
        </w:rPr>
        <w:t>决定</w:t>
      </w:r>
      <w:r w:rsidR="00F74569">
        <w:rPr>
          <w:rFonts w:hint="eastAsia"/>
          <w:color w:val="000000"/>
          <w:szCs w:val="24"/>
          <w:lang w:eastAsia="zh-CN"/>
        </w:rPr>
        <w:t>，</w:t>
      </w:r>
      <w:r w:rsidR="00DD6EFD" w:rsidRPr="00DD6EFD">
        <w:rPr>
          <w:rFonts w:hint="eastAsia"/>
          <w:color w:val="000000"/>
          <w:szCs w:val="24"/>
          <w:lang w:eastAsia="zh-CN"/>
        </w:rPr>
        <w:t>任命了五位独立专家作为</w:t>
      </w:r>
      <w:r w:rsidR="00F74569" w:rsidRPr="00354C9D">
        <w:rPr>
          <w:color w:val="000000"/>
          <w:szCs w:val="24"/>
          <w:lang w:eastAsia="zh-CN"/>
        </w:rPr>
        <w:t>IMAC</w:t>
      </w:r>
      <w:r w:rsidR="00F74569">
        <w:rPr>
          <w:rFonts w:hint="eastAsia"/>
          <w:color w:val="000000"/>
          <w:szCs w:val="24"/>
          <w:lang w:eastAsia="zh-CN"/>
        </w:rPr>
        <w:t>委员，</w:t>
      </w:r>
      <w:r w:rsidR="004046A1">
        <w:rPr>
          <w:rFonts w:hint="eastAsia"/>
          <w:color w:val="000000"/>
          <w:szCs w:val="24"/>
          <w:lang w:eastAsia="zh-CN"/>
        </w:rPr>
        <w:t>并指出</w:t>
      </w:r>
      <w:r w:rsidR="00F74569" w:rsidRPr="00723019">
        <w:rPr>
          <w:lang w:eastAsia="zh-CN"/>
        </w:rPr>
        <w:t>遴选专委会</w:t>
      </w:r>
      <w:r w:rsidR="00F74569">
        <w:rPr>
          <w:rFonts w:hint="eastAsia"/>
          <w:lang w:eastAsia="zh-CN"/>
        </w:rPr>
        <w:t>已向国际电联秘书处提交两位合格候选人名单，以备在独立管理顾问委员会</w:t>
      </w:r>
      <w:r w:rsidR="00F74569" w:rsidRPr="00723019">
        <w:rPr>
          <w:rFonts w:hint="eastAsia"/>
          <w:lang w:eastAsia="zh-CN"/>
        </w:rPr>
        <w:t>任期内</w:t>
      </w:r>
      <w:r w:rsidR="00F74569">
        <w:rPr>
          <w:rFonts w:hint="eastAsia"/>
          <w:lang w:eastAsia="zh-CN"/>
        </w:rPr>
        <w:t>需要时</w:t>
      </w:r>
      <w:r w:rsidR="00F74569" w:rsidRPr="00723019">
        <w:rPr>
          <w:rFonts w:hint="eastAsia"/>
          <w:lang w:eastAsia="zh-CN"/>
        </w:rPr>
        <w:t>填补</w:t>
      </w:r>
      <w:r w:rsidR="00F74569">
        <w:rPr>
          <w:rFonts w:hint="eastAsia"/>
          <w:lang w:eastAsia="zh-CN"/>
        </w:rPr>
        <w:t>空缺。</w:t>
      </w:r>
    </w:p>
    <w:p w14:paraId="3B41EBB1" w14:textId="1C33EC4B" w:rsidR="00F74569" w:rsidRPr="00241877" w:rsidRDefault="00B33200" w:rsidP="00A61228">
      <w:pPr>
        <w:rPr>
          <w:color w:val="000000"/>
          <w:szCs w:val="24"/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F74569" w:rsidRPr="00F74569">
        <w:rPr>
          <w:rFonts w:hint="eastAsia"/>
          <w:lang w:eastAsia="zh-CN"/>
        </w:rPr>
        <w:t>遴选</w:t>
      </w:r>
      <w:r w:rsidR="008C4AA5">
        <w:rPr>
          <w:rFonts w:hint="eastAsia"/>
          <w:lang w:eastAsia="zh-CN"/>
        </w:rPr>
        <w:t>专委</w:t>
      </w:r>
      <w:r w:rsidR="00F74569">
        <w:rPr>
          <w:rFonts w:hint="eastAsia"/>
          <w:lang w:eastAsia="zh-CN"/>
        </w:rPr>
        <w:t>会审查了两位合格候选人的人选，</w:t>
      </w:r>
      <w:r w:rsidR="00F74569" w:rsidRPr="00F74569">
        <w:rPr>
          <w:rFonts w:hint="eastAsia"/>
          <w:lang w:eastAsia="zh-CN"/>
        </w:rPr>
        <w:t>并询问</w:t>
      </w:r>
      <w:r w:rsidR="00F74569">
        <w:rPr>
          <w:rFonts w:hint="eastAsia"/>
          <w:lang w:eastAsia="zh-CN"/>
        </w:rPr>
        <w:t>了</w:t>
      </w:r>
      <w:r w:rsidR="008C4AA5">
        <w:rPr>
          <w:rFonts w:hint="eastAsia"/>
          <w:lang w:eastAsia="zh-CN"/>
        </w:rPr>
        <w:t>他们是否有时间</w:t>
      </w:r>
      <w:r w:rsidR="00F74569" w:rsidRPr="00F74569">
        <w:rPr>
          <w:rFonts w:hint="eastAsia"/>
          <w:lang w:eastAsia="zh-CN"/>
        </w:rPr>
        <w:t>担任</w:t>
      </w:r>
      <w:r w:rsidR="00F74569">
        <w:rPr>
          <w:color w:val="000000"/>
          <w:szCs w:val="24"/>
          <w:lang w:eastAsia="zh-CN"/>
        </w:rPr>
        <w:t>IMAC</w:t>
      </w:r>
      <w:r w:rsidR="008C4AA5" w:rsidRPr="00F74569">
        <w:rPr>
          <w:rFonts w:hint="eastAsia"/>
          <w:lang w:eastAsia="zh-CN"/>
        </w:rPr>
        <w:t>正式</w:t>
      </w:r>
      <w:r w:rsidR="008C4AA5">
        <w:rPr>
          <w:rFonts w:hint="eastAsia"/>
          <w:lang w:eastAsia="zh-CN"/>
        </w:rPr>
        <w:t>委员完成</w:t>
      </w:r>
      <w:r w:rsidR="008C4AA5">
        <w:rPr>
          <w:color w:val="000000"/>
          <w:szCs w:val="24"/>
          <w:lang w:eastAsia="zh-CN"/>
        </w:rPr>
        <w:t>IMAC</w:t>
      </w:r>
      <w:r w:rsidR="008C4AA5">
        <w:rPr>
          <w:rFonts w:hint="eastAsia"/>
          <w:lang w:eastAsia="zh-CN"/>
        </w:rPr>
        <w:t>剩余任期</w:t>
      </w:r>
      <w:r w:rsidR="00C81579">
        <w:rPr>
          <w:rFonts w:hint="eastAsia"/>
          <w:lang w:eastAsia="zh-CN"/>
        </w:rPr>
        <w:t>。在这份名单中，只有一位</w:t>
      </w:r>
      <w:r w:rsidR="00241877">
        <w:rPr>
          <w:rFonts w:hint="eastAsia"/>
          <w:lang w:eastAsia="zh-CN"/>
        </w:rPr>
        <w:t>合格</w:t>
      </w:r>
      <w:r w:rsidR="00F74569" w:rsidRPr="00F74569">
        <w:rPr>
          <w:rFonts w:hint="eastAsia"/>
          <w:lang w:eastAsia="zh-CN"/>
        </w:rPr>
        <w:t>候选人可以填补</w:t>
      </w:r>
      <w:r w:rsidR="00C81579" w:rsidRPr="00354C9D">
        <w:rPr>
          <w:color w:val="000000"/>
          <w:szCs w:val="24"/>
          <w:lang w:eastAsia="zh-CN"/>
        </w:rPr>
        <w:t>IMAC</w:t>
      </w:r>
      <w:r w:rsidR="00C81579" w:rsidRPr="00F74569">
        <w:rPr>
          <w:rFonts w:hint="eastAsia"/>
          <w:lang w:eastAsia="zh-CN"/>
        </w:rPr>
        <w:t>的</w:t>
      </w:r>
      <w:r w:rsidR="00F74569" w:rsidRPr="00F74569">
        <w:rPr>
          <w:rFonts w:hint="eastAsia"/>
          <w:lang w:eastAsia="zh-CN"/>
        </w:rPr>
        <w:t>职位</w:t>
      </w:r>
      <w:r w:rsidR="00C81579" w:rsidRPr="00F74569">
        <w:rPr>
          <w:rFonts w:hint="eastAsia"/>
          <w:lang w:eastAsia="zh-CN"/>
        </w:rPr>
        <w:t>空缺</w:t>
      </w:r>
      <w:r w:rsidR="00241877">
        <w:rPr>
          <w:rFonts w:hint="eastAsia"/>
          <w:lang w:eastAsia="zh-CN"/>
        </w:rPr>
        <w:t>。</w:t>
      </w:r>
    </w:p>
    <w:p w14:paraId="6CA34EAF" w14:textId="272467B5" w:rsidR="00A61228" w:rsidRPr="00BA6E6A" w:rsidRDefault="00A61228" w:rsidP="00A61228">
      <w:pPr>
        <w:pStyle w:val="Heading1"/>
        <w:rPr>
          <w:lang w:eastAsia="zh-CN"/>
        </w:rPr>
      </w:pPr>
      <w:r w:rsidRPr="00BA6E6A">
        <w:rPr>
          <w:rFonts w:hint="eastAsia"/>
          <w:lang w:eastAsia="zh-CN"/>
        </w:rPr>
        <w:t>二</w:t>
      </w:r>
      <w:r w:rsidRPr="00BA6E6A">
        <w:rPr>
          <w:lang w:eastAsia="zh-CN"/>
        </w:rPr>
        <w:tab/>
      </w:r>
      <w:r w:rsidR="00C81579">
        <w:rPr>
          <w:lang w:eastAsia="zh-CN"/>
        </w:rPr>
        <w:t>遴选</w:t>
      </w:r>
      <w:r w:rsidR="00241877">
        <w:rPr>
          <w:rFonts w:hint="eastAsia"/>
          <w:lang w:eastAsia="zh-CN"/>
        </w:rPr>
        <w:t>专委</w:t>
      </w:r>
      <w:r w:rsidRPr="00BA6E6A">
        <w:rPr>
          <w:lang w:eastAsia="zh-CN"/>
        </w:rPr>
        <w:t>会</w:t>
      </w:r>
      <w:r w:rsidRPr="00BA6E6A">
        <w:rPr>
          <w:rFonts w:hint="eastAsia"/>
          <w:lang w:eastAsia="zh-CN"/>
        </w:rPr>
        <w:t>针对</w:t>
      </w:r>
      <w:r w:rsidR="00C81579">
        <w:rPr>
          <w:rFonts w:hint="eastAsia"/>
          <w:lang w:eastAsia="zh-CN"/>
        </w:rPr>
        <w:t>接替</w:t>
      </w:r>
      <w:r w:rsidRPr="00BA6E6A">
        <w:rPr>
          <w:rFonts w:hint="eastAsia"/>
          <w:lang w:eastAsia="zh-CN"/>
        </w:rPr>
        <w:t>IMAC</w:t>
      </w:r>
      <w:r w:rsidR="00C81579">
        <w:rPr>
          <w:rFonts w:hint="eastAsia"/>
          <w:lang w:eastAsia="zh-CN"/>
        </w:rPr>
        <w:t>辞职委员的委员</w:t>
      </w:r>
      <w:r w:rsidR="00241877" w:rsidRPr="00BA6E6A">
        <w:rPr>
          <w:rFonts w:hint="eastAsia"/>
          <w:lang w:eastAsia="zh-CN"/>
        </w:rPr>
        <w:t>任命</w:t>
      </w:r>
      <w:r w:rsidRPr="00BA6E6A">
        <w:rPr>
          <w:rFonts w:hint="eastAsia"/>
          <w:lang w:eastAsia="zh-CN"/>
        </w:rPr>
        <w:t>提出的建议</w:t>
      </w:r>
    </w:p>
    <w:p w14:paraId="57DCEBFD" w14:textId="13F63114" w:rsidR="00A61228" w:rsidRPr="0001075E" w:rsidRDefault="00A61228" w:rsidP="00A61228">
      <w:pPr>
        <w:rPr>
          <w:color w:val="000000"/>
          <w:szCs w:val="24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r w:rsidRPr="00723019">
        <w:rPr>
          <w:rFonts w:hint="eastAsia"/>
          <w:lang w:eastAsia="zh-CN"/>
        </w:rPr>
        <w:t>基于上述程序</w:t>
      </w:r>
      <w:r w:rsidR="00613359">
        <w:rPr>
          <w:rFonts w:hint="eastAsia"/>
          <w:lang w:eastAsia="zh-CN"/>
        </w:rPr>
        <w:t>，</w:t>
      </w:r>
      <w:r w:rsidRPr="00723019">
        <w:rPr>
          <w:lang w:eastAsia="zh-CN"/>
        </w:rPr>
        <w:t>遴选</w:t>
      </w:r>
      <w:r w:rsidR="0001075E">
        <w:rPr>
          <w:rFonts w:hint="eastAsia"/>
          <w:lang w:eastAsia="zh-CN"/>
        </w:rPr>
        <w:t>专委</w:t>
      </w:r>
      <w:r w:rsidRPr="00723019">
        <w:rPr>
          <w:lang w:eastAsia="zh-CN"/>
        </w:rPr>
        <w:t>会</w:t>
      </w:r>
      <w:r w:rsidR="00613359">
        <w:rPr>
          <w:rFonts w:hint="eastAsia"/>
          <w:lang w:eastAsia="zh-CN"/>
        </w:rPr>
        <w:t>一致同意向国际电联理事会推荐以下</w:t>
      </w:r>
      <w:r w:rsidRPr="00723019">
        <w:rPr>
          <w:rFonts w:hint="eastAsia"/>
          <w:lang w:eastAsia="zh-CN"/>
        </w:rPr>
        <w:t>候选人为</w:t>
      </w:r>
      <w:r w:rsidR="008952F4">
        <w:rPr>
          <w:rFonts w:hint="eastAsia"/>
          <w:lang w:eastAsia="zh-CN"/>
        </w:rPr>
        <w:t>独立管理顾问委员会</w:t>
      </w:r>
      <w:r w:rsidRPr="00723019">
        <w:rPr>
          <w:rFonts w:hint="eastAsia"/>
          <w:lang w:eastAsia="zh-CN"/>
        </w:rPr>
        <w:t>委员</w:t>
      </w:r>
      <w:r w:rsidR="008952F4">
        <w:rPr>
          <w:rFonts w:hint="eastAsia"/>
          <w:lang w:eastAsia="zh-CN"/>
        </w:rPr>
        <w:t>，接替辞职的委员完成剩余任期</w:t>
      </w:r>
      <w:r w:rsidRPr="00723019">
        <w:rPr>
          <w:rFonts w:hint="eastAsia"/>
          <w:lang w:eastAsia="zh-CN"/>
        </w:rPr>
        <w:t>：</w:t>
      </w:r>
    </w:p>
    <w:p w14:paraId="515638B4" w14:textId="64A1DA4E" w:rsidR="00A61228" w:rsidRDefault="00B33200" w:rsidP="00A61228">
      <w:pPr>
        <w:pStyle w:val="enumlev2"/>
        <w:rPr>
          <w:lang w:eastAsia="zh-CN"/>
        </w:rPr>
      </w:pPr>
      <w:r>
        <w:rPr>
          <w:lang w:eastAsia="zh-CN"/>
        </w:rPr>
        <w:t>Sarah HAMMER WILLIAMS</w:t>
      </w:r>
      <w:r w:rsidR="008952F4">
        <w:rPr>
          <w:rFonts w:hint="eastAsia"/>
          <w:lang w:eastAsia="zh-CN"/>
        </w:rPr>
        <w:t>女士，美国</w:t>
      </w:r>
      <w:r w:rsidR="0095678B">
        <w:rPr>
          <w:rFonts w:hint="eastAsia"/>
          <w:lang w:eastAsia="zh-CN"/>
        </w:rPr>
        <w:t>国民</w:t>
      </w:r>
      <w:r w:rsidR="008952F4">
        <w:rPr>
          <w:lang w:eastAsia="zh-CN"/>
        </w:rPr>
        <w:t>。</w:t>
      </w:r>
    </w:p>
    <w:p w14:paraId="55CB9048" w14:textId="38DD9C3E" w:rsidR="008952F4" w:rsidRPr="00BB12D8" w:rsidRDefault="00B33200" w:rsidP="00B33200">
      <w:pPr>
        <w:rPr>
          <w:color w:val="000000"/>
          <w:szCs w:val="24"/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8952F4" w:rsidRPr="008952F4">
        <w:rPr>
          <w:rFonts w:hint="eastAsia"/>
          <w:lang w:eastAsia="zh-CN"/>
        </w:rPr>
        <w:t>在</w:t>
      </w:r>
      <w:r w:rsidR="008952F4" w:rsidRPr="00447148">
        <w:rPr>
          <w:color w:val="000000"/>
          <w:szCs w:val="24"/>
          <w:lang w:eastAsia="zh-CN"/>
        </w:rPr>
        <w:t>2015</w:t>
      </w:r>
      <w:r w:rsidR="008952F4" w:rsidRPr="008952F4">
        <w:rPr>
          <w:rFonts w:hint="eastAsia"/>
          <w:lang w:eastAsia="zh-CN"/>
        </w:rPr>
        <w:t>年的遴选过程中</w:t>
      </w:r>
      <w:r w:rsidR="008952F4">
        <w:rPr>
          <w:rFonts w:hint="eastAsia"/>
          <w:lang w:eastAsia="zh-CN"/>
        </w:rPr>
        <w:t>，</w:t>
      </w:r>
      <w:r w:rsidR="008952F4" w:rsidRPr="008952F4">
        <w:rPr>
          <w:rFonts w:hint="eastAsia"/>
          <w:lang w:eastAsia="zh-CN"/>
        </w:rPr>
        <w:t>推荐的候选人被确定为</w:t>
      </w:r>
      <w:r w:rsidR="008952F4">
        <w:rPr>
          <w:rFonts w:hint="eastAsia"/>
          <w:lang w:eastAsia="zh-CN"/>
        </w:rPr>
        <w:t>合格的候选人。</w:t>
      </w:r>
      <w:r w:rsidR="008952F4" w:rsidRPr="008952F4">
        <w:rPr>
          <w:rFonts w:hint="eastAsia"/>
          <w:lang w:eastAsia="zh-CN"/>
        </w:rPr>
        <w:t>在</w:t>
      </w:r>
      <w:r w:rsidR="001E5D1C">
        <w:rPr>
          <w:rFonts w:hint="eastAsia"/>
          <w:lang w:eastAsia="zh-CN"/>
        </w:rPr>
        <w:t>其</w:t>
      </w:r>
      <w:r w:rsidR="008952F4" w:rsidRPr="008952F4">
        <w:rPr>
          <w:rFonts w:hint="eastAsia"/>
          <w:lang w:eastAsia="zh-CN"/>
        </w:rPr>
        <w:t>候选</w:t>
      </w:r>
      <w:r w:rsidR="001E5D1C">
        <w:rPr>
          <w:rFonts w:hint="eastAsia"/>
          <w:lang w:eastAsia="zh-CN"/>
        </w:rPr>
        <w:t>资料中，有关</w:t>
      </w:r>
      <w:r w:rsidR="008952F4" w:rsidRPr="008952F4">
        <w:rPr>
          <w:rFonts w:hint="eastAsia"/>
          <w:lang w:eastAsia="zh-CN"/>
        </w:rPr>
        <w:t>IMAC</w:t>
      </w:r>
      <w:r w:rsidR="00BB12D8" w:rsidRPr="008A057D">
        <w:rPr>
          <w:rFonts w:hint="eastAsia"/>
          <w:lang w:eastAsia="zh-CN"/>
        </w:rPr>
        <w:t>构成</w:t>
      </w:r>
      <w:r w:rsidR="001E5D1C">
        <w:rPr>
          <w:rFonts w:hint="eastAsia"/>
          <w:lang w:eastAsia="zh-CN"/>
        </w:rPr>
        <w:t>的</w:t>
      </w:r>
      <w:r w:rsidR="008952F4" w:rsidRPr="008952F4">
        <w:rPr>
          <w:rFonts w:hint="eastAsia"/>
          <w:lang w:eastAsia="zh-CN"/>
        </w:rPr>
        <w:t>第</w:t>
      </w:r>
      <w:r w:rsidR="008952F4" w:rsidRPr="008952F4">
        <w:rPr>
          <w:rFonts w:hint="eastAsia"/>
          <w:lang w:eastAsia="zh-CN"/>
        </w:rPr>
        <w:t>162</w:t>
      </w:r>
      <w:r w:rsidR="008952F4" w:rsidRPr="008952F4">
        <w:rPr>
          <w:rFonts w:hint="eastAsia"/>
          <w:lang w:eastAsia="zh-CN"/>
        </w:rPr>
        <w:t>号决议</w:t>
      </w:r>
      <w:r w:rsidR="001E5D1C" w:rsidRPr="00BB12D8">
        <w:rPr>
          <w:rFonts w:hint="eastAsia"/>
          <w:lang w:eastAsia="zh-CN"/>
        </w:rPr>
        <w:t>（</w:t>
      </w:r>
      <w:r w:rsidR="008952F4" w:rsidRPr="00BB12D8">
        <w:rPr>
          <w:rFonts w:hint="eastAsia"/>
          <w:lang w:eastAsia="zh-CN"/>
        </w:rPr>
        <w:t>2014</w:t>
      </w:r>
      <w:r w:rsidR="001E5D1C" w:rsidRPr="00BB12D8">
        <w:rPr>
          <w:rFonts w:hint="eastAsia"/>
          <w:lang w:eastAsia="zh-CN"/>
        </w:rPr>
        <w:t>年，</w:t>
      </w:r>
      <w:r w:rsidR="008952F4" w:rsidRPr="00BB12D8">
        <w:rPr>
          <w:rFonts w:hint="eastAsia"/>
          <w:lang w:eastAsia="zh-CN"/>
        </w:rPr>
        <w:t>釜山，修订版</w:t>
      </w:r>
      <w:r w:rsidR="001E5D1C" w:rsidRPr="00BB12D8">
        <w:rPr>
          <w:rFonts w:hint="eastAsia"/>
          <w:lang w:eastAsia="zh-CN"/>
        </w:rPr>
        <w:t>）</w:t>
      </w:r>
      <w:r w:rsidR="008952F4" w:rsidRPr="00BB12D8">
        <w:rPr>
          <w:rFonts w:hint="eastAsia"/>
          <w:lang w:eastAsia="zh-CN"/>
        </w:rPr>
        <w:t>附件第</w:t>
      </w:r>
      <w:r w:rsidR="008952F4" w:rsidRPr="00BB12D8">
        <w:rPr>
          <w:rFonts w:hint="eastAsia"/>
          <w:lang w:eastAsia="zh-CN"/>
        </w:rPr>
        <w:t>10</w:t>
      </w:r>
      <w:r w:rsidR="008952F4" w:rsidRPr="00BB12D8">
        <w:rPr>
          <w:rFonts w:hint="eastAsia"/>
          <w:lang w:eastAsia="zh-CN"/>
        </w:rPr>
        <w:t>和</w:t>
      </w:r>
      <w:r w:rsidR="008952F4" w:rsidRPr="00BB12D8">
        <w:rPr>
          <w:rFonts w:hint="eastAsia"/>
          <w:lang w:eastAsia="zh-CN"/>
        </w:rPr>
        <w:t>11</w:t>
      </w:r>
      <w:r w:rsidR="008952F4" w:rsidRPr="00BB12D8">
        <w:rPr>
          <w:rFonts w:hint="eastAsia"/>
          <w:lang w:eastAsia="zh-CN"/>
        </w:rPr>
        <w:t>段中定义的以下标准</w:t>
      </w:r>
      <w:r w:rsidR="001E5D1C" w:rsidRPr="00BB12D8">
        <w:rPr>
          <w:rFonts w:hint="eastAsia"/>
          <w:lang w:eastAsia="zh-CN"/>
        </w:rPr>
        <w:t>亦得到满足：</w:t>
      </w:r>
      <w:proofErr w:type="spellStart"/>
      <w:r w:rsidR="0095678B" w:rsidRPr="00BB12D8">
        <w:rPr>
          <w:iCs/>
          <w:color w:val="000000"/>
          <w:szCs w:val="24"/>
          <w:lang w:eastAsia="zh-CN"/>
        </w:rPr>
        <w:t>i</w:t>
      </w:r>
      <w:proofErr w:type="spellEnd"/>
      <w:r w:rsidR="0095678B" w:rsidRPr="00BB12D8">
        <w:rPr>
          <w:iCs/>
          <w:color w:val="000000"/>
          <w:szCs w:val="24"/>
          <w:lang w:eastAsia="zh-CN"/>
        </w:rPr>
        <w:t>)</w:t>
      </w:r>
      <w:r w:rsidR="0095678B" w:rsidRPr="00BB12D8">
        <w:rPr>
          <w:rFonts w:hint="eastAsia"/>
          <w:iCs/>
          <w:color w:val="000000"/>
          <w:szCs w:val="24"/>
          <w:lang w:eastAsia="zh-CN"/>
        </w:rPr>
        <w:t xml:space="preserve"> </w:t>
      </w:r>
      <w:r w:rsidR="0095678B" w:rsidRPr="00BB12D8">
        <w:rPr>
          <w:rFonts w:hint="eastAsia"/>
          <w:lang w:eastAsia="zh-CN"/>
        </w:rPr>
        <w:t>没有其他</w:t>
      </w:r>
      <w:r w:rsidR="0095678B" w:rsidRPr="00BB12D8">
        <w:rPr>
          <w:rFonts w:hint="eastAsia"/>
          <w:lang w:eastAsia="zh-CN"/>
        </w:rPr>
        <w:t>IMAC</w:t>
      </w:r>
      <w:r w:rsidR="0095678B" w:rsidRPr="00BB12D8">
        <w:rPr>
          <w:rFonts w:hint="eastAsia"/>
          <w:lang w:eastAsia="zh-CN"/>
        </w:rPr>
        <w:t>委员来自同一成员国；</w:t>
      </w:r>
      <w:r w:rsidR="0095678B" w:rsidRPr="00BB12D8">
        <w:rPr>
          <w:iCs/>
          <w:color w:val="000000"/>
          <w:szCs w:val="24"/>
          <w:lang w:eastAsia="zh-CN"/>
        </w:rPr>
        <w:t>ii)</w:t>
      </w:r>
      <w:r w:rsidR="0095678B" w:rsidRPr="00BB12D8">
        <w:rPr>
          <w:rFonts w:hint="eastAsia"/>
          <w:iCs/>
          <w:color w:val="000000"/>
          <w:szCs w:val="24"/>
          <w:lang w:eastAsia="zh-CN"/>
        </w:rPr>
        <w:t xml:space="preserve"> </w:t>
      </w:r>
      <w:r w:rsidR="0095678B" w:rsidRPr="00BB12D8">
        <w:rPr>
          <w:rFonts w:hint="eastAsia"/>
          <w:iCs/>
          <w:color w:val="000000"/>
          <w:szCs w:val="24"/>
          <w:lang w:eastAsia="zh-CN"/>
        </w:rPr>
        <w:t>延续地域代表性（与</w:t>
      </w:r>
      <w:proofErr w:type="spellStart"/>
      <w:r w:rsidR="0095678B" w:rsidRPr="00BB12D8">
        <w:rPr>
          <w:color w:val="000000"/>
          <w:szCs w:val="24"/>
          <w:lang w:eastAsia="zh-CN"/>
        </w:rPr>
        <w:t>Vienneau</w:t>
      </w:r>
      <w:proofErr w:type="spellEnd"/>
      <w:r w:rsidR="0095678B" w:rsidRPr="00BB12D8">
        <w:rPr>
          <w:rFonts w:hint="eastAsia"/>
          <w:iCs/>
          <w:color w:val="000000"/>
          <w:szCs w:val="24"/>
          <w:lang w:eastAsia="zh-CN"/>
        </w:rPr>
        <w:t>女士来自同一地理区域）；</w:t>
      </w:r>
      <w:r w:rsidR="0095678B" w:rsidRPr="00BB12D8">
        <w:rPr>
          <w:iCs/>
          <w:color w:val="000000"/>
          <w:szCs w:val="24"/>
          <w:lang w:eastAsia="zh-CN"/>
        </w:rPr>
        <w:t>iii)</w:t>
      </w:r>
      <w:r w:rsidR="0095678B" w:rsidRPr="00BB12D8">
        <w:rPr>
          <w:rFonts w:hint="eastAsia"/>
          <w:iCs/>
          <w:color w:val="000000"/>
          <w:szCs w:val="24"/>
          <w:lang w:eastAsia="zh-CN"/>
        </w:rPr>
        <w:t xml:space="preserve"> </w:t>
      </w:r>
      <w:r w:rsidR="0095678B" w:rsidRPr="00BB12D8">
        <w:rPr>
          <w:rFonts w:hint="eastAsia"/>
          <w:iCs/>
          <w:color w:val="000000"/>
          <w:szCs w:val="24"/>
          <w:lang w:eastAsia="zh-CN"/>
        </w:rPr>
        <w:t>保持</w:t>
      </w:r>
      <w:r w:rsidR="0095678B" w:rsidRPr="00BB12D8">
        <w:rPr>
          <w:color w:val="000000"/>
          <w:szCs w:val="24"/>
          <w:lang w:eastAsia="zh-CN"/>
        </w:rPr>
        <w:t>IMAC</w:t>
      </w:r>
      <w:r w:rsidR="0095678B" w:rsidRPr="00BB12D8">
        <w:rPr>
          <w:rFonts w:hint="eastAsia"/>
          <w:color w:val="000000"/>
          <w:szCs w:val="24"/>
          <w:lang w:eastAsia="zh-CN"/>
        </w:rPr>
        <w:t>中</w:t>
      </w:r>
      <w:r w:rsidR="0095678B" w:rsidRPr="00BB12D8">
        <w:rPr>
          <w:rFonts w:hint="eastAsia"/>
          <w:iCs/>
          <w:color w:val="000000"/>
          <w:szCs w:val="24"/>
          <w:lang w:eastAsia="zh-CN"/>
        </w:rPr>
        <w:t>发达国家与发展中国家的平衡；</w:t>
      </w:r>
      <w:r w:rsidR="00E65E1B" w:rsidRPr="00BB12D8">
        <w:rPr>
          <w:iCs/>
          <w:color w:val="000000"/>
          <w:szCs w:val="24"/>
          <w:lang w:eastAsia="zh-CN"/>
        </w:rPr>
        <w:t>iv)</w:t>
      </w:r>
      <w:r w:rsidR="00E65E1B" w:rsidRPr="00BB12D8">
        <w:rPr>
          <w:rFonts w:hint="eastAsia"/>
          <w:lang w:eastAsia="zh-CN"/>
        </w:rPr>
        <w:t xml:space="preserve"> </w:t>
      </w:r>
      <w:r w:rsidR="00E65E1B" w:rsidRPr="00BB12D8">
        <w:rPr>
          <w:rFonts w:hint="eastAsia"/>
          <w:lang w:eastAsia="zh-CN"/>
        </w:rPr>
        <w:t>保持</w:t>
      </w:r>
      <w:r w:rsidR="008952F4" w:rsidRPr="00BB12D8">
        <w:rPr>
          <w:rFonts w:hint="eastAsia"/>
          <w:lang w:eastAsia="zh-CN"/>
        </w:rPr>
        <w:t>性别</w:t>
      </w:r>
      <w:r w:rsidR="008952F4" w:rsidRPr="008952F4">
        <w:rPr>
          <w:rFonts w:hint="eastAsia"/>
          <w:lang w:eastAsia="zh-CN"/>
        </w:rPr>
        <w:t>平衡</w:t>
      </w:r>
      <w:r w:rsidR="00E65E1B">
        <w:rPr>
          <w:rFonts w:hint="eastAsia"/>
          <w:lang w:eastAsia="zh-CN"/>
        </w:rPr>
        <w:t>；</w:t>
      </w:r>
      <w:r w:rsidR="00AC5841">
        <w:rPr>
          <w:lang w:eastAsia="zh-CN"/>
        </w:rPr>
        <w:br/>
      </w:r>
      <w:r w:rsidR="00E65E1B" w:rsidRPr="008A057D">
        <w:rPr>
          <w:color w:val="000000"/>
          <w:szCs w:val="24"/>
          <w:lang w:eastAsia="zh-CN"/>
        </w:rPr>
        <w:t>v)</w:t>
      </w:r>
      <w:r w:rsidR="00E65E1B">
        <w:rPr>
          <w:rFonts w:hint="eastAsia"/>
          <w:i/>
          <w:iCs/>
          <w:color w:val="000000"/>
          <w:szCs w:val="24"/>
          <w:lang w:eastAsia="zh-CN"/>
        </w:rPr>
        <w:t xml:space="preserve"> </w:t>
      </w:r>
      <w:r w:rsidR="00E65E1B" w:rsidRPr="00E65E1B">
        <w:rPr>
          <w:rFonts w:hint="eastAsia"/>
          <w:iCs/>
          <w:color w:val="000000"/>
          <w:szCs w:val="24"/>
          <w:lang w:eastAsia="zh-CN"/>
        </w:rPr>
        <w:t>对于该</w:t>
      </w:r>
      <w:r w:rsidR="00E65E1B" w:rsidRPr="00E65E1B">
        <w:rPr>
          <w:rFonts w:hint="eastAsia"/>
          <w:lang w:eastAsia="zh-CN"/>
        </w:rPr>
        <w:t>候</w:t>
      </w:r>
      <w:r w:rsidR="00E65E1B">
        <w:rPr>
          <w:rFonts w:hint="eastAsia"/>
          <w:lang w:eastAsia="zh-CN"/>
        </w:rPr>
        <w:t>选人的情况，</w:t>
      </w:r>
      <w:r w:rsidR="00E65E1B" w:rsidRPr="00E65E1B">
        <w:rPr>
          <w:rFonts w:hint="eastAsia"/>
          <w:lang w:eastAsia="zh-CN"/>
        </w:rPr>
        <w:t>公有与私营部门的经历</w:t>
      </w:r>
      <w:r w:rsidR="008952F4" w:rsidRPr="008952F4">
        <w:rPr>
          <w:rFonts w:hint="eastAsia"/>
          <w:lang w:eastAsia="zh-CN"/>
        </w:rPr>
        <w:t>都得到保证</w:t>
      </w:r>
      <w:r w:rsidR="00E65E1B">
        <w:rPr>
          <w:rFonts w:hint="eastAsia"/>
          <w:lang w:eastAsia="zh-CN"/>
        </w:rPr>
        <w:t>。</w:t>
      </w:r>
    </w:p>
    <w:p w14:paraId="2299B4EA" w14:textId="2CF5891C" w:rsidR="00A61228" w:rsidRPr="00BB12D8" w:rsidRDefault="00B33200" w:rsidP="00A61228">
      <w:pPr>
        <w:rPr>
          <w:color w:val="000000"/>
          <w:szCs w:val="24"/>
          <w:lang w:eastAsia="zh-CN"/>
        </w:rPr>
      </w:pPr>
      <w:r>
        <w:rPr>
          <w:lang w:eastAsia="zh-CN"/>
        </w:rPr>
        <w:t>3</w:t>
      </w:r>
      <w:r w:rsidR="00A61228">
        <w:rPr>
          <w:rFonts w:hint="eastAsia"/>
          <w:lang w:eastAsia="zh-CN"/>
        </w:rPr>
        <w:tab/>
      </w:r>
      <w:r w:rsidR="00A61228" w:rsidRPr="00723019">
        <w:rPr>
          <w:lang w:eastAsia="zh-CN"/>
        </w:rPr>
        <w:t>遴选</w:t>
      </w:r>
      <w:r w:rsidR="00BB12D8">
        <w:rPr>
          <w:rFonts w:hint="eastAsia"/>
          <w:lang w:eastAsia="zh-CN"/>
        </w:rPr>
        <w:t>专委</w:t>
      </w:r>
      <w:r w:rsidR="00E65E1B">
        <w:rPr>
          <w:rFonts w:hint="eastAsia"/>
          <w:lang w:eastAsia="zh-CN"/>
        </w:rPr>
        <w:t>会</w:t>
      </w:r>
      <w:r w:rsidR="00A61228" w:rsidRPr="00723019">
        <w:rPr>
          <w:rFonts w:hint="eastAsia"/>
          <w:lang w:eastAsia="zh-CN"/>
        </w:rPr>
        <w:t>向国际电联理事会建议，在任命上述候选人时，须着重强调，独立性和时间</w:t>
      </w:r>
      <w:r w:rsidR="00BB12D8">
        <w:rPr>
          <w:rFonts w:hint="eastAsia"/>
          <w:lang w:eastAsia="zh-CN"/>
        </w:rPr>
        <w:t>保障</w:t>
      </w:r>
      <w:r w:rsidR="00A61228" w:rsidRPr="00723019">
        <w:rPr>
          <w:rFonts w:hint="eastAsia"/>
          <w:lang w:eastAsia="zh-CN"/>
        </w:rPr>
        <w:t>是</w:t>
      </w:r>
      <w:r w:rsidR="00A61228" w:rsidRPr="00723019">
        <w:rPr>
          <w:lang w:eastAsia="zh-CN"/>
        </w:rPr>
        <w:t>IMAC</w:t>
      </w:r>
      <w:r w:rsidR="00A61228" w:rsidRPr="00723019">
        <w:rPr>
          <w:rFonts w:hint="eastAsia"/>
          <w:lang w:eastAsia="zh-CN"/>
        </w:rPr>
        <w:t>委员职能的基本属性。</w:t>
      </w:r>
    </w:p>
    <w:p w14:paraId="03B68821" w14:textId="4D5B2B0A" w:rsidR="00A61228" w:rsidRPr="00BB12D8" w:rsidRDefault="00B33200" w:rsidP="00A61228">
      <w:pPr>
        <w:rPr>
          <w:color w:val="000000"/>
          <w:szCs w:val="24"/>
          <w:lang w:eastAsia="zh-CN"/>
        </w:rPr>
      </w:pPr>
      <w:r>
        <w:rPr>
          <w:lang w:eastAsia="zh-CN"/>
        </w:rPr>
        <w:t>4</w:t>
      </w:r>
      <w:r w:rsidR="00A61228">
        <w:rPr>
          <w:rFonts w:hint="eastAsia"/>
          <w:lang w:eastAsia="zh-CN"/>
        </w:rPr>
        <w:tab/>
      </w:r>
      <w:r w:rsidR="00A61228" w:rsidRPr="00723019">
        <w:rPr>
          <w:rFonts w:hint="eastAsia"/>
          <w:lang w:eastAsia="zh-CN"/>
        </w:rPr>
        <w:t>按照独立管理顾问委员会职责范围附录</w:t>
      </w:r>
      <w:r w:rsidR="00A61228" w:rsidRPr="00723019">
        <w:rPr>
          <w:rFonts w:hint="eastAsia"/>
          <w:lang w:eastAsia="zh-CN"/>
        </w:rPr>
        <w:t xml:space="preserve">B </w:t>
      </w:r>
      <w:r w:rsidR="00A61228" w:rsidRPr="00723019">
        <w:rPr>
          <w:lang w:eastAsia="zh-CN"/>
        </w:rPr>
        <w:t>d</w:t>
      </w:r>
      <w:proofErr w:type="gramStart"/>
      <w:r w:rsidR="00A61228" w:rsidRPr="00723019">
        <w:rPr>
          <w:lang w:eastAsia="zh-CN"/>
        </w:rPr>
        <w:t>)</w:t>
      </w:r>
      <w:r w:rsidR="00A61228" w:rsidRPr="00723019">
        <w:rPr>
          <w:rFonts w:hint="eastAsia"/>
          <w:lang w:eastAsia="zh-CN"/>
        </w:rPr>
        <w:t>段的要求</w:t>
      </w:r>
      <w:proofErr w:type="gramEnd"/>
      <w:r w:rsidR="00A61228" w:rsidRPr="00723019">
        <w:rPr>
          <w:rFonts w:hint="eastAsia"/>
          <w:lang w:eastAsia="zh-CN"/>
        </w:rPr>
        <w:t>，附件</w:t>
      </w:r>
      <w:r w:rsidR="00A61228" w:rsidRPr="00723019">
        <w:rPr>
          <w:rFonts w:hint="eastAsia"/>
          <w:lang w:eastAsia="zh-CN"/>
        </w:rPr>
        <w:t>A</w:t>
      </w:r>
      <w:r w:rsidR="00EB1460">
        <w:rPr>
          <w:rFonts w:hint="eastAsia"/>
          <w:lang w:eastAsia="zh-CN"/>
        </w:rPr>
        <w:t>介绍了所推荐候选人</w:t>
      </w:r>
      <w:r w:rsidR="00A61228" w:rsidRPr="00723019">
        <w:rPr>
          <w:rFonts w:hint="eastAsia"/>
          <w:lang w:eastAsia="zh-CN"/>
        </w:rPr>
        <w:t>的详细情况（性别、国籍、资格和职业经历）。</w:t>
      </w:r>
    </w:p>
    <w:p w14:paraId="30EFC03C" w14:textId="072E0CFF" w:rsidR="00A61228" w:rsidRPr="00BB12D8" w:rsidRDefault="00A61228" w:rsidP="00A61228">
      <w:pPr>
        <w:rPr>
          <w:color w:val="000000"/>
          <w:szCs w:val="24"/>
          <w:lang w:eastAsia="zh-CN"/>
        </w:rPr>
      </w:pP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ab/>
      </w:r>
      <w:r w:rsidRPr="00723019">
        <w:rPr>
          <w:lang w:eastAsia="zh-CN"/>
        </w:rPr>
        <w:t>遴选</w:t>
      </w:r>
      <w:r w:rsidR="00BB12D8">
        <w:rPr>
          <w:rFonts w:hint="eastAsia"/>
          <w:lang w:eastAsia="zh-CN"/>
        </w:rPr>
        <w:t>专委</w:t>
      </w:r>
      <w:r w:rsidR="00EB1460">
        <w:rPr>
          <w:rFonts w:hint="eastAsia"/>
          <w:lang w:eastAsia="zh-CN"/>
        </w:rPr>
        <w:t>会</w:t>
      </w:r>
      <w:r w:rsidR="00BB12D8">
        <w:rPr>
          <w:rFonts w:hint="eastAsia"/>
          <w:lang w:eastAsia="zh-CN"/>
        </w:rPr>
        <w:t>对</w:t>
      </w:r>
      <w:r w:rsidRPr="00723019">
        <w:rPr>
          <w:rFonts w:hint="eastAsia"/>
          <w:lang w:eastAsia="zh-CN"/>
        </w:rPr>
        <w:t>国际电联秘书处为此进程提供的帮助</w:t>
      </w:r>
      <w:r w:rsidR="00BB12D8">
        <w:rPr>
          <w:rFonts w:hint="eastAsia"/>
          <w:lang w:eastAsia="zh-CN"/>
        </w:rPr>
        <w:t>表示感谢</w:t>
      </w:r>
      <w:r w:rsidRPr="00723019">
        <w:rPr>
          <w:rFonts w:hint="eastAsia"/>
          <w:lang w:eastAsia="zh-CN"/>
        </w:rPr>
        <w:t>。</w:t>
      </w:r>
      <w:r w:rsidR="005B096F" w:rsidRPr="00723019">
        <w:rPr>
          <w:rFonts w:hint="eastAsia"/>
          <w:lang w:eastAsia="zh-CN"/>
        </w:rPr>
        <w:t xml:space="preserve"> </w:t>
      </w:r>
    </w:p>
    <w:p w14:paraId="78AE91A3" w14:textId="77777777" w:rsidR="00A61228" w:rsidRPr="00723019" w:rsidRDefault="00A61228" w:rsidP="00A61228">
      <w:pPr>
        <w:pStyle w:val="ListParagraph"/>
        <w:ind w:left="0"/>
        <w:rPr>
          <w:rFonts w:eastAsia="SimSun" w:cs="Calibri"/>
          <w:color w:val="000000"/>
          <w:szCs w:val="24"/>
          <w:lang w:eastAsia="zh-CN"/>
        </w:rPr>
      </w:pPr>
    </w:p>
    <w:p w14:paraId="5C16243B" w14:textId="77777777" w:rsidR="00A61228" w:rsidRPr="00723019" w:rsidRDefault="00A61228" w:rsidP="00A61228">
      <w:pPr>
        <w:spacing w:before="0"/>
        <w:rPr>
          <w:rFonts w:cs="Calibri"/>
          <w:color w:val="000000"/>
          <w:szCs w:val="24"/>
          <w:lang w:eastAsia="zh-CN"/>
        </w:rPr>
      </w:pPr>
    </w:p>
    <w:p w14:paraId="5878DBC0" w14:textId="60217C5D" w:rsidR="00A61228" w:rsidRPr="00723019" w:rsidRDefault="00A61228" w:rsidP="005B096F">
      <w:pPr>
        <w:spacing w:before="0"/>
        <w:rPr>
          <w:rFonts w:cs="Calibri"/>
          <w:color w:val="000000"/>
          <w:szCs w:val="24"/>
          <w:lang w:eastAsia="zh-CN"/>
        </w:rPr>
      </w:pPr>
      <w:r w:rsidRPr="00723019">
        <w:rPr>
          <w:rFonts w:cs="Calibri"/>
          <w:color w:val="000000"/>
          <w:szCs w:val="24"/>
          <w:lang w:eastAsia="zh-CN"/>
        </w:rPr>
        <w:t>[</w:t>
      </w:r>
      <w:r w:rsidRPr="00723019">
        <w:rPr>
          <w:rFonts w:cs="Calibri" w:hint="eastAsia"/>
          <w:color w:val="000000"/>
          <w:szCs w:val="24"/>
          <w:lang w:eastAsia="zh-CN"/>
        </w:rPr>
        <w:t>以下为附件</w:t>
      </w:r>
      <w:r w:rsidRPr="00723019">
        <w:rPr>
          <w:rFonts w:cs="Calibri"/>
          <w:color w:val="000000"/>
          <w:szCs w:val="24"/>
          <w:lang w:eastAsia="zh-CN"/>
        </w:rPr>
        <w:t>]</w:t>
      </w:r>
    </w:p>
    <w:p w14:paraId="2F93394E" w14:textId="77777777" w:rsidR="00A61228" w:rsidRDefault="00A61228" w:rsidP="00A61228">
      <w:pPr>
        <w:tabs>
          <w:tab w:val="clear" w:pos="794"/>
          <w:tab w:val="clear" w:pos="1191"/>
          <w:tab w:val="clear" w:pos="1588"/>
          <w:tab w:val="clear" w:pos="1985"/>
          <w:tab w:val="center" w:pos="8222"/>
        </w:tabs>
        <w:rPr>
          <w:szCs w:val="22"/>
          <w:lang w:val="fr-FR" w:eastAsia="zh-CN"/>
        </w:rPr>
      </w:pPr>
    </w:p>
    <w:p w14:paraId="3E0A3609" w14:textId="77777777" w:rsidR="00A61228" w:rsidRDefault="00A61228" w:rsidP="00A61228">
      <w:pPr>
        <w:rPr>
          <w:lang w:val="fr-FR" w:eastAsia="zh-CN"/>
        </w:rPr>
        <w:sectPr w:rsidR="00A61228" w:rsidSect="006C36CD">
          <w:headerReference w:type="default" r:id="rId12"/>
          <w:footerReference w:type="default" r:id="rId13"/>
          <w:footerReference w:type="first" r:id="rId14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14:paraId="28C7C2CD" w14:textId="77777777" w:rsidR="00A61228" w:rsidRPr="00723019" w:rsidRDefault="00A61228" w:rsidP="00A61228">
      <w:pPr>
        <w:pStyle w:val="AnnexNo"/>
        <w:spacing w:before="360"/>
        <w:rPr>
          <w:lang w:eastAsia="zh-CN"/>
        </w:rPr>
      </w:pPr>
      <w:r w:rsidRPr="00723019">
        <w:rPr>
          <w:rFonts w:hint="eastAsia"/>
          <w:lang w:eastAsia="zh-CN"/>
        </w:rPr>
        <w:lastRenderedPageBreak/>
        <w:t>附件</w:t>
      </w:r>
      <w:r w:rsidRPr="00723019">
        <w:rPr>
          <w:lang w:eastAsia="zh-CN"/>
        </w:rPr>
        <w:t>A</w:t>
      </w:r>
    </w:p>
    <w:tbl>
      <w:tblPr>
        <w:tblW w:w="14768" w:type="dxa"/>
        <w:tblInd w:w="108" w:type="dxa"/>
        <w:tblLook w:val="04A0" w:firstRow="1" w:lastRow="0" w:firstColumn="1" w:lastColumn="0" w:noHBand="0" w:noVBand="1"/>
      </w:tblPr>
      <w:tblGrid>
        <w:gridCol w:w="2363"/>
        <w:gridCol w:w="927"/>
        <w:gridCol w:w="2522"/>
        <w:gridCol w:w="4253"/>
        <w:gridCol w:w="4703"/>
      </w:tblGrid>
      <w:tr w:rsidR="00A61228" w:rsidRPr="00723019" w14:paraId="14A530CD" w14:textId="77777777" w:rsidTr="00111C1F">
        <w:trPr>
          <w:trHeight w:val="33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466BE" w14:textId="66ED72AF" w:rsidR="00A61228" w:rsidRPr="00723019" w:rsidRDefault="00A61228" w:rsidP="00111C1F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b/>
                <w:bCs/>
                <w:szCs w:val="24"/>
                <w:lang w:val="en-AU" w:eastAsia="zh-CN"/>
              </w:rPr>
            </w:pPr>
            <w:r w:rsidRPr="00723019">
              <w:rPr>
                <w:rFonts w:cs="Calibri"/>
                <w:b/>
                <w:bCs/>
                <w:szCs w:val="24"/>
                <w:lang w:val="en-AU" w:eastAsia="zh-CN"/>
              </w:rPr>
              <w:t>IMAC</w:t>
            </w:r>
            <w:r w:rsidR="00BF66EB">
              <w:rPr>
                <w:rFonts w:cs="Calibri" w:hint="eastAsia"/>
                <w:b/>
                <w:bCs/>
                <w:szCs w:val="24"/>
                <w:lang w:val="en-AU" w:eastAsia="zh-CN"/>
              </w:rPr>
              <w:t>的入</w:t>
            </w:r>
            <w:r w:rsidRPr="00723019">
              <w:rPr>
                <w:rFonts w:cs="Calibri" w:hint="eastAsia"/>
                <w:b/>
                <w:bCs/>
                <w:szCs w:val="24"/>
                <w:lang w:val="en-AU" w:eastAsia="zh-CN"/>
              </w:rPr>
              <w:t>选候选人：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65A6A" w14:textId="77777777" w:rsidR="00A61228" w:rsidRPr="00723019" w:rsidRDefault="00A61228" w:rsidP="00111C1F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szCs w:val="24"/>
                <w:lang w:val="en-AU" w:eastAsia="zh-CN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79B15" w14:textId="77777777" w:rsidR="00A61228" w:rsidRPr="00723019" w:rsidRDefault="00A61228" w:rsidP="00111C1F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szCs w:val="24"/>
                <w:lang w:val="en-AU" w:eastAsia="zh-CN"/>
              </w:rPr>
            </w:pPr>
          </w:p>
        </w:tc>
      </w:tr>
      <w:tr w:rsidR="00A61228" w:rsidRPr="00723019" w14:paraId="7FF7F4CC" w14:textId="77777777" w:rsidTr="00B33200">
        <w:trPr>
          <w:trHeight w:val="315"/>
        </w:trPr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204DD67B" w14:textId="77777777" w:rsidR="00A61228" w:rsidRPr="00723019" w:rsidRDefault="00A61228" w:rsidP="00111C1F">
            <w:pPr>
              <w:pStyle w:val="TableHead0"/>
              <w:rPr>
                <w:rFonts w:eastAsia="SimSun"/>
                <w:lang w:eastAsia="zh-CN"/>
              </w:rPr>
            </w:pPr>
            <w:r w:rsidRPr="00723019">
              <w:rPr>
                <w:rFonts w:eastAsia="SimSun" w:hint="eastAsia"/>
                <w:lang w:eastAsia="zh-CN"/>
              </w:rPr>
              <w:t>姓名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6529F463" w14:textId="77777777" w:rsidR="00A61228" w:rsidRPr="00723019" w:rsidRDefault="00A61228" w:rsidP="00111C1F">
            <w:pPr>
              <w:pStyle w:val="TableHead0"/>
              <w:rPr>
                <w:rFonts w:eastAsia="SimSun"/>
                <w:lang w:eastAsia="zh-CN"/>
              </w:rPr>
            </w:pPr>
            <w:r w:rsidRPr="00723019">
              <w:rPr>
                <w:rFonts w:eastAsia="SimSun" w:hint="eastAsia"/>
                <w:lang w:eastAsia="zh-CN"/>
              </w:rPr>
              <w:t>性别</w:t>
            </w:r>
          </w:p>
        </w:tc>
        <w:tc>
          <w:tcPr>
            <w:tcW w:w="2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159173A7" w14:textId="77777777" w:rsidR="00A61228" w:rsidRPr="00723019" w:rsidRDefault="00A61228" w:rsidP="00111C1F">
            <w:pPr>
              <w:pStyle w:val="TableHead0"/>
              <w:rPr>
                <w:rFonts w:eastAsia="SimSun"/>
                <w:lang w:eastAsia="zh-CN"/>
              </w:rPr>
            </w:pPr>
            <w:r w:rsidRPr="00723019">
              <w:rPr>
                <w:rFonts w:eastAsia="SimSun" w:hint="eastAsia"/>
                <w:lang w:eastAsia="zh-CN"/>
              </w:rPr>
              <w:t>国籍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080E808C" w14:textId="77777777" w:rsidR="00A61228" w:rsidRPr="00723019" w:rsidRDefault="00A61228" w:rsidP="00111C1F">
            <w:pPr>
              <w:pStyle w:val="TableHead0"/>
              <w:rPr>
                <w:rFonts w:eastAsia="SimSun"/>
                <w:lang w:eastAsia="zh-CN"/>
              </w:rPr>
            </w:pPr>
            <w:r w:rsidRPr="00723019">
              <w:rPr>
                <w:rFonts w:eastAsia="SimSun" w:hint="eastAsia"/>
                <w:lang w:eastAsia="zh-CN"/>
              </w:rPr>
              <w:t>资格</w:t>
            </w:r>
          </w:p>
        </w:tc>
        <w:tc>
          <w:tcPr>
            <w:tcW w:w="4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</w:tcPr>
          <w:p w14:paraId="2F663B26" w14:textId="77777777" w:rsidR="00A61228" w:rsidRPr="00723019" w:rsidRDefault="00A61228" w:rsidP="00111C1F">
            <w:pPr>
              <w:pStyle w:val="TableHead0"/>
              <w:rPr>
                <w:rFonts w:eastAsia="SimSun"/>
                <w:lang w:eastAsia="zh-CN"/>
              </w:rPr>
            </w:pPr>
            <w:r w:rsidRPr="00723019">
              <w:rPr>
                <w:rFonts w:eastAsia="SimSun" w:hint="eastAsia"/>
                <w:lang w:eastAsia="zh-CN"/>
              </w:rPr>
              <w:t>职业经历</w:t>
            </w:r>
          </w:p>
        </w:tc>
      </w:tr>
      <w:tr w:rsidR="00B33200" w:rsidRPr="00723019" w14:paraId="79DCC1F8" w14:textId="77777777" w:rsidTr="00B33200">
        <w:trPr>
          <w:trHeight w:val="94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27B3" w14:textId="77777777" w:rsidR="00B33200" w:rsidRPr="00105999" w:rsidRDefault="00B33200" w:rsidP="00B33200">
            <w:pPr>
              <w:rPr>
                <w:szCs w:val="24"/>
                <w:lang w:val="fr-CA" w:eastAsia="en-AU"/>
              </w:rPr>
            </w:pPr>
            <w:r>
              <w:rPr>
                <w:szCs w:val="24"/>
                <w:lang w:val="en-AU" w:eastAsia="en-AU"/>
              </w:rPr>
              <w:t xml:space="preserve">HAMMER WILLIAMS, </w:t>
            </w:r>
            <w:r>
              <w:rPr>
                <w:szCs w:val="24"/>
                <w:lang w:val="fr-CA" w:eastAsia="en-AU"/>
              </w:rPr>
              <w:t>Sarah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E5F5" w14:textId="1CA80D24" w:rsidR="00B33200" w:rsidRPr="00532514" w:rsidRDefault="00BF66EB" w:rsidP="007F0610">
            <w:pPr>
              <w:rPr>
                <w:szCs w:val="24"/>
                <w:lang w:val="en-AU" w:eastAsia="en-AU"/>
              </w:rPr>
            </w:pPr>
            <w:r>
              <w:rPr>
                <w:rFonts w:hint="eastAsia"/>
                <w:szCs w:val="24"/>
                <w:lang w:val="en-AU" w:eastAsia="en-AU"/>
              </w:rPr>
              <w:t>女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9901" w14:textId="760CDB24" w:rsidR="00B33200" w:rsidRPr="00532514" w:rsidRDefault="00BF66EB" w:rsidP="00B33200">
            <w:pPr>
              <w:rPr>
                <w:szCs w:val="24"/>
                <w:lang w:val="en-AU" w:eastAsia="en-AU"/>
              </w:rPr>
            </w:pPr>
            <w:proofErr w:type="spellStart"/>
            <w:r>
              <w:rPr>
                <w:rFonts w:hint="eastAsia"/>
                <w:szCs w:val="24"/>
                <w:lang w:val="en-AU" w:eastAsia="en-AU"/>
              </w:rPr>
              <w:t>美国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B39F" w14:textId="3EC1DD85" w:rsidR="00B33200" w:rsidRPr="00DB6066" w:rsidRDefault="008D39CD" w:rsidP="00B33200">
            <w:pPr>
              <w:pStyle w:val="ListParagraph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eastAsia="SimSun"/>
                <w:szCs w:val="24"/>
                <w:lang w:val="en-AU" w:eastAsia="zh-CN"/>
              </w:rPr>
            </w:pPr>
            <w:r w:rsidRPr="00DB6066">
              <w:rPr>
                <w:rFonts w:eastAsia="SimSun" w:cs="SimSun"/>
                <w:szCs w:val="24"/>
                <w:lang w:val="en-AU" w:eastAsia="zh-CN"/>
              </w:rPr>
              <w:t>宾夕法尼亚大学法学院</w:t>
            </w:r>
            <w:r w:rsidR="000D4B15" w:rsidRPr="00DB6066">
              <w:rPr>
                <w:rFonts w:eastAsia="SimSun" w:cs="SimSun"/>
                <w:szCs w:val="24"/>
                <w:lang w:val="en-US" w:eastAsia="zh-CN"/>
              </w:rPr>
              <w:t>金融监管与税务</w:t>
            </w:r>
            <w:r w:rsidR="00052B8B" w:rsidRPr="00DB6066">
              <w:rPr>
                <w:rFonts w:eastAsia="SimSun" w:cs="SimSun"/>
                <w:szCs w:val="24"/>
                <w:lang w:val="en-US" w:eastAsia="zh-CN"/>
              </w:rPr>
              <w:t>法学</w:t>
            </w:r>
            <w:r w:rsidR="00DE16F7" w:rsidRPr="00DB6066">
              <w:rPr>
                <w:rFonts w:eastAsia="SimSun" w:cs="SimSun"/>
                <w:szCs w:val="24"/>
                <w:lang w:val="en-US" w:eastAsia="zh-CN"/>
              </w:rPr>
              <w:t>博士</w:t>
            </w:r>
          </w:p>
          <w:p w14:paraId="23FDC90F" w14:textId="2E5C1D12" w:rsidR="00B33200" w:rsidRPr="00DB6066" w:rsidRDefault="00DE16F7" w:rsidP="00B33200">
            <w:pPr>
              <w:pStyle w:val="ListParagraph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eastAsia="SimSun"/>
                <w:szCs w:val="24"/>
                <w:lang w:val="en-AU" w:eastAsia="zh-CN"/>
              </w:rPr>
            </w:pPr>
            <w:r w:rsidRPr="00DB6066">
              <w:rPr>
                <w:rFonts w:eastAsia="SimSun" w:cs="MS Mincho"/>
                <w:szCs w:val="24"/>
                <w:lang w:val="en-AU" w:eastAsia="zh-CN"/>
              </w:rPr>
              <w:t>牛津大学国</w:t>
            </w:r>
            <w:r w:rsidRPr="00DB6066">
              <w:rPr>
                <w:rFonts w:eastAsia="SimSun" w:cs="SimSun"/>
                <w:szCs w:val="24"/>
                <w:lang w:val="en-AU" w:eastAsia="zh-CN"/>
              </w:rPr>
              <w:t>际</w:t>
            </w:r>
            <w:r w:rsidRPr="00DB6066">
              <w:rPr>
                <w:rFonts w:eastAsia="SimSun" w:cs="MS Mincho"/>
                <w:szCs w:val="24"/>
                <w:lang w:val="en-AU" w:eastAsia="zh-CN"/>
              </w:rPr>
              <w:t>法和人</w:t>
            </w:r>
            <w:r w:rsidRPr="00DB6066">
              <w:rPr>
                <w:rFonts w:eastAsia="SimSun" w:cs="SimSun"/>
                <w:szCs w:val="24"/>
                <w:lang w:val="en-AU" w:eastAsia="zh-CN"/>
              </w:rPr>
              <w:t>权</w:t>
            </w:r>
            <w:r w:rsidRPr="00DB6066">
              <w:rPr>
                <w:rFonts w:eastAsia="SimSun" w:cs="MS Mincho"/>
                <w:szCs w:val="24"/>
                <w:lang w:val="en-AU" w:eastAsia="zh-CN"/>
              </w:rPr>
              <w:t>研究</w:t>
            </w:r>
            <w:r w:rsidRPr="00DB6066">
              <w:rPr>
                <w:rFonts w:eastAsia="SimSun" w:cs="SimSun"/>
                <w:szCs w:val="24"/>
                <w:lang w:val="en-AU" w:eastAsia="zh-CN"/>
              </w:rPr>
              <w:t>硕</w:t>
            </w:r>
            <w:r w:rsidR="00DB6066">
              <w:rPr>
                <w:rFonts w:eastAsia="SimSun" w:cs="MS Mincho"/>
                <w:szCs w:val="24"/>
                <w:lang w:val="en-AU" w:eastAsia="zh-CN"/>
              </w:rPr>
              <w:t>士</w:t>
            </w:r>
          </w:p>
          <w:p w14:paraId="5A17064F" w14:textId="1B4B2C07" w:rsidR="00B33200" w:rsidRPr="00DB6066" w:rsidRDefault="00DB1F42" w:rsidP="00B33200">
            <w:pPr>
              <w:pStyle w:val="ListParagraph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eastAsia="SimSun"/>
                <w:szCs w:val="24"/>
                <w:lang w:val="en-AU" w:eastAsia="zh-CN"/>
              </w:rPr>
            </w:pPr>
            <w:r w:rsidRPr="00DB1F42">
              <w:rPr>
                <w:rFonts w:eastAsia="SimSun" w:hint="eastAsia"/>
                <w:szCs w:val="24"/>
                <w:lang w:val="en-AU" w:eastAsia="zh-CN"/>
              </w:rPr>
              <w:t>宾夕法尼亚大学沃顿商学院</w:t>
            </w:r>
            <w:r w:rsidRPr="00DB6066">
              <w:rPr>
                <w:rFonts w:eastAsia="SimSun" w:hint="eastAsia"/>
                <w:szCs w:val="24"/>
                <w:lang w:val="en-AU" w:eastAsia="zh-CN"/>
              </w:rPr>
              <w:t>金融与统计学</w:t>
            </w:r>
            <w:r w:rsidR="00DB6066" w:rsidRPr="00DB6066">
              <w:rPr>
                <w:rFonts w:eastAsia="SimSun" w:hint="eastAsia"/>
                <w:szCs w:val="24"/>
                <w:lang w:val="en-AU" w:eastAsia="zh-CN"/>
              </w:rPr>
              <w:t>工商管理硕士</w:t>
            </w:r>
          </w:p>
          <w:p w14:paraId="4059F7F0" w14:textId="325D92A3" w:rsidR="00B33200" w:rsidRPr="00DB6066" w:rsidRDefault="00DB1F42" w:rsidP="00B33200">
            <w:pPr>
              <w:pStyle w:val="ListParagraph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eastAsia="SimSun"/>
                <w:szCs w:val="24"/>
                <w:lang w:val="en-AU" w:eastAsia="zh-CN"/>
              </w:rPr>
            </w:pPr>
            <w:r w:rsidRPr="00DB1F42">
              <w:rPr>
                <w:rFonts w:eastAsia="SimSun" w:hint="eastAsia"/>
                <w:szCs w:val="24"/>
                <w:lang w:val="en-AU" w:eastAsia="zh-CN"/>
              </w:rPr>
              <w:t>卡尔顿学院</w:t>
            </w:r>
            <w:r>
              <w:rPr>
                <w:rFonts w:eastAsia="SimSun" w:hint="eastAsia"/>
                <w:szCs w:val="24"/>
                <w:lang w:val="en-AU" w:eastAsia="zh-CN"/>
              </w:rPr>
              <w:t>政治学学士</w:t>
            </w:r>
          </w:p>
          <w:p w14:paraId="568999F6" w14:textId="02056D6E" w:rsidR="00B33200" w:rsidRPr="00DB6066" w:rsidRDefault="007F0610" w:rsidP="007F0610">
            <w:pPr>
              <w:pStyle w:val="ListParagraph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eastAsia="SimSun"/>
                <w:szCs w:val="24"/>
                <w:lang w:val="en-AU" w:eastAsia="zh-CN"/>
              </w:rPr>
            </w:pPr>
            <w:r>
              <w:rPr>
                <w:rFonts w:eastAsia="SimSun" w:hint="eastAsia"/>
                <w:szCs w:val="24"/>
                <w:lang w:val="en-AU" w:eastAsia="zh-CN"/>
              </w:rPr>
              <w:t>资质</w:t>
            </w:r>
            <w:r w:rsidR="00DB1F42">
              <w:rPr>
                <w:rFonts w:eastAsia="SimSun" w:hint="eastAsia"/>
                <w:szCs w:val="24"/>
                <w:lang w:val="en-AU" w:eastAsia="zh-CN"/>
              </w:rPr>
              <w:t>证书：</w:t>
            </w:r>
            <w:r w:rsidR="00DB1F42" w:rsidRPr="00DB1F42">
              <w:rPr>
                <w:rFonts w:eastAsia="SimSun" w:hint="eastAsia"/>
                <w:szCs w:val="24"/>
                <w:lang w:val="en-AU" w:eastAsia="zh-CN"/>
              </w:rPr>
              <w:t>战略决策和风险管理</w:t>
            </w:r>
            <w:r w:rsidR="00DB1F42" w:rsidRPr="00DB1F42">
              <w:rPr>
                <w:rFonts w:eastAsia="SimSun" w:hint="eastAsia"/>
                <w:szCs w:val="24"/>
                <w:lang w:val="en-AU" w:eastAsia="zh-CN"/>
              </w:rPr>
              <w:t xml:space="preserve"> - </w:t>
            </w:r>
            <w:r w:rsidR="00DB1F42" w:rsidRPr="00DB1F42">
              <w:rPr>
                <w:rFonts w:eastAsia="SimSun" w:hint="eastAsia"/>
                <w:szCs w:val="24"/>
                <w:lang w:val="en-AU" w:eastAsia="zh-CN"/>
              </w:rPr>
              <w:t>斯坦福大学</w:t>
            </w:r>
            <w:r w:rsidR="00555450">
              <w:rPr>
                <w:rFonts w:eastAsia="SimSun" w:hint="eastAsia"/>
                <w:szCs w:val="24"/>
                <w:lang w:val="en-AU" w:eastAsia="zh-CN"/>
              </w:rPr>
              <w:t>；</w:t>
            </w:r>
            <w:r w:rsidR="00DB1F42" w:rsidRPr="00DB1F42">
              <w:rPr>
                <w:rFonts w:eastAsia="SimSun" w:hint="eastAsia"/>
                <w:szCs w:val="24"/>
                <w:lang w:val="en-AU" w:eastAsia="zh-CN"/>
              </w:rPr>
              <w:t>大数据分析</w:t>
            </w:r>
            <w:r w:rsidR="00DB1F42" w:rsidRPr="00DB1F42">
              <w:rPr>
                <w:rFonts w:eastAsia="SimSun" w:hint="eastAsia"/>
                <w:szCs w:val="24"/>
                <w:lang w:val="en-AU" w:eastAsia="zh-CN"/>
              </w:rPr>
              <w:t xml:space="preserve"> - </w:t>
            </w:r>
            <w:r w:rsidR="00DB1F42" w:rsidRPr="00DB1F42">
              <w:rPr>
                <w:rFonts w:eastAsia="SimSun" w:hint="eastAsia"/>
                <w:szCs w:val="24"/>
                <w:lang w:val="en-AU" w:eastAsia="zh-CN"/>
              </w:rPr>
              <w:t>麻省理工学院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E46228" w14:textId="03D2A6FE" w:rsidR="00B33200" w:rsidRPr="00DB6066" w:rsidRDefault="00CE24C4" w:rsidP="00B33200">
            <w:pPr>
              <w:pStyle w:val="ListParagraph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eastAsia="SimSun"/>
                <w:szCs w:val="24"/>
                <w:lang w:val="en-AU" w:eastAsia="zh-CN"/>
              </w:rPr>
            </w:pPr>
            <w:r w:rsidRPr="00CE24C4">
              <w:rPr>
                <w:rFonts w:eastAsia="SimSun" w:hint="eastAsia"/>
                <w:szCs w:val="24"/>
                <w:lang w:val="en-AU" w:eastAsia="zh-CN"/>
              </w:rPr>
              <w:t>在金融</w:t>
            </w:r>
            <w:r>
              <w:rPr>
                <w:rFonts w:eastAsia="SimSun" w:hint="eastAsia"/>
                <w:szCs w:val="24"/>
                <w:lang w:val="en-AU" w:eastAsia="zh-CN"/>
              </w:rPr>
              <w:t>、</w:t>
            </w:r>
            <w:r w:rsidRPr="00CE24C4">
              <w:rPr>
                <w:rFonts w:eastAsia="SimSun" w:hint="eastAsia"/>
                <w:szCs w:val="24"/>
                <w:lang w:val="en-AU" w:eastAsia="zh-CN"/>
              </w:rPr>
              <w:t>法律</w:t>
            </w:r>
            <w:r>
              <w:rPr>
                <w:rFonts w:eastAsia="SimSun" w:hint="eastAsia"/>
                <w:szCs w:val="24"/>
                <w:lang w:val="en-AU" w:eastAsia="zh-CN"/>
              </w:rPr>
              <w:t>、</w:t>
            </w:r>
            <w:r w:rsidRPr="00CE24C4">
              <w:rPr>
                <w:rFonts w:eastAsia="SimSun" w:hint="eastAsia"/>
                <w:szCs w:val="24"/>
                <w:lang w:val="en-AU" w:eastAsia="zh-CN"/>
              </w:rPr>
              <w:t>风险管理</w:t>
            </w:r>
            <w:r>
              <w:rPr>
                <w:rFonts w:eastAsia="SimSun" w:hint="eastAsia"/>
                <w:szCs w:val="24"/>
                <w:lang w:val="en-AU" w:eastAsia="zh-CN"/>
              </w:rPr>
              <w:t>、</w:t>
            </w:r>
            <w:r w:rsidRPr="00CE24C4">
              <w:rPr>
                <w:rFonts w:eastAsia="SimSun" w:hint="eastAsia"/>
                <w:szCs w:val="24"/>
                <w:lang w:val="en-AU" w:eastAsia="zh-CN"/>
              </w:rPr>
              <w:t>治理和技术创新方面拥有</w:t>
            </w:r>
            <w:r>
              <w:rPr>
                <w:rFonts w:eastAsia="SimSun" w:hint="eastAsia"/>
                <w:szCs w:val="24"/>
                <w:lang w:val="en-AU" w:eastAsia="zh-CN"/>
              </w:rPr>
              <w:t>广泛</w:t>
            </w:r>
            <w:r w:rsidRPr="00CE24C4">
              <w:rPr>
                <w:rFonts w:eastAsia="SimSun" w:hint="eastAsia"/>
                <w:szCs w:val="24"/>
                <w:lang w:val="en-AU" w:eastAsia="zh-CN"/>
              </w:rPr>
              <w:t>的技能和专业知识</w:t>
            </w:r>
          </w:p>
          <w:p w14:paraId="0F969909" w14:textId="506530C1" w:rsidR="00B33200" w:rsidRPr="00DB6066" w:rsidRDefault="007F19FD" w:rsidP="00B33200">
            <w:pPr>
              <w:pStyle w:val="ListParagraph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eastAsia="SimSun"/>
                <w:szCs w:val="24"/>
                <w:lang w:val="en-AU" w:eastAsia="zh-CN"/>
              </w:rPr>
            </w:pPr>
            <w:r>
              <w:rPr>
                <w:rFonts w:eastAsia="SimSun" w:hint="eastAsia"/>
                <w:szCs w:val="24"/>
                <w:lang w:val="en-AU" w:eastAsia="zh-CN"/>
              </w:rPr>
              <w:t>宾夕法尼亚大学沃顿商学院另类投资倡议高级主任；</w:t>
            </w:r>
            <w:r w:rsidRPr="007F19FD">
              <w:rPr>
                <w:rFonts w:eastAsia="SimSun" w:hint="eastAsia"/>
                <w:szCs w:val="24"/>
                <w:lang w:val="en-AU" w:eastAsia="zh-CN"/>
              </w:rPr>
              <w:t>曾任美国财政部</w:t>
            </w:r>
            <w:r w:rsidR="00B14B90" w:rsidRPr="00B14B90">
              <w:rPr>
                <w:rFonts w:eastAsia="SimSun" w:hint="eastAsia"/>
                <w:szCs w:val="24"/>
                <w:lang w:val="en-AU" w:eastAsia="zh-CN"/>
              </w:rPr>
              <w:t>主管金融机构的</w:t>
            </w:r>
            <w:r w:rsidR="00B14B90" w:rsidRPr="007F19FD">
              <w:rPr>
                <w:rFonts w:eastAsia="SimSun" w:hint="eastAsia"/>
                <w:szCs w:val="24"/>
                <w:lang w:val="en-AU" w:eastAsia="zh-CN"/>
              </w:rPr>
              <w:t>代理</w:t>
            </w:r>
            <w:r w:rsidR="00B14B90" w:rsidRPr="00B14B90">
              <w:rPr>
                <w:rFonts w:eastAsia="SimSun" w:hint="eastAsia"/>
                <w:szCs w:val="24"/>
                <w:lang w:val="en-AU" w:eastAsia="zh-CN"/>
              </w:rPr>
              <w:t>助理部长</w:t>
            </w:r>
            <w:r w:rsidRPr="007F19FD">
              <w:rPr>
                <w:rFonts w:eastAsia="SimSun" w:hint="eastAsia"/>
                <w:szCs w:val="24"/>
                <w:lang w:val="en-AU" w:eastAsia="zh-CN"/>
              </w:rPr>
              <w:t>和金融机构政策办公室主任</w:t>
            </w:r>
          </w:p>
          <w:p w14:paraId="1F79B587" w14:textId="6F75D050" w:rsidR="00B33200" w:rsidRPr="00DB6066" w:rsidRDefault="00C302DC" w:rsidP="00B33200">
            <w:pPr>
              <w:pStyle w:val="ListParagraph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eastAsia="SimSun"/>
                <w:szCs w:val="24"/>
                <w:lang w:val="en-AU" w:eastAsia="zh-CN"/>
              </w:rPr>
            </w:pPr>
            <w:r w:rsidRPr="00C302DC">
              <w:rPr>
                <w:rFonts w:eastAsia="SimSun" w:hint="eastAsia"/>
                <w:szCs w:val="24"/>
                <w:lang w:val="en-AU" w:eastAsia="zh-CN"/>
              </w:rPr>
              <w:t>宾夕法尼亚大学法学院兼职教授</w:t>
            </w:r>
          </w:p>
          <w:p w14:paraId="1B35CBEB" w14:textId="5561EBB1" w:rsidR="00B33200" w:rsidRPr="00DB6066" w:rsidRDefault="00A5033C" w:rsidP="007F0610">
            <w:pPr>
              <w:pStyle w:val="ListParagraph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eastAsia="SimSun"/>
                <w:szCs w:val="24"/>
                <w:lang w:val="en-AU" w:eastAsia="zh-CN"/>
              </w:rPr>
            </w:pPr>
            <w:r>
              <w:rPr>
                <w:rFonts w:eastAsia="SimSun" w:hint="eastAsia"/>
                <w:szCs w:val="24"/>
                <w:lang w:val="en-AU" w:eastAsia="zh-CN"/>
              </w:rPr>
              <w:t>曾在</w:t>
            </w:r>
            <w:r w:rsidRPr="00122BA9">
              <w:rPr>
                <w:rFonts w:eastAsia="SimSun" w:hint="eastAsia"/>
                <w:szCs w:val="24"/>
                <w:lang w:val="en-AU" w:eastAsia="zh-CN"/>
              </w:rPr>
              <w:t>金融服务</w:t>
            </w:r>
            <w:r w:rsidR="00CE06FE">
              <w:rPr>
                <w:rFonts w:eastAsia="SimSun" w:hint="eastAsia"/>
                <w:szCs w:val="24"/>
                <w:lang w:val="en-AU" w:eastAsia="zh-CN"/>
              </w:rPr>
              <w:t>领域</w:t>
            </w:r>
            <w:r>
              <w:rPr>
                <w:rFonts w:eastAsia="SimSun" w:hint="eastAsia"/>
                <w:szCs w:val="24"/>
                <w:lang w:val="en-AU" w:eastAsia="zh-CN"/>
              </w:rPr>
              <w:t>担任管理、</w:t>
            </w:r>
            <w:r w:rsidR="00122BA9" w:rsidRPr="00122BA9">
              <w:rPr>
                <w:rFonts w:eastAsia="SimSun" w:hint="eastAsia"/>
                <w:szCs w:val="24"/>
                <w:lang w:val="en-AU" w:eastAsia="zh-CN"/>
              </w:rPr>
              <w:t>投资组合管理</w:t>
            </w:r>
            <w:r>
              <w:rPr>
                <w:rFonts w:eastAsia="SimSun" w:hint="eastAsia"/>
                <w:szCs w:val="24"/>
                <w:lang w:val="en-AU" w:eastAsia="zh-CN"/>
              </w:rPr>
              <w:t>、贸易、市场营销、</w:t>
            </w:r>
            <w:r w:rsidR="00122BA9" w:rsidRPr="00122BA9">
              <w:rPr>
                <w:rFonts w:eastAsia="SimSun" w:hint="eastAsia"/>
                <w:szCs w:val="24"/>
                <w:lang w:val="en-AU" w:eastAsia="zh-CN"/>
              </w:rPr>
              <w:t>研究和分析</w:t>
            </w:r>
            <w:r>
              <w:rPr>
                <w:rFonts w:eastAsia="SimSun" w:hint="eastAsia"/>
                <w:szCs w:val="24"/>
                <w:lang w:val="en-AU" w:eastAsia="zh-CN"/>
              </w:rPr>
              <w:t>等方面的</w:t>
            </w:r>
            <w:r w:rsidR="00122BA9" w:rsidRPr="00122BA9">
              <w:rPr>
                <w:rFonts w:eastAsia="SimSun" w:hint="eastAsia"/>
                <w:szCs w:val="24"/>
                <w:lang w:val="en-AU" w:eastAsia="zh-CN"/>
              </w:rPr>
              <w:t>领导</w:t>
            </w:r>
            <w:r>
              <w:rPr>
                <w:rFonts w:eastAsia="SimSun" w:hint="eastAsia"/>
                <w:szCs w:val="24"/>
                <w:lang w:val="en-AU" w:eastAsia="zh-CN"/>
              </w:rPr>
              <w:t>职务</w:t>
            </w:r>
          </w:p>
        </w:tc>
      </w:tr>
    </w:tbl>
    <w:p w14:paraId="250A51DD" w14:textId="77777777" w:rsidR="00A61228" w:rsidRPr="00723019" w:rsidRDefault="00A61228" w:rsidP="00A61228">
      <w:pPr>
        <w:overflowPunct/>
        <w:autoSpaceDE/>
        <w:autoSpaceDN/>
        <w:adjustRightInd/>
        <w:spacing w:before="0"/>
        <w:textAlignment w:val="auto"/>
        <w:rPr>
          <w:rFonts w:cs="Calibri"/>
          <w:lang w:eastAsia="zh-CN"/>
        </w:rPr>
      </w:pPr>
    </w:p>
    <w:p w14:paraId="17F34E0D" w14:textId="77777777" w:rsidR="00A61228" w:rsidRPr="00AC5841" w:rsidRDefault="00A61228" w:rsidP="00A61228">
      <w:pPr>
        <w:rPr>
          <w:lang w:val="en-US" w:eastAsia="zh-CN"/>
        </w:rPr>
        <w:sectPr w:rsidR="00A61228" w:rsidRPr="00AC5841" w:rsidSect="00CC4D22">
          <w:headerReference w:type="first" r:id="rId15"/>
          <w:footerReference w:type="first" r:id="rId16"/>
          <w:pgSz w:w="16834" w:h="11907" w:orient="landscape"/>
          <w:pgMar w:top="1134" w:right="1418" w:bottom="1134" w:left="1418" w:header="720" w:footer="720" w:gutter="0"/>
          <w:paperSrc w:first="15" w:other="15"/>
          <w:cols w:space="720"/>
          <w:titlePg/>
          <w:docGrid w:linePitch="326"/>
        </w:sectPr>
      </w:pPr>
    </w:p>
    <w:p w14:paraId="6C05F620" w14:textId="77777777" w:rsidR="00A61228" w:rsidRPr="00723019" w:rsidRDefault="00A61228" w:rsidP="00A61228">
      <w:pPr>
        <w:pStyle w:val="AnnexNo"/>
        <w:rPr>
          <w:lang w:eastAsia="zh-CN"/>
        </w:rPr>
      </w:pPr>
      <w:r w:rsidRPr="00723019">
        <w:rPr>
          <w:rFonts w:hint="eastAsia"/>
          <w:lang w:eastAsia="zh-CN"/>
        </w:rPr>
        <w:lastRenderedPageBreak/>
        <w:t>附件</w:t>
      </w:r>
      <w:r w:rsidRPr="00723019">
        <w:rPr>
          <w:lang w:eastAsia="zh-CN"/>
        </w:rPr>
        <w:t>B</w:t>
      </w:r>
    </w:p>
    <w:p w14:paraId="567EB6D9" w14:textId="77777777" w:rsidR="00A61228" w:rsidRPr="00723019" w:rsidRDefault="00A61228" w:rsidP="00A61228">
      <w:pPr>
        <w:pStyle w:val="ResNo"/>
        <w:rPr>
          <w:lang w:eastAsia="zh-CN"/>
        </w:rPr>
      </w:pPr>
      <w:r w:rsidRPr="00723019">
        <w:rPr>
          <w:rFonts w:hint="eastAsia"/>
          <w:lang w:eastAsia="zh-CN"/>
        </w:rPr>
        <w:t>决定草案</w:t>
      </w:r>
    </w:p>
    <w:p w14:paraId="76F1FE55" w14:textId="0504FA20" w:rsidR="00A61228" w:rsidRPr="00723019" w:rsidRDefault="00A61228" w:rsidP="00A61228">
      <w:pPr>
        <w:pStyle w:val="Restitle"/>
        <w:rPr>
          <w:lang w:eastAsia="zh-CN"/>
        </w:rPr>
      </w:pPr>
      <w:bookmarkStart w:id="2" w:name="OLE_LINK9"/>
      <w:bookmarkStart w:id="3" w:name="OLE_LINK10"/>
      <w:r w:rsidRPr="00723019">
        <w:rPr>
          <w:rFonts w:hint="eastAsia"/>
          <w:lang w:eastAsia="zh-CN"/>
        </w:rPr>
        <w:t>任命独立管理顾问委员会（</w:t>
      </w:r>
      <w:r w:rsidRPr="00723019">
        <w:rPr>
          <w:rFonts w:hint="eastAsia"/>
          <w:lang w:eastAsia="zh-CN"/>
        </w:rPr>
        <w:t>IMAC</w:t>
      </w:r>
      <w:r w:rsidRPr="00723019">
        <w:rPr>
          <w:rFonts w:hint="eastAsia"/>
          <w:lang w:eastAsia="zh-CN"/>
        </w:rPr>
        <w:t>）</w:t>
      </w:r>
      <w:r w:rsidR="004C5D81">
        <w:rPr>
          <w:rFonts w:hint="eastAsia"/>
          <w:lang w:eastAsia="zh-CN"/>
        </w:rPr>
        <w:t>的替补</w:t>
      </w:r>
      <w:r w:rsidRPr="00723019">
        <w:rPr>
          <w:rFonts w:hint="eastAsia"/>
          <w:lang w:eastAsia="zh-CN"/>
        </w:rPr>
        <w:t>委员</w:t>
      </w:r>
    </w:p>
    <w:bookmarkEnd w:id="2"/>
    <w:bookmarkEnd w:id="3"/>
    <w:p w14:paraId="3CB70900" w14:textId="77777777" w:rsidR="00A61228" w:rsidRPr="00723019" w:rsidRDefault="00A61228" w:rsidP="00A61228">
      <w:pPr>
        <w:pStyle w:val="Normalaftertitle"/>
        <w:rPr>
          <w:rFonts w:cs="Calibri"/>
          <w:lang w:eastAsia="zh-CN"/>
        </w:rPr>
      </w:pPr>
      <w:r w:rsidRPr="00723019">
        <w:rPr>
          <w:rFonts w:cs="Calibri" w:hint="eastAsia"/>
          <w:lang w:eastAsia="zh-CN"/>
        </w:rPr>
        <w:t>理事会，</w:t>
      </w:r>
    </w:p>
    <w:p w14:paraId="5C37E677" w14:textId="77777777" w:rsidR="00A61228" w:rsidRPr="004C5D81" w:rsidRDefault="00A61228" w:rsidP="00A61228">
      <w:pPr>
        <w:pStyle w:val="Call"/>
        <w:rPr>
          <w:rFonts w:eastAsia="STKaiti"/>
          <w:lang w:eastAsia="zh-CN"/>
        </w:rPr>
      </w:pPr>
      <w:r w:rsidRPr="004C5D81">
        <w:rPr>
          <w:rFonts w:eastAsia="STKaiti" w:hint="eastAsia"/>
          <w:lang w:eastAsia="zh-CN"/>
        </w:rPr>
        <w:t>考虑到</w:t>
      </w:r>
    </w:p>
    <w:p w14:paraId="679146CF" w14:textId="5F24DA73" w:rsidR="00A61228" w:rsidRPr="00723019" w:rsidRDefault="00A61228" w:rsidP="00A61228">
      <w:pPr>
        <w:spacing w:before="80"/>
        <w:ind w:firstLineChars="200" w:firstLine="480"/>
        <w:rPr>
          <w:rFonts w:cs="Calibri"/>
          <w:lang w:eastAsia="zh-CN"/>
        </w:rPr>
      </w:pPr>
      <w:r w:rsidRPr="00723019">
        <w:rPr>
          <w:rFonts w:cs="Calibri"/>
          <w:lang w:eastAsia="zh-CN"/>
        </w:rPr>
        <w:t>IMAC</w:t>
      </w:r>
      <w:r w:rsidRPr="00723019">
        <w:rPr>
          <w:rFonts w:cs="Calibri"/>
          <w:lang w:eastAsia="zh-CN"/>
        </w:rPr>
        <w:t>遴选</w:t>
      </w:r>
      <w:r w:rsidR="00C71416">
        <w:rPr>
          <w:rFonts w:cs="Calibri" w:hint="eastAsia"/>
          <w:lang w:eastAsia="zh-CN"/>
        </w:rPr>
        <w:t>专委</w:t>
      </w:r>
      <w:r w:rsidR="004C5D81">
        <w:rPr>
          <w:rFonts w:cs="Calibri" w:hint="eastAsia"/>
          <w:lang w:eastAsia="zh-CN"/>
        </w:rPr>
        <w:t>会</w:t>
      </w:r>
      <w:r w:rsidR="009832B5">
        <w:rPr>
          <w:rFonts w:cs="Calibri" w:hint="eastAsia"/>
          <w:lang w:eastAsia="zh-CN"/>
        </w:rPr>
        <w:t>关于</w:t>
      </w:r>
      <w:r w:rsidRPr="00723019">
        <w:rPr>
          <w:rFonts w:cs="Calibri" w:hint="eastAsia"/>
          <w:lang w:eastAsia="zh-CN"/>
        </w:rPr>
        <w:t>任命</w:t>
      </w:r>
      <w:r w:rsidR="004C5D81">
        <w:rPr>
          <w:rFonts w:cs="Calibri" w:hint="eastAsia"/>
          <w:lang w:eastAsia="zh-CN"/>
        </w:rPr>
        <w:t>接替</w:t>
      </w:r>
      <w:r w:rsidR="009832B5">
        <w:rPr>
          <w:lang w:eastAsia="zh-CN"/>
        </w:rPr>
        <w:t>IMAC</w:t>
      </w:r>
      <w:r w:rsidR="009832B5">
        <w:rPr>
          <w:rFonts w:hint="eastAsia"/>
          <w:lang w:eastAsia="zh-CN"/>
        </w:rPr>
        <w:t>辞职委员</w:t>
      </w:r>
      <w:r w:rsidR="00C71416">
        <w:rPr>
          <w:rFonts w:hint="eastAsia"/>
          <w:lang w:eastAsia="zh-CN"/>
        </w:rPr>
        <w:t>、</w:t>
      </w:r>
      <w:r w:rsidR="00C71416">
        <w:rPr>
          <w:rFonts w:cs="Calibri" w:hint="eastAsia"/>
          <w:lang w:eastAsia="zh-CN"/>
        </w:rPr>
        <w:t>来自加拿大的</w:t>
      </w:r>
      <w:r w:rsidR="004C5D81" w:rsidRPr="005F1E8C">
        <w:rPr>
          <w:lang w:eastAsia="zh-CN"/>
        </w:rPr>
        <w:t>Aline VIENNEAU</w:t>
      </w:r>
      <w:r w:rsidR="004C5D81">
        <w:rPr>
          <w:rFonts w:hint="eastAsia"/>
          <w:lang w:eastAsia="zh-CN"/>
        </w:rPr>
        <w:t>女士职务</w:t>
      </w:r>
      <w:r w:rsidR="009832B5">
        <w:rPr>
          <w:rFonts w:hint="eastAsia"/>
          <w:lang w:eastAsia="zh-CN"/>
        </w:rPr>
        <w:t>的</w:t>
      </w:r>
      <w:r w:rsidR="00C71416">
        <w:rPr>
          <w:rFonts w:hint="eastAsia"/>
          <w:lang w:eastAsia="zh-CN"/>
        </w:rPr>
        <w:t>替补</w:t>
      </w:r>
      <w:r w:rsidR="009832B5">
        <w:rPr>
          <w:rFonts w:hint="eastAsia"/>
          <w:lang w:eastAsia="zh-CN"/>
        </w:rPr>
        <w:t>委员的</w:t>
      </w:r>
      <w:r w:rsidRPr="00723019">
        <w:rPr>
          <w:rFonts w:cs="Calibri" w:hint="eastAsia"/>
          <w:lang w:eastAsia="zh-CN"/>
        </w:rPr>
        <w:t>报告，</w:t>
      </w:r>
    </w:p>
    <w:p w14:paraId="4B238FCB" w14:textId="77777777" w:rsidR="00A61228" w:rsidRPr="004C5D81" w:rsidRDefault="00A61228" w:rsidP="00A61228">
      <w:pPr>
        <w:pStyle w:val="Call"/>
        <w:rPr>
          <w:rFonts w:eastAsia="STKaiti"/>
          <w:lang w:eastAsia="zh-CN"/>
        </w:rPr>
      </w:pPr>
      <w:r w:rsidRPr="004C5D81">
        <w:rPr>
          <w:rFonts w:eastAsia="STKaiti" w:hint="eastAsia"/>
          <w:lang w:eastAsia="zh-CN"/>
        </w:rPr>
        <w:t>顾及</w:t>
      </w:r>
    </w:p>
    <w:p w14:paraId="5666C65D" w14:textId="5DB2F8FC" w:rsidR="00A61228" w:rsidRPr="00723019" w:rsidRDefault="00A61228" w:rsidP="00A61228">
      <w:pPr>
        <w:ind w:firstLineChars="200" w:firstLine="480"/>
        <w:rPr>
          <w:rFonts w:cs="Calibri"/>
          <w:lang w:eastAsia="zh-CN"/>
        </w:rPr>
      </w:pPr>
      <w:r w:rsidRPr="00723019">
        <w:rPr>
          <w:rFonts w:cs="Calibri" w:hint="eastAsia"/>
          <w:color w:val="000000"/>
          <w:szCs w:val="24"/>
          <w:lang w:eastAsia="zh-CN"/>
        </w:rPr>
        <w:t>第</w:t>
      </w:r>
      <w:r w:rsidRPr="00723019">
        <w:rPr>
          <w:rFonts w:cs="Calibri" w:hint="eastAsia"/>
          <w:color w:val="000000"/>
          <w:szCs w:val="24"/>
          <w:lang w:eastAsia="zh-CN"/>
        </w:rPr>
        <w:t>162</w:t>
      </w:r>
      <w:r w:rsidRPr="00723019">
        <w:rPr>
          <w:rFonts w:cs="Calibri" w:hint="eastAsia"/>
          <w:color w:val="000000"/>
          <w:szCs w:val="24"/>
          <w:lang w:eastAsia="zh-CN"/>
        </w:rPr>
        <w:t>号决议</w:t>
      </w:r>
      <w:r w:rsidRPr="00723019">
        <w:rPr>
          <w:rFonts w:cs="Calibri"/>
          <w:color w:val="000000"/>
          <w:szCs w:val="24"/>
          <w:lang w:eastAsia="zh-CN"/>
        </w:rPr>
        <w:t>（</w:t>
      </w:r>
      <w:r w:rsidRPr="00723019">
        <w:rPr>
          <w:rFonts w:cs="Calibri"/>
          <w:color w:val="000000"/>
          <w:szCs w:val="24"/>
          <w:lang w:eastAsia="zh-CN"/>
        </w:rPr>
        <w:t>201</w:t>
      </w:r>
      <w:r>
        <w:rPr>
          <w:rFonts w:cs="Calibri" w:hint="eastAsia"/>
          <w:color w:val="000000"/>
          <w:szCs w:val="24"/>
          <w:lang w:eastAsia="zh-CN"/>
        </w:rPr>
        <w:t>4</w:t>
      </w:r>
      <w:r w:rsidRPr="00723019">
        <w:rPr>
          <w:rFonts w:cs="Calibri"/>
          <w:color w:val="000000"/>
          <w:szCs w:val="24"/>
          <w:lang w:eastAsia="zh-CN"/>
        </w:rPr>
        <w:t>年，</w:t>
      </w:r>
      <w:r>
        <w:rPr>
          <w:rFonts w:cs="Calibri" w:hint="eastAsia"/>
          <w:color w:val="000000"/>
          <w:szCs w:val="24"/>
          <w:lang w:eastAsia="zh-CN"/>
        </w:rPr>
        <w:t>釜山，修订版</w:t>
      </w:r>
      <w:r w:rsidRPr="00723019">
        <w:rPr>
          <w:rFonts w:cs="Calibri"/>
          <w:color w:val="000000"/>
          <w:szCs w:val="24"/>
          <w:lang w:eastAsia="zh-CN"/>
        </w:rPr>
        <w:t>）</w:t>
      </w:r>
      <w:r w:rsidR="009832B5">
        <w:rPr>
          <w:rFonts w:cs="Calibri" w:hint="eastAsia"/>
          <w:color w:val="000000"/>
          <w:szCs w:val="24"/>
          <w:lang w:eastAsia="zh-CN"/>
        </w:rPr>
        <w:t>附件规定的</w:t>
      </w:r>
      <w:r w:rsidRPr="00723019">
        <w:rPr>
          <w:rFonts w:cs="Calibri" w:hint="eastAsia"/>
          <w:color w:val="000000"/>
          <w:szCs w:val="24"/>
          <w:lang w:eastAsia="zh-CN"/>
        </w:rPr>
        <w:t>IMAC</w:t>
      </w:r>
      <w:r w:rsidRPr="00723019">
        <w:rPr>
          <w:rFonts w:cs="Calibri" w:hint="eastAsia"/>
          <w:color w:val="000000"/>
          <w:szCs w:val="24"/>
          <w:lang w:eastAsia="zh-CN"/>
        </w:rPr>
        <w:t>职责范围，</w:t>
      </w:r>
      <w:r w:rsidR="009832B5">
        <w:rPr>
          <w:rFonts w:hint="eastAsia"/>
          <w:lang w:eastAsia="zh-CN"/>
        </w:rPr>
        <w:t>特别是职责</w:t>
      </w:r>
      <w:r w:rsidR="009832B5" w:rsidRPr="009832B5">
        <w:rPr>
          <w:rFonts w:hint="eastAsia"/>
          <w:lang w:eastAsia="zh-CN"/>
        </w:rPr>
        <w:t>范围附录</w:t>
      </w:r>
      <w:r w:rsidR="009832B5">
        <w:rPr>
          <w:lang w:eastAsia="zh-CN"/>
        </w:rPr>
        <w:t>B</w:t>
      </w:r>
      <w:r w:rsidR="00C71416">
        <w:rPr>
          <w:rFonts w:hint="eastAsia"/>
          <w:lang w:eastAsia="zh-CN"/>
        </w:rPr>
        <w:t>中</w:t>
      </w:r>
      <w:r w:rsidR="009832B5" w:rsidRPr="009832B5">
        <w:rPr>
          <w:rFonts w:hint="eastAsia"/>
          <w:lang w:eastAsia="zh-CN"/>
        </w:rPr>
        <w:t>的条款</w:t>
      </w:r>
      <w:r w:rsidR="009832B5">
        <w:rPr>
          <w:rFonts w:hint="eastAsia"/>
          <w:lang w:eastAsia="zh-CN"/>
        </w:rPr>
        <w:t>，</w:t>
      </w:r>
      <w:r w:rsidR="009832B5" w:rsidRPr="009832B5">
        <w:rPr>
          <w:rFonts w:hint="eastAsia"/>
          <w:lang w:eastAsia="zh-CN"/>
        </w:rPr>
        <w:t>以填补</w:t>
      </w:r>
      <w:r w:rsidR="009832B5" w:rsidRPr="009832B5">
        <w:rPr>
          <w:rFonts w:hint="eastAsia"/>
          <w:lang w:eastAsia="zh-CN"/>
        </w:rPr>
        <w:t>IMAC</w:t>
      </w:r>
      <w:r w:rsidR="00C71416">
        <w:rPr>
          <w:rFonts w:hint="eastAsia"/>
          <w:lang w:eastAsia="zh-CN"/>
        </w:rPr>
        <w:t>任期内因任意</w:t>
      </w:r>
      <w:r w:rsidR="009832B5" w:rsidRPr="009832B5">
        <w:rPr>
          <w:rFonts w:hint="eastAsia"/>
          <w:lang w:eastAsia="zh-CN"/>
        </w:rPr>
        <w:t>原因而出现的空缺</w:t>
      </w:r>
      <w:r w:rsidR="009832B5">
        <w:rPr>
          <w:rFonts w:hint="eastAsia"/>
          <w:lang w:eastAsia="zh-CN"/>
        </w:rPr>
        <w:t>，</w:t>
      </w:r>
    </w:p>
    <w:p w14:paraId="5D843315" w14:textId="77777777" w:rsidR="00A61228" w:rsidRPr="004C5D81" w:rsidRDefault="00A61228" w:rsidP="00A61228">
      <w:pPr>
        <w:pStyle w:val="Call"/>
        <w:rPr>
          <w:rFonts w:eastAsia="STKaiti"/>
          <w:lang w:eastAsia="zh-CN"/>
        </w:rPr>
      </w:pPr>
      <w:r w:rsidRPr="004C5D81">
        <w:rPr>
          <w:rFonts w:eastAsia="STKaiti" w:hint="eastAsia"/>
          <w:lang w:eastAsia="zh-CN"/>
        </w:rPr>
        <w:t>决定</w:t>
      </w:r>
    </w:p>
    <w:p w14:paraId="64580E76" w14:textId="1508C2DA" w:rsidR="00A61228" w:rsidRPr="00723019" w:rsidRDefault="009832B5" w:rsidP="00B3320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任命下述独立</w:t>
      </w:r>
      <w:r w:rsidR="00A61228" w:rsidRPr="00723019">
        <w:rPr>
          <w:rFonts w:hint="eastAsia"/>
          <w:lang w:eastAsia="zh-CN"/>
        </w:rPr>
        <w:t>专家</w:t>
      </w:r>
      <w:r>
        <w:rPr>
          <w:rFonts w:hint="eastAsia"/>
          <w:lang w:eastAsia="zh-CN"/>
        </w:rPr>
        <w:t>担任</w:t>
      </w:r>
      <w:r w:rsidR="00A61228" w:rsidRPr="00723019">
        <w:rPr>
          <w:rFonts w:hint="eastAsia"/>
          <w:lang w:eastAsia="zh-CN"/>
        </w:rPr>
        <w:t>IMAC</w:t>
      </w:r>
      <w:r w:rsidR="00A61228" w:rsidRPr="00723019">
        <w:rPr>
          <w:rFonts w:hint="eastAsia"/>
          <w:lang w:eastAsia="zh-CN"/>
        </w:rPr>
        <w:t>委员</w:t>
      </w:r>
      <w:r>
        <w:rPr>
          <w:rFonts w:hint="eastAsia"/>
          <w:lang w:eastAsia="zh-CN"/>
        </w:rPr>
        <w:t>，接替辞职委员完成剩余</w:t>
      </w:r>
      <w:r w:rsidR="00A61228" w:rsidRPr="00723019">
        <w:rPr>
          <w:rFonts w:hint="eastAsia"/>
          <w:lang w:eastAsia="zh-CN"/>
        </w:rPr>
        <w:t>任期</w:t>
      </w:r>
      <w:r>
        <w:rPr>
          <w:rFonts w:hint="eastAsia"/>
          <w:lang w:eastAsia="zh-CN"/>
        </w:rPr>
        <w:t>，即直至</w:t>
      </w:r>
      <w:r>
        <w:rPr>
          <w:lang w:eastAsia="zh-CN"/>
        </w:rPr>
        <w:t>2020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月</w:t>
      </w:r>
      <w:r>
        <w:rPr>
          <w:lang w:eastAsia="zh-CN"/>
        </w:rPr>
        <w:t>1</w:t>
      </w:r>
      <w:r>
        <w:rPr>
          <w:rFonts w:hint="eastAsia"/>
          <w:lang w:eastAsia="zh-CN"/>
        </w:rPr>
        <w:t>日</w:t>
      </w:r>
      <w:r w:rsidR="00A61228" w:rsidRPr="00723019">
        <w:rPr>
          <w:rFonts w:hint="eastAsia"/>
          <w:lang w:eastAsia="zh-CN"/>
        </w:rPr>
        <w:t>：</w:t>
      </w:r>
    </w:p>
    <w:p w14:paraId="212FAC45" w14:textId="773810DC" w:rsidR="00A61228" w:rsidRPr="00723019" w:rsidRDefault="00B33200" w:rsidP="00917476">
      <w:pPr>
        <w:jc w:val="center"/>
        <w:rPr>
          <w:lang w:eastAsia="zh-CN"/>
        </w:rPr>
      </w:pPr>
      <w:r w:rsidRPr="00C71416">
        <w:t>Sarah HAMMER WILLIAMS</w:t>
      </w:r>
      <w:proofErr w:type="spellStart"/>
      <w:r w:rsidR="00E4348A" w:rsidRPr="00C71416">
        <w:rPr>
          <w:rFonts w:hint="eastAsia"/>
        </w:rPr>
        <w:t>女士，</w:t>
      </w:r>
      <w:r w:rsidR="00E4348A" w:rsidRPr="00C71416">
        <w:rPr>
          <w:rFonts w:hint="eastAsia"/>
          <w:lang w:val="en-US"/>
        </w:rPr>
        <w:t>美国国民</w:t>
      </w:r>
      <w:proofErr w:type="spellEnd"/>
      <w:r w:rsidR="00C71416" w:rsidRPr="00C71416">
        <w:rPr>
          <w:rFonts w:hint="eastAsia"/>
          <w:lang w:val="en-US"/>
        </w:rPr>
        <w:t>。</w:t>
      </w:r>
    </w:p>
    <w:p w14:paraId="0FD55FAC" w14:textId="77777777" w:rsidR="00AC5841" w:rsidRDefault="00AC5841" w:rsidP="0032202E">
      <w:pPr>
        <w:pStyle w:val="Reasons"/>
      </w:pPr>
    </w:p>
    <w:p w14:paraId="07C3FD43" w14:textId="77777777" w:rsidR="00AC5841" w:rsidRDefault="00AC5841">
      <w:pPr>
        <w:jc w:val="center"/>
      </w:pPr>
      <w:r>
        <w:t>______________</w:t>
      </w:r>
      <w:bookmarkStart w:id="4" w:name="_GoBack"/>
      <w:bookmarkEnd w:id="4"/>
    </w:p>
    <w:sectPr w:rsidR="00AC5841" w:rsidSect="006C36CD">
      <w:headerReference w:type="default" r:id="rId17"/>
      <w:footerReference w:type="default" r:id="rId18"/>
      <w:footerReference w:type="first" r:id="rId1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461EE" w14:textId="77777777" w:rsidR="00C7426C" w:rsidRDefault="00C7426C">
      <w:r>
        <w:separator/>
      </w:r>
    </w:p>
  </w:endnote>
  <w:endnote w:type="continuationSeparator" w:id="0">
    <w:p w14:paraId="6768F820" w14:textId="77777777" w:rsidR="00C7426C" w:rsidRDefault="00C7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55EA5" w14:textId="6B62A694" w:rsidR="00A61228" w:rsidRPr="00450B60" w:rsidRDefault="00450B60" w:rsidP="00450B60">
    <w:pPr>
      <w:pStyle w:val="Footer"/>
      <w:tabs>
        <w:tab w:val="clear" w:pos="5954"/>
        <w:tab w:val="left" w:pos="6521"/>
      </w:tabs>
      <w:rPr>
        <w:lang w:val="fr-CH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Pr="00450B60">
      <w:rPr>
        <w:lang w:val="fr-CH"/>
      </w:rPr>
      <w:t>P:\CHI\SG\CONSEIL\C18\000\073C.docx</w:t>
    </w:r>
    <w:r>
      <w:rPr>
        <w:lang w:val="fr-CH"/>
      </w:rPr>
      <w:fldChar w:fldCharType="end"/>
    </w:r>
    <w:r w:rsidRPr="00607D07">
      <w:rPr>
        <w:rFonts w:hint="eastAsia"/>
        <w:lang w:val="fr-CH" w:eastAsia="zh-CN"/>
      </w:rPr>
      <w:t xml:space="preserve"> (</w:t>
    </w:r>
    <w:r w:rsidRPr="00450B60">
      <w:rPr>
        <w:lang w:val="fr-CH" w:eastAsia="zh-CN"/>
      </w:rPr>
      <w:t>433833</w:t>
    </w:r>
    <w:r w:rsidRPr="00607D07">
      <w:rPr>
        <w:rFonts w:hint="eastAsia"/>
        <w:lang w:val="fr-CH" w:eastAsia="zh-CN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ACAC4" w14:textId="77777777" w:rsidR="00A61228" w:rsidRDefault="00A61228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  <w:p w14:paraId="3C119B7E" w14:textId="0FD1C2D8" w:rsidR="00A61228" w:rsidRPr="00607D07" w:rsidRDefault="000F698A" w:rsidP="00450B60">
    <w:pPr>
      <w:pStyle w:val="Footer"/>
      <w:tabs>
        <w:tab w:val="clear" w:pos="5954"/>
        <w:tab w:val="left" w:pos="6521"/>
      </w:tabs>
      <w:rPr>
        <w:lang w:val="fr-CH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450B60" w:rsidRPr="00450B60">
      <w:rPr>
        <w:lang w:val="fr-CH"/>
      </w:rPr>
      <w:t>P:\CHI\SG\CONSEIL\C18\000\073C.docx</w:t>
    </w:r>
    <w:r>
      <w:rPr>
        <w:lang w:val="fr-CH"/>
      </w:rPr>
      <w:fldChar w:fldCharType="end"/>
    </w:r>
    <w:r w:rsidR="00A61228" w:rsidRPr="00607D07">
      <w:rPr>
        <w:rFonts w:hint="eastAsia"/>
        <w:lang w:val="fr-CH" w:eastAsia="zh-CN"/>
      </w:rPr>
      <w:t xml:space="preserve"> (</w:t>
    </w:r>
    <w:r w:rsidR="00450B60" w:rsidRPr="00450B60">
      <w:rPr>
        <w:lang w:val="fr-CH" w:eastAsia="zh-CN"/>
      </w:rPr>
      <w:t>433833</w:t>
    </w:r>
    <w:r w:rsidR="00A61228" w:rsidRPr="00607D07">
      <w:rPr>
        <w:rFonts w:hint="eastAsia"/>
        <w:lang w:val="fr-CH" w:eastAsia="zh-CN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9E35E" w14:textId="5B76E37A" w:rsidR="00A61228" w:rsidRPr="00607D07" w:rsidRDefault="00AC5841" w:rsidP="00AC5841">
    <w:pPr>
      <w:pStyle w:val="Footer"/>
      <w:tabs>
        <w:tab w:val="clear" w:pos="5954"/>
        <w:tab w:val="left" w:pos="6521"/>
      </w:tabs>
      <w:rPr>
        <w:lang w:val="fr-CH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Pr="00450B60">
      <w:rPr>
        <w:lang w:val="fr-CH"/>
      </w:rPr>
      <w:t>P:\CHI\SG\CONSEIL\C18\000\073C.docx</w:t>
    </w:r>
    <w:r>
      <w:rPr>
        <w:lang w:val="fr-CH"/>
      </w:rPr>
      <w:fldChar w:fldCharType="end"/>
    </w:r>
    <w:r w:rsidRPr="00607D07">
      <w:rPr>
        <w:rFonts w:hint="eastAsia"/>
        <w:lang w:val="fr-CH" w:eastAsia="zh-CN"/>
      </w:rPr>
      <w:t xml:space="preserve"> (</w:t>
    </w:r>
    <w:r w:rsidRPr="00450B60">
      <w:rPr>
        <w:lang w:val="fr-CH" w:eastAsia="zh-CN"/>
      </w:rPr>
      <w:t>433833</w:t>
    </w:r>
    <w:r w:rsidRPr="00607D07">
      <w:rPr>
        <w:rFonts w:hint="eastAsia"/>
        <w:lang w:val="fr-CH" w:eastAsia="zh-CN"/>
      </w:rPr>
      <w:t>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CE9D9" w14:textId="77777777" w:rsidR="00B40A53" w:rsidRPr="004E4BFF" w:rsidRDefault="000F698A" w:rsidP="00F705DF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C7426C">
      <w:t>Document1</w:t>
    </w:r>
    <w:r>
      <w:fldChar w:fldCharType="end"/>
    </w:r>
    <w:r w:rsidR="004E4BFF">
      <w:t xml:space="preserve"> (</w:t>
    </w:r>
    <w:r w:rsidR="00F705DF">
      <w:t xml:space="preserve"> </w:t>
    </w:r>
    <w:r w:rsidR="004E4BFF">
      <w:t>)</w:t>
    </w:r>
    <w:r w:rsidR="004E4BFF">
      <w:tab/>
    </w:r>
    <w:r w:rsidR="004E4BFF">
      <w:fldChar w:fldCharType="begin"/>
    </w:r>
    <w:r w:rsidR="004E4BFF">
      <w:instrText xml:space="preserve"> SAVEDATE \@ DD.MM.YY </w:instrText>
    </w:r>
    <w:r w:rsidR="004E4BFF">
      <w:fldChar w:fldCharType="separate"/>
    </w:r>
    <w:r w:rsidR="00A60308">
      <w:t>17.04.18</w:t>
    </w:r>
    <w:r w:rsidR="004E4BFF">
      <w:fldChar w:fldCharType="end"/>
    </w:r>
    <w:r w:rsidR="004E4BFF">
      <w:tab/>
    </w:r>
    <w:r w:rsidR="004E4BFF">
      <w:fldChar w:fldCharType="begin"/>
    </w:r>
    <w:r w:rsidR="004E4BFF">
      <w:instrText xml:space="preserve"> PRINTDATE \@ DD.MM.YY </w:instrText>
    </w:r>
    <w:r w:rsidR="004E4BFF">
      <w:fldChar w:fldCharType="separate"/>
    </w:r>
    <w:r w:rsidR="00C7426C">
      <w:t>24.02.15</w:t>
    </w:r>
    <w:r w:rsidR="004E4BFF"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1EE44" w14:textId="40477161" w:rsidR="00B40A53" w:rsidRPr="00AC5841" w:rsidRDefault="00AC5841" w:rsidP="00AC5841">
    <w:pPr>
      <w:pStyle w:val="Footer"/>
      <w:tabs>
        <w:tab w:val="clear" w:pos="5954"/>
        <w:tab w:val="left" w:pos="6521"/>
      </w:tabs>
      <w:rPr>
        <w:lang w:val="fr-CH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Pr="00450B60">
      <w:rPr>
        <w:lang w:val="fr-CH"/>
      </w:rPr>
      <w:t>P:\CHI\SG\CONSEIL\C18\000\073C.docx</w:t>
    </w:r>
    <w:r>
      <w:rPr>
        <w:lang w:val="fr-CH"/>
      </w:rPr>
      <w:fldChar w:fldCharType="end"/>
    </w:r>
    <w:r w:rsidRPr="00607D07">
      <w:rPr>
        <w:rFonts w:hint="eastAsia"/>
        <w:lang w:val="fr-CH" w:eastAsia="zh-CN"/>
      </w:rPr>
      <w:t xml:space="preserve"> (</w:t>
    </w:r>
    <w:r w:rsidRPr="00450B60">
      <w:rPr>
        <w:lang w:val="fr-CH" w:eastAsia="zh-CN"/>
      </w:rPr>
      <w:t>433833</w:t>
    </w:r>
    <w:r w:rsidRPr="00607D07">
      <w:rPr>
        <w:rFonts w:hint="eastAsia"/>
        <w:lang w:val="fr-CH" w:eastAsia="zh-CN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A12C3" w14:textId="77777777" w:rsidR="00C7426C" w:rsidRDefault="00C7426C">
      <w:r>
        <w:t>____________________</w:t>
      </w:r>
    </w:p>
  </w:footnote>
  <w:footnote w:type="continuationSeparator" w:id="0">
    <w:p w14:paraId="2E45780E" w14:textId="77777777" w:rsidR="00C7426C" w:rsidRDefault="00C7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B80EA" w14:textId="77777777" w:rsidR="00A61228" w:rsidRDefault="00A61228" w:rsidP="00CE6F22">
    <w:pPr>
      <w:pStyle w:val="Header"/>
    </w:pPr>
    <w:r>
      <w:fldChar w:fldCharType="begin"/>
    </w:r>
    <w:r>
      <w:instrText>PAGE</w:instrText>
    </w:r>
    <w:r>
      <w:fldChar w:fldCharType="separate"/>
    </w:r>
    <w:r w:rsidR="000F698A">
      <w:rPr>
        <w:noProof/>
      </w:rPr>
      <w:t>3</w:t>
    </w:r>
    <w:r>
      <w:rPr>
        <w:noProof/>
      </w:rPr>
      <w:fldChar w:fldCharType="end"/>
    </w:r>
  </w:p>
  <w:p w14:paraId="2FAD7962" w14:textId="77777777" w:rsidR="00A61228" w:rsidRDefault="00A61228" w:rsidP="001D1A5C">
    <w:pPr>
      <w:pStyle w:val="Header"/>
      <w:rPr>
        <w:lang w:eastAsia="zh-CN"/>
      </w:rPr>
    </w:pPr>
    <w:r>
      <w:t>C1</w:t>
    </w:r>
    <w:r w:rsidR="001D1A5C">
      <w:t>8</w:t>
    </w:r>
    <w:r>
      <w:t>/</w:t>
    </w:r>
    <w:r>
      <w:rPr>
        <w:rFonts w:hint="eastAsia"/>
        <w:lang w:eastAsia="zh-CN"/>
      </w:rPr>
      <w:t>7</w:t>
    </w:r>
    <w:r w:rsidR="001D1A5C">
      <w:rPr>
        <w:lang w:eastAsia="zh-CN"/>
      </w:rPr>
      <w:t>3</w:t>
    </w:r>
    <w:r>
      <w:t>-C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E2DA" w14:textId="77777777" w:rsidR="00A61228" w:rsidRDefault="00A61228" w:rsidP="00A87DB8">
    <w:pPr>
      <w:pStyle w:val="Header"/>
    </w:pPr>
    <w:r>
      <w:fldChar w:fldCharType="begin"/>
    </w:r>
    <w:r>
      <w:instrText>PAGE</w:instrText>
    </w:r>
    <w:r>
      <w:fldChar w:fldCharType="separate"/>
    </w:r>
    <w:r w:rsidR="000F698A">
      <w:rPr>
        <w:noProof/>
      </w:rPr>
      <w:t>5</w:t>
    </w:r>
    <w:r>
      <w:rPr>
        <w:noProof/>
      </w:rPr>
      <w:fldChar w:fldCharType="end"/>
    </w:r>
  </w:p>
  <w:p w14:paraId="2580BC09" w14:textId="77777777" w:rsidR="00A61228" w:rsidRDefault="00A61228" w:rsidP="001D1A5C">
    <w:pPr>
      <w:pStyle w:val="Header"/>
      <w:rPr>
        <w:lang w:eastAsia="zh-CN"/>
      </w:rPr>
    </w:pPr>
    <w:r>
      <w:t>C1</w:t>
    </w:r>
    <w:r w:rsidR="001D1A5C">
      <w:t>8</w:t>
    </w:r>
    <w:r>
      <w:t>/</w:t>
    </w:r>
    <w:r>
      <w:rPr>
        <w:rFonts w:hint="eastAsia"/>
        <w:lang w:eastAsia="zh-CN"/>
      </w:rPr>
      <w:t>7</w:t>
    </w:r>
    <w:r w:rsidR="001D1A5C">
      <w:rPr>
        <w:lang w:eastAsia="zh-CN"/>
      </w:rPr>
      <w:t>3</w:t>
    </w:r>
    <w:r>
      <w:t>-C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0F841" w14:textId="77777777" w:rsidR="00AC516F" w:rsidRDefault="00AC516F" w:rsidP="00CE6F22">
    <w:pPr>
      <w:pStyle w:val="Header"/>
    </w:pPr>
    <w:r>
      <w:fldChar w:fldCharType="begin"/>
    </w:r>
    <w:r>
      <w:instrText>PAGE</w:instrText>
    </w:r>
    <w:r>
      <w:fldChar w:fldCharType="separate"/>
    </w:r>
    <w:r w:rsidR="007F0610">
      <w:rPr>
        <w:noProof/>
      </w:rPr>
      <w:t>6</w:t>
    </w:r>
    <w:r>
      <w:rPr>
        <w:noProof/>
      </w:rPr>
      <w:fldChar w:fldCharType="end"/>
    </w:r>
  </w:p>
  <w:p w14:paraId="6B309FDD" w14:textId="77777777" w:rsidR="00AC516F" w:rsidRDefault="0098459B" w:rsidP="00D21F11">
    <w:pPr>
      <w:pStyle w:val="Header"/>
      <w:rPr>
        <w:lang w:eastAsia="zh-CN"/>
      </w:rPr>
    </w:pPr>
    <w:r>
      <w:t>C1</w:t>
    </w:r>
    <w:r w:rsidR="00D21F11">
      <w:rPr>
        <w:lang w:eastAsia="zh-CN"/>
      </w:rPr>
      <w:t>8</w:t>
    </w:r>
    <w:r w:rsidR="004672E6">
      <w:t>/</w:t>
    </w:r>
    <w:r w:rsidR="00F705DF">
      <w:rPr>
        <w:lang w:eastAsia="zh-CN"/>
      </w:rPr>
      <w:t>#</w:t>
    </w:r>
    <w:r w:rsidR="00AC516F">
      <w:t>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683338"/>
    <w:multiLevelType w:val="hybridMultilevel"/>
    <w:tmpl w:val="D962FD4C"/>
    <w:lvl w:ilvl="0" w:tplc="5660207E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6C"/>
    <w:rsid w:val="00001B77"/>
    <w:rsid w:val="0000517A"/>
    <w:rsid w:val="0001075E"/>
    <w:rsid w:val="00031E72"/>
    <w:rsid w:val="000404D2"/>
    <w:rsid w:val="00045E29"/>
    <w:rsid w:val="00052B8B"/>
    <w:rsid w:val="000853C0"/>
    <w:rsid w:val="000A1C21"/>
    <w:rsid w:val="000D15EA"/>
    <w:rsid w:val="000D4B15"/>
    <w:rsid w:val="000F698A"/>
    <w:rsid w:val="00100D84"/>
    <w:rsid w:val="00122BA9"/>
    <w:rsid w:val="00124C9D"/>
    <w:rsid w:val="00126BAD"/>
    <w:rsid w:val="00157773"/>
    <w:rsid w:val="00163958"/>
    <w:rsid w:val="0018251A"/>
    <w:rsid w:val="00190272"/>
    <w:rsid w:val="00193244"/>
    <w:rsid w:val="00195C6C"/>
    <w:rsid w:val="00195FED"/>
    <w:rsid w:val="001A4BD6"/>
    <w:rsid w:val="001D1A5C"/>
    <w:rsid w:val="001D5A18"/>
    <w:rsid w:val="001E543A"/>
    <w:rsid w:val="001E5D1C"/>
    <w:rsid w:val="00241877"/>
    <w:rsid w:val="002548B6"/>
    <w:rsid w:val="00280EB8"/>
    <w:rsid w:val="002A6670"/>
    <w:rsid w:val="002C5A57"/>
    <w:rsid w:val="002F1C19"/>
    <w:rsid w:val="00303502"/>
    <w:rsid w:val="00325C25"/>
    <w:rsid w:val="00353D84"/>
    <w:rsid w:val="00372C8F"/>
    <w:rsid w:val="00380ECE"/>
    <w:rsid w:val="00393DDF"/>
    <w:rsid w:val="00397F55"/>
    <w:rsid w:val="003A7D7B"/>
    <w:rsid w:val="003B4454"/>
    <w:rsid w:val="003C2E37"/>
    <w:rsid w:val="003F1415"/>
    <w:rsid w:val="0040144C"/>
    <w:rsid w:val="00403EB7"/>
    <w:rsid w:val="004046A1"/>
    <w:rsid w:val="00430BF0"/>
    <w:rsid w:val="00450B60"/>
    <w:rsid w:val="004672E6"/>
    <w:rsid w:val="00474ED1"/>
    <w:rsid w:val="00493085"/>
    <w:rsid w:val="004A0EEC"/>
    <w:rsid w:val="004A36EC"/>
    <w:rsid w:val="004C0400"/>
    <w:rsid w:val="004C5D81"/>
    <w:rsid w:val="004D163F"/>
    <w:rsid w:val="004E4BFF"/>
    <w:rsid w:val="004F2598"/>
    <w:rsid w:val="005403F7"/>
    <w:rsid w:val="00540632"/>
    <w:rsid w:val="00541CF4"/>
    <w:rsid w:val="005451E8"/>
    <w:rsid w:val="005507F2"/>
    <w:rsid w:val="00555450"/>
    <w:rsid w:val="005759CC"/>
    <w:rsid w:val="005A72E1"/>
    <w:rsid w:val="005B096F"/>
    <w:rsid w:val="005C6632"/>
    <w:rsid w:val="005D1C9E"/>
    <w:rsid w:val="00613359"/>
    <w:rsid w:val="006474E6"/>
    <w:rsid w:val="00654257"/>
    <w:rsid w:val="0065435A"/>
    <w:rsid w:val="006734A9"/>
    <w:rsid w:val="006A2DD3"/>
    <w:rsid w:val="006A55FE"/>
    <w:rsid w:val="006A5AF8"/>
    <w:rsid w:val="006C36CD"/>
    <w:rsid w:val="00700D1F"/>
    <w:rsid w:val="00713B3B"/>
    <w:rsid w:val="007205CB"/>
    <w:rsid w:val="00726073"/>
    <w:rsid w:val="00734FE8"/>
    <w:rsid w:val="007360CE"/>
    <w:rsid w:val="00752EC9"/>
    <w:rsid w:val="00772315"/>
    <w:rsid w:val="00775157"/>
    <w:rsid w:val="007813AE"/>
    <w:rsid w:val="007A37DB"/>
    <w:rsid w:val="007B33EC"/>
    <w:rsid w:val="007E189D"/>
    <w:rsid w:val="007F0610"/>
    <w:rsid w:val="007F19FD"/>
    <w:rsid w:val="00811259"/>
    <w:rsid w:val="00813AA2"/>
    <w:rsid w:val="008173A3"/>
    <w:rsid w:val="008369F7"/>
    <w:rsid w:val="0086059C"/>
    <w:rsid w:val="00864589"/>
    <w:rsid w:val="008721CF"/>
    <w:rsid w:val="00890AFB"/>
    <w:rsid w:val="00890FC4"/>
    <w:rsid w:val="008952F4"/>
    <w:rsid w:val="00895905"/>
    <w:rsid w:val="008A057D"/>
    <w:rsid w:val="008B2FEA"/>
    <w:rsid w:val="008C4AA5"/>
    <w:rsid w:val="008D39CD"/>
    <w:rsid w:val="0090527C"/>
    <w:rsid w:val="009164A9"/>
    <w:rsid w:val="00917476"/>
    <w:rsid w:val="009258CB"/>
    <w:rsid w:val="0093362E"/>
    <w:rsid w:val="00944563"/>
    <w:rsid w:val="00953160"/>
    <w:rsid w:val="0095678B"/>
    <w:rsid w:val="009625D8"/>
    <w:rsid w:val="009832B5"/>
    <w:rsid w:val="0098459B"/>
    <w:rsid w:val="00997185"/>
    <w:rsid w:val="009C2458"/>
    <w:rsid w:val="009C4A7B"/>
    <w:rsid w:val="009C6123"/>
    <w:rsid w:val="009F1E3E"/>
    <w:rsid w:val="00A1213C"/>
    <w:rsid w:val="00A272FF"/>
    <w:rsid w:val="00A5033C"/>
    <w:rsid w:val="00A5354B"/>
    <w:rsid w:val="00A60308"/>
    <w:rsid w:val="00A61228"/>
    <w:rsid w:val="00A71B57"/>
    <w:rsid w:val="00AB42C1"/>
    <w:rsid w:val="00AC516F"/>
    <w:rsid w:val="00AC5841"/>
    <w:rsid w:val="00AE2926"/>
    <w:rsid w:val="00B0184B"/>
    <w:rsid w:val="00B035CD"/>
    <w:rsid w:val="00B0769D"/>
    <w:rsid w:val="00B14B90"/>
    <w:rsid w:val="00B217F8"/>
    <w:rsid w:val="00B33200"/>
    <w:rsid w:val="00B332EA"/>
    <w:rsid w:val="00B40A53"/>
    <w:rsid w:val="00B45365"/>
    <w:rsid w:val="00B46A65"/>
    <w:rsid w:val="00B60184"/>
    <w:rsid w:val="00B60557"/>
    <w:rsid w:val="00B62D20"/>
    <w:rsid w:val="00B81E75"/>
    <w:rsid w:val="00BB12D8"/>
    <w:rsid w:val="00BD1A5A"/>
    <w:rsid w:val="00BD1B49"/>
    <w:rsid w:val="00BD7A9B"/>
    <w:rsid w:val="00BD7BE1"/>
    <w:rsid w:val="00BF416B"/>
    <w:rsid w:val="00BF66EB"/>
    <w:rsid w:val="00C302DC"/>
    <w:rsid w:val="00C60064"/>
    <w:rsid w:val="00C623F1"/>
    <w:rsid w:val="00C64E4E"/>
    <w:rsid w:val="00C66E64"/>
    <w:rsid w:val="00C71416"/>
    <w:rsid w:val="00C7426C"/>
    <w:rsid w:val="00C761A0"/>
    <w:rsid w:val="00C81579"/>
    <w:rsid w:val="00C85F7E"/>
    <w:rsid w:val="00C90D53"/>
    <w:rsid w:val="00CD47F0"/>
    <w:rsid w:val="00CD5566"/>
    <w:rsid w:val="00CD64D7"/>
    <w:rsid w:val="00CE06FE"/>
    <w:rsid w:val="00CE24C4"/>
    <w:rsid w:val="00CE6F22"/>
    <w:rsid w:val="00CF41F6"/>
    <w:rsid w:val="00CF7D3E"/>
    <w:rsid w:val="00D02B4E"/>
    <w:rsid w:val="00D21F11"/>
    <w:rsid w:val="00D36817"/>
    <w:rsid w:val="00D5666C"/>
    <w:rsid w:val="00D666BC"/>
    <w:rsid w:val="00D83542"/>
    <w:rsid w:val="00D92F45"/>
    <w:rsid w:val="00D94637"/>
    <w:rsid w:val="00D9725C"/>
    <w:rsid w:val="00DA7006"/>
    <w:rsid w:val="00DB1F42"/>
    <w:rsid w:val="00DB6066"/>
    <w:rsid w:val="00DC6427"/>
    <w:rsid w:val="00DD66A1"/>
    <w:rsid w:val="00DD6EFD"/>
    <w:rsid w:val="00DE16F7"/>
    <w:rsid w:val="00DE196D"/>
    <w:rsid w:val="00DF6B49"/>
    <w:rsid w:val="00E067C5"/>
    <w:rsid w:val="00E265BF"/>
    <w:rsid w:val="00E26C94"/>
    <w:rsid w:val="00E378D8"/>
    <w:rsid w:val="00E4348A"/>
    <w:rsid w:val="00E43A12"/>
    <w:rsid w:val="00E65E1B"/>
    <w:rsid w:val="00E67C67"/>
    <w:rsid w:val="00E77476"/>
    <w:rsid w:val="00E80F21"/>
    <w:rsid w:val="00E8228B"/>
    <w:rsid w:val="00EB1460"/>
    <w:rsid w:val="00EE5706"/>
    <w:rsid w:val="00EF373D"/>
    <w:rsid w:val="00F11595"/>
    <w:rsid w:val="00F13BC9"/>
    <w:rsid w:val="00F357B2"/>
    <w:rsid w:val="00F36556"/>
    <w:rsid w:val="00F705DF"/>
    <w:rsid w:val="00F70622"/>
    <w:rsid w:val="00F74569"/>
    <w:rsid w:val="00F85624"/>
    <w:rsid w:val="00F87C05"/>
    <w:rsid w:val="00F93191"/>
    <w:rsid w:val="00F93A17"/>
    <w:rsid w:val="00FA101C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785D8F"/>
  <w15:docId w15:val="{45A465FB-9AB2-4198-A9C7-18E2C5E3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rsid w:val="00A61228"/>
    <w:rPr>
      <w:rFonts w:ascii="Calibri" w:hAnsi="Calibri"/>
      <w:sz w:val="18"/>
      <w:lang w:val="fr-FR" w:eastAsia="en-US"/>
    </w:rPr>
  </w:style>
  <w:style w:type="paragraph" w:customStyle="1" w:styleId="AnnexTitle0">
    <w:name w:val="Annex_Title"/>
    <w:basedOn w:val="Normal"/>
    <w:next w:val="Normal"/>
    <w:uiPriority w:val="99"/>
    <w:rsid w:val="00A6122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0"/>
      <w:jc w:val="center"/>
    </w:pPr>
    <w:rPr>
      <w:rFonts w:eastAsia="Times New Roman"/>
      <w:b/>
      <w:bCs/>
      <w:sz w:val="28"/>
      <w:szCs w:val="28"/>
    </w:rPr>
  </w:style>
  <w:style w:type="paragraph" w:customStyle="1" w:styleId="TableHead0">
    <w:name w:val="Table_Head"/>
    <w:basedOn w:val="Tabletext"/>
    <w:uiPriority w:val="99"/>
    <w:rsid w:val="00A61228"/>
    <w:pPr>
      <w:keepNext/>
      <w:tabs>
        <w:tab w:val="clear" w:pos="1985"/>
      </w:tabs>
      <w:spacing w:before="80" w:after="80"/>
      <w:jc w:val="center"/>
    </w:pPr>
    <w:rPr>
      <w:rFonts w:eastAsia="Times New Roman"/>
      <w:b/>
      <w:lang w:val="fr-FR"/>
    </w:rPr>
  </w:style>
  <w:style w:type="table" w:styleId="PlainTable2">
    <w:name w:val="Plain Table 2"/>
    <w:basedOn w:val="TableNormal"/>
    <w:uiPriority w:val="42"/>
    <w:rsid w:val="00A6122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5-CL-C-0122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md/S15-CL-C-0075/en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itu.int/pub/S-CONF-PLEN-2015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\AppData\Roaming\Microsoft\Templates\POOL%20C%20-%20ITU\PC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21C01-3EAD-4F32-8C6D-D08AB9B8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PC_C18.dotx</Template>
  <TotalTime>22</TotalTime>
  <Pages>5</Pages>
  <Words>1600</Words>
  <Characters>721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2317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Council 2018</dc:subject>
  <dc:creator>Yuan, Tianxiang</dc:creator>
  <cp:keywords>C2018, C18</cp:keywords>
  <dc:description/>
  <cp:lastModifiedBy>Wang, Yujia</cp:lastModifiedBy>
  <cp:revision>4</cp:revision>
  <cp:lastPrinted>2015-02-24T13:23:00Z</cp:lastPrinted>
  <dcterms:created xsi:type="dcterms:W3CDTF">2018-04-17T14:23:00Z</dcterms:created>
  <dcterms:modified xsi:type="dcterms:W3CDTF">2018-04-17T14:50:00Z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