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6D605A" w:rsidRDefault="00C002DE" w:rsidP="00042034">
            <w:pPr>
              <w:spacing w:before="60" w:after="60" w:line="300" w:lineRule="exact"/>
              <w:rPr>
                <w:b/>
                <w:bCs/>
                <w:lang w:bidi="ar-EG"/>
              </w:rPr>
            </w:pPr>
            <w:r w:rsidRPr="006D605A">
              <w:rPr>
                <w:rFonts w:hint="cs"/>
                <w:b/>
                <w:bCs/>
                <w:rtl/>
                <w:lang w:bidi="ar-EG"/>
              </w:rPr>
              <w:t>بند جدول الأعمال</w:t>
            </w:r>
            <w:r w:rsidR="00810B7B" w:rsidRPr="006D605A">
              <w:rPr>
                <w:rFonts w:hint="cs"/>
                <w:b/>
                <w:bCs/>
                <w:rtl/>
                <w:lang w:bidi="ar-EG"/>
              </w:rPr>
              <w:t xml:space="preserve">: </w:t>
            </w:r>
            <w:r w:rsidR="006D605A" w:rsidRPr="006D605A">
              <w:rPr>
                <w:rFonts w:asciiTheme="minorHAnsi" w:hAnsiTheme="minorHAnsi" w:cs="Calibri"/>
                <w:b/>
                <w:szCs w:val="24"/>
              </w:rPr>
              <w:t>ADM</w:t>
            </w:r>
            <w:r w:rsidR="00042034">
              <w:rPr>
                <w:rFonts w:asciiTheme="minorHAnsi" w:hAnsiTheme="minorHAnsi" w:cs="Calibri"/>
                <w:b/>
                <w:szCs w:val="24"/>
              </w:rPr>
              <w:t> </w:t>
            </w:r>
            <w:r w:rsidR="006D605A" w:rsidRPr="006D605A">
              <w:rPr>
                <w:rFonts w:asciiTheme="minorHAnsi" w:hAnsiTheme="minorHAnsi" w:cs="Calibri"/>
                <w:b/>
                <w:szCs w:val="24"/>
              </w:rPr>
              <w:t>28</w:t>
            </w:r>
          </w:p>
        </w:tc>
        <w:tc>
          <w:tcPr>
            <w:tcW w:w="3052" w:type="dxa"/>
            <w:vAlign w:val="center"/>
          </w:tcPr>
          <w:p w:rsidR="00290728" w:rsidRPr="00290728" w:rsidRDefault="00290728" w:rsidP="006D605A">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6D605A">
              <w:rPr>
                <w:b/>
                <w:bCs/>
                <w:lang w:bidi="ar-SY"/>
              </w:rPr>
              <w:t>72</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6D605A" w:rsidP="006D605A">
            <w:pPr>
              <w:spacing w:before="60" w:after="60" w:line="300" w:lineRule="exact"/>
              <w:rPr>
                <w:b/>
                <w:bCs/>
                <w:rtl/>
                <w:lang w:bidi="ar-EG"/>
              </w:rPr>
            </w:pPr>
            <w:r>
              <w:rPr>
                <w:b/>
                <w:bCs/>
                <w:lang w:bidi="ar-SY"/>
              </w:rPr>
              <w:t>4</w:t>
            </w:r>
            <w:r w:rsidR="00290728" w:rsidRPr="00290728">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6D605A">
            <w:pPr>
              <w:spacing w:before="60" w:after="60" w:line="300" w:lineRule="exact"/>
              <w:rPr>
                <w:b/>
                <w:bCs/>
                <w:lang w:bidi="ar-SY"/>
              </w:rPr>
            </w:pPr>
            <w:r w:rsidRPr="00290728">
              <w:rPr>
                <w:b/>
                <w:bCs/>
                <w:rtl/>
                <w:lang w:bidi="ar-EG"/>
              </w:rPr>
              <w:t xml:space="preserve">الأصل: </w:t>
            </w:r>
            <w:r w:rsidR="006D605A">
              <w:rPr>
                <w:rFonts w:hint="cs"/>
                <w:b/>
                <w:bCs/>
                <w:rtl/>
                <w:lang w:bidi="ar-EG"/>
              </w:rPr>
              <w:t>بالإنكليزية</w:t>
            </w:r>
          </w:p>
        </w:tc>
      </w:tr>
      <w:tr w:rsidR="00290728" w:rsidRPr="00290728" w:rsidTr="009F66A8">
        <w:trPr>
          <w:cantSplit/>
        </w:trPr>
        <w:tc>
          <w:tcPr>
            <w:tcW w:w="9672" w:type="dxa"/>
            <w:gridSpan w:val="2"/>
          </w:tcPr>
          <w:p w:rsidR="00290728" w:rsidRPr="00290728" w:rsidRDefault="00062025" w:rsidP="00290728">
            <w:pPr>
              <w:pStyle w:val="Source"/>
              <w:rPr>
                <w:rtl/>
                <w:lang w:bidi="ar-SY"/>
              </w:rPr>
            </w:pPr>
            <w:r>
              <w:rPr>
                <w:rFonts w:hint="cs"/>
                <w:rtl/>
              </w:rPr>
              <w:t>تقرير من الأمين العام</w:t>
            </w:r>
          </w:p>
        </w:tc>
      </w:tr>
      <w:tr w:rsidR="00290728" w:rsidRPr="00290728" w:rsidTr="009F66A8">
        <w:trPr>
          <w:cantSplit/>
        </w:trPr>
        <w:tc>
          <w:tcPr>
            <w:tcW w:w="9672" w:type="dxa"/>
            <w:gridSpan w:val="2"/>
          </w:tcPr>
          <w:p w:rsidR="00290728" w:rsidRPr="00383829" w:rsidRDefault="00062025" w:rsidP="00383829">
            <w:pPr>
              <w:pStyle w:val="Title1"/>
              <w:rPr>
                <w:rtl/>
              </w:rPr>
            </w:pPr>
            <w:r>
              <w:rPr>
                <w:rFonts w:hint="cs"/>
                <w:rtl/>
              </w:rPr>
              <w:t>طلبات الإعفاء من أي مساهمة مالية في تحمل النفقات</w:t>
            </w:r>
            <w:r>
              <w:rPr>
                <w:rFonts w:hint="cs"/>
                <w:rtl/>
              </w:rPr>
              <w:br/>
              <w:t>المتصلة بالمشاركة في أعمال الاتحاد الدولي للاتصالات</w:t>
            </w: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D44ADA" w:rsidRDefault="00D44ADA" w:rsidP="00D44ADA">
            <w:pPr>
              <w:rPr>
                <w:rtl/>
                <w:lang w:bidi="ar-SY"/>
              </w:rPr>
            </w:pPr>
            <w:r w:rsidRPr="00504328">
              <w:rPr>
                <w:rFonts w:hint="cs"/>
                <w:rtl/>
                <w:lang w:bidi="ar-EG"/>
              </w:rPr>
              <w:t>وردت طلبات للإعفاء من تقديم مساهمات مالية من ثمان</w:t>
            </w:r>
            <w:r>
              <w:rPr>
                <w:rFonts w:hint="cs"/>
                <w:rtl/>
                <w:lang w:bidi="ar-EG"/>
              </w:rPr>
              <w:t>ي</w:t>
            </w:r>
            <w:r w:rsidRPr="00504328">
              <w:rPr>
                <w:rFonts w:hint="cs"/>
                <w:rtl/>
                <w:lang w:bidi="ar-EG"/>
              </w:rPr>
              <w:t xml:space="preserve"> منظمات</w:t>
            </w:r>
            <w:r w:rsidRPr="00504328">
              <w:rPr>
                <w:lang w:bidi="ar-EG"/>
              </w:rPr>
              <w:t>.</w:t>
            </w:r>
            <w:r>
              <w:rPr>
                <w:rFonts w:hint="cs"/>
                <w:rtl/>
                <w:lang w:bidi="ar-EG"/>
              </w:rPr>
              <w:t xml:space="preserve"> </w:t>
            </w:r>
            <w:r w:rsidRPr="00682D11">
              <w:rPr>
                <w:rFonts w:hint="cs"/>
                <w:rtl/>
                <w:lang w:bidi="ar-EG"/>
              </w:rPr>
              <w:t>وتقضي المبادئ التوجيهية ذات الصلة بأن يأخذ المجلس في الاعتبار آراء الأمين العام فيما يتعلق بالمزايا المتبادلة لمشاركة هذه المنظمات في أنشطة الاتحاد.</w:t>
            </w:r>
          </w:p>
          <w:p w:rsidR="00290728" w:rsidRPr="00290728" w:rsidRDefault="00290728" w:rsidP="00706D7A">
            <w:pPr>
              <w:rPr>
                <w:b/>
                <w:bCs/>
                <w:rtl/>
                <w:lang w:bidi="ar-SY"/>
              </w:rPr>
            </w:pPr>
            <w:r w:rsidRPr="00290728">
              <w:rPr>
                <w:rFonts w:hint="cs"/>
                <w:b/>
                <w:bCs/>
                <w:rtl/>
                <w:lang w:bidi="ar-SY"/>
              </w:rPr>
              <w:t>الإجراء المطلوب</w:t>
            </w:r>
          </w:p>
          <w:p w:rsidR="00290728" w:rsidRDefault="00D44ADA" w:rsidP="00D44ADA">
            <w:pPr>
              <w:jc w:val="left"/>
              <w:rPr>
                <w:rtl/>
                <w:lang w:bidi="ar-SY"/>
              </w:rPr>
            </w:pPr>
            <w:r>
              <w:rPr>
                <w:rFonts w:hint="cs"/>
                <w:rtl/>
                <w:lang w:bidi="ar-SY"/>
              </w:rPr>
              <w:t xml:space="preserve">يُدعى المجلس إلى </w:t>
            </w:r>
            <w:r w:rsidRPr="00AF451E">
              <w:rPr>
                <w:rFonts w:hint="cs"/>
                <w:b/>
                <w:bCs/>
                <w:rtl/>
                <w:lang w:bidi="ar-SY"/>
              </w:rPr>
              <w:t>النظر</w:t>
            </w:r>
            <w:r>
              <w:rPr>
                <w:rFonts w:hint="cs"/>
                <w:rtl/>
                <w:lang w:bidi="ar-SY"/>
              </w:rPr>
              <w:t xml:space="preserve"> في طلبات القبول كأعضاء في القطاعات معفيين من المساهمة المالية، وإلى </w:t>
            </w:r>
            <w:r>
              <w:rPr>
                <w:rFonts w:hint="cs"/>
                <w:b/>
                <w:bCs/>
                <w:rtl/>
                <w:lang w:bidi="ar-SY"/>
              </w:rPr>
              <w:t xml:space="preserve">الموافقة </w:t>
            </w:r>
            <w:r w:rsidRPr="000228B5">
              <w:rPr>
                <w:rFonts w:hint="cs"/>
                <w:rtl/>
                <w:lang w:bidi="ar-SY"/>
              </w:rPr>
              <w:t>على</w:t>
            </w:r>
            <w:r>
              <w:rPr>
                <w:rFonts w:hint="cs"/>
                <w:rtl/>
                <w:lang w:bidi="ar-SY"/>
              </w:rPr>
              <w:t xml:space="preserve"> توصيات الأمين العام</w:t>
            </w:r>
            <w:r w:rsidR="00062025">
              <w:rPr>
                <w:rFonts w:hint="cs"/>
                <w:rtl/>
                <w:lang w:bidi="ar-SY"/>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062025" w:rsidRDefault="0012346C" w:rsidP="005D79B9">
            <w:pPr>
              <w:spacing w:after="120"/>
              <w:jc w:val="left"/>
              <w:rPr>
                <w:i/>
                <w:iCs/>
                <w:rtl/>
                <w:lang w:bidi="ar-SY"/>
              </w:rPr>
            </w:pPr>
            <w:hyperlink r:id="rId9" w:anchor="cv231" w:history="1">
              <w:r w:rsidR="00062025" w:rsidRPr="00062025">
                <w:rPr>
                  <w:rStyle w:val="Hyperlink"/>
                  <w:i/>
                  <w:iCs/>
                </w:rPr>
                <w:t>CV231</w:t>
              </w:r>
            </w:hyperlink>
            <w:r w:rsidR="00062025" w:rsidRPr="00062025">
              <w:rPr>
                <w:rFonts w:hint="cs"/>
                <w:rtl/>
              </w:rPr>
              <w:t xml:space="preserve">، </w:t>
            </w:r>
            <w:hyperlink r:id="rId10" w:anchor="res110" w:history="1">
              <w:r w:rsidR="00062025" w:rsidRPr="00062025">
                <w:rPr>
                  <w:rStyle w:val="Hyperlink"/>
                  <w:rFonts w:hint="cs"/>
                  <w:i/>
                  <w:iCs/>
                  <w:rtl/>
                </w:rPr>
                <w:t xml:space="preserve">القرار </w:t>
              </w:r>
              <w:r w:rsidR="00062025" w:rsidRPr="00062025">
                <w:rPr>
                  <w:rStyle w:val="Hyperlink"/>
                  <w:i/>
                  <w:iCs/>
                </w:rPr>
                <w:t>110</w:t>
              </w:r>
              <w:r w:rsidR="00062025" w:rsidRPr="00062025">
                <w:rPr>
                  <w:rStyle w:val="Hyperlink"/>
                  <w:rFonts w:hint="cs"/>
                  <w:i/>
                  <w:iCs/>
                  <w:rtl/>
                </w:rPr>
                <w:t xml:space="preserve"> (المغرب،</w:t>
              </w:r>
            </w:hyperlink>
            <w:r w:rsidR="00062025" w:rsidRPr="00062025">
              <w:rPr>
                <w:rStyle w:val="Hyperlink"/>
                <w:rFonts w:hint="cs"/>
                <w:i/>
                <w:iCs/>
                <w:rtl/>
              </w:rPr>
              <w:t xml:space="preserve"> </w:t>
            </w:r>
            <w:r w:rsidR="00062025" w:rsidRPr="00062025">
              <w:rPr>
                <w:rStyle w:val="Hyperlink"/>
                <w:i/>
                <w:iCs/>
              </w:rPr>
              <w:t>2002</w:t>
            </w:r>
            <w:r w:rsidR="00062025" w:rsidRPr="00062025">
              <w:rPr>
                <w:rStyle w:val="Hyperlink"/>
                <w:rFonts w:hint="cs"/>
                <w:i/>
                <w:iCs/>
                <w:rtl/>
                <w:lang w:bidi="ar-EG"/>
              </w:rPr>
              <w:t>)</w:t>
            </w:r>
            <w:r w:rsidR="00062025" w:rsidRPr="00062025">
              <w:rPr>
                <w:rFonts w:hint="cs"/>
                <w:rtl/>
              </w:rPr>
              <w:t xml:space="preserve">، </w:t>
            </w:r>
            <w:hyperlink r:id="rId11" w:history="1">
              <w:r w:rsidR="00062025" w:rsidRPr="00062025">
                <w:rPr>
                  <w:rStyle w:val="Hyperlink"/>
                  <w:rFonts w:hint="cs"/>
                  <w:i/>
                  <w:iCs/>
                  <w:rtl/>
                  <w:lang w:bidi="ar-EG"/>
                </w:rPr>
                <w:t xml:space="preserve">الوثائق </w:t>
              </w:r>
              <w:r w:rsidR="00062025" w:rsidRPr="00062025">
                <w:rPr>
                  <w:rStyle w:val="Hyperlink"/>
                  <w:i/>
                  <w:iCs/>
                </w:rPr>
                <w:t>C2000/28 (Rev.1)</w:t>
              </w:r>
            </w:hyperlink>
            <w:r w:rsidR="00062025" w:rsidRPr="00062025">
              <w:rPr>
                <w:rFonts w:hint="cs"/>
                <w:rtl/>
              </w:rPr>
              <w:t xml:space="preserve">، </w:t>
            </w:r>
            <w:hyperlink r:id="rId12" w:history="1">
              <w:r w:rsidR="00062025" w:rsidRPr="00062025">
                <w:rPr>
                  <w:rStyle w:val="Hyperlink"/>
                  <w:i/>
                  <w:iCs/>
                </w:rPr>
                <w:t>C2001/26</w:t>
              </w:r>
            </w:hyperlink>
            <w:r w:rsidR="00062025" w:rsidRPr="00062025">
              <w:rPr>
                <w:rFonts w:hint="cs"/>
                <w:rtl/>
              </w:rPr>
              <w:t>،</w:t>
            </w:r>
            <w:r w:rsidR="00062025" w:rsidRPr="00062025">
              <w:rPr>
                <w:i/>
                <w:iCs/>
              </w:rPr>
              <w:br/>
            </w:r>
            <w:hyperlink r:id="rId13" w:history="1">
              <w:r w:rsidR="00062025" w:rsidRPr="005D79B9">
                <w:rPr>
                  <w:rStyle w:val="Hyperlink"/>
                  <w:i/>
                  <w:iCs/>
                </w:rPr>
                <w:t>C02/94</w:t>
              </w:r>
              <w:r w:rsidR="005D79B9" w:rsidRPr="005D79B9">
                <w:rPr>
                  <w:rStyle w:val="Hyperlink"/>
                  <w:rFonts w:hint="cs"/>
                  <w:rtl/>
                </w:rPr>
                <w:t xml:space="preserve"> </w:t>
              </w:r>
              <w:r w:rsidR="005D79B9" w:rsidRPr="005D79B9">
                <w:rPr>
                  <w:rStyle w:val="Hyperlink"/>
                  <w:rFonts w:hint="cs"/>
                  <w:i/>
                  <w:iCs/>
                  <w:rtl/>
                </w:rPr>
                <w:t>(القسم </w:t>
              </w:r>
              <w:r w:rsidR="005D79B9" w:rsidRPr="005D79B9">
                <w:rPr>
                  <w:rStyle w:val="Hyperlink"/>
                  <w:i/>
                  <w:iCs/>
                </w:rPr>
                <w:t>2</w:t>
              </w:r>
              <w:r w:rsidR="005D79B9" w:rsidRPr="005D79B9">
                <w:rPr>
                  <w:rStyle w:val="Hyperlink"/>
                  <w:rFonts w:hint="cs"/>
                  <w:i/>
                  <w:iCs/>
                  <w:rtl/>
                  <w:lang w:bidi="ar-EG"/>
                </w:rPr>
                <w:t>)</w:t>
              </w:r>
            </w:hyperlink>
            <w:r w:rsidR="00062025" w:rsidRPr="00062025">
              <w:rPr>
                <w:rFonts w:hint="cs"/>
                <w:rtl/>
              </w:rPr>
              <w:t xml:space="preserve">، </w:t>
            </w:r>
            <w:hyperlink r:id="rId14" w:history="1">
              <w:r w:rsidR="00062025" w:rsidRPr="00042034">
                <w:rPr>
                  <w:rStyle w:val="Hyperlink"/>
                  <w:i/>
                  <w:iCs/>
                </w:rPr>
                <w:t>C03/40</w:t>
              </w:r>
              <w:r w:rsidR="00042034" w:rsidRPr="00042034">
                <w:rPr>
                  <w:rStyle w:val="Hyperlink"/>
                  <w:rFonts w:hint="cs"/>
                  <w:i/>
                  <w:iCs/>
                  <w:rtl/>
                  <w:lang w:bidi="ar-EG"/>
                </w:rPr>
                <w:t xml:space="preserve"> والإضافة </w:t>
              </w:r>
              <w:r w:rsidR="00042034" w:rsidRPr="00042034">
                <w:rPr>
                  <w:rStyle w:val="Hyperlink"/>
                  <w:i/>
                  <w:iCs/>
                  <w:lang w:bidi="ar-EG"/>
                </w:rPr>
                <w:t>1</w:t>
              </w:r>
              <w:r w:rsidR="00042034" w:rsidRPr="00042034">
                <w:rPr>
                  <w:rStyle w:val="Hyperlink"/>
                  <w:rFonts w:hint="cs"/>
                  <w:rtl/>
                </w:rPr>
                <w:t xml:space="preserve"> </w:t>
              </w:r>
              <w:r w:rsidR="00042034" w:rsidRPr="00042034">
                <w:rPr>
                  <w:rStyle w:val="Hyperlink"/>
                  <w:rFonts w:hint="cs"/>
                  <w:i/>
                  <w:iCs/>
                  <w:rtl/>
                </w:rPr>
                <w:t>لها</w:t>
              </w:r>
            </w:hyperlink>
            <w:r w:rsidR="00062025" w:rsidRPr="00062025">
              <w:rPr>
                <w:rFonts w:hint="cs"/>
                <w:rtl/>
              </w:rPr>
              <w:t xml:space="preserve">، </w:t>
            </w:r>
            <w:hyperlink r:id="rId15" w:history="1">
              <w:r w:rsidR="00062025" w:rsidRPr="00062025">
                <w:rPr>
                  <w:rStyle w:val="Hyperlink"/>
                  <w:i/>
                  <w:iCs/>
                </w:rPr>
                <w:t>C03-ADD/3</w:t>
              </w:r>
            </w:hyperlink>
            <w:r w:rsidR="00062025" w:rsidRPr="00062025">
              <w:rPr>
                <w:rFonts w:hint="cs"/>
                <w:rtl/>
              </w:rPr>
              <w:t xml:space="preserve">، </w:t>
            </w:r>
            <w:hyperlink r:id="rId16" w:history="1">
              <w:r w:rsidR="00062025" w:rsidRPr="00062025">
                <w:rPr>
                  <w:rStyle w:val="Hyperlink"/>
                  <w:i/>
                  <w:iCs/>
                </w:rPr>
                <w:t>C05/40</w:t>
              </w:r>
            </w:hyperlink>
          </w:p>
        </w:tc>
      </w:tr>
    </w:tbl>
    <w:p w:rsidR="004E11DC" w:rsidRDefault="00D44ADA" w:rsidP="000C04F3">
      <w:pPr>
        <w:pStyle w:val="Headingb"/>
        <w:spacing w:before="480"/>
        <w:rPr>
          <w:rtl/>
          <w:lang w:bidi="ar-EG"/>
        </w:rPr>
      </w:pPr>
      <w:r>
        <w:rPr>
          <w:rFonts w:hint="cs"/>
          <w:rtl/>
        </w:rPr>
        <w:t>خلفية</w:t>
      </w:r>
    </w:p>
    <w:p w:rsidR="00D44ADA" w:rsidRPr="00BF491D" w:rsidRDefault="00D44ADA" w:rsidP="00BF491D">
      <w:pPr>
        <w:rPr>
          <w:spacing w:val="4"/>
          <w:rtl/>
          <w:lang w:bidi="ar-EG"/>
        </w:rPr>
      </w:pPr>
      <w:proofErr w:type="gramStart"/>
      <w:r w:rsidRPr="00BF491D">
        <w:rPr>
          <w:spacing w:val="4"/>
        </w:rPr>
        <w:t>1</w:t>
      </w:r>
      <w:proofErr w:type="gramEnd"/>
      <w:r w:rsidRPr="00BF491D">
        <w:rPr>
          <w:rFonts w:hint="cs"/>
          <w:spacing w:val="4"/>
          <w:rtl/>
          <w:lang w:bidi="ar-SY"/>
        </w:rPr>
        <w:tab/>
        <w:t xml:space="preserve">اعتمد المجلس في دورته لعام </w:t>
      </w:r>
      <w:r w:rsidRPr="00BF491D">
        <w:rPr>
          <w:spacing w:val="4"/>
        </w:rPr>
        <w:t>2000</w:t>
      </w:r>
      <w:r w:rsidRPr="00BF491D">
        <w:rPr>
          <w:rFonts w:hint="cs"/>
          <w:spacing w:val="4"/>
          <w:rtl/>
          <w:lang w:bidi="ar-SY"/>
        </w:rPr>
        <w:t xml:space="preserve"> المعايير والمبادئ التوجيهية التي تنظم منح الإعفاءات بشرط "المعاملة</w:t>
      </w:r>
      <w:r w:rsidR="00ED2AA0" w:rsidRPr="00BF491D">
        <w:rPr>
          <w:rFonts w:hint="eastAsia"/>
          <w:spacing w:val="4"/>
          <w:rtl/>
          <w:lang w:bidi="ar-SY"/>
        </w:rPr>
        <w:t> </w:t>
      </w:r>
      <w:r w:rsidRPr="00BF491D">
        <w:rPr>
          <w:rFonts w:hint="cs"/>
          <w:spacing w:val="4"/>
          <w:rtl/>
          <w:lang w:bidi="ar-SY"/>
        </w:rPr>
        <w:t>بالمثل" (الوثيقة</w:t>
      </w:r>
      <w:r w:rsidRPr="00BF491D">
        <w:rPr>
          <w:rFonts w:hint="eastAsia"/>
          <w:spacing w:val="4"/>
          <w:rtl/>
        </w:rPr>
        <w:t> </w:t>
      </w:r>
      <w:r w:rsidRPr="00BF491D">
        <w:rPr>
          <w:spacing w:val="4"/>
        </w:rPr>
        <w:t>C2000/28(Rev.1)</w:t>
      </w:r>
      <w:r w:rsidRPr="00BF491D">
        <w:rPr>
          <w:rFonts w:hint="cs"/>
          <w:spacing w:val="4"/>
          <w:rtl/>
          <w:lang w:bidi="ar-SY"/>
        </w:rPr>
        <w:t xml:space="preserve">). </w:t>
      </w:r>
      <w:r w:rsidR="00174B6B" w:rsidRPr="00BF491D">
        <w:rPr>
          <w:rFonts w:hint="cs"/>
          <w:spacing w:val="4"/>
          <w:rtl/>
        </w:rPr>
        <w:t>و</w:t>
      </w:r>
      <w:r w:rsidRPr="00BF491D">
        <w:rPr>
          <w:rFonts w:hint="cs"/>
          <w:spacing w:val="4"/>
          <w:rtl/>
        </w:rPr>
        <w:t>فيما يخص مسألة الإعفاء من الرسوم فإن المجلس يمنح الإعفاء بناءً على تحليل للقطاعات المعنية وتوصية</w:t>
      </w:r>
      <w:r w:rsidR="00174B6B" w:rsidRPr="00BF491D">
        <w:rPr>
          <w:rFonts w:hint="cs"/>
          <w:spacing w:val="4"/>
          <w:rtl/>
        </w:rPr>
        <w:t xml:space="preserve"> من الأمين العام</w:t>
      </w:r>
      <w:r w:rsidRPr="00BF491D">
        <w:rPr>
          <w:rFonts w:hint="cs"/>
          <w:spacing w:val="4"/>
          <w:rtl/>
        </w:rPr>
        <w:t xml:space="preserve">. </w:t>
      </w:r>
      <w:r w:rsidRPr="00BF491D">
        <w:rPr>
          <w:rFonts w:hint="cs"/>
          <w:spacing w:val="4"/>
          <w:rtl/>
          <w:lang w:bidi="ar-JO"/>
        </w:rPr>
        <w:t xml:space="preserve">ويتمثل أهم المعايير في وجوب أن يكون الكيان المعني منظمة إقليمية أو دولية </w:t>
      </w:r>
      <w:r w:rsidRPr="00BF491D">
        <w:rPr>
          <w:rFonts w:hint="cs"/>
          <w:spacing w:val="4"/>
          <w:rtl/>
        </w:rPr>
        <w:t>تهتم بالاتصالات/تكنولوجيا المعلومات والاتصالات،</w:t>
      </w:r>
      <w:r w:rsidRPr="00BF491D">
        <w:rPr>
          <w:rFonts w:hint="cs"/>
          <w:spacing w:val="4"/>
          <w:rtl/>
          <w:lang w:bidi="ar-JO"/>
        </w:rPr>
        <w:t xml:space="preserve"> ولا</w:t>
      </w:r>
      <w:r w:rsidRPr="00BF491D">
        <w:rPr>
          <w:rFonts w:hint="eastAsia"/>
          <w:spacing w:val="4"/>
          <w:rtl/>
          <w:lang w:bidi="ar-JO"/>
        </w:rPr>
        <w:t> </w:t>
      </w:r>
      <w:r w:rsidRPr="00BF491D">
        <w:rPr>
          <w:rFonts w:hint="cs"/>
          <w:spacing w:val="4"/>
          <w:rtl/>
          <w:lang w:bidi="ar-JO"/>
        </w:rPr>
        <w:t>تستهدف الربح، وتتبادل المنافع مع الاتحاد الدولي للاتصالات</w:t>
      </w:r>
      <w:r w:rsidRPr="00BF491D">
        <w:rPr>
          <w:rFonts w:hint="cs"/>
          <w:spacing w:val="4"/>
          <w:rtl/>
        </w:rPr>
        <w:t xml:space="preserve">. وإذا تم قبول هذه المنظمات، تصبح من أعضاء القطاعات أو من المنتسبين بموجب الرقم </w:t>
      </w:r>
      <w:r w:rsidRPr="00BF491D">
        <w:rPr>
          <w:spacing w:val="4"/>
        </w:rPr>
        <w:t>231</w:t>
      </w:r>
      <w:r w:rsidRPr="00BF491D">
        <w:rPr>
          <w:rFonts w:hint="cs"/>
          <w:spacing w:val="4"/>
          <w:rtl/>
          <w:lang w:bidi="ar-SY"/>
        </w:rPr>
        <w:t xml:space="preserve"> من </w:t>
      </w:r>
      <w:r w:rsidR="00174B6B" w:rsidRPr="00BF491D">
        <w:rPr>
          <w:rFonts w:hint="cs"/>
          <w:spacing w:val="4"/>
          <w:rtl/>
          <w:lang w:bidi="ar-SY"/>
        </w:rPr>
        <w:t>ال</w:t>
      </w:r>
      <w:r w:rsidRPr="00BF491D">
        <w:rPr>
          <w:rFonts w:hint="cs"/>
          <w:spacing w:val="4"/>
          <w:rtl/>
          <w:lang w:bidi="ar-SY"/>
        </w:rPr>
        <w:t>اتفاقية.</w:t>
      </w:r>
      <w:r w:rsidRPr="00BF491D">
        <w:rPr>
          <w:rFonts w:hint="cs"/>
          <w:spacing w:val="4"/>
          <w:rtl/>
        </w:rPr>
        <w:t xml:space="preserve"> وثمة حالياً </w:t>
      </w:r>
      <w:r w:rsidRPr="00BF491D">
        <w:rPr>
          <w:spacing w:val="4"/>
        </w:rPr>
        <w:t>117</w:t>
      </w:r>
      <w:r w:rsidR="00BF491D">
        <w:rPr>
          <w:rFonts w:hint="eastAsia"/>
          <w:spacing w:val="4"/>
          <w:rtl/>
        </w:rPr>
        <w:t> </w:t>
      </w:r>
      <w:r w:rsidRPr="00BF491D">
        <w:rPr>
          <w:rFonts w:hint="cs"/>
          <w:spacing w:val="4"/>
          <w:rtl/>
        </w:rPr>
        <w:t>منظمة إقليمية أو دولية معفاة من الرسوم</w:t>
      </w:r>
      <w:r w:rsidRPr="00BF491D">
        <w:rPr>
          <w:rFonts w:hint="cs"/>
          <w:spacing w:val="4"/>
          <w:rtl/>
          <w:lang w:bidi="ar-EG"/>
        </w:rPr>
        <w:t>.</w:t>
      </w:r>
    </w:p>
    <w:p w:rsidR="00D44ADA" w:rsidRPr="00F26914" w:rsidRDefault="00D44ADA" w:rsidP="00F26914">
      <w:pPr>
        <w:keepNext/>
        <w:keepLines/>
        <w:rPr>
          <w:spacing w:val="2"/>
          <w:rtl/>
          <w:lang w:val="fr-CH" w:bidi="ar-SY"/>
        </w:rPr>
      </w:pPr>
      <w:r w:rsidRPr="00F26914">
        <w:rPr>
          <w:spacing w:val="2"/>
          <w:lang w:bidi="ar-EG"/>
        </w:rPr>
        <w:lastRenderedPageBreak/>
        <w:t>2</w:t>
      </w:r>
      <w:r w:rsidRPr="00F26914">
        <w:rPr>
          <w:spacing w:val="2"/>
          <w:lang w:bidi="ar-EG"/>
        </w:rPr>
        <w:tab/>
      </w:r>
      <w:r w:rsidRPr="00F26914">
        <w:rPr>
          <w:rFonts w:hint="cs"/>
          <w:spacing w:val="2"/>
          <w:rtl/>
          <w:lang w:bidi="ar-EG"/>
        </w:rPr>
        <w:t>و</w:t>
      </w:r>
      <w:r w:rsidRPr="00F26914">
        <w:rPr>
          <w:rFonts w:hint="cs"/>
          <w:spacing w:val="2"/>
          <w:rtl/>
          <w:lang w:val="fr-CH" w:bidi="ar-SY"/>
        </w:rPr>
        <w:t xml:space="preserve">بموجب القرار </w:t>
      </w:r>
      <w:r w:rsidRPr="00F26914">
        <w:rPr>
          <w:spacing w:val="2"/>
          <w:lang w:bidi="ar-SY"/>
        </w:rPr>
        <w:t>187</w:t>
      </w:r>
      <w:r w:rsidRPr="00F26914">
        <w:rPr>
          <w:rFonts w:hint="cs"/>
          <w:spacing w:val="2"/>
          <w:rtl/>
          <w:lang w:val="fr-CH" w:bidi="ar-SY"/>
        </w:rPr>
        <w:t xml:space="preserve"> (بوسان، </w:t>
      </w:r>
      <w:r w:rsidRPr="00F26914">
        <w:rPr>
          <w:spacing w:val="2"/>
          <w:lang w:bidi="ar-SY"/>
        </w:rPr>
        <w:t>2014</w:t>
      </w:r>
      <w:r w:rsidRPr="00F26914">
        <w:rPr>
          <w:rFonts w:hint="cs"/>
          <w:spacing w:val="2"/>
          <w:rtl/>
          <w:lang w:val="fr-CH" w:bidi="ar-SY"/>
        </w:rPr>
        <w:t>)</w:t>
      </w:r>
      <w:r w:rsidRPr="00F26914">
        <w:rPr>
          <w:rFonts w:hint="cs"/>
          <w:spacing w:val="2"/>
          <w:rtl/>
          <w:lang w:bidi="ar-EG"/>
        </w:rPr>
        <w:t xml:space="preserve"> </w:t>
      </w:r>
      <w:r w:rsidR="00174B6B" w:rsidRPr="00F26914">
        <w:rPr>
          <w:rFonts w:hint="cs"/>
          <w:spacing w:val="2"/>
          <w:rtl/>
          <w:lang w:bidi="ar-EG"/>
        </w:rPr>
        <w:t>ل</w:t>
      </w:r>
      <w:r w:rsidRPr="00F26914">
        <w:rPr>
          <w:rFonts w:hint="cs"/>
          <w:spacing w:val="2"/>
          <w:rtl/>
          <w:lang w:bidi="ar-EG"/>
        </w:rPr>
        <w:t xml:space="preserve">مؤتمر المندوبين المفوضين لعام </w:t>
      </w:r>
      <w:r w:rsidRPr="00F26914">
        <w:rPr>
          <w:spacing w:val="2"/>
          <w:lang w:bidi="ar-EG"/>
        </w:rPr>
        <w:t>2014</w:t>
      </w:r>
      <w:r w:rsidR="00174B6B" w:rsidRPr="00F26914">
        <w:rPr>
          <w:rFonts w:hint="cs"/>
          <w:spacing w:val="2"/>
          <w:rtl/>
          <w:lang w:bidi="ar-EG"/>
        </w:rPr>
        <w:t>، كلف المؤتمر</w:t>
      </w:r>
      <w:r w:rsidRPr="00F26914">
        <w:rPr>
          <w:rFonts w:hint="cs"/>
          <w:spacing w:val="2"/>
          <w:rtl/>
          <w:lang w:val="fr-CH" w:bidi="ar-SY"/>
        </w:rPr>
        <w:t xml:space="preserve"> المجلس </w:t>
      </w:r>
      <w:r w:rsidRPr="00F26914">
        <w:rPr>
          <w:rFonts w:hint="cs"/>
          <w:spacing w:val="2"/>
          <w:rtl/>
        </w:rPr>
        <w:t xml:space="preserve">"باستعراض الممارسة والمعايير المتعلقة بإعفاء الكيانات من رسوم العضوية والقيام، عند اللزوم، بالتغييرات اللازمة لتشديد </w:t>
      </w:r>
      <w:r w:rsidR="00174B6B" w:rsidRPr="00F26914">
        <w:rPr>
          <w:rFonts w:hint="cs"/>
          <w:spacing w:val="2"/>
          <w:rtl/>
        </w:rPr>
        <w:t>ال</w:t>
      </w:r>
      <w:r w:rsidRPr="00F26914">
        <w:rPr>
          <w:rFonts w:hint="cs"/>
          <w:spacing w:val="2"/>
          <w:rtl/>
        </w:rPr>
        <w:t>معايير من أجل المساعدة في زيادة الوضوح والاتساق والإنصاف بين</w:t>
      </w:r>
      <w:r w:rsidRPr="00F26914">
        <w:rPr>
          <w:rFonts w:hint="eastAsia"/>
          <w:spacing w:val="2"/>
          <w:rtl/>
        </w:rPr>
        <w:t> </w:t>
      </w:r>
      <w:r w:rsidRPr="00F26914">
        <w:rPr>
          <w:rFonts w:hint="cs"/>
          <w:spacing w:val="2"/>
          <w:rtl/>
        </w:rPr>
        <w:t>الأعضاء الذين يدفعون رسوماً والأعضاء الذين لا يدفعون أي رسوم وتقليص العدد الإجمالي للكيانات</w:t>
      </w:r>
      <w:r w:rsidRPr="00F26914">
        <w:rPr>
          <w:rFonts w:hint="eastAsia"/>
          <w:spacing w:val="2"/>
          <w:rtl/>
        </w:rPr>
        <w:t> </w:t>
      </w:r>
      <w:r w:rsidRPr="00F26914">
        <w:rPr>
          <w:rFonts w:hint="cs"/>
          <w:spacing w:val="2"/>
          <w:rtl/>
        </w:rPr>
        <w:t xml:space="preserve">المعفاة". وعقب استعراضٍ مفصلٍ أجراه فريق العمل التابع للمجلس والمعني بالموارد المالية والبشرية، عدّل المجلس في دورته </w:t>
      </w:r>
      <w:r w:rsidR="00174B6B" w:rsidRPr="00F26914">
        <w:rPr>
          <w:rFonts w:hint="cs"/>
          <w:spacing w:val="2"/>
          <w:rtl/>
        </w:rPr>
        <w:t>ل</w:t>
      </w:r>
      <w:r w:rsidRPr="00F26914">
        <w:rPr>
          <w:rFonts w:hint="cs"/>
          <w:spacing w:val="2"/>
          <w:rtl/>
        </w:rPr>
        <w:t xml:space="preserve">عام </w:t>
      </w:r>
      <w:r w:rsidRPr="00F26914">
        <w:rPr>
          <w:spacing w:val="2"/>
        </w:rPr>
        <w:t>2017</w:t>
      </w:r>
      <w:r w:rsidRPr="00F26914">
        <w:rPr>
          <w:rFonts w:hint="cs"/>
          <w:spacing w:val="2"/>
          <w:rtl/>
          <w:lang w:val="fr-CH" w:bidi="ar-SY"/>
        </w:rPr>
        <w:t xml:space="preserve"> المعايير</w:t>
      </w:r>
      <w:r w:rsidR="000717C6" w:rsidRPr="00F26914">
        <w:rPr>
          <w:rFonts w:hint="eastAsia"/>
          <w:spacing w:val="2"/>
          <w:rtl/>
          <w:lang w:val="fr-CH" w:bidi="ar-SY"/>
        </w:rPr>
        <w:t> </w:t>
      </w:r>
      <w:r w:rsidRPr="00F26914">
        <w:rPr>
          <w:rFonts w:hint="cs"/>
          <w:spacing w:val="2"/>
          <w:rtl/>
          <w:lang w:val="fr-CH" w:bidi="ar-SY"/>
        </w:rPr>
        <w:t xml:space="preserve">على النحو الوارد في الملحق. وتشمل التغييرات الرئيسية تعاريف </w:t>
      </w:r>
      <w:r w:rsidR="00512B1A" w:rsidRPr="00F26914">
        <w:rPr>
          <w:rFonts w:hint="cs"/>
          <w:spacing w:val="2"/>
          <w:rtl/>
          <w:lang w:val="fr-CH" w:bidi="ar-SY"/>
        </w:rPr>
        <w:t>أدق للمنظمات الدولية/</w:t>
      </w:r>
      <w:r w:rsidRPr="00F26914">
        <w:rPr>
          <w:rFonts w:hint="cs"/>
          <w:spacing w:val="2"/>
          <w:rtl/>
          <w:lang w:val="fr-CH" w:bidi="ar-SY"/>
        </w:rPr>
        <w:t xml:space="preserve">الإقليمية ولمصطلح "المعاملة بالمثل" وعدم السماح "لرابطات الصناعة" </w:t>
      </w:r>
      <w:r w:rsidR="00174B6B" w:rsidRPr="00F26914">
        <w:rPr>
          <w:rFonts w:hint="cs"/>
          <w:spacing w:val="2"/>
          <w:rtl/>
          <w:lang w:val="fr-CH" w:bidi="ar-SY"/>
        </w:rPr>
        <w:t xml:space="preserve">التي تضم أعضاء يستهدفون الربح </w:t>
      </w:r>
      <w:r w:rsidRPr="00F26914">
        <w:rPr>
          <w:rFonts w:hint="cs"/>
          <w:spacing w:val="2"/>
          <w:rtl/>
          <w:lang w:val="fr-CH" w:bidi="ar-SY"/>
        </w:rPr>
        <w:t>بالتأهل للحصول على إعفاء من</w:t>
      </w:r>
      <w:r w:rsidR="00F26914" w:rsidRPr="00F26914">
        <w:rPr>
          <w:rFonts w:hint="eastAsia"/>
          <w:spacing w:val="2"/>
          <w:rtl/>
          <w:lang w:val="fr-CH" w:bidi="ar-SY"/>
        </w:rPr>
        <w:t> </w:t>
      </w:r>
      <w:r w:rsidRPr="00F26914">
        <w:rPr>
          <w:rFonts w:hint="cs"/>
          <w:spacing w:val="2"/>
          <w:rtl/>
          <w:lang w:val="fr-CH" w:bidi="ar-SY"/>
        </w:rPr>
        <w:t>الرسوم.</w:t>
      </w:r>
    </w:p>
    <w:p w:rsidR="00C25B54" w:rsidRDefault="00C25B54" w:rsidP="00BF72F5">
      <w:pPr>
        <w:pStyle w:val="Headingb"/>
        <w:rPr>
          <w:rtl/>
        </w:rPr>
      </w:pPr>
      <w:r w:rsidRPr="00682D11">
        <w:rPr>
          <w:rFonts w:hint="cs"/>
          <w:rtl/>
        </w:rPr>
        <w:t>التوصيات</w:t>
      </w:r>
    </w:p>
    <w:p w:rsidR="00D44ADA" w:rsidRPr="00682D11" w:rsidRDefault="00D44ADA" w:rsidP="00174B6B">
      <w:pPr>
        <w:rPr>
          <w:rtl/>
          <w:lang w:bidi="ar-SY"/>
        </w:rPr>
      </w:pPr>
      <w:r>
        <w:t>3</w:t>
      </w:r>
      <w:r>
        <w:rPr>
          <w:rtl/>
          <w:lang w:bidi="ar-EG"/>
        </w:rPr>
        <w:tab/>
      </w:r>
      <w:r w:rsidRPr="00F61D7B">
        <w:rPr>
          <w:rFonts w:hint="cs"/>
          <w:rtl/>
          <w:lang w:bidi="ar-SY"/>
        </w:rPr>
        <w:t xml:space="preserve">وردت الطلبات التالية، وهي تُقدَّم </w:t>
      </w:r>
      <w:r w:rsidR="00174B6B">
        <w:rPr>
          <w:rFonts w:hint="cs"/>
          <w:rtl/>
          <w:lang w:bidi="ar-SY"/>
        </w:rPr>
        <w:t xml:space="preserve">إلى المجلس </w:t>
      </w:r>
      <w:r w:rsidRPr="00F61D7B">
        <w:rPr>
          <w:rFonts w:hint="cs"/>
          <w:rtl/>
          <w:lang w:bidi="ar-SY"/>
        </w:rPr>
        <w:t xml:space="preserve">لكي </w:t>
      </w:r>
      <w:r w:rsidR="00174B6B">
        <w:rPr>
          <w:rFonts w:hint="cs"/>
          <w:rtl/>
          <w:lang w:bidi="ar-SY"/>
        </w:rPr>
        <w:t>ينظر فيها</w:t>
      </w:r>
      <w:r w:rsidRPr="00F61D7B">
        <w:rPr>
          <w:rFonts w:hint="cs"/>
          <w:rtl/>
          <w:lang w:bidi="ar-SY"/>
        </w:rPr>
        <w:t>:</w:t>
      </w:r>
    </w:p>
    <w:p w:rsidR="00C25B54" w:rsidRPr="00682D11" w:rsidRDefault="00C25B54" w:rsidP="00C25B54">
      <w:pPr>
        <w:keepNext/>
        <w:keepLines/>
        <w:spacing w:before="240" w:after="120"/>
        <w:rPr>
          <w:rtl/>
        </w:rPr>
      </w:pPr>
      <w:r w:rsidRPr="00682D11">
        <w:t>1.</w:t>
      </w:r>
      <w:r>
        <w:t>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C25B54" w:rsidRPr="00D30BAD" w:rsidTr="00BF72F5">
        <w:trPr>
          <w:cantSplit/>
          <w:jc w:val="center"/>
        </w:trPr>
        <w:tc>
          <w:tcPr>
            <w:tcW w:w="1545" w:type="pct"/>
            <w:tcMar>
              <w:top w:w="57" w:type="dxa"/>
              <w:left w:w="57" w:type="dxa"/>
              <w:bottom w:w="57" w:type="dxa"/>
              <w:right w:w="57" w:type="dxa"/>
            </w:tcMar>
          </w:tcPr>
          <w:p w:rsidR="00C25B54" w:rsidRPr="00D30BAD" w:rsidRDefault="00C25B54" w:rsidP="00BC091F">
            <w:pPr>
              <w:pStyle w:val="TableHead"/>
              <w:spacing w:line="300" w:lineRule="exact"/>
            </w:pPr>
            <w:r w:rsidRPr="00D30BAD">
              <w:rPr>
                <w:rFonts w:hint="cs"/>
                <w:rtl/>
              </w:rPr>
              <w:t>المنظمة</w:t>
            </w:r>
          </w:p>
        </w:tc>
        <w:tc>
          <w:tcPr>
            <w:tcW w:w="972" w:type="pct"/>
            <w:tcMar>
              <w:top w:w="57" w:type="dxa"/>
              <w:left w:w="57" w:type="dxa"/>
              <w:bottom w:w="57" w:type="dxa"/>
              <w:right w:w="57" w:type="dxa"/>
            </w:tcMar>
          </w:tcPr>
          <w:p w:rsidR="00C25B54" w:rsidRPr="00D30BAD" w:rsidRDefault="00C25B54" w:rsidP="00BC091F">
            <w:pPr>
              <w:pStyle w:val="TableHead"/>
              <w:spacing w:line="300" w:lineRule="exact"/>
            </w:pPr>
            <w:r w:rsidRPr="00D30BAD">
              <w:rPr>
                <w:rFonts w:hint="cs"/>
                <w:rtl/>
              </w:rPr>
              <w:t>القطاع</w:t>
            </w:r>
          </w:p>
        </w:tc>
        <w:tc>
          <w:tcPr>
            <w:tcW w:w="852" w:type="pct"/>
            <w:tcMar>
              <w:top w:w="57" w:type="dxa"/>
              <w:left w:w="57" w:type="dxa"/>
              <w:bottom w:w="57" w:type="dxa"/>
              <w:right w:w="57" w:type="dxa"/>
            </w:tcMar>
          </w:tcPr>
          <w:p w:rsidR="00C25B54" w:rsidRPr="00D30BAD" w:rsidRDefault="00C25B54" w:rsidP="00BC091F">
            <w:pPr>
              <w:pStyle w:val="TableHead"/>
              <w:spacing w:line="300" w:lineRule="exact"/>
              <w:rPr>
                <w:rtl/>
                <w:lang w:bidi="ar-EG"/>
              </w:rPr>
            </w:pPr>
            <w:r w:rsidRPr="00174B6B">
              <w:rPr>
                <w:rFonts w:hint="cs"/>
                <w:rtl/>
              </w:rPr>
              <w:t>الوفاء بالمعايير</w:t>
            </w:r>
            <w:r w:rsidR="00D44ADA">
              <w:rPr>
                <w:rFonts w:hint="cs"/>
                <w:rtl/>
                <w:lang w:bidi="ar-EG"/>
              </w:rPr>
              <w:t xml:space="preserve"> </w:t>
            </w:r>
            <w:r w:rsidR="00D44ADA">
              <w:rPr>
                <w:rFonts w:hint="cs"/>
                <w:rtl/>
              </w:rPr>
              <w:t>الخاصة بالمنظمات ال</w:t>
            </w:r>
            <w:r w:rsidR="00512B1A">
              <w:rPr>
                <w:rFonts w:hint="cs"/>
                <w:rtl/>
              </w:rPr>
              <w:t>دولية/</w:t>
            </w:r>
            <w:r w:rsidR="00D44ADA">
              <w:rPr>
                <w:rFonts w:hint="cs"/>
                <w:rtl/>
              </w:rPr>
              <w:t>الإقليمية</w:t>
            </w:r>
          </w:p>
        </w:tc>
        <w:tc>
          <w:tcPr>
            <w:tcW w:w="815" w:type="pct"/>
          </w:tcPr>
          <w:p w:rsidR="00D44ADA" w:rsidRDefault="00D44ADA" w:rsidP="00BC091F">
            <w:pPr>
              <w:pStyle w:val="TableHead"/>
              <w:spacing w:line="300" w:lineRule="exact"/>
              <w:rPr>
                <w:rtl/>
                <w:lang w:bidi="ar-EG"/>
              </w:rPr>
            </w:pPr>
            <w:r>
              <w:rPr>
                <w:rFonts w:hint="cs"/>
                <w:rtl/>
                <w:lang w:bidi="ar-EG"/>
              </w:rPr>
              <w:t>المعاملة بالمثل/</w:t>
            </w:r>
          </w:p>
          <w:p w:rsidR="00C25B54" w:rsidRPr="00D30BAD" w:rsidRDefault="00D44ADA" w:rsidP="00BC091F">
            <w:pPr>
              <w:pStyle w:val="TableHead"/>
              <w:spacing w:line="300" w:lineRule="exact"/>
              <w:rPr>
                <w:rtl/>
                <w:lang w:bidi="ar-EG"/>
              </w:rPr>
            </w:pPr>
            <w:r w:rsidRPr="00F61D7B">
              <w:rPr>
                <w:rFonts w:hint="cs"/>
                <w:sz w:val="26"/>
                <w:rtl/>
                <w:lang w:bidi="ar-JO"/>
              </w:rPr>
              <w:t xml:space="preserve">منافع </w:t>
            </w:r>
            <w:r w:rsidR="00174B6B">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C25B54" w:rsidRPr="00D30BAD" w:rsidRDefault="00C25B54" w:rsidP="00BC091F">
            <w:pPr>
              <w:pStyle w:val="TableHead"/>
              <w:spacing w:line="300" w:lineRule="exact"/>
            </w:pPr>
            <w:r w:rsidRPr="00D30BAD">
              <w:rPr>
                <w:rFonts w:hint="cs"/>
                <w:rtl/>
              </w:rPr>
              <w:t>توصية الأمين العام</w:t>
            </w:r>
          </w:p>
        </w:tc>
      </w:tr>
      <w:tr w:rsidR="00C25B54" w:rsidRPr="00D30BAD" w:rsidTr="00BF72F5">
        <w:trPr>
          <w:cantSplit/>
          <w:jc w:val="center"/>
        </w:trPr>
        <w:tc>
          <w:tcPr>
            <w:tcW w:w="1545" w:type="pct"/>
            <w:tcMar>
              <w:top w:w="57" w:type="dxa"/>
              <w:left w:w="57" w:type="dxa"/>
              <w:bottom w:w="57" w:type="dxa"/>
              <w:right w:w="57" w:type="dxa"/>
            </w:tcMar>
            <w:vAlign w:val="center"/>
          </w:tcPr>
          <w:p w:rsidR="00C25B54" w:rsidRPr="00BF72F5" w:rsidRDefault="00D44ADA" w:rsidP="00BC091F">
            <w:pPr>
              <w:pStyle w:val="Tabletexte"/>
              <w:spacing w:line="300" w:lineRule="exact"/>
              <w:jc w:val="center"/>
              <w:rPr>
                <w:b/>
                <w:bCs/>
                <w:rtl/>
              </w:rPr>
            </w:pPr>
            <w:r w:rsidRPr="00BF72F5">
              <w:rPr>
                <w:rFonts w:hint="cs"/>
                <w:b/>
                <w:bCs/>
                <w:rtl/>
              </w:rPr>
              <w:t>الوكالة المعنية بسلامة الملاحة الجوية في</w:t>
            </w:r>
            <w:r w:rsidR="00BF72F5">
              <w:rPr>
                <w:rFonts w:hint="eastAsia"/>
                <w:b/>
                <w:bCs/>
                <w:rtl/>
              </w:rPr>
              <w:t> </w:t>
            </w:r>
            <w:r w:rsidR="00946477">
              <w:rPr>
                <w:rFonts w:hint="cs"/>
                <w:b/>
                <w:bCs/>
                <w:rtl/>
              </w:rPr>
              <w:t>إ</w:t>
            </w:r>
            <w:r w:rsidRPr="00BF72F5">
              <w:rPr>
                <w:rFonts w:hint="cs"/>
                <w:b/>
                <w:bCs/>
                <w:rtl/>
              </w:rPr>
              <w:t>فريقيا ومدغشقر</w:t>
            </w:r>
            <w:r w:rsidR="00C25B54" w:rsidRPr="00BF72F5">
              <w:rPr>
                <w:b/>
                <w:bCs/>
                <w:rtl/>
              </w:rPr>
              <w:t xml:space="preserve"> </w:t>
            </w:r>
            <w:r w:rsidR="00C25B54" w:rsidRPr="00BF72F5">
              <w:rPr>
                <w:b/>
                <w:bCs/>
              </w:rPr>
              <w:t>(</w:t>
            </w:r>
            <w:r w:rsidR="00C25B54" w:rsidRPr="00BF72F5">
              <w:rPr>
                <w:rFonts w:asciiTheme="minorHAnsi" w:hAnsiTheme="minorHAnsi" w:cstheme="minorHAnsi"/>
                <w:b/>
                <w:bCs/>
                <w:szCs w:val="24"/>
                <w:lang w:val="es-ES_tradnl"/>
              </w:rPr>
              <w:t>ASECNA</w:t>
            </w:r>
            <w:r w:rsidR="00C25B54" w:rsidRPr="00BF72F5">
              <w:rPr>
                <w:b/>
                <w:bCs/>
              </w:rPr>
              <w:t>)</w:t>
            </w:r>
          </w:p>
        </w:tc>
        <w:tc>
          <w:tcPr>
            <w:tcW w:w="972" w:type="pct"/>
            <w:tcMar>
              <w:top w:w="57" w:type="dxa"/>
              <w:left w:w="57" w:type="dxa"/>
              <w:bottom w:w="57" w:type="dxa"/>
              <w:right w:w="57" w:type="dxa"/>
            </w:tcMar>
            <w:vAlign w:val="center"/>
          </w:tcPr>
          <w:p w:rsidR="00C25B54" w:rsidRPr="00D30BAD" w:rsidRDefault="00C25B54" w:rsidP="00BC091F">
            <w:pPr>
              <w:pStyle w:val="Tabletexte"/>
              <w:spacing w:line="300" w:lineRule="exact"/>
              <w:jc w:val="center"/>
              <w:rPr>
                <w:lang w:val="fr-CH"/>
              </w:rPr>
            </w:pPr>
            <w:r w:rsidRPr="00D30BAD">
              <w:rPr>
                <w:rFonts w:hint="cs"/>
                <w:rtl/>
              </w:rPr>
              <w:t>قطاع الاتصالات الراديوية</w:t>
            </w:r>
          </w:p>
        </w:tc>
        <w:tc>
          <w:tcPr>
            <w:tcW w:w="852" w:type="pct"/>
            <w:tcMar>
              <w:top w:w="57" w:type="dxa"/>
              <w:left w:w="57" w:type="dxa"/>
              <w:bottom w:w="57" w:type="dxa"/>
              <w:right w:w="57" w:type="dxa"/>
            </w:tcMar>
            <w:vAlign w:val="center"/>
          </w:tcPr>
          <w:p w:rsidR="00C25B54" w:rsidRPr="00D30BAD" w:rsidRDefault="00C25B54" w:rsidP="00BC091F">
            <w:pPr>
              <w:pStyle w:val="Tabletexte"/>
              <w:spacing w:line="300" w:lineRule="exact"/>
              <w:jc w:val="center"/>
              <w:rPr>
                <w:lang w:val="fr-CH"/>
              </w:rPr>
            </w:pPr>
            <w:r w:rsidRPr="00D30BAD">
              <w:rPr>
                <w:rFonts w:hint="cs"/>
                <w:rtl/>
              </w:rPr>
              <w:t>نعم</w:t>
            </w:r>
          </w:p>
        </w:tc>
        <w:tc>
          <w:tcPr>
            <w:tcW w:w="815" w:type="pct"/>
            <w:vAlign w:val="center"/>
          </w:tcPr>
          <w:p w:rsidR="00C25B54" w:rsidRPr="00D30BAD" w:rsidRDefault="00C25B54" w:rsidP="00BC091F">
            <w:pPr>
              <w:pStyle w:val="Tabletexte"/>
              <w:spacing w:line="300" w:lineRule="exact"/>
              <w:jc w:val="center"/>
              <w:rPr>
                <w:rtl/>
              </w:rPr>
            </w:pPr>
            <w:r w:rsidRPr="00D30BAD">
              <w:rPr>
                <w:rFonts w:hint="cs"/>
                <w:rtl/>
              </w:rPr>
              <w:t>نعم</w:t>
            </w:r>
          </w:p>
        </w:tc>
        <w:tc>
          <w:tcPr>
            <w:tcW w:w="815" w:type="pct"/>
            <w:tcMar>
              <w:top w:w="57" w:type="dxa"/>
              <w:left w:w="57" w:type="dxa"/>
              <w:bottom w:w="57" w:type="dxa"/>
              <w:right w:w="57" w:type="dxa"/>
            </w:tcMar>
            <w:vAlign w:val="center"/>
          </w:tcPr>
          <w:p w:rsidR="00C25B54" w:rsidRPr="00D30BAD" w:rsidRDefault="00C25B54" w:rsidP="00BC091F">
            <w:pPr>
              <w:pStyle w:val="Tabletexte"/>
              <w:spacing w:line="300" w:lineRule="exact"/>
              <w:jc w:val="center"/>
              <w:rPr>
                <w:lang w:val="fr-CH"/>
              </w:rPr>
            </w:pPr>
            <w:r w:rsidRPr="00D30BAD">
              <w:rPr>
                <w:rFonts w:hint="cs"/>
                <w:rtl/>
              </w:rPr>
              <w:t>نعم</w:t>
            </w:r>
          </w:p>
        </w:tc>
      </w:tr>
    </w:tbl>
    <w:p w:rsidR="00C25B54" w:rsidRPr="001605AF" w:rsidRDefault="00D44ADA" w:rsidP="00BF72F5">
      <w:pPr>
        <w:rPr>
          <w:spacing w:val="2"/>
          <w:rtl/>
          <w:lang w:bidi="ar-EG"/>
        </w:rPr>
      </w:pPr>
      <w:r w:rsidRPr="001605AF">
        <w:rPr>
          <w:rFonts w:hint="cs"/>
          <w:b/>
          <w:bCs/>
          <w:spacing w:val="2"/>
          <w:rtl/>
          <w:lang w:bidi="ar-EG"/>
        </w:rPr>
        <w:t>تعليقات</w:t>
      </w:r>
      <w:r w:rsidR="000233F5" w:rsidRPr="001605AF">
        <w:rPr>
          <w:rFonts w:hint="cs"/>
          <w:b/>
          <w:bCs/>
          <w:spacing w:val="2"/>
          <w:rtl/>
          <w:lang w:bidi="ar-EG"/>
        </w:rPr>
        <w:t>:</w:t>
      </w:r>
      <w:r w:rsidRPr="001605AF">
        <w:rPr>
          <w:rFonts w:hint="cs"/>
          <w:spacing w:val="2"/>
          <w:rtl/>
        </w:rPr>
        <w:t xml:space="preserve"> الوكالة ال</w:t>
      </w:r>
      <w:r w:rsidR="001605AF" w:rsidRPr="001605AF">
        <w:rPr>
          <w:rFonts w:hint="cs"/>
          <w:spacing w:val="2"/>
          <w:rtl/>
        </w:rPr>
        <w:t>معنية بسلامة الملاحة الجوية في إ</w:t>
      </w:r>
      <w:r w:rsidRPr="001605AF">
        <w:rPr>
          <w:rFonts w:hint="cs"/>
          <w:spacing w:val="2"/>
          <w:rtl/>
        </w:rPr>
        <w:t>فريقيا ومدغشقر</w:t>
      </w:r>
      <w:r w:rsidRPr="001605AF">
        <w:rPr>
          <w:spacing w:val="2"/>
          <w:rtl/>
        </w:rPr>
        <w:t xml:space="preserve"> </w:t>
      </w:r>
      <w:r w:rsidRPr="001605AF">
        <w:rPr>
          <w:spacing w:val="2"/>
        </w:rPr>
        <w:t>(</w:t>
      </w:r>
      <w:r w:rsidRPr="001605AF">
        <w:rPr>
          <w:rFonts w:asciiTheme="minorHAnsi" w:hAnsiTheme="minorHAnsi" w:cstheme="minorHAnsi"/>
          <w:spacing w:val="2"/>
          <w:lang w:val="es-ES_tradnl"/>
        </w:rPr>
        <w:t>ASECNA</w:t>
      </w:r>
      <w:r w:rsidRPr="001605AF">
        <w:rPr>
          <w:spacing w:val="2"/>
        </w:rPr>
        <w:t>)</w:t>
      </w:r>
      <w:r w:rsidRPr="001605AF">
        <w:rPr>
          <w:rFonts w:hint="cs"/>
          <w:spacing w:val="2"/>
          <w:rtl/>
        </w:rPr>
        <w:t xml:space="preserve"> هي وكالة لمراقبة الحركة الجوية ومقرها في</w:t>
      </w:r>
      <w:r w:rsidR="00BF72F5" w:rsidRPr="001605AF">
        <w:rPr>
          <w:rFonts w:hint="eastAsia"/>
          <w:spacing w:val="2"/>
          <w:rtl/>
        </w:rPr>
        <w:t> </w:t>
      </w:r>
      <w:r w:rsidRPr="001605AF">
        <w:rPr>
          <w:rFonts w:hint="cs"/>
          <w:spacing w:val="2"/>
          <w:rtl/>
        </w:rPr>
        <w:t xml:space="preserve">داكار، السنغال. وتسهر على إدارة مساحة </w:t>
      </w:r>
      <w:r w:rsidRPr="001605AF">
        <w:rPr>
          <w:spacing w:val="2"/>
        </w:rPr>
        <w:t>16</w:t>
      </w:r>
      <w:r w:rsidRPr="001605AF">
        <w:rPr>
          <w:rFonts w:hint="cs"/>
          <w:spacing w:val="2"/>
          <w:rtl/>
          <w:lang w:val="fr-CH" w:bidi="ar-SY"/>
        </w:rPr>
        <w:t xml:space="preserve"> مليون كيلومتر مربع من المجال الجوي</w:t>
      </w:r>
      <w:r w:rsidRPr="001605AF">
        <w:rPr>
          <w:rFonts w:hint="cs"/>
          <w:spacing w:val="2"/>
          <w:rtl/>
        </w:rPr>
        <w:t xml:space="preserve"> (أكبر من مساحة أوروبا بمرة ونصف) فهي</w:t>
      </w:r>
      <w:r w:rsidR="00BF72F5" w:rsidRPr="001605AF">
        <w:rPr>
          <w:rFonts w:hint="eastAsia"/>
          <w:spacing w:val="2"/>
          <w:rtl/>
        </w:rPr>
        <w:t> </w:t>
      </w:r>
      <w:r w:rsidRPr="001605AF">
        <w:rPr>
          <w:rFonts w:hint="cs"/>
          <w:spacing w:val="2"/>
          <w:rtl/>
        </w:rPr>
        <w:t xml:space="preserve">تغطي ست مناطق من مناطق معلومات الطيران. والبلدان الأعضاء في هذه المنظمة هي: </w:t>
      </w:r>
      <w:r w:rsidR="00174B6B" w:rsidRPr="001605AF">
        <w:rPr>
          <w:rFonts w:hint="cs"/>
          <w:spacing w:val="2"/>
          <w:rtl/>
        </w:rPr>
        <w:t>بنن</w:t>
      </w:r>
      <w:r w:rsidR="001605AF">
        <w:rPr>
          <w:rFonts w:hint="cs"/>
          <w:spacing w:val="2"/>
          <w:rtl/>
        </w:rPr>
        <w:t>، وبوركينا فاص</w:t>
      </w:r>
      <w:r w:rsidRPr="001605AF">
        <w:rPr>
          <w:rFonts w:hint="cs"/>
          <w:spacing w:val="2"/>
          <w:rtl/>
        </w:rPr>
        <w:t>و، والكا</w:t>
      </w:r>
      <w:r w:rsidR="001605AF">
        <w:rPr>
          <w:rFonts w:hint="cs"/>
          <w:spacing w:val="2"/>
          <w:rtl/>
        </w:rPr>
        <w:t>ميرون، وجمهورية إ</w:t>
      </w:r>
      <w:r w:rsidRPr="001605AF">
        <w:rPr>
          <w:rFonts w:hint="cs"/>
          <w:spacing w:val="2"/>
          <w:rtl/>
        </w:rPr>
        <w:t>فريقيا</w:t>
      </w:r>
      <w:r w:rsidR="00BF72F5" w:rsidRPr="001605AF">
        <w:rPr>
          <w:rFonts w:hint="eastAsia"/>
          <w:spacing w:val="2"/>
          <w:rtl/>
        </w:rPr>
        <w:t> </w:t>
      </w:r>
      <w:r w:rsidRPr="001605AF">
        <w:rPr>
          <w:rFonts w:hint="cs"/>
          <w:spacing w:val="2"/>
          <w:rtl/>
        </w:rPr>
        <w:t>الوسطى، وجمهورية</w:t>
      </w:r>
      <w:r w:rsidR="00BF72F5" w:rsidRPr="001605AF">
        <w:rPr>
          <w:rFonts w:hint="eastAsia"/>
          <w:spacing w:val="2"/>
          <w:rtl/>
        </w:rPr>
        <w:t> </w:t>
      </w:r>
      <w:r w:rsidR="00174B6B" w:rsidRPr="001605AF">
        <w:rPr>
          <w:rFonts w:hint="cs"/>
          <w:spacing w:val="2"/>
          <w:rtl/>
        </w:rPr>
        <w:t>ال</w:t>
      </w:r>
      <w:r w:rsidRPr="001605AF">
        <w:rPr>
          <w:rFonts w:hint="cs"/>
          <w:spacing w:val="2"/>
          <w:rtl/>
        </w:rPr>
        <w:t xml:space="preserve">كونغو، وكوت ديفوار، وفرنسا، وغابون، وغينيا بيساو، وغينيا الاستوائية، ومدغشقر، ومالي، وموريتانيا، والنيجر، والسنغال، وتشاد، وتوغو، واتحاد جزر القمر. وترى الأمانة أن الوكالة </w:t>
      </w:r>
      <w:r w:rsidRPr="001605AF">
        <w:rPr>
          <w:spacing w:val="2"/>
        </w:rPr>
        <w:t>(ASECNA)</w:t>
      </w:r>
      <w:r w:rsidRPr="001605AF">
        <w:rPr>
          <w:rFonts w:hint="cs"/>
          <w:spacing w:val="2"/>
          <w:rtl/>
          <w:lang w:bidi="ar-SY"/>
        </w:rPr>
        <w:t xml:space="preserve"> تستوفي المعايير الخاصة با</w:t>
      </w:r>
      <w:r w:rsidR="00BF72F5" w:rsidRPr="001605AF">
        <w:rPr>
          <w:rFonts w:hint="cs"/>
          <w:spacing w:val="2"/>
          <w:rtl/>
          <w:lang w:bidi="ar-SY"/>
        </w:rPr>
        <w:t>لمنظمات الدولية/</w:t>
      </w:r>
      <w:r w:rsidRPr="001605AF">
        <w:rPr>
          <w:rFonts w:hint="cs"/>
          <w:spacing w:val="2"/>
          <w:rtl/>
          <w:lang w:bidi="ar-SY"/>
        </w:rPr>
        <w:t>الإقليمية، كما</w:t>
      </w:r>
      <w:r w:rsidR="00BF72F5" w:rsidRPr="001605AF">
        <w:rPr>
          <w:rFonts w:hint="eastAsia"/>
          <w:spacing w:val="2"/>
          <w:rtl/>
          <w:lang w:bidi="ar-SY"/>
        </w:rPr>
        <w:t> </w:t>
      </w:r>
      <w:r w:rsidRPr="001605AF">
        <w:rPr>
          <w:rFonts w:hint="cs"/>
          <w:spacing w:val="2"/>
          <w:rtl/>
          <w:lang w:bidi="ar-SY"/>
        </w:rPr>
        <w:t xml:space="preserve">تستوفي أيضاً معايير المعاملة بالمثل </w:t>
      </w:r>
      <w:r w:rsidR="00174B6B" w:rsidRPr="001605AF">
        <w:rPr>
          <w:rFonts w:hint="cs"/>
          <w:spacing w:val="2"/>
          <w:rtl/>
          <w:lang w:bidi="ar-SY"/>
        </w:rPr>
        <w:t>وتوفير منافع ل</w:t>
      </w:r>
      <w:r w:rsidRPr="001605AF">
        <w:rPr>
          <w:rFonts w:hint="cs"/>
          <w:spacing w:val="2"/>
          <w:rtl/>
          <w:lang w:bidi="ar-SY"/>
        </w:rPr>
        <w:t>لاتحاد</w:t>
      </w:r>
      <w:r w:rsidR="00650189" w:rsidRPr="001605AF">
        <w:rPr>
          <w:rFonts w:hint="cs"/>
          <w:spacing w:val="2"/>
          <w:rtl/>
          <w:lang w:bidi="ar-EG"/>
        </w:rPr>
        <w:t>.</w:t>
      </w:r>
    </w:p>
    <w:p w:rsidR="00650189" w:rsidRDefault="00650189" w:rsidP="00C4697B">
      <w:pPr>
        <w:spacing w:after="120"/>
        <w:rPr>
          <w:rtl/>
          <w:lang w:bidi="ar-EG"/>
        </w:rPr>
      </w:pPr>
      <w:r>
        <w:rPr>
          <w:lang w:bidi="ar-EG"/>
        </w:rPr>
        <w:t>2.3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650189" w:rsidRPr="00D30BAD" w:rsidTr="00784C1F">
        <w:trPr>
          <w:cantSplit/>
          <w:jc w:val="center"/>
        </w:trPr>
        <w:tc>
          <w:tcPr>
            <w:tcW w:w="1545" w:type="pct"/>
            <w:tcMar>
              <w:top w:w="57" w:type="dxa"/>
              <w:left w:w="57" w:type="dxa"/>
              <w:bottom w:w="57" w:type="dxa"/>
              <w:right w:w="57" w:type="dxa"/>
            </w:tcMar>
          </w:tcPr>
          <w:p w:rsidR="00650189" w:rsidRPr="00D30BAD" w:rsidRDefault="00650189" w:rsidP="00C4697B">
            <w:pPr>
              <w:pStyle w:val="TableHead"/>
              <w:spacing w:line="300" w:lineRule="exact"/>
            </w:pPr>
            <w:r w:rsidRPr="00D30BAD">
              <w:rPr>
                <w:rFonts w:hint="cs"/>
                <w:rtl/>
              </w:rPr>
              <w:t>المنظمة</w:t>
            </w:r>
          </w:p>
        </w:tc>
        <w:tc>
          <w:tcPr>
            <w:tcW w:w="972" w:type="pct"/>
            <w:tcMar>
              <w:top w:w="57" w:type="dxa"/>
              <w:left w:w="57" w:type="dxa"/>
              <w:bottom w:w="57" w:type="dxa"/>
              <w:right w:w="57" w:type="dxa"/>
            </w:tcMar>
          </w:tcPr>
          <w:p w:rsidR="00650189" w:rsidRPr="00D30BAD" w:rsidRDefault="00650189" w:rsidP="00C4697B">
            <w:pPr>
              <w:pStyle w:val="TableHead"/>
              <w:spacing w:line="300" w:lineRule="exact"/>
            </w:pPr>
            <w:r w:rsidRPr="00D30BAD">
              <w:rPr>
                <w:rFonts w:hint="cs"/>
                <w:rtl/>
              </w:rPr>
              <w:t>القطاع</w:t>
            </w:r>
          </w:p>
        </w:tc>
        <w:tc>
          <w:tcPr>
            <w:tcW w:w="852" w:type="pct"/>
            <w:tcMar>
              <w:top w:w="57" w:type="dxa"/>
              <w:left w:w="57" w:type="dxa"/>
              <w:bottom w:w="57" w:type="dxa"/>
              <w:right w:w="57" w:type="dxa"/>
            </w:tcMar>
          </w:tcPr>
          <w:p w:rsidR="00650189" w:rsidRPr="00D30BAD" w:rsidRDefault="00174B6B" w:rsidP="00C4697B">
            <w:pPr>
              <w:pStyle w:val="TableHead"/>
              <w:spacing w:line="300" w:lineRule="exact"/>
            </w:pPr>
            <w:r w:rsidRPr="00174B6B">
              <w:rPr>
                <w:rFonts w:hint="cs"/>
                <w:rtl/>
              </w:rPr>
              <w:t>الوفاء بالمعايير</w:t>
            </w:r>
            <w:r>
              <w:rPr>
                <w:rFonts w:hint="cs"/>
                <w:rtl/>
                <w:lang w:bidi="ar-EG"/>
              </w:rPr>
              <w:t xml:space="preserve"> </w:t>
            </w:r>
            <w:r>
              <w:rPr>
                <w:rFonts w:hint="cs"/>
                <w:rtl/>
              </w:rPr>
              <w:t>الخاصة بالمنظمات الدولية</w:t>
            </w:r>
            <w:r w:rsidR="00512B1A">
              <w:rPr>
                <w:rFonts w:hint="cs"/>
                <w:rtl/>
              </w:rPr>
              <w:t>/</w:t>
            </w:r>
            <w:r>
              <w:rPr>
                <w:rFonts w:hint="cs"/>
                <w:rtl/>
              </w:rPr>
              <w:t>الإقليمية</w:t>
            </w:r>
          </w:p>
        </w:tc>
        <w:tc>
          <w:tcPr>
            <w:tcW w:w="815" w:type="pct"/>
          </w:tcPr>
          <w:p w:rsidR="00174B6B" w:rsidRDefault="00174B6B" w:rsidP="00C4697B">
            <w:pPr>
              <w:pStyle w:val="TableHead"/>
              <w:spacing w:line="300" w:lineRule="exact"/>
              <w:rPr>
                <w:rtl/>
                <w:lang w:bidi="ar-EG"/>
              </w:rPr>
            </w:pPr>
            <w:r>
              <w:rPr>
                <w:rFonts w:hint="cs"/>
                <w:rtl/>
                <w:lang w:bidi="ar-EG"/>
              </w:rPr>
              <w:t>المعاملة بالمثل/</w:t>
            </w:r>
          </w:p>
          <w:p w:rsidR="00650189" w:rsidRPr="00D30BAD" w:rsidRDefault="00174B6B" w:rsidP="00C4697B">
            <w:pPr>
              <w:pStyle w:val="TableHead"/>
              <w:spacing w:line="300" w:lineRule="exact"/>
              <w:rPr>
                <w:rtl/>
                <w:lang w:bidi="ar-EG"/>
              </w:rPr>
            </w:pPr>
            <w:r w:rsidRPr="00F61D7B">
              <w:rPr>
                <w:rFonts w:hint="cs"/>
                <w:sz w:val="26"/>
                <w:rtl/>
                <w:lang w:bidi="ar-JO"/>
              </w:rPr>
              <w:t xml:space="preserve">منافع </w:t>
            </w:r>
            <w:r>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650189" w:rsidRPr="00D30BAD" w:rsidRDefault="00650189" w:rsidP="00C4697B">
            <w:pPr>
              <w:pStyle w:val="TableHead"/>
              <w:spacing w:line="300" w:lineRule="exact"/>
            </w:pPr>
            <w:r w:rsidRPr="00D30BAD">
              <w:rPr>
                <w:rFonts w:hint="cs"/>
                <w:rtl/>
              </w:rPr>
              <w:t>توصية الأمين العام</w:t>
            </w:r>
          </w:p>
        </w:tc>
      </w:tr>
      <w:tr w:rsidR="00650189" w:rsidRPr="00D30BAD" w:rsidTr="00784C1F">
        <w:trPr>
          <w:cantSplit/>
          <w:jc w:val="center"/>
        </w:trPr>
        <w:tc>
          <w:tcPr>
            <w:tcW w:w="1545" w:type="pct"/>
            <w:tcMar>
              <w:top w:w="57" w:type="dxa"/>
              <w:left w:w="57" w:type="dxa"/>
              <w:bottom w:w="57" w:type="dxa"/>
              <w:right w:w="57" w:type="dxa"/>
            </w:tcMar>
            <w:vAlign w:val="center"/>
          </w:tcPr>
          <w:p w:rsidR="00650189" w:rsidRPr="00BF72F5" w:rsidRDefault="00946477" w:rsidP="00C4697B">
            <w:pPr>
              <w:pStyle w:val="Tabletexte"/>
              <w:spacing w:line="300" w:lineRule="exact"/>
              <w:jc w:val="center"/>
              <w:rPr>
                <w:b/>
                <w:bCs/>
                <w:rtl/>
              </w:rPr>
            </w:pPr>
            <w:r>
              <w:rPr>
                <w:rFonts w:hint="cs"/>
                <w:b/>
                <w:bCs/>
                <w:rtl/>
              </w:rPr>
              <w:t>السوق المشتركة لشرق إ</w:t>
            </w:r>
            <w:r w:rsidR="00657FA7">
              <w:rPr>
                <w:rFonts w:hint="cs"/>
                <w:b/>
                <w:bCs/>
                <w:rtl/>
              </w:rPr>
              <w:t>فريقيا والجنوب الإ</w:t>
            </w:r>
            <w:r w:rsidR="00D44ADA" w:rsidRPr="00BF72F5">
              <w:rPr>
                <w:rFonts w:hint="cs"/>
                <w:b/>
                <w:bCs/>
                <w:rtl/>
              </w:rPr>
              <w:t>فريقي</w:t>
            </w:r>
            <w:r w:rsidR="00650189" w:rsidRPr="00BF72F5">
              <w:rPr>
                <w:b/>
                <w:bCs/>
                <w:rtl/>
              </w:rPr>
              <w:t xml:space="preserve"> </w:t>
            </w:r>
            <w:r w:rsidR="00650189" w:rsidRPr="00BF72F5">
              <w:rPr>
                <w:b/>
                <w:bCs/>
              </w:rPr>
              <w:t>(</w:t>
            </w:r>
            <w:r w:rsidR="00650189" w:rsidRPr="00BF72F5">
              <w:rPr>
                <w:rFonts w:asciiTheme="minorHAnsi" w:hAnsiTheme="minorHAnsi" w:cs="Calibri"/>
                <w:b/>
                <w:bCs/>
                <w:szCs w:val="24"/>
                <w:lang w:val="fr-CH"/>
              </w:rPr>
              <w:t>COMESA</w:t>
            </w:r>
            <w:r w:rsidR="00650189" w:rsidRPr="00BF72F5">
              <w:rPr>
                <w:b/>
                <w:bCs/>
              </w:rPr>
              <w:t>)</w:t>
            </w:r>
          </w:p>
        </w:tc>
        <w:tc>
          <w:tcPr>
            <w:tcW w:w="972" w:type="pct"/>
            <w:tcMar>
              <w:top w:w="57" w:type="dxa"/>
              <w:left w:w="57" w:type="dxa"/>
              <w:bottom w:w="57" w:type="dxa"/>
              <w:right w:w="57" w:type="dxa"/>
            </w:tcMar>
            <w:vAlign w:val="center"/>
          </w:tcPr>
          <w:p w:rsidR="00650189" w:rsidRPr="00D30BAD" w:rsidRDefault="00650189" w:rsidP="00C4697B">
            <w:pPr>
              <w:pStyle w:val="Tabletexte"/>
              <w:spacing w:line="300" w:lineRule="exact"/>
              <w:jc w:val="center"/>
              <w:rPr>
                <w:rtl/>
              </w:rPr>
            </w:pPr>
            <w:r w:rsidRPr="00D30BAD">
              <w:rPr>
                <w:rFonts w:hint="cs"/>
                <w:rtl/>
              </w:rPr>
              <w:t>قطاع الاتصالات الراديوية</w:t>
            </w:r>
          </w:p>
          <w:p w:rsidR="00650189" w:rsidRPr="00D30BAD" w:rsidRDefault="00650189" w:rsidP="00C4697B">
            <w:pPr>
              <w:pStyle w:val="Tabletexte"/>
              <w:spacing w:line="300" w:lineRule="exact"/>
              <w:jc w:val="center"/>
              <w:rPr>
                <w:rtl/>
              </w:rPr>
            </w:pPr>
            <w:r w:rsidRPr="00D30BAD">
              <w:rPr>
                <w:rFonts w:hint="cs"/>
                <w:rtl/>
              </w:rPr>
              <w:t>قطاع تقييس الاتصالات</w:t>
            </w:r>
          </w:p>
          <w:p w:rsidR="00650189" w:rsidRPr="00D30BAD" w:rsidRDefault="00650189" w:rsidP="00C4697B">
            <w:pPr>
              <w:pStyle w:val="Tabletexte"/>
              <w:spacing w:line="300" w:lineRule="exact"/>
              <w:jc w:val="center"/>
              <w:rPr>
                <w:lang w:val="fr-CH"/>
              </w:rPr>
            </w:pPr>
            <w:r w:rsidRPr="00D30BAD">
              <w:rPr>
                <w:rFonts w:hint="cs"/>
                <w:rtl/>
              </w:rPr>
              <w:t>قطاع تنمية الاتصالات</w:t>
            </w:r>
          </w:p>
        </w:tc>
        <w:tc>
          <w:tcPr>
            <w:tcW w:w="852" w:type="pct"/>
            <w:tcMar>
              <w:top w:w="57" w:type="dxa"/>
              <w:left w:w="57" w:type="dxa"/>
              <w:bottom w:w="57" w:type="dxa"/>
              <w:right w:w="57" w:type="dxa"/>
            </w:tcMar>
            <w:vAlign w:val="center"/>
          </w:tcPr>
          <w:p w:rsidR="00650189" w:rsidRPr="00D30BAD" w:rsidRDefault="00650189" w:rsidP="00C4697B">
            <w:pPr>
              <w:pStyle w:val="Tabletexte"/>
              <w:spacing w:line="300" w:lineRule="exact"/>
              <w:jc w:val="center"/>
              <w:rPr>
                <w:lang w:val="fr-CH"/>
              </w:rPr>
            </w:pPr>
            <w:r w:rsidRPr="00D30BAD">
              <w:rPr>
                <w:rFonts w:hint="cs"/>
                <w:rtl/>
              </w:rPr>
              <w:t>نعم</w:t>
            </w:r>
            <w:r w:rsidRPr="00D30BAD">
              <w:rPr>
                <w:rtl/>
              </w:rPr>
              <w:br/>
            </w:r>
            <w:r w:rsidRPr="00D30BAD">
              <w:rPr>
                <w:rFonts w:hint="cs"/>
                <w:rtl/>
              </w:rPr>
              <w:t>نعم</w:t>
            </w:r>
            <w:r w:rsidRPr="00D30BAD">
              <w:rPr>
                <w:rtl/>
              </w:rPr>
              <w:br/>
            </w:r>
            <w:r w:rsidRPr="00D30BAD">
              <w:rPr>
                <w:rFonts w:hint="cs"/>
                <w:rtl/>
              </w:rPr>
              <w:t>نعم</w:t>
            </w:r>
          </w:p>
        </w:tc>
        <w:tc>
          <w:tcPr>
            <w:tcW w:w="815" w:type="pct"/>
            <w:vAlign w:val="center"/>
          </w:tcPr>
          <w:p w:rsidR="00650189" w:rsidRPr="00D30BAD" w:rsidRDefault="00650189" w:rsidP="00C4697B">
            <w:pPr>
              <w:pStyle w:val="Tabletexte"/>
              <w:spacing w:line="300" w:lineRule="exact"/>
              <w:jc w:val="center"/>
              <w:rPr>
                <w:rtl/>
              </w:rPr>
            </w:pPr>
            <w:r w:rsidRPr="00D30BAD">
              <w:rPr>
                <w:rFonts w:hint="cs"/>
                <w:rtl/>
              </w:rPr>
              <w:t>نعم</w:t>
            </w:r>
            <w:r w:rsidRPr="00D30BAD">
              <w:rPr>
                <w:rtl/>
              </w:rPr>
              <w:br/>
            </w:r>
            <w:r w:rsidRPr="00D30BAD">
              <w:rPr>
                <w:rFonts w:hint="cs"/>
                <w:rtl/>
              </w:rPr>
              <w:t>نعم</w:t>
            </w:r>
            <w:r w:rsidRPr="00D30BAD">
              <w:rPr>
                <w:rtl/>
              </w:rPr>
              <w:br/>
            </w:r>
            <w:r w:rsidRPr="00D30BAD">
              <w:rPr>
                <w:rFonts w:hint="cs"/>
                <w:rtl/>
              </w:rPr>
              <w:t>نعم</w:t>
            </w:r>
          </w:p>
        </w:tc>
        <w:tc>
          <w:tcPr>
            <w:tcW w:w="815" w:type="pct"/>
            <w:tcMar>
              <w:top w:w="57" w:type="dxa"/>
              <w:left w:w="57" w:type="dxa"/>
              <w:bottom w:w="57" w:type="dxa"/>
              <w:right w:w="57" w:type="dxa"/>
            </w:tcMar>
            <w:vAlign w:val="center"/>
          </w:tcPr>
          <w:p w:rsidR="00650189" w:rsidRPr="00D30BAD" w:rsidRDefault="00650189" w:rsidP="00C4697B">
            <w:pPr>
              <w:pStyle w:val="Tabletexte"/>
              <w:spacing w:line="300" w:lineRule="exact"/>
              <w:jc w:val="center"/>
              <w:rPr>
                <w:lang w:val="fr-CH"/>
              </w:rPr>
            </w:pPr>
            <w:r w:rsidRPr="00D30BAD">
              <w:rPr>
                <w:rFonts w:hint="cs"/>
                <w:rtl/>
              </w:rPr>
              <w:t>نعم</w:t>
            </w:r>
            <w:r w:rsidRPr="00D30BAD">
              <w:rPr>
                <w:rtl/>
              </w:rPr>
              <w:br/>
            </w:r>
            <w:r w:rsidRPr="00D30BAD">
              <w:rPr>
                <w:rFonts w:hint="cs"/>
                <w:rtl/>
              </w:rPr>
              <w:t>نعم</w:t>
            </w:r>
            <w:r w:rsidRPr="00D30BAD">
              <w:rPr>
                <w:rtl/>
              </w:rPr>
              <w:br/>
            </w:r>
            <w:r w:rsidRPr="00D30BAD">
              <w:rPr>
                <w:rFonts w:hint="cs"/>
                <w:rtl/>
              </w:rPr>
              <w:t>نعم</w:t>
            </w:r>
          </w:p>
        </w:tc>
      </w:tr>
    </w:tbl>
    <w:p w:rsidR="00650189" w:rsidRPr="005D0D00" w:rsidRDefault="00D44ADA" w:rsidP="00476A81">
      <w:pPr>
        <w:rPr>
          <w:spacing w:val="2"/>
          <w:rtl/>
          <w:lang w:bidi="ar-EG"/>
        </w:rPr>
      </w:pPr>
      <w:r w:rsidRPr="005D0D00">
        <w:rPr>
          <w:rFonts w:hint="cs"/>
          <w:b/>
          <w:bCs/>
          <w:spacing w:val="2"/>
          <w:rtl/>
          <w:lang w:bidi="ar-EG"/>
        </w:rPr>
        <w:t>تعليقات</w:t>
      </w:r>
      <w:r w:rsidR="00650189" w:rsidRPr="005D0D00">
        <w:rPr>
          <w:rFonts w:hint="cs"/>
          <w:b/>
          <w:bCs/>
          <w:spacing w:val="2"/>
          <w:rtl/>
          <w:lang w:bidi="ar-EG"/>
        </w:rPr>
        <w:t>:</w:t>
      </w:r>
      <w:r w:rsidR="00650189" w:rsidRPr="005D0D00">
        <w:rPr>
          <w:rFonts w:hint="cs"/>
          <w:spacing w:val="2"/>
          <w:rtl/>
          <w:lang w:bidi="ar-EG"/>
        </w:rPr>
        <w:t xml:space="preserve"> </w:t>
      </w:r>
      <w:r w:rsidRPr="005D0D00">
        <w:rPr>
          <w:rFonts w:hint="cs"/>
          <w:spacing w:val="2"/>
          <w:sz w:val="30"/>
          <w:rtl/>
        </w:rPr>
        <w:t xml:space="preserve">السوق المشتركة </w:t>
      </w:r>
      <w:r w:rsidR="003862CC" w:rsidRPr="005D0D00">
        <w:rPr>
          <w:rFonts w:hint="cs"/>
          <w:spacing w:val="2"/>
          <w:rtl/>
          <w:lang w:val="fr-CH" w:bidi="ar-SY"/>
        </w:rPr>
        <w:t>لشرق إفريقيا والجنوب الإ</w:t>
      </w:r>
      <w:r w:rsidRPr="005D0D00">
        <w:rPr>
          <w:rFonts w:hint="cs"/>
          <w:spacing w:val="2"/>
          <w:rtl/>
          <w:lang w:val="fr-CH" w:bidi="ar-SY"/>
        </w:rPr>
        <w:t>فريقي</w:t>
      </w:r>
      <w:r w:rsidR="00BF72F5" w:rsidRPr="005D0D00">
        <w:rPr>
          <w:rFonts w:hint="cs"/>
          <w:spacing w:val="2"/>
          <w:rtl/>
          <w:lang w:val="fr-CH" w:bidi="ar-EG"/>
        </w:rPr>
        <w:t xml:space="preserve"> </w:t>
      </w:r>
      <w:r w:rsidRPr="005D0D00">
        <w:rPr>
          <w:spacing w:val="2"/>
          <w:szCs w:val="22"/>
        </w:rPr>
        <w:t>(</w:t>
      </w:r>
      <w:r w:rsidRPr="005D0D00">
        <w:rPr>
          <w:rFonts w:asciiTheme="minorHAnsi" w:hAnsiTheme="minorHAnsi" w:cs="Calibri"/>
          <w:spacing w:val="2"/>
          <w:szCs w:val="22"/>
          <w:lang w:val="fr-CH"/>
        </w:rPr>
        <w:t>COMESA</w:t>
      </w:r>
      <w:r w:rsidRPr="005D0D00">
        <w:rPr>
          <w:spacing w:val="2"/>
          <w:szCs w:val="22"/>
        </w:rPr>
        <w:t>)</w:t>
      </w:r>
      <w:r w:rsidRPr="005D0D00">
        <w:rPr>
          <w:rFonts w:hint="cs"/>
          <w:spacing w:val="2"/>
          <w:sz w:val="20"/>
          <w:szCs w:val="28"/>
          <w:rtl/>
          <w:lang w:bidi="ar-EG"/>
        </w:rPr>
        <w:t xml:space="preserve"> هي منطقة تجارة حرة تشمل دولاً</w:t>
      </w:r>
      <w:r w:rsidR="00174B6B" w:rsidRPr="005D0D00">
        <w:rPr>
          <w:rFonts w:hint="cs"/>
          <w:spacing w:val="2"/>
          <w:sz w:val="20"/>
          <w:szCs w:val="28"/>
          <w:rtl/>
          <w:lang w:bidi="ar-EG"/>
        </w:rPr>
        <w:t xml:space="preserve"> أعضاء يبلغ عددها تسع</w:t>
      </w:r>
      <w:r w:rsidR="00F44883" w:rsidRPr="005D0D00">
        <w:rPr>
          <w:rFonts w:hint="eastAsia"/>
          <w:spacing w:val="2"/>
          <w:sz w:val="20"/>
          <w:szCs w:val="28"/>
          <w:rtl/>
          <w:lang w:bidi="ar-EG"/>
        </w:rPr>
        <w:t> </w:t>
      </w:r>
      <w:r w:rsidRPr="005D0D00">
        <w:rPr>
          <w:rFonts w:hint="cs"/>
          <w:spacing w:val="2"/>
          <w:sz w:val="20"/>
          <w:szCs w:val="28"/>
          <w:rtl/>
          <w:lang w:bidi="ar-EG"/>
        </w:rPr>
        <w:t xml:space="preserve">عشرة دولة تمتد من ليبيا إلى </w:t>
      </w:r>
      <w:r w:rsidR="007457DB" w:rsidRPr="005D0D00">
        <w:rPr>
          <w:rFonts w:hint="cs"/>
          <w:spacing w:val="2"/>
          <w:sz w:val="20"/>
          <w:szCs w:val="28"/>
          <w:rtl/>
          <w:lang w:bidi="ar-EG"/>
        </w:rPr>
        <w:t>سوازيلاند</w:t>
      </w:r>
      <w:r w:rsidRPr="005D0D00">
        <w:rPr>
          <w:rFonts w:hint="cs"/>
          <w:spacing w:val="2"/>
          <w:rtl/>
          <w:lang w:bidi="ar-EG"/>
        </w:rPr>
        <w:t xml:space="preserve">. وتأسست السوق </w:t>
      </w:r>
      <w:r w:rsidRPr="005D0D00">
        <w:rPr>
          <w:spacing w:val="2"/>
          <w:lang w:bidi="ar-EG"/>
        </w:rPr>
        <w:t>(COMESA)</w:t>
      </w:r>
      <w:r w:rsidRPr="005D0D00">
        <w:rPr>
          <w:rFonts w:hint="cs"/>
          <w:spacing w:val="2"/>
          <w:rtl/>
          <w:lang w:val="fr-CH" w:bidi="ar-SY"/>
        </w:rPr>
        <w:t xml:space="preserve"> في ديسمبر عام </w:t>
      </w:r>
      <w:r w:rsidRPr="005D0D00">
        <w:rPr>
          <w:spacing w:val="2"/>
          <w:lang w:bidi="ar-SY"/>
        </w:rPr>
        <w:t>1994</w:t>
      </w:r>
      <w:r w:rsidR="00BF72F5" w:rsidRPr="005D0D00">
        <w:rPr>
          <w:rFonts w:hint="cs"/>
          <w:spacing w:val="2"/>
          <w:rtl/>
          <w:lang w:val="fr-CH" w:bidi="ar-SY"/>
        </w:rPr>
        <w:t>، لتحل محل</w:t>
      </w:r>
      <w:r w:rsidRPr="005D0D00">
        <w:rPr>
          <w:rFonts w:hint="cs"/>
          <w:spacing w:val="2"/>
          <w:rtl/>
          <w:lang w:val="fr-CH" w:bidi="ar-SY"/>
        </w:rPr>
        <w:t xml:space="preserve"> منطقة التجارة التفضيلية التي كانت قائمة</w:t>
      </w:r>
      <w:r w:rsidR="00BF72F5" w:rsidRPr="005D0D00">
        <w:rPr>
          <w:rFonts w:hint="eastAsia"/>
          <w:spacing w:val="2"/>
          <w:rtl/>
          <w:lang w:val="fr-CH" w:bidi="ar-SY"/>
        </w:rPr>
        <w:t> </w:t>
      </w:r>
      <w:r w:rsidRPr="005D0D00">
        <w:rPr>
          <w:rFonts w:hint="cs"/>
          <w:spacing w:val="2"/>
          <w:rtl/>
          <w:lang w:val="fr-CH" w:bidi="ar-SY"/>
        </w:rPr>
        <w:t>منذ</w:t>
      </w:r>
      <w:r w:rsidR="00BF72F5" w:rsidRPr="005D0D00">
        <w:rPr>
          <w:rFonts w:hint="eastAsia"/>
          <w:spacing w:val="2"/>
          <w:rtl/>
          <w:lang w:val="fr-CH" w:bidi="ar-SY"/>
        </w:rPr>
        <w:t> </w:t>
      </w:r>
      <w:r w:rsidRPr="005D0D00">
        <w:rPr>
          <w:rFonts w:hint="cs"/>
          <w:spacing w:val="2"/>
          <w:rtl/>
          <w:lang w:val="fr-CH" w:bidi="ar-SY"/>
        </w:rPr>
        <w:t>عام</w:t>
      </w:r>
      <w:r w:rsidR="00BF72F5" w:rsidRPr="005D0D00">
        <w:rPr>
          <w:rFonts w:hint="eastAsia"/>
          <w:spacing w:val="2"/>
          <w:rtl/>
          <w:lang w:val="fr-CH" w:bidi="ar-SY"/>
        </w:rPr>
        <w:t> </w:t>
      </w:r>
      <w:r w:rsidRPr="005D0D00">
        <w:rPr>
          <w:spacing w:val="2"/>
          <w:lang w:bidi="ar-SY"/>
        </w:rPr>
        <w:t>1981</w:t>
      </w:r>
      <w:r w:rsidR="00174B6B" w:rsidRPr="005D0D00">
        <w:rPr>
          <w:rFonts w:hint="cs"/>
          <w:spacing w:val="2"/>
          <w:rtl/>
          <w:lang w:val="fr-CH" w:bidi="ar-SY"/>
        </w:rPr>
        <w:t>. وقد شكلت تسع</w:t>
      </w:r>
      <w:r w:rsidRPr="005D0D00">
        <w:rPr>
          <w:rFonts w:hint="cs"/>
          <w:spacing w:val="2"/>
          <w:rtl/>
          <w:lang w:val="fr-CH" w:bidi="ar-SY"/>
        </w:rPr>
        <w:t xml:space="preserve"> </w:t>
      </w:r>
      <w:r w:rsidR="00174B6B" w:rsidRPr="005D0D00">
        <w:rPr>
          <w:rFonts w:hint="cs"/>
          <w:spacing w:val="2"/>
          <w:rtl/>
          <w:lang w:val="fr-CH" w:bidi="ar-SY"/>
        </w:rPr>
        <w:t>دول منها</w:t>
      </w:r>
      <w:r w:rsidRPr="005D0D00">
        <w:rPr>
          <w:rFonts w:hint="cs"/>
          <w:spacing w:val="2"/>
          <w:rtl/>
          <w:lang w:val="fr-CH" w:bidi="ar-SY"/>
        </w:rPr>
        <w:t xml:space="preserve"> منطقة تجارة حرة في عام </w:t>
      </w:r>
      <w:r w:rsidRPr="005D0D00">
        <w:rPr>
          <w:spacing w:val="2"/>
          <w:lang w:bidi="ar-SY"/>
        </w:rPr>
        <w:t>2000</w:t>
      </w:r>
      <w:r w:rsidRPr="005D0D00">
        <w:rPr>
          <w:rFonts w:hint="cs"/>
          <w:spacing w:val="2"/>
          <w:rtl/>
          <w:lang w:bidi="ar-SY"/>
        </w:rPr>
        <w:t xml:space="preserve"> (جيبوتي، ومصر، وكينيا، ومدغشقر، وملاوي، و</w:t>
      </w:r>
      <w:r w:rsidR="003862CC" w:rsidRPr="005D0D00">
        <w:rPr>
          <w:rFonts w:hint="cs"/>
          <w:spacing w:val="2"/>
          <w:rtl/>
          <w:lang w:bidi="ar-SY"/>
        </w:rPr>
        <w:t>موريشيوس، والسودان، وزامبيا، وز</w:t>
      </w:r>
      <w:r w:rsidRPr="005D0D00">
        <w:rPr>
          <w:rFonts w:hint="cs"/>
          <w:spacing w:val="2"/>
          <w:rtl/>
          <w:lang w:bidi="ar-SY"/>
        </w:rPr>
        <w:t xml:space="preserve">مبابوي)، وانضمت في عام </w:t>
      </w:r>
      <w:r w:rsidRPr="005D0D00">
        <w:rPr>
          <w:spacing w:val="2"/>
          <w:lang w:bidi="ar-SY"/>
        </w:rPr>
        <w:t>2004</w:t>
      </w:r>
      <w:r w:rsidRPr="005D0D00">
        <w:rPr>
          <w:rFonts w:hint="cs"/>
          <w:spacing w:val="2"/>
          <w:rtl/>
          <w:lang w:val="fr-CH" w:bidi="ar-SY"/>
        </w:rPr>
        <w:t xml:space="preserve"> إلى منطقة التجارة الحرة رواندا وبوروندي، </w:t>
      </w:r>
      <w:r w:rsidR="00174B6B" w:rsidRPr="005D0D00">
        <w:rPr>
          <w:rFonts w:hint="cs"/>
          <w:spacing w:val="2"/>
          <w:rtl/>
          <w:lang w:val="fr-CH" w:bidi="ar-SY"/>
        </w:rPr>
        <w:t>ولحقتهما</w:t>
      </w:r>
      <w:r w:rsidRPr="005D0D00">
        <w:rPr>
          <w:rFonts w:hint="cs"/>
          <w:spacing w:val="2"/>
          <w:rtl/>
          <w:lang w:val="fr-CH" w:bidi="ar-SY"/>
        </w:rPr>
        <w:t xml:space="preserve"> جزر</w:t>
      </w:r>
      <w:r w:rsidR="007E79FD" w:rsidRPr="005D0D00">
        <w:rPr>
          <w:rFonts w:hint="eastAsia"/>
          <w:spacing w:val="2"/>
          <w:rtl/>
          <w:lang w:val="fr-CH" w:bidi="ar-SY"/>
        </w:rPr>
        <w:t> </w:t>
      </w:r>
      <w:r w:rsidRPr="005D0D00">
        <w:rPr>
          <w:rFonts w:hint="cs"/>
          <w:spacing w:val="2"/>
          <w:rtl/>
          <w:lang w:val="fr-CH" w:bidi="ar-SY"/>
        </w:rPr>
        <w:t xml:space="preserve">القمر وليبيا في عام </w:t>
      </w:r>
      <w:r w:rsidRPr="005D0D00">
        <w:rPr>
          <w:spacing w:val="2"/>
          <w:lang w:bidi="ar-SY"/>
        </w:rPr>
        <w:t>2006</w:t>
      </w:r>
      <w:r w:rsidRPr="005D0D00">
        <w:rPr>
          <w:rFonts w:hint="cs"/>
          <w:spacing w:val="2"/>
          <w:rtl/>
          <w:lang w:bidi="ar-SY"/>
        </w:rPr>
        <w:t xml:space="preserve"> وسيشيل في عام </w:t>
      </w:r>
      <w:r w:rsidRPr="005D0D00">
        <w:rPr>
          <w:spacing w:val="2"/>
          <w:lang w:bidi="ar-SY"/>
        </w:rPr>
        <w:t>2009</w:t>
      </w:r>
      <w:r w:rsidRPr="005D0D00">
        <w:rPr>
          <w:rFonts w:hint="cs"/>
          <w:spacing w:val="2"/>
          <w:rtl/>
          <w:lang w:val="fr-CH" w:bidi="ar-SY"/>
        </w:rPr>
        <w:t xml:space="preserve">. والسوق </w:t>
      </w:r>
      <w:r w:rsidRPr="005D0D00">
        <w:rPr>
          <w:spacing w:val="2"/>
          <w:lang w:bidi="ar-SY"/>
        </w:rPr>
        <w:t>(COMESA)</w:t>
      </w:r>
      <w:r w:rsidRPr="005D0D00">
        <w:rPr>
          <w:rFonts w:hint="cs"/>
          <w:spacing w:val="2"/>
          <w:rtl/>
          <w:lang w:val="fr-CH" w:bidi="ar-SY"/>
        </w:rPr>
        <w:t xml:space="preserve"> إ</w:t>
      </w:r>
      <w:r w:rsidR="003862CC" w:rsidRPr="005D0D00">
        <w:rPr>
          <w:rFonts w:hint="cs"/>
          <w:spacing w:val="2"/>
          <w:rtl/>
          <w:lang w:val="fr-CH" w:bidi="ar-SY"/>
        </w:rPr>
        <w:t>حدى ركائز الجماعة الاقتصادية الإ</w:t>
      </w:r>
      <w:r w:rsidRPr="005D0D00">
        <w:rPr>
          <w:rFonts w:hint="cs"/>
          <w:spacing w:val="2"/>
          <w:rtl/>
          <w:lang w:val="fr-CH" w:bidi="ar-SY"/>
        </w:rPr>
        <w:t xml:space="preserve">فريقية. </w:t>
      </w:r>
      <w:r w:rsidRPr="005D0D00">
        <w:rPr>
          <w:rFonts w:hint="cs"/>
          <w:spacing w:val="2"/>
          <w:rtl/>
        </w:rPr>
        <w:t>وترى الأمانة أن السوق</w:t>
      </w:r>
      <w:r w:rsidR="000233F5" w:rsidRPr="005D0D00">
        <w:rPr>
          <w:rFonts w:hint="eastAsia"/>
          <w:spacing w:val="2"/>
          <w:rtl/>
        </w:rPr>
        <w:t> </w:t>
      </w:r>
      <w:r w:rsidRPr="005D0D00">
        <w:rPr>
          <w:spacing w:val="2"/>
        </w:rPr>
        <w:t>(COMESA)</w:t>
      </w:r>
      <w:r w:rsidRPr="005D0D00">
        <w:rPr>
          <w:rFonts w:hint="cs"/>
          <w:spacing w:val="2"/>
          <w:rtl/>
          <w:lang w:bidi="ar-SY"/>
        </w:rPr>
        <w:t xml:space="preserve"> تستوفي المعايير التي تخص المنظمات الدولية</w:t>
      </w:r>
      <w:r w:rsidR="00512B1A" w:rsidRPr="005D0D00">
        <w:rPr>
          <w:rFonts w:hint="cs"/>
          <w:spacing w:val="2"/>
          <w:rtl/>
          <w:lang w:bidi="ar-SY"/>
        </w:rPr>
        <w:t>/</w:t>
      </w:r>
      <w:r w:rsidRPr="005D0D00">
        <w:rPr>
          <w:rFonts w:hint="cs"/>
          <w:spacing w:val="2"/>
          <w:rtl/>
          <w:lang w:bidi="ar-SY"/>
        </w:rPr>
        <w:t xml:space="preserve">الإقليمية كما </w:t>
      </w:r>
      <w:r w:rsidRPr="005D0D00">
        <w:rPr>
          <w:rFonts w:hint="cs"/>
          <w:spacing w:val="2"/>
          <w:rtl/>
          <w:lang w:val="fr-CH" w:bidi="ar-SY"/>
        </w:rPr>
        <w:t>ت</w:t>
      </w:r>
      <w:r w:rsidRPr="005D0D00">
        <w:rPr>
          <w:rFonts w:hint="cs"/>
          <w:spacing w:val="2"/>
          <w:rtl/>
          <w:lang w:bidi="ar-SY"/>
        </w:rPr>
        <w:t xml:space="preserve">ستوفي أيضاً معايير المعاملة بالمثل </w:t>
      </w:r>
      <w:r w:rsidR="00174B6B" w:rsidRPr="005D0D00">
        <w:rPr>
          <w:rFonts w:hint="cs"/>
          <w:spacing w:val="2"/>
          <w:rtl/>
          <w:lang w:bidi="ar-SY"/>
        </w:rPr>
        <w:t>وتوفير منافع</w:t>
      </w:r>
      <w:r w:rsidR="00F26914" w:rsidRPr="005D0D00">
        <w:rPr>
          <w:rFonts w:hint="eastAsia"/>
          <w:spacing w:val="2"/>
          <w:rtl/>
          <w:lang w:bidi="ar-SY"/>
        </w:rPr>
        <w:t> </w:t>
      </w:r>
      <w:r w:rsidR="00174B6B" w:rsidRPr="005D0D00">
        <w:rPr>
          <w:rFonts w:hint="cs"/>
          <w:spacing w:val="2"/>
          <w:rtl/>
          <w:lang w:bidi="ar-SY"/>
        </w:rPr>
        <w:t>ل</w:t>
      </w:r>
      <w:r w:rsidRPr="005D0D00">
        <w:rPr>
          <w:rFonts w:hint="cs"/>
          <w:spacing w:val="2"/>
          <w:rtl/>
          <w:lang w:bidi="ar-SY"/>
        </w:rPr>
        <w:t>لاتحاد</w:t>
      </w:r>
      <w:r w:rsidR="00650189" w:rsidRPr="005D0D00">
        <w:rPr>
          <w:rFonts w:hint="cs"/>
          <w:spacing w:val="2"/>
          <w:rtl/>
          <w:lang w:bidi="ar-EG"/>
        </w:rPr>
        <w:t>.</w:t>
      </w:r>
    </w:p>
    <w:p w:rsidR="00650189" w:rsidRDefault="00650189" w:rsidP="0053563C">
      <w:pPr>
        <w:keepNext/>
        <w:keepLines/>
        <w:spacing w:after="120"/>
        <w:rPr>
          <w:rtl/>
          <w:lang w:bidi="ar-EG"/>
        </w:rPr>
      </w:pPr>
      <w:r>
        <w:rPr>
          <w:lang w:bidi="ar-EG"/>
        </w:rPr>
        <w:lastRenderedPageBreak/>
        <w:t>3.3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D44ADA" w:rsidRPr="00D30BAD" w:rsidTr="00784C1F">
        <w:trPr>
          <w:cantSplit/>
          <w:jc w:val="center"/>
        </w:trPr>
        <w:tc>
          <w:tcPr>
            <w:tcW w:w="1545"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المنظمة</w:t>
            </w:r>
          </w:p>
        </w:tc>
        <w:tc>
          <w:tcPr>
            <w:tcW w:w="972"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القطاع</w:t>
            </w:r>
          </w:p>
        </w:tc>
        <w:tc>
          <w:tcPr>
            <w:tcW w:w="852" w:type="pct"/>
            <w:tcMar>
              <w:top w:w="57" w:type="dxa"/>
              <w:left w:w="57" w:type="dxa"/>
              <w:bottom w:w="57" w:type="dxa"/>
              <w:right w:w="57" w:type="dxa"/>
            </w:tcMar>
          </w:tcPr>
          <w:p w:rsidR="00D44ADA" w:rsidRPr="00D30BAD" w:rsidRDefault="00D44ADA" w:rsidP="0053563C">
            <w:pPr>
              <w:pStyle w:val="TableHead"/>
              <w:spacing w:line="300" w:lineRule="exact"/>
            </w:pPr>
            <w:r w:rsidRPr="00491EC4">
              <w:rPr>
                <w:rFonts w:hint="cs"/>
                <w:rtl/>
              </w:rPr>
              <w:t>الوفاء بالمعايير</w:t>
            </w:r>
            <w:r>
              <w:rPr>
                <w:rFonts w:hint="cs"/>
                <w:rtl/>
              </w:rPr>
              <w:t xml:space="preserve"> الخاصة بالمنظمات الدولية</w:t>
            </w:r>
            <w:r w:rsidR="00512B1A">
              <w:rPr>
                <w:rFonts w:hint="cs"/>
                <w:rtl/>
              </w:rPr>
              <w:t>/</w:t>
            </w:r>
            <w:r>
              <w:rPr>
                <w:rFonts w:hint="cs"/>
                <w:rtl/>
              </w:rPr>
              <w:t>الإقليمية</w:t>
            </w:r>
          </w:p>
        </w:tc>
        <w:tc>
          <w:tcPr>
            <w:tcW w:w="815" w:type="pct"/>
          </w:tcPr>
          <w:p w:rsidR="00174B6B" w:rsidRDefault="00174B6B" w:rsidP="0053563C">
            <w:pPr>
              <w:pStyle w:val="TableHead"/>
              <w:spacing w:line="300" w:lineRule="exact"/>
              <w:rPr>
                <w:rtl/>
                <w:lang w:bidi="ar-EG"/>
              </w:rPr>
            </w:pPr>
            <w:r>
              <w:rPr>
                <w:rFonts w:hint="cs"/>
                <w:rtl/>
                <w:lang w:bidi="ar-EG"/>
              </w:rPr>
              <w:t>المعاملة بالمثل/</w:t>
            </w:r>
          </w:p>
          <w:p w:rsidR="00D44ADA" w:rsidRPr="00D30BAD" w:rsidRDefault="00174B6B" w:rsidP="0053563C">
            <w:pPr>
              <w:pStyle w:val="TableHead"/>
              <w:spacing w:line="300" w:lineRule="exact"/>
              <w:rPr>
                <w:rtl/>
                <w:lang w:bidi="ar-EG"/>
              </w:rPr>
            </w:pPr>
            <w:r w:rsidRPr="00F61D7B">
              <w:rPr>
                <w:rFonts w:hint="cs"/>
                <w:sz w:val="26"/>
                <w:rtl/>
                <w:lang w:bidi="ar-JO"/>
              </w:rPr>
              <w:t xml:space="preserve">منافع </w:t>
            </w:r>
            <w:r>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توصية الأمين العام</w:t>
            </w:r>
          </w:p>
        </w:tc>
      </w:tr>
      <w:tr w:rsidR="00650189" w:rsidRPr="00D30BAD" w:rsidTr="00784C1F">
        <w:trPr>
          <w:cantSplit/>
          <w:jc w:val="center"/>
        </w:trPr>
        <w:tc>
          <w:tcPr>
            <w:tcW w:w="1545" w:type="pct"/>
            <w:tcMar>
              <w:top w:w="57" w:type="dxa"/>
              <w:left w:w="57" w:type="dxa"/>
              <w:bottom w:w="57" w:type="dxa"/>
              <w:right w:w="57" w:type="dxa"/>
            </w:tcMar>
            <w:vAlign w:val="center"/>
          </w:tcPr>
          <w:p w:rsidR="00650189" w:rsidRPr="00BF72F5" w:rsidRDefault="00650189" w:rsidP="0053563C">
            <w:pPr>
              <w:pStyle w:val="Tabletexte"/>
              <w:spacing w:line="300" w:lineRule="exact"/>
              <w:jc w:val="center"/>
              <w:rPr>
                <w:b/>
                <w:bCs/>
                <w:rtl/>
              </w:rPr>
            </w:pPr>
            <w:r w:rsidRPr="00BF72F5">
              <w:rPr>
                <w:rFonts w:asciiTheme="minorHAnsi" w:hAnsiTheme="minorHAnsi" w:cs="Calibri"/>
                <w:b/>
                <w:bCs/>
              </w:rPr>
              <w:t>CSEND</w:t>
            </w:r>
            <w:r w:rsidR="00D44ADA" w:rsidRPr="00BF72F5">
              <w:rPr>
                <w:rFonts w:asciiTheme="minorHAnsi" w:hAnsiTheme="minorHAnsi" w:cs="Calibri" w:hint="cs"/>
                <w:b/>
                <w:bCs/>
                <w:rtl/>
              </w:rPr>
              <w:t xml:space="preserve"> </w:t>
            </w:r>
            <w:r w:rsidR="00D44ADA" w:rsidRPr="00BF72F5">
              <w:rPr>
                <w:rFonts w:asciiTheme="minorHAnsi" w:hAnsiTheme="minorHAnsi" w:cs="Times New Roman"/>
                <w:b/>
                <w:bCs/>
                <w:rtl/>
              </w:rPr>
              <w:t>–</w:t>
            </w:r>
            <w:r w:rsidR="00D44ADA" w:rsidRPr="000233F5">
              <w:rPr>
                <w:b/>
                <w:bCs/>
                <w:rtl/>
              </w:rPr>
              <w:t xml:space="preserve"> </w:t>
            </w:r>
            <w:r w:rsidR="00D44ADA" w:rsidRPr="000233F5">
              <w:rPr>
                <w:rtl/>
              </w:rPr>
              <w:t>مركز التنمية الاجتماعية الاقتصادية</w:t>
            </w:r>
          </w:p>
        </w:tc>
        <w:tc>
          <w:tcPr>
            <w:tcW w:w="972" w:type="pct"/>
            <w:tcMar>
              <w:top w:w="57" w:type="dxa"/>
              <w:left w:w="57" w:type="dxa"/>
              <w:bottom w:w="57" w:type="dxa"/>
              <w:right w:w="57" w:type="dxa"/>
            </w:tcMar>
            <w:vAlign w:val="center"/>
          </w:tcPr>
          <w:p w:rsidR="00650189" w:rsidRPr="00D30BAD" w:rsidRDefault="00650189" w:rsidP="0053563C">
            <w:pPr>
              <w:pStyle w:val="Tabletexte"/>
              <w:spacing w:line="300" w:lineRule="exact"/>
              <w:jc w:val="center"/>
              <w:rPr>
                <w:lang w:val="fr-CH"/>
              </w:rPr>
            </w:pPr>
            <w:r w:rsidRPr="00D30BAD">
              <w:rPr>
                <w:rFonts w:hint="cs"/>
                <w:rtl/>
              </w:rPr>
              <w:t>قطاع تنمية الاتصالات</w:t>
            </w:r>
          </w:p>
        </w:tc>
        <w:tc>
          <w:tcPr>
            <w:tcW w:w="852" w:type="pct"/>
            <w:tcMar>
              <w:top w:w="57" w:type="dxa"/>
              <w:left w:w="57" w:type="dxa"/>
              <w:bottom w:w="57" w:type="dxa"/>
              <w:right w:w="57" w:type="dxa"/>
            </w:tcMar>
            <w:vAlign w:val="center"/>
          </w:tcPr>
          <w:p w:rsidR="00650189" w:rsidRPr="00D30BAD" w:rsidRDefault="00650189" w:rsidP="0053563C">
            <w:pPr>
              <w:pStyle w:val="Tabletexte"/>
              <w:spacing w:line="300" w:lineRule="exact"/>
              <w:jc w:val="center"/>
              <w:rPr>
                <w:lang w:val="fr-CH"/>
              </w:rPr>
            </w:pPr>
            <w:r w:rsidRPr="00D30BAD">
              <w:rPr>
                <w:rFonts w:hint="cs"/>
                <w:rtl/>
              </w:rPr>
              <w:t>لا</w:t>
            </w:r>
          </w:p>
        </w:tc>
        <w:tc>
          <w:tcPr>
            <w:tcW w:w="815" w:type="pct"/>
            <w:vAlign w:val="center"/>
          </w:tcPr>
          <w:p w:rsidR="00650189" w:rsidRPr="00D30BAD" w:rsidRDefault="00650189" w:rsidP="0053563C">
            <w:pPr>
              <w:pStyle w:val="Tabletexte"/>
              <w:spacing w:line="300" w:lineRule="exact"/>
              <w:jc w:val="center"/>
              <w:rPr>
                <w:rtl/>
              </w:rPr>
            </w:pPr>
            <w:r w:rsidRPr="00D30BAD">
              <w:rPr>
                <w:rFonts w:hint="cs"/>
                <w:rtl/>
              </w:rPr>
              <w:t>--</w:t>
            </w:r>
          </w:p>
        </w:tc>
        <w:tc>
          <w:tcPr>
            <w:tcW w:w="815" w:type="pct"/>
            <w:tcMar>
              <w:top w:w="57" w:type="dxa"/>
              <w:left w:w="57" w:type="dxa"/>
              <w:bottom w:w="57" w:type="dxa"/>
              <w:right w:w="57" w:type="dxa"/>
            </w:tcMar>
            <w:vAlign w:val="center"/>
          </w:tcPr>
          <w:p w:rsidR="00650189" w:rsidRPr="00D30BAD" w:rsidRDefault="00650189" w:rsidP="0053563C">
            <w:pPr>
              <w:pStyle w:val="Tabletexte"/>
              <w:spacing w:line="300" w:lineRule="exact"/>
              <w:jc w:val="center"/>
              <w:rPr>
                <w:lang w:val="fr-CH"/>
              </w:rPr>
            </w:pPr>
            <w:r w:rsidRPr="00D30BAD">
              <w:rPr>
                <w:rFonts w:hint="cs"/>
                <w:rtl/>
              </w:rPr>
              <w:t>لا</w:t>
            </w:r>
          </w:p>
        </w:tc>
      </w:tr>
    </w:tbl>
    <w:p w:rsidR="00D44ADA" w:rsidRPr="005D43F4" w:rsidRDefault="00D44ADA" w:rsidP="005D43F4">
      <w:pPr>
        <w:rPr>
          <w:spacing w:val="2"/>
          <w:rtl/>
          <w:lang w:bidi="ar-EG"/>
        </w:rPr>
      </w:pPr>
      <w:r w:rsidRPr="005D43F4">
        <w:rPr>
          <w:rFonts w:hint="cs"/>
          <w:b/>
          <w:bCs/>
          <w:spacing w:val="2"/>
          <w:rtl/>
          <w:lang w:val="fr-CH" w:bidi="ar-SY"/>
        </w:rPr>
        <w:t>تعليقات</w:t>
      </w:r>
      <w:r w:rsidRPr="005D43F4">
        <w:rPr>
          <w:rFonts w:hint="cs"/>
          <w:b/>
          <w:bCs/>
          <w:spacing w:val="2"/>
          <w:rtl/>
          <w:lang w:bidi="ar-EG"/>
        </w:rPr>
        <w:t>:</w:t>
      </w:r>
      <w:r w:rsidRPr="005D43F4">
        <w:rPr>
          <w:rFonts w:hint="cs"/>
          <w:spacing w:val="2"/>
          <w:rtl/>
          <w:lang w:bidi="ar-EG"/>
        </w:rPr>
        <w:t xml:space="preserve"> يعزز مركز التنمية الاجتماعية الاقتصادية </w:t>
      </w:r>
      <w:r w:rsidRPr="005D43F4">
        <w:rPr>
          <w:spacing w:val="2"/>
          <w:lang w:bidi="ar-EG"/>
        </w:rPr>
        <w:t>(CSEND)</w:t>
      </w:r>
      <w:r w:rsidRPr="005D43F4">
        <w:rPr>
          <w:rFonts w:hint="cs"/>
          <w:spacing w:val="2"/>
          <w:rtl/>
          <w:lang w:val="fr-CH" w:bidi="ar-SY"/>
        </w:rPr>
        <w:t xml:space="preserve"> التنمية الشاملة والمنصفة والمستدامة والمتكاملة من خلال الحوار والتعلم المؤسسي. ويوفر المركز </w:t>
      </w:r>
      <w:r w:rsidRPr="005D43F4">
        <w:rPr>
          <w:spacing w:val="2"/>
          <w:lang w:bidi="ar-SY"/>
        </w:rPr>
        <w:t>(CSEND)</w:t>
      </w:r>
      <w:r w:rsidRPr="005D43F4">
        <w:rPr>
          <w:rFonts w:hint="cs"/>
          <w:spacing w:val="2"/>
          <w:rtl/>
          <w:lang w:val="fr-CH" w:bidi="ar-SY"/>
        </w:rPr>
        <w:t xml:space="preserve"> البحوث في</w:t>
      </w:r>
      <w:r w:rsidR="00174B6B" w:rsidRPr="005D43F4">
        <w:rPr>
          <w:rFonts w:hint="cs"/>
          <w:spacing w:val="2"/>
          <w:rtl/>
          <w:lang w:val="fr-CH" w:bidi="ar-SY"/>
        </w:rPr>
        <w:t xml:space="preserve"> مجال</w:t>
      </w:r>
      <w:r w:rsidRPr="005D43F4">
        <w:rPr>
          <w:rFonts w:hint="cs"/>
          <w:spacing w:val="2"/>
          <w:rtl/>
          <w:lang w:val="fr-CH" w:bidi="ar-SY"/>
        </w:rPr>
        <w:t xml:space="preserve"> السياسات،</w:t>
      </w:r>
      <w:r w:rsidR="00174B6B" w:rsidRPr="005D43F4">
        <w:rPr>
          <w:rFonts w:hint="cs"/>
          <w:spacing w:val="2"/>
          <w:rtl/>
          <w:lang w:val="fr-CH" w:bidi="ar-SY"/>
        </w:rPr>
        <w:t xml:space="preserve"> </w:t>
      </w:r>
      <w:r w:rsidRPr="005D43F4">
        <w:rPr>
          <w:rFonts w:hint="cs"/>
          <w:spacing w:val="2"/>
          <w:rtl/>
          <w:lang w:val="fr-CH" w:bidi="ar-SY"/>
        </w:rPr>
        <w:t xml:space="preserve">وخدمات تنمية القدرات والخدمات الاستشارية بشأن التنمية </w:t>
      </w:r>
      <w:r w:rsidR="00174B6B" w:rsidRPr="005D43F4">
        <w:rPr>
          <w:rFonts w:hint="cs"/>
          <w:spacing w:val="2"/>
          <w:rtl/>
          <w:lang w:val="fr-CH" w:bidi="ar-SY"/>
        </w:rPr>
        <w:t>وعمليات التغيير</w:t>
      </w:r>
      <w:r w:rsidRPr="005D43F4">
        <w:rPr>
          <w:rFonts w:hint="cs"/>
          <w:spacing w:val="2"/>
          <w:rtl/>
          <w:lang w:val="fr-CH" w:bidi="ar-SY"/>
        </w:rPr>
        <w:t xml:space="preserve"> على المستوى المؤسسي خاصة في مجال تعزيز المؤسسات. </w:t>
      </w:r>
      <w:r w:rsidRPr="005D43F4">
        <w:rPr>
          <w:rFonts w:hint="cs"/>
          <w:spacing w:val="2"/>
          <w:rtl/>
        </w:rPr>
        <w:t xml:space="preserve">وترى الأمانة أن </w:t>
      </w:r>
      <w:r w:rsidRPr="005D43F4">
        <w:rPr>
          <w:rFonts w:hint="cs"/>
          <w:spacing w:val="2"/>
          <w:rtl/>
          <w:lang w:val="fr-CH" w:bidi="ar-SY"/>
        </w:rPr>
        <w:t xml:space="preserve">المركز </w:t>
      </w:r>
      <w:r w:rsidRPr="005D43F4">
        <w:rPr>
          <w:spacing w:val="2"/>
          <w:lang w:bidi="ar-SY"/>
        </w:rPr>
        <w:t>(CSEND)</w:t>
      </w:r>
      <w:r w:rsidRPr="005D43F4">
        <w:rPr>
          <w:rFonts w:hint="cs"/>
          <w:spacing w:val="2"/>
          <w:rtl/>
          <w:lang w:bidi="ar-SY"/>
        </w:rPr>
        <w:t xml:space="preserve"> لا</w:t>
      </w:r>
      <w:r w:rsidR="005D43F4">
        <w:rPr>
          <w:rFonts w:hint="eastAsia"/>
          <w:spacing w:val="2"/>
          <w:rtl/>
          <w:lang w:bidi="ar-SY"/>
        </w:rPr>
        <w:t> </w:t>
      </w:r>
      <w:r w:rsidRPr="005D43F4">
        <w:rPr>
          <w:rFonts w:hint="cs"/>
          <w:spacing w:val="2"/>
          <w:rtl/>
          <w:lang w:bidi="ar-SY"/>
        </w:rPr>
        <w:t xml:space="preserve">يستوفي معايير المجلس فيما يخص المنظمات </w:t>
      </w:r>
      <w:r w:rsidR="00174B6B" w:rsidRPr="005D43F4">
        <w:rPr>
          <w:rFonts w:hint="cs"/>
          <w:spacing w:val="2"/>
          <w:rtl/>
          <w:lang w:bidi="ar-SY"/>
        </w:rPr>
        <w:t xml:space="preserve">الدولية/الإقليمية </w:t>
      </w:r>
      <w:r w:rsidRPr="005D43F4">
        <w:rPr>
          <w:rFonts w:hint="cs"/>
          <w:spacing w:val="2"/>
          <w:rtl/>
          <w:lang w:bidi="ar-SY"/>
        </w:rPr>
        <w:t xml:space="preserve">لأنه لا يضم أعضاء من بلدان </w:t>
      </w:r>
      <w:r w:rsidR="00EA57A6" w:rsidRPr="005D43F4">
        <w:rPr>
          <w:rFonts w:hint="cs"/>
          <w:spacing w:val="2"/>
          <w:rtl/>
          <w:lang w:bidi="ar-SY"/>
        </w:rPr>
        <w:t>عديدة</w:t>
      </w:r>
      <w:r w:rsidRPr="005D43F4">
        <w:rPr>
          <w:rFonts w:hint="cs"/>
          <w:spacing w:val="2"/>
          <w:rtl/>
          <w:lang w:bidi="ar-SY"/>
        </w:rPr>
        <w:t>.</w:t>
      </w:r>
    </w:p>
    <w:p w:rsidR="00650189" w:rsidRDefault="00650189" w:rsidP="0053563C">
      <w:pPr>
        <w:keepNext/>
        <w:keepLines/>
        <w:spacing w:after="120"/>
        <w:rPr>
          <w:rtl/>
          <w:lang w:bidi="ar-EG"/>
        </w:rPr>
      </w:pPr>
      <w:r>
        <w:rPr>
          <w:lang w:bidi="ar-EG"/>
        </w:rPr>
        <w:t>4.3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D44ADA" w:rsidRPr="00D30BAD" w:rsidTr="00784C1F">
        <w:trPr>
          <w:cantSplit/>
          <w:jc w:val="center"/>
        </w:trPr>
        <w:tc>
          <w:tcPr>
            <w:tcW w:w="1545"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المنظمة</w:t>
            </w:r>
          </w:p>
        </w:tc>
        <w:tc>
          <w:tcPr>
            <w:tcW w:w="972"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القطاع</w:t>
            </w:r>
          </w:p>
        </w:tc>
        <w:tc>
          <w:tcPr>
            <w:tcW w:w="852" w:type="pct"/>
            <w:tcMar>
              <w:top w:w="57" w:type="dxa"/>
              <w:left w:w="57" w:type="dxa"/>
              <w:bottom w:w="57" w:type="dxa"/>
              <w:right w:w="57" w:type="dxa"/>
            </w:tcMar>
          </w:tcPr>
          <w:p w:rsidR="00D44ADA" w:rsidRPr="00D30BAD" w:rsidRDefault="00174B6B" w:rsidP="0053563C">
            <w:pPr>
              <w:pStyle w:val="TableHead"/>
              <w:spacing w:line="300" w:lineRule="exact"/>
            </w:pPr>
            <w:r w:rsidRPr="00174B6B">
              <w:rPr>
                <w:rFonts w:hint="cs"/>
                <w:rtl/>
              </w:rPr>
              <w:t>الوفاء بالمعايير</w:t>
            </w:r>
            <w:r>
              <w:rPr>
                <w:rFonts w:hint="cs"/>
                <w:rtl/>
                <w:lang w:bidi="ar-EG"/>
              </w:rPr>
              <w:t xml:space="preserve"> </w:t>
            </w:r>
            <w:r>
              <w:rPr>
                <w:rFonts w:hint="cs"/>
                <w:rtl/>
              </w:rPr>
              <w:t>الخاصة بالمنظمات الدولية</w:t>
            </w:r>
            <w:r w:rsidR="00512B1A">
              <w:rPr>
                <w:rFonts w:hint="cs"/>
                <w:rtl/>
              </w:rPr>
              <w:t>/</w:t>
            </w:r>
            <w:r>
              <w:rPr>
                <w:rFonts w:hint="cs"/>
                <w:rtl/>
              </w:rPr>
              <w:t>الإقليمية</w:t>
            </w:r>
          </w:p>
        </w:tc>
        <w:tc>
          <w:tcPr>
            <w:tcW w:w="815" w:type="pct"/>
          </w:tcPr>
          <w:p w:rsidR="00174B6B" w:rsidRDefault="00174B6B" w:rsidP="0053563C">
            <w:pPr>
              <w:pStyle w:val="TableHead"/>
              <w:spacing w:line="300" w:lineRule="exact"/>
              <w:rPr>
                <w:rtl/>
                <w:lang w:bidi="ar-EG"/>
              </w:rPr>
            </w:pPr>
            <w:r>
              <w:rPr>
                <w:rFonts w:hint="cs"/>
                <w:rtl/>
                <w:lang w:bidi="ar-EG"/>
              </w:rPr>
              <w:t>المعاملة بالمثل/</w:t>
            </w:r>
          </w:p>
          <w:p w:rsidR="00D44ADA" w:rsidRPr="00D30BAD" w:rsidRDefault="00174B6B" w:rsidP="0053563C">
            <w:pPr>
              <w:pStyle w:val="TableHead"/>
              <w:spacing w:line="300" w:lineRule="exact"/>
              <w:rPr>
                <w:rtl/>
                <w:lang w:bidi="ar-EG"/>
              </w:rPr>
            </w:pPr>
            <w:r w:rsidRPr="00F61D7B">
              <w:rPr>
                <w:rFonts w:hint="cs"/>
                <w:sz w:val="26"/>
                <w:rtl/>
                <w:lang w:bidi="ar-JO"/>
              </w:rPr>
              <w:t xml:space="preserve">منافع </w:t>
            </w:r>
            <w:r>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توصية الأمين العام</w:t>
            </w:r>
          </w:p>
        </w:tc>
      </w:tr>
      <w:tr w:rsidR="00D44ADA" w:rsidRPr="00D30BAD" w:rsidTr="00784C1F">
        <w:trPr>
          <w:cantSplit/>
          <w:jc w:val="center"/>
        </w:trPr>
        <w:tc>
          <w:tcPr>
            <w:tcW w:w="1545" w:type="pct"/>
            <w:tcMar>
              <w:top w:w="57" w:type="dxa"/>
              <w:left w:w="57" w:type="dxa"/>
              <w:bottom w:w="57" w:type="dxa"/>
              <w:right w:w="57" w:type="dxa"/>
            </w:tcMar>
            <w:vAlign w:val="center"/>
          </w:tcPr>
          <w:p w:rsidR="00D44ADA" w:rsidRPr="00BF72F5" w:rsidRDefault="00D44ADA" w:rsidP="0053563C">
            <w:pPr>
              <w:pStyle w:val="Tabletexte"/>
              <w:spacing w:line="300" w:lineRule="exact"/>
              <w:jc w:val="center"/>
              <w:rPr>
                <w:b/>
                <w:bCs/>
                <w:rtl/>
              </w:rPr>
            </w:pPr>
            <w:r w:rsidRPr="00BF72F5">
              <w:rPr>
                <w:rFonts w:asciiTheme="minorHAnsi" w:hAnsiTheme="minorHAnsi" w:cs="Calibri"/>
                <w:b/>
                <w:bCs/>
              </w:rPr>
              <w:t>ECPAT International</w:t>
            </w:r>
            <w:r w:rsidRPr="00BF72F5">
              <w:rPr>
                <w:rFonts w:asciiTheme="minorHAnsi" w:hAnsiTheme="minorHAnsi" w:cs="Calibri" w:hint="cs"/>
                <w:b/>
                <w:bCs/>
                <w:rtl/>
              </w:rPr>
              <w:t xml:space="preserve"> </w:t>
            </w:r>
            <w:r w:rsidRPr="00BF72F5">
              <w:rPr>
                <w:rFonts w:asciiTheme="minorHAnsi" w:hAnsiTheme="minorHAnsi" w:cs="Times New Roman"/>
                <w:b/>
                <w:bCs/>
                <w:rtl/>
              </w:rPr>
              <w:t>–</w:t>
            </w:r>
            <w:r w:rsidRPr="00BF72F5">
              <w:rPr>
                <w:rFonts w:asciiTheme="minorHAnsi" w:hAnsiTheme="minorHAnsi" w:cs="Calibri" w:hint="cs"/>
                <w:b/>
                <w:bCs/>
                <w:rtl/>
              </w:rPr>
              <w:t xml:space="preserve"> </w:t>
            </w:r>
            <w:r w:rsidRPr="000233F5">
              <w:rPr>
                <w:rFonts w:hint="cs"/>
                <w:rtl/>
              </w:rPr>
              <w:t xml:space="preserve">الشبكة الدولية للقضاء على استغلال </w:t>
            </w:r>
            <w:r w:rsidR="00EA57A6" w:rsidRPr="000233F5">
              <w:rPr>
                <w:rFonts w:hint="cs"/>
                <w:rtl/>
              </w:rPr>
              <w:t>الأطفال</w:t>
            </w:r>
            <w:r w:rsidRPr="000233F5">
              <w:rPr>
                <w:rFonts w:hint="cs"/>
                <w:rtl/>
              </w:rPr>
              <w:t xml:space="preserve"> في</w:t>
            </w:r>
            <w:r w:rsidR="00EA57A6" w:rsidRPr="000233F5">
              <w:rPr>
                <w:rFonts w:hint="eastAsia"/>
                <w:rtl/>
              </w:rPr>
              <w:t> </w:t>
            </w:r>
            <w:r w:rsidRPr="000233F5">
              <w:rPr>
                <w:rFonts w:hint="cs"/>
                <w:rtl/>
              </w:rPr>
              <w:t>البغاء وفي</w:t>
            </w:r>
            <w:r w:rsidR="000233F5">
              <w:rPr>
                <w:rFonts w:hint="eastAsia"/>
                <w:rtl/>
              </w:rPr>
              <w:t> </w:t>
            </w:r>
            <w:r w:rsidR="00EA57A6" w:rsidRPr="000233F5">
              <w:rPr>
                <w:rFonts w:hint="cs"/>
                <w:rtl/>
              </w:rPr>
              <w:t>إنتاج المواد الإباحية والإ</w:t>
            </w:r>
            <w:r w:rsidRPr="000233F5">
              <w:rPr>
                <w:rFonts w:hint="cs"/>
                <w:rtl/>
              </w:rPr>
              <w:t>تجار بهم لأغراض جنسية</w:t>
            </w:r>
          </w:p>
        </w:tc>
        <w:tc>
          <w:tcPr>
            <w:tcW w:w="972" w:type="pct"/>
            <w:tcMar>
              <w:top w:w="57" w:type="dxa"/>
              <w:left w:w="57" w:type="dxa"/>
              <w:bottom w:w="57" w:type="dxa"/>
              <w:right w:w="57" w:type="dxa"/>
            </w:tcMar>
            <w:vAlign w:val="center"/>
          </w:tcPr>
          <w:p w:rsidR="00D44ADA" w:rsidRPr="00D30BAD" w:rsidRDefault="00D44ADA" w:rsidP="0053563C">
            <w:pPr>
              <w:pStyle w:val="Tabletexte"/>
              <w:spacing w:line="300" w:lineRule="exact"/>
              <w:jc w:val="center"/>
              <w:rPr>
                <w:lang w:val="fr-CH"/>
              </w:rPr>
            </w:pPr>
            <w:r w:rsidRPr="00D30BAD">
              <w:rPr>
                <w:rFonts w:hint="cs"/>
                <w:rtl/>
              </w:rPr>
              <w:t>قطاع تنمية الاتصالات</w:t>
            </w:r>
          </w:p>
        </w:tc>
        <w:tc>
          <w:tcPr>
            <w:tcW w:w="852" w:type="pct"/>
            <w:tcMar>
              <w:top w:w="57" w:type="dxa"/>
              <w:left w:w="57" w:type="dxa"/>
              <w:bottom w:w="57" w:type="dxa"/>
              <w:right w:w="57" w:type="dxa"/>
            </w:tcMar>
            <w:vAlign w:val="center"/>
          </w:tcPr>
          <w:p w:rsidR="00D44ADA" w:rsidRPr="00D30BAD" w:rsidRDefault="00D44ADA" w:rsidP="0053563C">
            <w:pPr>
              <w:pStyle w:val="Tabletexte"/>
              <w:spacing w:line="300" w:lineRule="exact"/>
              <w:jc w:val="center"/>
              <w:rPr>
                <w:lang w:val="fr-CH"/>
              </w:rPr>
            </w:pPr>
            <w:r w:rsidRPr="00D30BAD">
              <w:rPr>
                <w:rFonts w:hint="cs"/>
                <w:rtl/>
              </w:rPr>
              <w:t>نعم</w:t>
            </w:r>
          </w:p>
        </w:tc>
        <w:tc>
          <w:tcPr>
            <w:tcW w:w="815" w:type="pct"/>
            <w:vAlign w:val="center"/>
          </w:tcPr>
          <w:p w:rsidR="00D44ADA" w:rsidRPr="00D30BAD" w:rsidRDefault="00D44ADA" w:rsidP="0053563C">
            <w:pPr>
              <w:pStyle w:val="Tabletexte"/>
              <w:spacing w:line="300" w:lineRule="exact"/>
              <w:jc w:val="center"/>
              <w:rPr>
                <w:rtl/>
              </w:rPr>
            </w:pPr>
            <w:r w:rsidRPr="00D30BAD">
              <w:rPr>
                <w:rFonts w:hint="cs"/>
                <w:rtl/>
              </w:rPr>
              <w:t>نعم</w:t>
            </w:r>
          </w:p>
        </w:tc>
        <w:tc>
          <w:tcPr>
            <w:tcW w:w="815" w:type="pct"/>
            <w:tcMar>
              <w:top w:w="57" w:type="dxa"/>
              <w:left w:w="57" w:type="dxa"/>
              <w:bottom w:w="57" w:type="dxa"/>
              <w:right w:w="57" w:type="dxa"/>
            </w:tcMar>
            <w:vAlign w:val="center"/>
          </w:tcPr>
          <w:p w:rsidR="00D44ADA" w:rsidRPr="00D30BAD" w:rsidRDefault="00D44ADA" w:rsidP="0053563C">
            <w:pPr>
              <w:pStyle w:val="Tabletexte"/>
              <w:spacing w:line="300" w:lineRule="exact"/>
              <w:jc w:val="center"/>
              <w:rPr>
                <w:lang w:val="fr-CH"/>
              </w:rPr>
            </w:pPr>
            <w:r w:rsidRPr="00D30BAD">
              <w:rPr>
                <w:rFonts w:hint="cs"/>
                <w:rtl/>
              </w:rPr>
              <w:t>نعم</w:t>
            </w:r>
          </w:p>
        </w:tc>
      </w:tr>
    </w:tbl>
    <w:p w:rsidR="00650189" w:rsidRPr="00F26231" w:rsidRDefault="00D44ADA" w:rsidP="00F26231">
      <w:pPr>
        <w:rPr>
          <w:spacing w:val="2"/>
          <w:rtl/>
          <w:lang w:bidi="ar-EG"/>
        </w:rPr>
      </w:pPr>
      <w:r w:rsidRPr="00F26231">
        <w:rPr>
          <w:rFonts w:hint="cs"/>
          <w:b/>
          <w:bCs/>
          <w:spacing w:val="2"/>
          <w:rtl/>
          <w:lang w:bidi="ar-EG"/>
        </w:rPr>
        <w:t>تعليقات:</w:t>
      </w:r>
      <w:r w:rsidRPr="00F26231">
        <w:rPr>
          <w:rFonts w:hint="cs"/>
          <w:spacing w:val="2"/>
          <w:rtl/>
          <w:lang w:bidi="ar-EG"/>
        </w:rPr>
        <w:t xml:space="preserve"> </w:t>
      </w:r>
      <w:r w:rsidRPr="00F26231">
        <w:rPr>
          <w:rFonts w:hint="cs"/>
          <w:spacing w:val="2"/>
          <w:sz w:val="30"/>
          <w:rtl/>
          <w:lang w:bidi="ar-EG"/>
        </w:rPr>
        <w:t xml:space="preserve">تشكل </w:t>
      </w:r>
      <w:r w:rsidRPr="00F26231">
        <w:rPr>
          <w:rFonts w:ascii="Traditional Arabic" w:hAnsi="Traditional Arabic" w:hint="cs"/>
          <w:spacing w:val="2"/>
          <w:sz w:val="30"/>
          <w:rtl/>
        </w:rPr>
        <w:t xml:space="preserve">الشبكة الدولية للقضاء على استغلال الأطفال في البغاء وفي </w:t>
      </w:r>
      <w:r w:rsidR="00EA57A6" w:rsidRPr="00F26231">
        <w:rPr>
          <w:rFonts w:ascii="Traditional Arabic" w:hAnsi="Traditional Arabic" w:hint="cs"/>
          <w:spacing w:val="2"/>
          <w:sz w:val="30"/>
          <w:rtl/>
        </w:rPr>
        <w:t>إنتاج المواد الإباحية والإ</w:t>
      </w:r>
      <w:r w:rsidRPr="00F26231">
        <w:rPr>
          <w:rFonts w:ascii="Traditional Arabic" w:hAnsi="Traditional Arabic" w:hint="cs"/>
          <w:spacing w:val="2"/>
          <w:sz w:val="30"/>
          <w:rtl/>
        </w:rPr>
        <w:t>تجار بهم لأغراض جنسية</w:t>
      </w:r>
      <w:r w:rsidR="000233F5" w:rsidRPr="00F26231">
        <w:rPr>
          <w:rFonts w:ascii="Traditional Arabic" w:hAnsi="Traditional Arabic" w:hint="eastAsia"/>
          <w:spacing w:val="2"/>
          <w:sz w:val="30"/>
          <w:rtl/>
        </w:rPr>
        <w:t> </w:t>
      </w:r>
      <w:r w:rsidRPr="00F26231">
        <w:rPr>
          <w:rFonts w:asciiTheme="minorHAnsi" w:hAnsiTheme="minorHAnsi"/>
          <w:spacing w:val="2"/>
          <w:szCs w:val="22"/>
        </w:rPr>
        <w:t>(ECPAT)</w:t>
      </w:r>
      <w:r w:rsidRPr="00F26231">
        <w:rPr>
          <w:rFonts w:asciiTheme="minorHAnsi" w:hAnsiTheme="minorHAnsi"/>
          <w:b/>
          <w:bCs/>
          <w:spacing w:val="2"/>
          <w:szCs w:val="22"/>
          <w:rtl/>
          <w:lang w:val="fr-CH" w:bidi="ar-SY"/>
        </w:rPr>
        <w:t xml:space="preserve"> </w:t>
      </w:r>
      <w:r w:rsidRPr="00F26231">
        <w:rPr>
          <w:rFonts w:asciiTheme="minorHAnsi" w:hAnsiTheme="minorHAnsi" w:hint="cs"/>
          <w:spacing w:val="2"/>
          <w:sz w:val="30"/>
          <w:rtl/>
          <w:lang w:val="fr-CH" w:bidi="ar-SY"/>
        </w:rPr>
        <w:t>شبكة عالمية</w:t>
      </w:r>
      <w:r w:rsidRPr="00F26231">
        <w:rPr>
          <w:rFonts w:hint="cs"/>
          <w:spacing w:val="2"/>
          <w:rtl/>
          <w:lang w:bidi="ar-EG"/>
        </w:rPr>
        <w:t xml:space="preserve"> من منظمات المجتمع المدني التي تعمل على الحد من الاستغلال الجنسي للأطفال عبر الانترنت. وتشمل </w:t>
      </w:r>
      <w:r w:rsidRPr="00F26231">
        <w:rPr>
          <w:spacing w:val="2"/>
          <w:lang w:bidi="ar-EG"/>
        </w:rPr>
        <w:t>102</w:t>
      </w:r>
      <w:r w:rsidRPr="00F26231">
        <w:rPr>
          <w:rFonts w:hint="cs"/>
          <w:spacing w:val="2"/>
          <w:rtl/>
          <w:lang w:val="fr-CH" w:bidi="ar-SY"/>
        </w:rPr>
        <w:t xml:space="preserve"> منظمة عضو</w:t>
      </w:r>
      <w:r w:rsidR="00EA57A6" w:rsidRPr="00F26231">
        <w:rPr>
          <w:rFonts w:hint="cs"/>
          <w:spacing w:val="2"/>
          <w:rtl/>
          <w:lang w:val="fr-CH" w:bidi="ar-SY"/>
        </w:rPr>
        <w:t>اً</w:t>
      </w:r>
      <w:r w:rsidRPr="00F26231">
        <w:rPr>
          <w:rFonts w:hint="cs"/>
          <w:spacing w:val="2"/>
          <w:rtl/>
          <w:lang w:val="fr-CH" w:bidi="ar-SY"/>
        </w:rPr>
        <w:t xml:space="preserve"> في</w:t>
      </w:r>
      <w:r w:rsidR="000233F5" w:rsidRPr="00F26231">
        <w:rPr>
          <w:rFonts w:hint="eastAsia"/>
          <w:spacing w:val="2"/>
          <w:rtl/>
          <w:lang w:val="fr-CH" w:bidi="ar-SY"/>
        </w:rPr>
        <w:t> </w:t>
      </w:r>
      <w:r w:rsidRPr="00F26231">
        <w:rPr>
          <w:spacing w:val="2"/>
          <w:lang w:bidi="ar-SY"/>
        </w:rPr>
        <w:t>93</w:t>
      </w:r>
      <w:r w:rsidRPr="00F26231">
        <w:rPr>
          <w:rFonts w:hint="cs"/>
          <w:spacing w:val="2"/>
          <w:rtl/>
          <w:lang w:val="fr-CH" w:bidi="ar-SY"/>
        </w:rPr>
        <w:t xml:space="preserve"> بلداً ويقع مقرها في بانكوك، تايلاند. وقد قام المكتب الإقليمي للاتحاد </w:t>
      </w:r>
      <w:r w:rsidR="00EA57A6" w:rsidRPr="00F26231">
        <w:rPr>
          <w:rFonts w:hint="cs"/>
          <w:spacing w:val="2"/>
          <w:rtl/>
          <w:lang w:val="fr-CH" w:bidi="ar-SY"/>
        </w:rPr>
        <w:t>بالتواصل</w:t>
      </w:r>
      <w:r w:rsidRPr="00F26231">
        <w:rPr>
          <w:rFonts w:hint="cs"/>
          <w:spacing w:val="2"/>
          <w:rtl/>
          <w:lang w:val="fr-CH" w:bidi="ar-SY"/>
        </w:rPr>
        <w:t xml:space="preserve"> مع الشبكة</w:t>
      </w:r>
      <w:r w:rsidR="00EA57A6" w:rsidRPr="00F26231">
        <w:rPr>
          <w:rFonts w:hint="eastAsia"/>
          <w:spacing w:val="2"/>
          <w:rtl/>
          <w:lang w:val="fr-CH" w:bidi="ar-SY"/>
        </w:rPr>
        <w:t> </w:t>
      </w:r>
      <w:r w:rsidRPr="00F26231">
        <w:rPr>
          <w:spacing w:val="2"/>
          <w:lang w:bidi="ar-SY"/>
        </w:rPr>
        <w:t>(ECPAT)</w:t>
      </w:r>
      <w:r w:rsidRPr="00F26231">
        <w:rPr>
          <w:rFonts w:hint="cs"/>
          <w:spacing w:val="2"/>
          <w:rtl/>
          <w:lang w:val="fr-CH" w:bidi="ar-SY"/>
        </w:rPr>
        <w:t xml:space="preserve"> لاستكشاف </w:t>
      </w:r>
      <w:r w:rsidR="00EA57A6" w:rsidRPr="00F26231">
        <w:rPr>
          <w:rFonts w:hint="cs"/>
          <w:spacing w:val="2"/>
          <w:rtl/>
          <w:lang w:val="fr-CH" w:bidi="ar-SY"/>
        </w:rPr>
        <w:t>إ</w:t>
      </w:r>
      <w:r w:rsidRPr="00F26231">
        <w:rPr>
          <w:rFonts w:hint="cs"/>
          <w:spacing w:val="2"/>
          <w:rtl/>
          <w:lang w:val="fr-CH" w:bidi="ar-SY"/>
        </w:rPr>
        <w:t xml:space="preserve">مكانية التعاون بشأن مبادرات حماية الأطفال على </w:t>
      </w:r>
      <w:r w:rsidR="00EA57A6" w:rsidRPr="00F26231">
        <w:rPr>
          <w:rFonts w:hint="cs"/>
          <w:spacing w:val="2"/>
          <w:rtl/>
          <w:lang w:val="fr-CH" w:bidi="ar-SY"/>
        </w:rPr>
        <w:t>الخط</w:t>
      </w:r>
      <w:r w:rsidRPr="00F26231">
        <w:rPr>
          <w:rFonts w:hint="cs"/>
          <w:spacing w:val="2"/>
          <w:rtl/>
          <w:lang w:val="fr-CH" w:bidi="ar-SY"/>
        </w:rPr>
        <w:t xml:space="preserve">. </w:t>
      </w:r>
      <w:r w:rsidR="00EA57A6" w:rsidRPr="00F26231">
        <w:rPr>
          <w:rFonts w:hint="cs"/>
          <w:spacing w:val="2"/>
          <w:rtl/>
          <w:lang w:val="fr-CH" w:bidi="ar-SY"/>
        </w:rPr>
        <w:t xml:space="preserve">ومن المخطط أن يشارك </w:t>
      </w:r>
      <w:r w:rsidRPr="00F26231">
        <w:rPr>
          <w:rFonts w:hint="cs"/>
          <w:spacing w:val="2"/>
          <w:rtl/>
          <w:lang w:bidi="ar-SY"/>
        </w:rPr>
        <w:t>الاتحاد</w:t>
      </w:r>
      <w:r w:rsidR="00EA57A6" w:rsidRPr="00F26231">
        <w:rPr>
          <w:rFonts w:hint="cs"/>
          <w:spacing w:val="2"/>
          <w:rtl/>
          <w:lang w:bidi="ar-SY"/>
        </w:rPr>
        <w:t xml:space="preserve"> في</w:t>
      </w:r>
      <w:r w:rsidR="00F26231">
        <w:rPr>
          <w:rFonts w:hint="eastAsia"/>
          <w:spacing w:val="2"/>
          <w:rtl/>
          <w:lang w:bidi="ar-SY"/>
        </w:rPr>
        <w:t> </w:t>
      </w:r>
      <w:r w:rsidRPr="00F26231">
        <w:rPr>
          <w:rFonts w:hint="cs"/>
          <w:spacing w:val="2"/>
          <w:rtl/>
          <w:lang w:bidi="ar-SY"/>
        </w:rPr>
        <w:t>الفعاليات القادمة التي ستنظمها الشبكة. وتعتبر</w:t>
      </w:r>
      <w:r w:rsidR="000233F5" w:rsidRPr="00F26231">
        <w:rPr>
          <w:rFonts w:hint="eastAsia"/>
          <w:spacing w:val="2"/>
          <w:rtl/>
          <w:lang w:bidi="ar-SY"/>
        </w:rPr>
        <w:t> </w:t>
      </w:r>
      <w:r w:rsidRPr="00F26231">
        <w:rPr>
          <w:rFonts w:hint="cs"/>
          <w:spacing w:val="2"/>
          <w:rtl/>
          <w:lang w:bidi="ar-SY"/>
        </w:rPr>
        <w:t>الشبكة</w:t>
      </w:r>
      <w:r w:rsidR="000233F5" w:rsidRPr="00F26231">
        <w:rPr>
          <w:rFonts w:hint="eastAsia"/>
          <w:spacing w:val="2"/>
          <w:rtl/>
          <w:lang w:bidi="ar-SY"/>
        </w:rPr>
        <w:t> </w:t>
      </w:r>
      <w:r w:rsidRPr="00F26231">
        <w:rPr>
          <w:spacing w:val="2"/>
          <w:lang w:bidi="ar-SY"/>
        </w:rPr>
        <w:t>(ECPAT)</w:t>
      </w:r>
      <w:r w:rsidRPr="00F26231">
        <w:rPr>
          <w:rFonts w:hint="cs"/>
          <w:spacing w:val="2"/>
          <w:rtl/>
          <w:lang w:val="fr-CH" w:bidi="ar-SY"/>
        </w:rPr>
        <w:t xml:space="preserve"> منظمة ملتزمة ولديها معارف كثيرة في هذا المجال. وتعزيز التعاون مع أعضاء الشبكة أمر مفيد للغاية.</w:t>
      </w:r>
      <w:r w:rsidRPr="00F26231">
        <w:rPr>
          <w:rFonts w:hint="cs"/>
          <w:spacing w:val="2"/>
          <w:rtl/>
        </w:rPr>
        <w:t xml:space="preserve"> وترى</w:t>
      </w:r>
      <w:r w:rsidR="000233F5" w:rsidRPr="00F26231">
        <w:rPr>
          <w:rFonts w:hint="eastAsia"/>
          <w:spacing w:val="2"/>
          <w:rtl/>
        </w:rPr>
        <w:t> </w:t>
      </w:r>
      <w:r w:rsidRPr="00F26231">
        <w:rPr>
          <w:rFonts w:hint="cs"/>
          <w:spacing w:val="2"/>
          <w:rtl/>
        </w:rPr>
        <w:t xml:space="preserve">الأمانة أن </w:t>
      </w:r>
      <w:r w:rsidR="00EA57A6" w:rsidRPr="00F26231">
        <w:rPr>
          <w:rFonts w:hint="cs"/>
          <w:spacing w:val="2"/>
          <w:rtl/>
        </w:rPr>
        <w:t>الشبكة</w:t>
      </w:r>
      <w:r w:rsidRPr="00F26231">
        <w:rPr>
          <w:rFonts w:hint="cs"/>
          <w:spacing w:val="2"/>
          <w:rtl/>
          <w:lang w:bidi="ar-SY"/>
        </w:rPr>
        <w:t xml:space="preserve"> تستوفي المعايير الخاصة بالمنظمات الدولية</w:t>
      </w:r>
      <w:r w:rsidR="00512B1A" w:rsidRPr="00F26231">
        <w:rPr>
          <w:rFonts w:hint="cs"/>
          <w:spacing w:val="2"/>
          <w:rtl/>
          <w:lang w:bidi="ar-SY"/>
        </w:rPr>
        <w:t>/</w:t>
      </w:r>
      <w:r w:rsidRPr="00F26231">
        <w:rPr>
          <w:rFonts w:hint="cs"/>
          <w:spacing w:val="2"/>
          <w:rtl/>
          <w:lang w:bidi="ar-SY"/>
        </w:rPr>
        <w:t>الإقليمية كما</w:t>
      </w:r>
      <w:r w:rsidR="00F26231">
        <w:rPr>
          <w:rFonts w:hint="eastAsia"/>
          <w:spacing w:val="2"/>
          <w:rtl/>
          <w:lang w:bidi="ar-SY"/>
        </w:rPr>
        <w:t> </w:t>
      </w:r>
      <w:r w:rsidRPr="00F26231">
        <w:rPr>
          <w:rFonts w:hint="cs"/>
          <w:spacing w:val="2"/>
          <w:rtl/>
          <w:lang w:val="fr-CH" w:bidi="ar-SY"/>
        </w:rPr>
        <w:t>ت</w:t>
      </w:r>
      <w:r w:rsidRPr="00F26231">
        <w:rPr>
          <w:rFonts w:hint="cs"/>
          <w:spacing w:val="2"/>
          <w:rtl/>
          <w:lang w:bidi="ar-SY"/>
        </w:rPr>
        <w:t xml:space="preserve">ستوفي أيضاً معايير المعاملة بالمثل </w:t>
      </w:r>
      <w:r w:rsidR="00EA57A6" w:rsidRPr="00F26231">
        <w:rPr>
          <w:rFonts w:hint="cs"/>
          <w:spacing w:val="2"/>
          <w:rtl/>
          <w:lang w:bidi="ar-SY"/>
        </w:rPr>
        <w:t>وتوفير منافع ل</w:t>
      </w:r>
      <w:r w:rsidRPr="00F26231">
        <w:rPr>
          <w:rFonts w:hint="cs"/>
          <w:spacing w:val="2"/>
          <w:rtl/>
          <w:lang w:bidi="ar-SY"/>
        </w:rPr>
        <w:t>لاتحاد</w:t>
      </w:r>
      <w:r w:rsidR="00650189" w:rsidRPr="00F26231">
        <w:rPr>
          <w:rFonts w:hint="cs"/>
          <w:spacing w:val="2"/>
          <w:rtl/>
          <w:lang w:bidi="ar-EG"/>
        </w:rPr>
        <w:t>.</w:t>
      </w:r>
    </w:p>
    <w:p w:rsidR="00650189" w:rsidRDefault="00650189" w:rsidP="0053563C">
      <w:pPr>
        <w:keepNext/>
        <w:keepLines/>
        <w:spacing w:after="120"/>
        <w:rPr>
          <w:rtl/>
          <w:lang w:bidi="ar-EG"/>
        </w:rPr>
      </w:pPr>
      <w:r>
        <w:rPr>
          <w:lang w:bidi="ar-EG"/>
        </w:rPr>
        <w:t>5.3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D44ADA" w:rsidRPr="00D30BAD" w:rsidTr="00784C1F">
        <w:trPr>
          <w:cantSplit/>
          <w:jc w:val="center"/>
        </w:trPr>
        <w:tc>
          <w:tcPr>
            <w:tcW w:w="1545"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المنظمة</w:t>
            </w:r>
          </w:p>
        </w:tc>
        <w:tc>
          <w:tcPr>
            <w:tcW w:w="972"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القطاع</w:t>
            </w:r>
          </w:p>
        </w:tc>
        <w:tc>
          <w:tcPr>
            <w:tcW w:w="852" w:type="pct"/>
            <w:tcMar>
              <w:top w:w="57" w:type="dxa"/>
              <w:left w:w="57" w:type="dxa"/>
              <w:bottom w:w="57" w:type="dxa"/>
              <w:right w:w="57" w:type="dxa"/>
            </w:tcMar>
          </w:tcPr>
          <w:p w:rsidR="00D44ADA" w:rsidRPr="00D30BAD" w:rsidRDefault="00174B6B" w:rsidP="0053563C">
            <w:pPr>
              <w:pStyle w:val="TableHead"/>
              <w:spacing w:line="300" w:lineRule="exact"/>
            </w:pPr>
            <w:r w:rsidRPr="00174B6B">
              <w:rPr>
                <w:rFonts w:hint="cs"/>
                <w:rtl/>
              </w:rPr>
              <w:t>الوفاء بالمعايير</w:t>
            </w:r>
            <w:r>
              <w:rPr>
                <w:rFonts w:hint="cs"/>
                <w:rtl/>
                <w:lang w:bidi="ar-EG"/>
              </w:rPr>
              <w:t xml:space="preserve"> </w:t>
            </w:r>
            <w:r>
              <w:rPr>
                <w:rFonts w:hint="cs"/>
                <w:rtl/>
              </w:rPr>
              <w:t>الخاصة بالمنظمات الدولية</w:t>
            </w:r>
            <w:r w:rsidR="00512B1A">
              <w:rPr>
                <w:rFonts w:hint="cs"/>
                <w:rtl/>
              </w:rPr>
              <w:t>/</w:t>
            </w:r>
            <w:r>
              <w:rPr>
                <w:rFonts w:hint="cs"/>
                <w:rtl/>
              </w:rPr>
              <w:t>الإقليمية</w:t>
            </w:r>
          </w:p>
        </w:tc>
        <w:tc>
          <w:tcPr>
            <w:tcW w:w="815" w:type="pct"/>
          </w:tcPr>
          <w:p w:rsidR="00174B6B" w:rsidRDefault="00174B6B" w:rsidP="0053563C">
            <w:pPr>
              <w:pStyle w:val="TableHead"/>
              <w:spacing w:line="300" w:lineRule="exact"/>
              <w:rPr>
                <w:rtl/>
                <w:lang w:bidi="ar-EG"/>
              </w:rPr>
            </w:pPr>
            <w:r>
              <w:rPr>
                <w:rFonts w:hint="cs"/>
                <w:rtl/>
                <w:lang w:bidi="ar-EG"/>
              </w:rPr>
              <w:t>المعاملة بالمثل/</w:t>
            </w:r>
          </w:p>
          <w:p w:rsidR="00D44ADA" w:rsidRPr="00D30BAD" w:rsidRDefault="00174B6B" w:rsidP="0053563C">
            <w:pPr>
              <w:pStyle w:val="TableHead"/>
              <w:spacing w:line="300" w:lineRule="exact"/>
              <w:rPr>
                <w:rtl/>
                <w:lang w:bidi="ar-EG"/>
              </w:rPr>
            </w:pPr>
            <w:r w:rsidRPr="00F61D7B">
              <w:rPr>
                <w:rFonts w:hint="cs"/>
                <w:sz w:val="26"/>
                <w:rtl/>
                <w:lang w:bidi="ar-JO"/>
              </w:rPr>
              <w:t xml:space="preserve">منافع </w:t>
            </w:r>
            <w:r>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D44ADA" w:rsidRPr="00D30BAD" w:rsidRDefault="00D44ADA" w:rsidP="0053563C">
            <w:pPr>
              <w:pStyle w:val="TableHead"/>
              <w:spacing w:line="300" w:lineRule="exact"/>
            </w:pPr>
            <w:r w:rsidRPr="00D30BAD">
              <w:rPr>
                <w:rFonts w:hint="cs"/>
                <w:rtl/>
              </w:rPr>
              <w:t>توصية الأمين العام</w:t>
            </w:r>
          </w:p>
        </w:tc>
      </w:tr>
      <w:tr w:rsidR="00650189" w:rsidRPr="00D30BAD" w:rsidTr="00784C1F">
        <w:trPr>
          <w:cantSplit/>
          <w:jc w:val="center"/>
        </w:trPr>
        <w:tc>
          <w:tcPr>
            <w:tcW w:w="1545" w:type="pct"/>
            <w:tcMar>
              <w:top w:w="57" w:type="dxa"/>
              <w:left w:w="57" w:type="dxa"/>
              <w:bottom w:w="57" w:type="dxa"/>
              <w:right w:w="57" w:type="dxa"/>
            </w:tcMar>
            <w:vAlign w:val="center"/>
          </w:tcPr>
          <w:p w:rsidR="00650189" w:rsidRPr="00BF72F5" w:rsidRDefault="00D44ADA" w:rsidP="0053563C">
            <w:pPr>
              <w:pStyle w:val="Tabletexte"/>
              <w:spacing w:line="300" w:lineRule="exact"/>
              <w:jc w:val="center"/>
              <w:rPr>
                <w:bCs/>
                <w:rtl/>
              </w:rPr>
            </w:pPr>
            <w:r w:rsidRPr="00BF72F5">
              <w:rPr>
                <w:rFonts w:asciiTheme="minorHAnsi" w:hAnsiTheme="minorHAnsi" w:cstheme="minorHAnsi"/>
                <w:b/>
                <w:szCs w:val="24"/>
              </w:rPr>
              <w:t>EURAO</w:t>
            </w:r>
            <w:r w:rsidRPr="00BF72F5">
              <w:rPr>
                <w:bCs/>
                <w:szCs w:val="24"/>
                <w:rtl/>
              </w:rPr>
              <w:t xml:space="preserve"> – </w:t>
            </w:r>
            <w:r w:rsidRPr="000233F5">
              <w:rPr>
                <w:rFonts w:hint="cs"/>
                <w:b/>
                <w:rtl/>
                <w:lang w:val="fr-CH"/>
              </w:rPr>
              <w:t>المنظمة الأوروبية لهواة الراديو</w:t>
            </w:r>
          </w:p>
        </w:tc>
        <w:tc>
          <w:tcPr>
            <w:tcW w:w="972" w:type="pct"/>
            <w:tcMar>
              <w:top w:w="57" w:type="dxa"/>
              <w:left w:w="57" w:type="dxa"/>
              <w:bottom w:w="57" w:type="dxa"/>
              <w:right w:w="57" w:type="dxa"/>
            </w:tcMar>
            <w:vAlign w:val="center"/>
          </w:tcPr>
          <w:p w:rsidR="00650189" w:rsidRPr="00D30BAD" w:rsidRDefault="00650189" w:rsidP="0053563C">
            <w:pPr>
              <w:pStyle w:val="Tabletexte"/>
              <w:spacing w:line="300" w:lineRule="exact"/>
              <w:jc w:val="center"/>
              <w:rPr>
                <w:lang w:val="fr-CH"/>
              </w:rPr>
            </w:pPr>
            <w:r w:rsidRPr="00D30BAD">
              <w:rPr>
                <w:rFonts w:hint="cs"/>
                <w:rtl/>
              </w:rPr>
              <w:t>قطاع الاتصالات الراديوية</w:t>
            </w:r>
          </w:p>
        </w:tc>
        <w:tc>
          <w:tcPr>
            <w:tcW w:w="852" w:type="pct"/>
            <w:tcMar>
              <w:top w:w="57" w:type="dxa"/>
              <w:left w:w="57" w:type="dxa"/>
              <w:bottom w:w="57" w:type="dxa"/>
              <w:right w:w="57" w:type="dxa"/>
            </w:tcMar>
            <w:vAlign w:val="center"/>
          </w:tcPr>
          <w:p w:rsidR="00650189" w:rsidRPr="00D30BAD" w:rsidRDefault="00650189" w:rsidP="0053563C">
            <w:pPr>
              <w:pStyle w:val="Tabletexte"/>
              <w:spacing w:line="300" w:lineRule="exact"/>
              <w:jc w:val="center"/>
              <w:rPr>
                <w:lang w:val="fr-CH"/>
              </w:rPr>
            </w:pPr>
            <w:r w:rsidRPr="00D30BAD">
              <w:rPr>
                <w:rFonts w:hint="cs"/>
                <w:rtl/>
              </w:rPr>
              <w:t>نعم</w:t>
            </w:r>
          </w:p>
        </w:tc>
        <w:tc>
          <w:tcPr>
            <w:tcW w:w="815" w:type="pct"/>
            <w:vAlign w:val="center"/>
          </w:tcPr>
          <w:p w:rsidR="00650189" w:rsidRPr="00D30BAD" w:rsidRDefault="00650189" w:rsidP="0053563C">
            <w:pPr>
              <w:pStyle w:val="Tabletexte"/>
              <w:spacing w:line="300" w:lineRule="exact"/>
              <w:jc w:val="center"/>
              <w:rPr>
                <w:rtl/>
                <w:lang w:bidi="ar-EG"/>
              </w:rPr>
            </w:pPr>
            <w:r w:rsidRPr="00D30BAD">
              <w:rPr>
                <w:rFonts w:hint="cs"/>
                <w:rtl/>
                <w:lang w:bidi="ar-EG"/>
              </w:rPr>
              <w:t>لا</w:t>
            </w:r>
          </w:p>
        </w:tc>
        <w:tc>
          <w:tcPr>
            <w:tcW w:w="815" w:type="pct"/>
            <w:tcMar>
              <w:top w:w="57" w:type="dxa"/>
              <w:left w:w="57" w:type="dxa"/>
              <w:bottom w:w="57" w:type="dxa"/>
              <w:right w:w="57" w:type="dxa"/>
            </w:tcMar>
            <w:vAlign w:val="center"/>
          </w:tcPr>
          <w:p w:rsidR="00650189" w:rsidRPr="00D30BAD" w:rsidRDefault="00650189" w:rsidP="0053563C">
            <w:pPr>
              <w:pStyle w:val="Tabletexte"/>
              <w:spacing w:line="300" w:lineRule="exact"/>
              <w:jc w:val="center"/>
              <w:rPr>
                <w:lang w:val="fr-CH"/>
              </w:rPr>
            </w:pPr>
            <w:r w:rsidRPr="00D30BAD">
              <w:rPr>
                <w:rFonts w:hint="cs"/>
                <w:rtl/>
                <w:lang w:bidi="ar-EG"/>
              </w:rPr>
              <w:t>لا</w:t>
            </w:r>
          </w:p>
        </w:tc>
      </w:tr>
    </w:tbl>
    <w:p w:rsidR="00650189" w:rsidRPr="00F26231" w:rsidRDefault="00D44ADA" w:rsidP="009C1F5A">
      <w:pPr>
        <w:rPr>
          <w:spacing w:val="2"/>
          <w:rtl/>
          <w:lang w:bidi="ar-SY"/>
        </w:rPr>
      </w:pPr>
      <w:r w:rsidRPr="00F26231">
        <w:rPr>
          <w:rFonts w:hint="cs"/>
          <w:b/>
          <w:bCs/>
          <w:spacing w:val="2"/>
          <w:rtl/>
          <w:lang w:bidi="ar-EG"/>
        </w:rPr>
        <w:t>تعليقات:</w:t>
      </w:r>
      <w:r w:rsidRPr="00F26231">
        <w:rPr>
          <w:rFonts w:hint="cs"/>
          <w:spacing w:val="2"/>
          <w:rtl/>
          <w:lang w:bidi="ar-EG"/>
        </w:rPr>
        <w:t xml:space="preserve"> تشكل المنظمة الأوروبية لهواة الراديو </w:t>
      </w:r>
      <w:r w:rsidRPr="00F26231">
        <w:rPr>
          <w:spacing w:val="2"/>
          <w:lang w:bidi="ar-EG"/>
        </w:rPr>
        <w:t>(EURAO)</w:t>
      </w:r>
      <w:r w:rsidRPr="00F26231">
        <w:rPr>
          <w:rFonts w:hint="cs"/>
          <w:spacing w:val="2"/>
          <w:rtl/>
          <w:lang w:bidi="ar-SY"/>
        </w:rPr>
        <w:t xml:space="preserve">، التي تأسست في عام </w:t>
      </w:r>
      <w:r w:rsidRPr="00F26231">
        <w:rPr>
          <w:spacing w:val="2"/>
          <w:lang w:bidi="ar-SY"/>
        </w:rPr>
        <w:t>2005</w:t>
      </w:r>
      <w:r w:rsidRPr="00F26231">
        <w:rPr>
          <w:rFonts w:hint="cs"/>
          <w:spacing w:val="2"/>
          <w:rtl/>
          <w:lang w:val="fr-CH" w:bidi="ar-SY"/>
        </w:rPr>
        <w:t xml:space="preserve">، نقطة اجتماع جمعيات هواة الراديو المستقلة </w:t>
      </w:r>
      <w:r w:rsidR="00EA57A6" w:rsidRPr="00F26231">
        <w:rPr>
          <w:rFonts w:hint="cs"/>
          <w:spacing w:val="2"/>
          <w:rtl/>
          <w:lang w:val="fr-CH" w:bidi="ar-SY"/>
        </w:rPr>
        <w:t>من جميع</w:t>
      </w:r>
      <w:r w:rsidRPr="00F26231">
        <w:rPr>
          <w:rFonts w:hint="cs"/>
          <w:spacing w:val="2"/>
          <w:rtl/>
          <w:lang w:val="fr-CH" w:bidi="ar-SY"/>
        </w:rPr>
        <w:t xml:space="preserve"> أنحاء العالم، وأساساً </w:t>
      </w:r>
      <w:r w:rsidR="00EA57A6" w:rsidRPr="00F26231">
        <w:rPr>
          <w:rFonts w:hint="cs"/>
          <w:spacing w:val="2"/>
          <w:rtl/>
          <w:lang w:val="fr-CH" w:bidi="ar-SY"/>
        </w:rPr>
        <w:t>من</w:t>
      </w:r>
      <w:r w:rsidRPr="00F26231">
        <w:rPr>
          <w:rFonts w:hint="cs"/>
          <w:spacing w:val="2"/>
          <w:rtl/>
          <w:lang w:val="fr-CH" w:bidi="ar-SY"/>
        </w:rPr>
        <w:t xml:space="preserve"> أوروبا، التي تهتم بتبادل الأنشطة والخبرات والعمل معاً في مشاريع جديدة. وفي</w:t>
      </w:r>
      <w:r w:rsidR="00F26231">
        <w:rPr>
          <w:rFonts w:hint="eastAsia"/>
          <w:spacing w:val="2"/>
          <w:rtl/>
          <w:lang w:val="fr-CH" w:bidi="ar-SY"/>
        </w:rPr>
        <w:t> </w:t>
      </w:r>
      <w:r w:rsidRPr="00F26231">
        <w:rPr>
          <w:rFonts w:hint="cs"/>
          <w:spacing w:val="2"/>
          <w:rtl/>
          <w:lang w:val="fr-CH" w:bidi="ar-SY"/>
        </w:rPr>
        <w:t xml:space="preserve">حين ترى الأمانة أن المنظمة </w:t>
      </w:r>
      <w:r w:rsidRPr="00F26231">
        <w:rPr>
          <w:spacing w:val="2"/>
          <w:lang w:bidi="ar-SY"/>
        </w:rPr>
        <w:t>(EURAO)</w:t>
      </w:r>
      <w:r w:rsidRPr="00F26231">
        <w:rPr>
          <w:rFonts w:hint="cs"/>
          <w:spacing w:val="2"/>
          <w:rtl/>
          <w:lang w:val="fr-CH" w:bidi="ar-SY"/>
        </w:rPr>
        <w:t xml:space="preserve"> </w:t>
      </w:r>
      <w:r w:rsidRPr="00F26231">
        <w:rPr>
          <w:rFonts w:hint="cs"/>
          <w:spacing w:val="2"/>
          <w:rtl/>
          <w:lang w:bidi="ar-SY"/>
        </w:rPr>
        <w:t>تستوفي معايير المجلس فيما يخص</w:t>
      </w:r>
      <w:r w:rsidR="00EA57A6" w:rsidRPr="00F26231">
        <w:rPr>
          <w:rFonts w:hint="cs"/>
          <w:spacing w:val="2"/>
          <w:rtl/>
          <w:lang w:bidi="ar-SY"/>
        </w:rPr>
        <w:t xml:space="preserve"> المنظمات الدولية</w:t>
      </w:r>
      <w:r w:rsidR="00512B1A" w:rsidRPr="00F26231">
        <w:rPr>
          <w:rFonts w:hint="cs"/>
          <w:spacing w:val="2"/>
          <w:rtl/>
          <w:lang w:bidi="ar-SY"/>
        </w:rPr>
        <w:t>/</w:t>
      </w:r>
      <w:r w:rsidR="00EA57A6" w:rsidRPr="00F26231">
        <w:rPr>
          <w:rFonts w:hint="cs"/>
          <w:spacing w:val="2"/>
          <w:rtl/>
          <w:lang w:bidi="ar-SY"/>
        </w:rPr>
        <w:t>الإقليمية</w:t>
      </w:r>
      <w:r w:rsidRPr="00F26231">
        <w:rPr>
          <w:rFonts w:hint="cs"/>
          <w:spacing w:val="2"/>
          <w:rtl/>
          <w:lang w:bidi="ar-SY"/>
        </w:rPr>
        <w:t>، فإنها لا</w:t>
      </w:r>
      <w:r w:rsidR="009C1F5A">
        <w:rPr>
          <w:rFonts w:hint="eastAsia"/>
          <w:spacing w:val="2"/>
          <w:rtl/>
          <w:lang w:bidi="ar-SY"/>
        </w:rPr>
        <w:t> </w:t>
      </w:r>
      <w:r w:rsidRPr="00F26231">
        <w:rPr>
          <w:rFonts w:hint="cs"/>
          <w:spacing w:val="2"/>
          <w:rtl/>
          <w:lang w:val="fr-CH" w:bidi="ar-SY"/>
        </w:rPr>
        <w:t>ت</w:t>
      </w:r>
      <w:r w:rsidRPr="00F26231">
        <w:rPr>
          <w:rFonts w:hint="cs"/>
          <w:spacing w:val="2"/>
          <w:rtl/>
          <w:lang w:bidi="ar-SY"/>
        </w:rPr>
        <w:t xml:space="preserve">ستوفي بالقدر الكافي معايير المعاملة بالمثل </w:t>
      </w:r>
      <w:r w:rsidR="00EA57A6" w:rsidRPr="00F26231">
        <w:rPr>
          <w:rFonts w:hint="cs"/>
          <w:spacing w:val="2"/>
          <w:rtl/>
          <w:lang w:bidi="ar-SY"/>
        </w:rPr>
        <w:t>وتوفير منافع للاتحاد</w:t>
      </w:r>
      <w:r w:rsidR="00650189" w:rsidRPr="00F26231">
        <w:rPr>
          <w:rFonts w:hint="cs"/>
          <w:spacing w:val="2"/>
          <w:rtl/>
          <w:lang w:bidi="ar-EG"/>
        </w:rPr>
        <w:t>.</w:t>
      </w:r>
    </w:p>
    <w:p w:rsidR="00283155" w:rsidRDefault="00283155" w:rsidP="00F26231">
      <w:pPr>
        <w:keepNext/>
        <w:keepLines/>
        <w:spacing w:after="120"/>
        <w:rPr>
          <w:rtl/>
          <w:lang w:bidi="ar-EG"/>
        </w:rPr>
      </w:pPr>
      <w:r>
        <w:rPr>
          <w:lang w:bidi="ar-EG"/>
        </w:rPr>
        <w:lastRenderedPageBreak/>
        <w:t>6.3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D44ADA" w:rsidRPr="00D30BAD" w:rsidTr="00784C1F">
        <w:trPr>
          <w:cantSplit/>
          <w:jc w:val="center"/>
        </w:trPr>
        <w:tc>
          <w:tcPr>
            <w:tcW w:w="1545" w:type="pct"/>
            <w:tcMar>
              <w:top w:w="57" w:type="dxa"/>
              <w:left w:w="57" w:type="dxa"/>
              <w:bottom w:w="57" w:type="dxa"/>
              <w:right w:w="57" w:type="dxa"/>
            </w:tcMar>
          </w:tcPr>
          <w:p w:rsidR="00D44ADA" w:rsidRPr="00D30BAD" w:rsidRDefault="00D44ADA" w:rsidP="003B41CB">
            <w:pPr>
              <w:pStyle w:val="TableHead"/>
              <w:keepLines/>
              <w:spacing w:line="300" w:lineRule="exact"/>
            </w:pPr>
            <w:r w:rsidRPr="00D30BAD">
              <w:rPr>
                <w:rFonts w:hint="cs"/>
                <w:rtl/>
              </w:rPr>
              <w:t>المنظمة</w:t>
            </w:r>
          </w:p>
        </w:tc>
        <w:tc>
          <w:tcPr>
            <w:tcW w:w="972" w:type="pct"/>
            <w:tcMar>
              <w:top w:w="57" w:type="dxa"/>
              <w:left w:w="57" w:type="dxa"/>
              <w:bottom w:w="57" w:type="dxa"/>
              <w:right w:w="57" w:type="dxa"/>
            </w:tcMar>
          </w:tcPr>
          <w:p w:rsidR="00D44ADA" w:rsidRPr="00D30BAD" w:rsidRDefault="00D44ADA" w:rsidP="003B41CB">
            <w:pPr>
              <w:pStyle w:val="TableHead"/>
              <w:keepLines/>
              <w:spacing w:line="300" w:lineRule="exact"/>
            </w:pPr>
            <w:r w:rsidRPr="00D30BAD">
              <w:rPr>
                <w:rFonts w:hint="cs"/>
                <w:rtl/>
              </w:rPr>
              <w:t>القطاع</w:t>
            </w:r>
          </w:p>
        </w:tc>
        <w:tc>
          <w:tcPr>
            <w:tcW w:w="852" w:type="pct"/>
            <w:tcMar>
              <w:top w:w="57" w:type="dxa"/>
              <w:left w:w="57" w:type="dxa"/>
              <w:bottom w:w="57" w:type="dxa"/>
              <w:right w:w="57" w:type="dxa"/>
            </w:tcMar>
          </w:tcPr>
          <w:p w:rsidR="00D44ADA" w:rsidRPr="00D30BAD" w:rsidRDefault="00174B6B" w:rsidP="003B41CB">
            <w:pPr>
              <w:pStyle w:val="TableHead"/>
              <w:keepLines/>
              <w:spacing w:line="300" w:lineRule="exact"/>
            </w:pPr>
            <w:r w:rsidRPr="00174B6B">
              <w:rPr>
                <w:rFonts w:hint="cs"/>
                <w:rtl/>
              </w:rPr>
              <w:t>الوفاء بالمعايير</w:t>
            </w:r>
            <w:r>
              <w:rPr>
                <w:rFonts w:hint="cs"/>
                <w:rtl/>
                <w:lang w:bidi="ar-EG"/>
              </w:rPr>
              <w:t xml:space="preserve"> </w:t>
            </w:r>
            <w:r>
              <w:rPr>
                <w:rFonts w:hint="cs"/>
                <w:rtl/>
              </w:rPr>
              <w:t>الخاصة بالمنظمات الدولية</w:t>
            </w:r>
            <w:r w:rsidR="00512B1A">
              <w:rPr>
                <w:rFonts w:hint="cs"/>
                <w:rtl/>
              </w:rPr>
              <w:t>/</w:t>
            </w:r>
            <w:r>
              <w:rPr>
                <w:rFonts w:hint="cs"/>
                <w:rtl/>
              </w:rPr>
              <w:t>الإقليمية</w:t>
            </w:r>
          </w:p>
        </w:tc>
        <w:tc>
          <w:tcPr>
            <w:tcW w:w="815" w:type="pct"/>
          </w:tcPr>
          <w:p w:rsidR="00174B6B" w:rsidRDefault="00174B6B" w:rsidP="003B41CB">
            <w:pPr>
              <w:pStyle w:val="TableHead"/>
              <w:keepLines/>
              <w:spacing w:line="300" w:lineRule="exact"/>
              <w:rPr>
                <w:rtl/>
                <w:lang w:bidi="ar-EG"/>
              </w:rPr>
            </w:pPr>
            <w:r>
              <w:rPr>
                <w:rFonts w:hint="cs"/>
                <w:rtl/>
                <w:lang w:bidi="ar-EG"/>
              </w:rPr>
              <w:t>المعاملة بالمثل/</w:t>
            </w:r>
          </w:p>
          <w:p w:rsidR="00D44ADA" w:rsidRPr="00D30BAD" w:rsidRDefault="00174B6B" w:rsidP="003B41CB">
            <w:pPr>
              <w:pStyle w:val="TableHead"/>
              <w:keepLines/>
              <w:spacing w:line="300" w:lineRule="exact"/>
              <w:rPr>
                <w:rtl/>
                <w:lang w:bidi="ar-EG"/>
              </w:rPr>
            </w:pPr>
            <w:r w:rsidRPr="00F61D7B">
              <w:rPr>
                <w:rFonts w:hint="cs"/>
                <w:sz w:val="26"/>
                <w:rtl/>
                <w:lang w:bidi="ar-JO"/>
              </w:rPr>
              <w:t xml:space="preserve">منافع </w:t>
            </w:r>
            <w:r>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D44ADA" w:rsidRPr="00D30BAD" w:rsidRDefault="00D44ADA" w:rsidP="003B41CB">
            <w:pPr>
              <w:pStyle w:val="TableHead"/>
              <w:keepLines/>
              <w:spacing w:line="300" w:lineRule="exact"/>
            </w:pPr>
            <w:r w:rsidRPr="00D30BAD">
              <w:rPr>
                <w:rFonts w:hint="cs"/>
                <w:rtl/>
              </w:rPr>
              <w:t>توصية الأمين العام</w:t>
            </w:r>
          </w:p>
        </w:tc>
      </w:tr>
      <w:tr w:rsidR="00D44ADA" w:rsidRPr="00D30BAD" w:rsidTr="00784C1F">
        <w:trPr>
          <w:cantSplit/>
          <w:jc w:val="center"/>
        </w:trPr>
        <w:tc>
          <w:tcPr>
            <w:tcW w:w="1545" w:type="pct"/>
            <w:tcMar>
              <w:top w:w="57" w:type="dxa"/>
              <w:left w:w="57" w:type="dxa"/>
              <w:bottom w:w="57" w:type="dxa"/>
              <w:right w:w="57" w:type="dxa"/>
            </w:tcMar>
            <w:vAlign w:val="center"/>
          </w:tcPr>
          <w:p w:rsidR="00D44ADA" w:rsidRPr="00BF72F5" w:rsidRDefault="00D44ADA" w:rsidP="003B41CB">
            <w:pPr>
              <w:pStyle w:val="Tabletexte"/>
              <w:keepNext/>
              <w:keepLines/>
              <w:spacing w:line="300" w:lineRule="exact"/>
              <w:jc w:val="center"/>
              <w:rPr>
                <w:bCs/>
                <w:rtl/>
              </w:rPr>
            </w:pPr>
            <w:r w:rsidRPr="00BF72F5">
              <w:rPr>
                <w:rFonts w:asciiTheme="minorHAnsi" w:hAnsiTheme="minorHAnsi" w:cs="Calibri"/>
                <w:b/>
                <w:szCs w:val="24"/>
              </w:rPr>
              <w:t>G3ict</w:t>
            </w:r>
            <w:r w:rsidRPr="00BF72F5">
              <w:rPr>
                <w:bCs/>
                <w:iCs/>
                <w:szCs w:val="24"/>
                <w:rtl/>
              </w:rPr>
              <w:t xml:space="preserve"> </w:t>
            </w:r>
            <w:r w:rsidRPr="00BF72F5">
              <w:rPr>
                <w:bCs/>
                <w:szCs w:val="24"/>
                <w:rtl/>
              </w:rPr>
              <w:t xml:space="preserve">– </w:t>
            </w:r>
            <w:r w:rsidRPr="000233F5">
              <w:rPr>
                <w:rFonts w:hint="cs"/>
                <w:b/>
                <w:rtl/>
              </w:rPr>
              <w:t>المبادرة العالمية لتكنولوجيا المعلومات والاتصالات الشاملة</w:t>
            </w:r>
          </w:p>
        </w:tc>
        <w:tc>
          <w:tcPr>
            <w:tcW w:w="972" w:type="pct"/>
            <w:tcMar>
              <w:top w:w="57" w:type="dxa"/>
              <w:left w:w="57" w:type="dxa"/>
              <w:bottom w:w="57" w:type="dxa"/>
              <w:right w:w="57" w:type="dxa"/>
            </w:tcMar>
            <w:vAlign w:val="center"/>
          </w:tcPr>
          <w:p w:rsidR="00D44ADA" w:rsidRPr="00D30BAD" w:rsidRDefault="00D44ADA" w:rsidP="003B41CB">
            <w:pPr>
              <w:pStyle w:val="Tabletexte"/>
              <w:keepNext/>
              <w:keepLines/>
              <w:spacing w:line="300" w:lineRule="exact"/>
              <w:jc w:val="center"/>
              <w:rPr>
                <w:lang w:val="fr-CH"/>
              </w:rPr>
            </w:pPr>
            <w:r w:rsidRPr="00D30BAD">
              <w:rPr>
                <w:rFonts w:hint="cs"/>
                <w:rtl/>
              </w:rPr>
              <w:t>قطاع الاتصالات الراديوية</w:t>
            </w:r>
          </w:p>
        </w:tc>
        <w:tc>
          <w:tcPr>
            <w:tcW w:w="852" w:type="pct"/>
            <w:tcMar>
              <w:top w:w="57" w:type="dxa"/>
              <w:left w:w="57" w:type="dxa"/>
              <w:bottom w:w="57" w:type="dxa"/>
              <w:right w:w="57" w:type="dxa"/>
            </w:tcMar>
            <w:vAlign w:val="center"/>
          </w:tcPr>
          <w:p w:rsidR="00D44ADA" w:rsidRPr="00D30BAD" w:rsidRDefault="00D44ADA" w:rsidP="003B41CB">
            <w:pPr>
              <w:pStyle w:val="Tabletexte"/>
              <w:keepNext/>
              <w:keepLines/>
              <w:spacing w:line="300" w:lineRule="exact"/>
              <w:jc w:val="center"/>
              <w:rPr>
                <w:lang w:val="fr-CH"/>
              </w:rPr>
            </w:pPr>
            <w:r w:rsidRPr="00D30BAD">
              <w:rPr>
                <w:rFonts w:hint="cs"/>
                <w:rtl/>
              </w:rPr>
              <w:t>نعم</w:t>
            </w:r>
          </w:p>
        </w:tc>
        <w:tc>
          <w:tcPr>
            <w:tcW w:w="815" w:type="pct"/>
            <w:vAlign w:val="center"/>
          </w:tcPr>
          <w:p w:rsidR="00D44ADA" w:rsidRPr="00D30BAD" w:rsidRDefault="00D44ADA" w:rsidP="003B41CB">
            <w:pPr>
              <w:pStyle w:val="Tabletexte"/>
              <w:keepNext/>
              <w:keepLines/>
              <w:spacing w:line="300" w:lineRule="exact"/>
              <w:jc w:val="center"/>
              <w:rPr>
                <w:rtl/>
                <w:lang w:bidi="ar-EG"/>
              </w:rPr>
            </w:pPr>
            <w:r w:rsidRPr="00D30BAD">
              <w:rPr>
                <w:rFonts w:hint="cs"/>
                <w:rtl/>
                <w:lang w:bidi="ar-EG"/>
              </w:rPr>
              <w:t>نعم</w:t>
            </w:r>
          </w:p>
        </w:tc>
        <w:tc>
          <w:tcPr>
            <w:tcW w:w="815" w:type="pct"/>
            <w:tcMar>
              <w:top w:w="57" w:type="dxa"/>
              <w:left w:w="57" w:type="dxa"/>
              <w:bottom w:w="57" w:type="dxa"/>
              <w:right w:w="57" w:type="dxa"/>
            </w:tcMar>
            <w:vAlign w:val="center"/>
          </w:tcPr>
          <w:p w:rsidR="00D44ADA" w:rsidRPr="00D30BAD" w:rsidRDefault="00D44ADA" w:rsidP="003B41CB">
            <w:pPr>
              <w:pStyle w:val="Tabletexte"/>
              <w:keepNext/>
              <w:keepLines/>
              <w:spacing w:line="300" w:lineRule="exact"/>
              <w:jc w:val="center"/>
              <w:rPr>
                <w:lang w:val="fr-CH"/>
              </w:rPr>
            </w:pPr>
            <w:r w:rsidRPr="00D30BAD">
              <w:rPr>
                <w:rFonts w:hint="cs"/>
                <w:rtl/>
                <w:lang w:bidi="ar-EG"/>
              </w:rPr>
              <w:t>نعم</w:t>
            </w:r>
          </w:p>
        </w:tc>
      </w:tr>
    </w:tbl>
    <w:p w:rsidR="00D44ADA" w:rsidRPr="00621E8F" w:rsidRDefault="00D44ADA" w:rsidP="00EA57A6">
      <w:pPr>
        <w:rPr>
          <w:spacing w:val="2"/>
          <w:sz w:val="20"/>
          <w:szCs w:val="26"/>
          <w:rtl/>
          <w:lang w:bidi="ar-SY"/>
        </w:rPr>
      </w:pPr>
      <w:r w:rsidRPr="00621E8F">
        <w:rPr>
          <w:rFonts w:hint="cs"/>
          <w:b/>
          <w:bCs/>
          <w:spacing w:val="2"/>
          <w:rtl/>
          <w:lang w:bidi="ar-EG"/>
        </w:rPr>
        <w:t>تعليقات:</w:t>
      </w:r>
      <w:r w:rsidRPr="00621E8F">
        <w:rPr>
          <w:rFonts w:hint="cs"/>
          <w:spacing w:val="2"/>
          <w:rtl/>
          <w:lang w:bidi="ar-EG"/>
        </w:rPr>
        <w:t xml:space="preserve"> إن مهمة المبادرة العالمية لتكنولوجيا المعلومات والاتصالات الشاملة </w:t>
      </w:r>
      <w:r w:rsidRPr="00621E8F">
        <w:rPr>
          <w:spacing w:val="2"/>
          <w:lang w:bidi="ar-EG"/>
        </w:rPr>
        <w:t>(G3ict)</w:t>
      </w:r>
      <w:r w:rsidRPr="00621E8F">
        <w:rPr>
          <w:rFonts w:hint="cs"/>
          <w:spacing w:val="2"/>
          <w:rtl/>
          <w:lang w:val="fr-CH" w:bidi="ar-SY"/>
        </w:rPr>
        <w:t xml:space="preserve"> هي التشجيع على التنفيذ الكامل</w:t>
      </w:r>
      <w:r w:rsidRPr="00621E8F">
        <w:rPr>
          <w:rFonts w:hint="cs"/>
          <w:spacing w:val="2"/>
          <w:rtl/>
          <w:lang w:bidi="ar-EG"/>
        </w:rPr>
        <w:t xml:space="preserve"> لاتفاقية </w:t>
      </w:r>
      <w:r w:rsidRPr="00621E8F">
        <w:rPr>
          <w:rFonts w:hint="cs"/>
          <w:spacing w:val="2"/>
          <w:rtl/>
        </w:rPr>
        <w:t>حقوق الأشخاص ذوي الإعاقة</w:t>
      </w:r>
      <w:r w:rsidRPr="00621E8F">
        <w:rPr>
          <w:rFonts w:hint="eastAsia"/>
          <w:spacing w:val="2"/>
          <w:rtl/>
        </w:rPr>
        <w:t> </w:t>
      </w:r>
      <w:r w:rsidRPr="00621E8F">
        <w:rPr>
          <w:spacing w:val="2"/>
        </w:rPr>
        <w:t>(</w:t>
      </w:r>
      <w:r w:rsidRPr="00621E8F">
        <w:rPr>
          <w:rFonts w:asciiTheme="minorHAnsi" w:hAnsiTheme="minorHAnsi" w:cs="Calibri"/>
          <w:spacing w:val="2"/>
        </w:rPr>
        <w:t>“CRPD”</w:t>
      </w:r>
      <w:r w:rsidRPr="00621E8F">
        <w:rPr>
          <w:spacing w:val="2"/>
        </w:rPr>
        <w:t>)</w:t>
      </w:r>
      <w:r w:rsidRPr="00621E8F">
        <w:rPr>
          <w:rFonts w:hint="cs"/>
          <w:spacing w:val="2"/>
          <w:rtl/>
        </w:rPr>
        <w:t xml:space="preserve"> ذات الصلة </w:t>
      </w:r>
      <w:r w:rsidR="00EA57A6" w:rsidRPr="00621E8F">
        <w:rPr>
          <w:rFonts w:hint="cs"/>
          <w:spacing w:val="2"/>
          <w:rtl/>
        </w:rPr>
        <w:t>بالنفاذ</w:t>
      </w:r>
      <w:r w:rsidRPr="00621E8F">
        <w:rPr>
          <w:rFonts w:hint="cs"/>
          <w:spacing w:val="2"/>
          <w:rtl/>
        </w:rPr>
        <w:t xml:space="preserve"> إلى تكنولوجيا المعلومات والاتصالات. وتشمل </w:t>
      </w:r>
      <w:r w:rsidR="00EA57A6" w:rsidRPr="00621E8F">
        <w:rPr>
          <w:rFonts w:hint="cs"/>
          <w:spacing w:val="2"/>
          <w:rtl/>
        </w:rPr>
        <w:t>الأطراف</w:t>
      </w:r>
      <w:r w:rsidRPr="00621E8F">
        <w:rPr>
          <w:rFonts w:hint="cs"/>
          <w:spacing w:val="2"/>
          <w:rtl/>
        </w:rPr>
        <w:t xml:space="preserve"> الأساسية المكونة للمبادرة </w:t>
      </w:r>
      <w:r w:rsidRPr="00621E8F">
        <w:rPr>
          <w:spacing w:val="2"/>
        </w:rPr>
        <w:t>(G3ict)</w:t>
      </w:r>
      <w:r w:rsidRPr="00621E8F">
        <w:rPr>
          <w:rFonts w:hint="cs"/>
          <w:spacing w:val="2"/>
          <w:rtl/>
          <w:lang w:val="fr-CH" w:bidi="ar-SY"/>
        </w:rPr>
        <w:t xml:space="preserve"> </w:t>
      </w:r>
      <w:r w:rsidR="00EA57A6" w:rsidRPr="00621E8F">
        <w:rPr>
          <w:rFonts w:hint="cs"/>
          <w:spacing w:val="2"/>
          <w:rtl/>
          <w:lang w:val="fr-CH" w:bidi="ar-SY"/>
        </w:rPr>
        <w:t>واضعي</w:t>
      </w:r>
      <w:r w:rsidRPr="00621E8F">
        <w:rPr>
          <w:rFonts w:hint="cs"/>
          <w:spacing w:val="2"/>
          <w:rtl/>
          <w:lang w:val="fr-CH" w:bidi="ar-SY"/>
        </w:rPr>
        <w:t xml:space="preserve"> السياسات ومؤسسات القطاع العام، </w:t>
      </w:r>
      <w:r w:rsidR="00EA57A6" w:rsidRPr="00621E8F">
        <w:rPr>
          <w:rFonts w:hint="cs"/>
          <w:spacing w:val="2"/>
          <w:rtl/>
          <w:lang w:val="fr-CH" w:bidi="ar-SY"/>
        </w:rPr>
        <w:t>وصناعات</w:t>
      </w:r>
      <w:r w:rsidRPr="00621E8F">
        <w:rPr>
          <w:rFonts w:hint="cs"/>
          <w:spacing w:val="2"/>
          <w:rtl/>
          <w:lang w:val="fr-CH" w:bidi="ar-SY"/>
        </w:rPr>
        <w:t xml:space="preserve"> تكنولوجيا المعلومات والاتصالات والقطاع الخاص، ومنظمات </w:t>
      </w:r>
      <w:r w:rsidR="00EA57A6" w:rsidRPr="00621E8F">
        <w:rPr>
          <w:rFonts w:hint="cs"/>
          <w:spacing w:val="2"/>
          <w:rtl/>
          <w:lang w:val="fr-CH" w:bidi="ar-SY"/>
        </w:rPr>
        <w:t>وضع</w:t>
      </w:r>
      <w:r w:rsidRPr="00621E8F">
        <w:rPr>
          <w:rFonts w:hint="cs"/>
          <w:spacing w:val="2"/>
          <w:rtl/>
          <w:lang w:val="fr-CH" w:bidi="ar-SY"/>
        </w:rPr>
        <w:t xml:space="preserve"> المعايير الدولية، وجمعيات الأشخاص ذوي الإعاقة، </w:t>
      </w:r>
      <w:r w:rsidR="00EA57A6" w:rsidRPr="00621E8F">
        <w:rPr>
          <w:rFonts w:hint="cs"/>
          <w:spacing w:val="2"/>
          <w:rtl/>
          <w:lang w:val="fr-CH" w:bidi="ar-SY"/>
        </w:rPr>
        <w:t>والهيئات</w:t>
      </w:r>
      <w:r w:rsidRPr="00621E8F">
        <w:rPr>
          <w:rFonts w:hint="cs"/>
          <w:spacing w:val="2"/>
          <w:rtl/>
          <w:lang w:val="fr-CH" w:bidi="ar-SY"/>
        </w:rPr>
        <w:t xml:space="preserve"> الأكاديمية. وفي الوقت الحالي، فإن </w:t>
      </w:r>
      <w:r w:rsidR="00EA57A6" w:rsidRPr="00621E8F">
        <w:rPr>
          <w:rFonts w:hint="cs"/>
          <w:spacing w:val="2"/>
          <w:rtl/>
          <w:lang w:val="fr-CH" w:bidi="ar-SY"/>
        </w:rPr>
        <w:t>المبادرة</w:t>
      </w:r>
      <w:r w:rsidRPr="00621E8F">
        <w:rPr>
          <w:rFonts w:hint="cs"/>
          <w:spacing w:val="2"/>
          <w:rtl/>
          <w:lang w:val="fr-CH" w:bidi="ar-SY"/>
        </w:rPr>
        <w:t xml:space="preserve"> </w:t>
      </w:r>
      <w:r w:rsidRPr="00621E8F">
        <w:rPr>
          <w:rFonts w:hint="cs"/>
          <w:spacing w:val="2"/>
          <w:rtl/>
          <w:lang w:bidi="ar-SY"/>
        </w:rPr>
        <w:t xml:space="preserve">معفاة </w:t>
      </w:r>
      <w:r w:rsidR="00EA57A6" w:rsidRPr="00621E8F">
        <w:rPr>
          <w:rFonts w:hint="cs"/>
          <w:spacing w:val="2"/>
          <w:rtl/>
          <w:lang w:bidi="ar-SY"/>
        </w:rPr>
        <w:t xml:space="preserve">حالياً </w:t>
      </w:r>
      <w:r w:rsidRPr="00621E8F">
        <w:rPr>
          <w:rFonts w:hint="cs"/>
          <w:spacing w:val="2"/>
          <w:rtl/>
          <w:lang w:bidi="ar-SY"/>
        </w:rPr>
        <w:t xml:space="preserve">من الرسوم في قطاع تقييس الاتصالات </w:t>
      </w:r>
      <w:r w:rsidRPr="00621E8F">
        <w:rPr>
          <w:spacing w:val="2"/>
          <w:lang w:bidi="ar-SY"/>
        </w:rPr>
        <w:t>(ITU-T)</w:t>
      </w:r>
      <w:r w:rsidRPr="00621E8F">
        <w:rPr>
          <w:rFonts w:hint="cs"/>
          <w:spacing w:val="2"/>
          <w:rtl/>
          <w:lang w:bidi="ar-SY"/>
        </w:rPr>
        <w:t xml:space="preserve"> وقطاع تنمية الاتصالات </w:t>
      </w:r>
      <w:r w:rsidRPr="00621E8F">
        <w:rPr>
          <w:spacing w:val="2"/>
          <w:lang w:bidi="ar-SY"/>
        </w:rPr>
        <w:t>(ITU-D)</w:t>
      </w:r>
      <w:r w:rsidRPr="00621E8F">
        <w:rPr>
          <w:rFonts w:hint="cs"/>
          <w:spacing w:val="2"/>
          <w:rtl/>
          <w:lang w:val="fr-CH" w:bidi="ar-SY"/>
        </w:rPr>
        <w:t xml:space="preserve">، </w:t>
      </w:r>
      <w:r w:rsidR="00EA57A6" w:rsidRPr="00621E8F">
        <w:rPr>
          <w:rFonts w:hint="cs"/>
          <w:spacing w:val="2"/>
          <w:rtl/>
          <w:lang w:val="fr-CH" w:bidi="ar-SY"/>
        </w:rPr>
        <w:t>و</w:t>
      </w:r>
      <w:r w:rsidRPr="00621E8F">
        <w:rPr>
          <w:rFonts w:hint="cs"/>
          <w:spacing w:val="2"/>
          <w:rtl/>
          <w:lang w:val="fr-CH" w:bidi="ar-SY"/>
        </w:rPr>
        <w:t>كانت عضواً نشطاً</w:t>
      </w:r>
      <w:r w:rsidR="00EA57A6" w:rsidRPr="00621E8F">
        <w:rPr>
          <w:rFonts w:hint="cs"/>
          <w:spacing w:val="2"/>
          <w:rtl/>
          <w:lang w:val="fr-CH" w:bidi="ar-SY"/>
        </w:rPr>
        <w:t xml:space="preserve"> فيهما</w:t>
      </w:r>
      <w:r w:rsidRPr="00621E8F">
        <w:rPr>
          <w:rFonts w:hint="cs"/>
          <w:spacing w:val="2"/>
          <w:rtl/>
          <w:lang w:val="fr-CH" w:bidi="ar-SY"/>
        </w:rPr>
        <w:t>.</w:t>
      </w:r>
      <w:r w:rsidRPr="00621E8F">
        <w:rPr>
          <w:rFonts w:hint="cs"/>
          <w:spacing w:val="2"/>
          <w:rtl/>
        </w:rPr>
        <w:t xml:space="preserve"> وترى</w:t>
      </w:r>
      <w:r w:rsidR="00EA57A6" w:rsidRPr="00621E8F">
        <w:rPr>
          <w:rFonts w:hint="eastAsia"/>
          <w:spacing w:val="2"/>
          <w:rtl/>
        </w:rPr>
        <w:t> </w:t>
      </w:r>
      <w:r w:rsidRPr="00621E8F">
        <w:rPr>
          <w:rFonts w:hint="cs"/>
          <w:spacing w:val="2"/>
          <w:rtl/>
        </w:rPr>
        <w:t xml:space="preserve">الأمانة أن </w:t>
      </w:r>
      <w:r w:rsidR="00EA57A6" w:rsidRPr="00621E8F">
        <w:rPr>
          <w:rFonts w:hint="cs"/>
          <w:spacing w:val="2"/>
          <w:rtl/>
        </w:rPr>
        <w:t>المبادرة</w:t>
      </w:r>
      <w:r w:rsidRPr="00621E8F">
        <w:rPr>
          <w:rFonts w:hint="cs"/>
          <w:spacing w:val="2"/>
          <w:rtl/>
        </w:rPr>
        <w:t xml:space="preserve"> </w:t>
      </w:r>
      <w:r w:rsidRPr="00621E8F">
        <w:rPr>
          <w:spacing w:val="2"/>
        </w:rPr>
        <w:t>(G3ict)</w:t>
      </w:r>
      <w:r w:rsidRPr="00621E8F">
        <w:rPr>
          <w:rFonts w:hint="cs"/>
          <w:spacing w:val="2"/>
          <w:rtl/>
          <w:lang w:val="fr-CH" w:bidi="ar-SY"/>
        </w:rPr>
        <w:t xml:space="preserve"> </w:t>
      </w:r>
      <w:r w:rsidRPr="00621E8F">
        <w:rPr>
          <w:rFonts w:hint="cs"/>
          <w:spacing w:val="2"/>
          <w:rtl/>
          <w:lang w:bidi="ar-SY"/>
        </w:rPr>
        <w:t>تستوفي معايير المجلس فيما يخص المنظمات الدولية</w:t>
      </w:r>
      <w:r w:rsidR="00512B1A" w:rsidRPr="00621E8F">
        <w:rPr>
          <w:rFonts w:hint="cs"/>
          <w:spacing w:val="2"/>
          <w:rtl/>
          <w:lang w:bidi="ar-SY"/>
        </w:rPr>
        <w:t>/</w:t>
      </w:r>
      <w:r w:rsidRPr="00621E8F">
        <w:rPr>
          <w:rFonts w:hint="cs"/>
          <w:spacing w:val="2"/>
          <w:rtl/>
          <w:lang w:bidi="ar-SY"/>
        </w:rPr>
        <w:t xml:space="preserve">الإقليمية، كما </w:t>
      </w:r>
      <w:r w:rsidRPr="00621E8F">
        <w:rPr>
          <w:rFonts w:hint="cs"/>
          <w:spacing w:val="2"/>
          <w:rtl/>
          <w:lang w:val="fr-CH" w:bidi="ar-SY"/>
        </w:rPr>
        <w:t>ت</w:t>
      </w:r>
      <w:r w:rsidRPr="00621E8F">
        <w:rPr>
          <w:rFonts w:hint="cs"/>
          <w:spacing w:val="2"/>
          <w:rtl/>
          <w:lang w:bidi="ar-SY"/>
        </w:rPr>
        <w:t xml:space="preserve">ستوفي أيضاً معايير المعاملة بالمثل </w:t>
      </w:r>
      <w:r w:rsidR="00EA57A6" w:rsidRPr="00621E8F">
        <w:rPr>
          <w:rFonts w:hint="cs"/>
          <w:spacing w:val="2"/>
          <w:rtl/>
          <w:lang w:bidi="ar-SY"/>
        </w:rPr>
        <w:t>وتوفير منافع للاتحاد</w:t>
      </w:r>
      <w:r w:rsidRPr="00621E8F">
        <w:rPr>
          <w:rFonts w:hint="cs"/>
          <w:spacing w:val="2"/>
          <w:rtl/>
          <w:lang w:bidi="ar-SY"/>
        </w:rPr>
        <w:t>.</w:t>
      </w:r>
    </w:p>
    <w:p w:rsidR="00283155" w:rsidRDefault="00283155" w:rsidP="00754C50">
      <w:pPr>
        <w:spacing w:after="120"/>
        <w:rPr>
          <w:rtl/>
          <w:lang w:bidi="ar-EG"/>
        </w:rPr>
      </w:pPr>
      <w:r>
        <w:rPr>
          <w:lang w:bidi="ar-EG"/>
        </w:rPr>
        <w:t>7.3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D44ADA" w:rsidRPr="00D30BAD" w:rsidTr="00784C1F">
        <w:trPr>
          <w:cantSplit/>
          <w:jc w:val="center"/>
        </w:trPr>
        <w:tc>
          <w:tcPr>
            <w:tcW w:w="1545" w:type="pct"/>
            <w:tcMar>
              <w:top w:w="57" w:type="dxa"/>
              <w:left w:w="57" w:type="dxa"/>
              <w:bottom w:w="57" w:type="dxa"/>
              <w:right w:w="57" w:type="dxa"/>
            </w:tcMar>
          </w:tcPr>
          <w:p w:rsidR="00D44ADA" w:rsidRPr="00D30BAD" w:rsidRDefault="00D44ADA" w:rsidP="00754C50">
            <w:pPr>
              <w:pStyle w:val="TableHead"/>
              <w:spacing w:line="300" w:lineRule="exact"/>
            </w:pPr>
            <w:r w:rsidRPr="00D30BAD">
              <w:rPr>
                <w:rFonts w:hint="cs"/>
                <w:rtl/>
              </w:rPr>
              <w:t>المنظمة</w:t>
            </w:r>
          </w:p>
        </w:tc>
        <w:tc>
          <w:tcPr>
            <w:tcW w:w="972" w:type="pct"/>
            <w:tcMar>
              <w:top w:w="57" w:type="dxa"/>
              <w:left w:w="57" w:type="dxa"/>
              <w:bottom w:w="57" w:type="dxa"/>
              <w:right w:w="57" w:type="dxa"/>
            </w:tcMar>
          </w:tcPr>
          <w:p w:rsidR="00D44ADA" w:rsidRPr="00D30BAD" w:rsidRDefault="00D44ADA" w:rsidP="00754C50">
            <w:pPr>
              <w:pStyle w:val="TableHead"/>
              <w:spacing w:line="300" w:lineRule="exact"/>
            </w:pPr>
            <w:r w:rsidRPr="00D30BAD">
              <w:rPr>
                <w:rFonts w:hint="cs"/>
                <w:rtl/>
              </w:rPr>
              <w:t>القطاع</w:t>
            </w:r>
          </w:p>
        </w:tc>
        <w:tc>
          <w:tcPr>
            <w:tcW w:w="852" w:type="pct"/>
            <w:tcMar>
              <w:top w:w="57" w:type="dxa"/>
              <w:left w:w="57" w:type="dxa"/>
              <w:bottom w:w="57" w:type="dxa"/>
              <w:right w:w="57" w:type="dxa"/>
            </w:tcMar>
          </w:tcPr>
          <w:p w:rsidR="00D44ADA" w:rsidRPr="00D30BAD" w:rsidRDefault="00174B6B" w:rsidP="00754C50">
            <w:pPr>
              <w:pStyle w:val="TableHead"/>
              <w:spacing w:line="300" w:lineRule="exact"/>
            </w:pPr>
            <w:r w:rsidRPr="00174B6B">
              <w:rPr>
                <w:rFonts w:hint="cs"/>
                <w:rtl/>
              </w:rPr>
              <w:t>الوفاء بالمعايير</w:t>
            </w:r>
            <w:r>
              <w:rPr>
                <w:rFonts w:hint="cs"/>
                <w:rtl/>
                <w:lang w:bidi="ar-EG"/>
              </w:rPr>
              <w:t xml:space="preserve"> </w:t>
            </w:r>
            <w:r>
              <w:rPr>
                <w:rFonts w:hint="cs"/>
                <w:rtl/>
              </w:rPr>
              <w:t>الخاصة بالمنظمات الدولية</w:t>
            </w:r>
            <w:r w:rsidR="00512B1A">
              <w:rPr>
                <w:rFonts w:hint="cs"/>
                <w:rtl/>
              </w:rPr>
              <w:t>/</w:t>
            </w:r>
            <w:r>
              <w:rPr>
                <w:rFonts w:hint="cs"/>
                <w:rtl/>
              </w:rPr>
              <w:t>الإقليمية</w:t>
            </w:r>
          </w:p>
        </w:tc>
        <w:tc>
          <w:tcPr>
            <w:tcW w:w="815" w:type="pct"/>
          </w:tcPr>
          <w:p w:rsidR="00174B6B" w:rsidRDefault="00174B6B" w:rsidP="00754C50">
            <w:pPr>
              <w:pStyle w:val="TableHead"/>
              <w:spacing w:line="300" w:lineRule="exact"/>
              <w:rPr>
                <w:rtl/>
                <w:lang w:bidi="ar-EG"/>
              </w:rPr>
            </w:pPr>
            <w:r>
              <w:rPr>
                <w:rFonts w:hint="cs"/>
                <w:rtl/>
                <w:lang w:bidi="ar-EG"/>
              </w:rPr>
              <w:t>المعاملة بالمثل/</w:t>
            </w:r>
          </w:p>
          <w:p w:rsidR="00D44ADA" w:rsidRPr="00D30BAD" w:rsidRDefault="00174B6B" w:rsidP="00754C50">
            <w:pPr>
              <w:pStyle w:val="TableHead"/>
              <w:spacing w:line="300" w:lineRule="exact"/>
              <w:rPr>
                <w:rtl/>
                <w:lang w:bidi="ar-EG"/>
              </w:rPr>
            </w:pPr>
            <w:r w:rsidRPr="00F61D7B">
              <w:rPr>
                <w:rFonts w:hint="cs"/>
                <w:sz w:val="26"/>
                <w:rtl/>
                <w:lang w:bidi="ar-JO"/>
              </w:rPr>
              <w:t xml:space="preserve">منافع </w:t>
            </w:r>
            <w:r>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D44ADA" w:rsidRPr="00D30BAD" w:rsidRDefault="00D44ADA" w:rsidP="00754C50">
            <w:pPr>
              <w:pStyle w:val="TableHead"/>
              <w:spacing w:line="300" w:lineRule="exact"/>
            </w:pPr>
            <w:r w:rsidRPr="00D30BAD">
              <w:rPr>
                <w:rFonts w:hint="cs"/>
                <w:rtl/>
              </w:rPr>
              <w:t>توصية الأمين العام</w:t>
            </w:r>
          </w:p>
        </w:tc>
      </w:tr>
      <w:tr w:rsidR="00D44ADA" w:rsidRPr="00D30BAD" w:rsidTr="00784C1F">
        <w:trPr>
          <w:cantSplit/>
          <w:jc w:val="center"/>
        </w:trPr>
        <w:tc>
          <w:tcPr>
            <w:tcW w:w="1545" w:type="pct"/>
            <w:tcMar>
              <w:top w:w="57" w:type="dxa"/>
              <w:left w:w="57" w:type="dxa"/>
              <w:bottom w:w="57" w:type="dxa"/>
              <w:right w:w="57" w:type="dxa"/>
            </w:tcMar>
            <w:vAlign w:val="center"/>
          </w:tcPr>
          <w:p w:rsidR="00D44ADA" w:rsidRPr="00BF72F5" w:rsidRDefault="00D44ADA" w:rsidP="00754C50">
            <w:pPr>
              <w:pStyle w:val="Tabletexte"/>
              <w:spacing w:line="300" w:lineRule="exact"/>
              <w:jc w:val="center"/>
              <w:rPr>
                <w:rFonts w:cs="Calibri"/>
                <w:b/>
                <w:bCs/>
                <w:iCs/>
                <w:szCs w:val="24"/>
              </w:rPr>
            </w:pPr>
            <w:r w:rsidRPr="00BF72F5">
              <w:rPr>
                <w:b/>
                <w:bCs/>
                <w:rtl/>
              </w:rPr>
              <w:t>جمعية تكنو</w:t>
            </w:r>
            <w:r w:rsidR="00700E3A">
              <w:rPr>
                <w:b/>
                <w:bCs/>
                <w:rtl/>
              </w:rPr>
              <w:t>لوجيا المعلومات والاتصالات في ز</w:t>
            </w:r>
            <w:r w:rsidRPr="00BF72F5">
              <w:rPr>
                <w:b/>
                <w:bCs/>
                <w:rtl/>
              </w:rPr>
              <w:t>مبابوي</w:t>
            </w:r>
            <w:r w:rsidRPr="00BF72F5">
              <w:rPr>
                <w:rFonts w:asciiTheme="minorHAnsi" w:hAnsiTheme="minorHAnsi" w:cs="Arial" w:hint="cs"/>
                <w:b/>
                <w:bCs/>
                <w:szCs w:val="24"/>
                <w:rtl/>
              </w:rPr>
              <w:t xml:space="preserve"> </w:t>
            </w:r>
            <w:r w:rsidRPr="00BF72F5">
              <w:rPr>
                <w:rFonts w:asciiTheme="minorHAnsi" w:hAnsiTheme="minorHAnsi" w:cs="Arial"/>
                <w:b/>
                <w:bCs/>
                <w:iCs/>
                <w:szCs w:val="24"/>
              </w:rPr>
              <w:t>(ICTAZ)</w:t>
            </w:r>
          </w:p>
        </w:tc>
        <w:tc>
          <w:tcPr>
            <w:tcW w:w="972" w:type="pct"/>
            <w:tcMar>
              <w:top w:w="57" w:type="dxa"/>
              <w:left w:w="57" w:type="dxa"/>
              <w:bottom w:w="57" w:type="dxa"/>
              <w:right w:w="57" w:type="dxa"/>
            </w:tcMar>
            <w:vAlign w:val="center"/>
          </w:tcPr>
          <w:p w:rsidR="00D44ADA" w:rsidRPr="00D30BAD" w:rsidRDefault="00D44ADA" w:rsidP="00754C50">
            <w:pPr>
              <w:pStyle w:val="Tabletexte"/>
              <w:spacing w:line="300" w:lineRule="exact"/>
              <w:jc w:val="center"/>
              <w:rPr>
                <w:lang w:val="fr-CH"/>
              </w:rPr>
            </w:pPr>
            <w:r w:rsidRPr="00D30BAD">
              <w:rPr>
                <w:rFonts w:hint="cs"/>
                <w:rtl/>
              </w:rPr>
              <w:t>قطاع تنمية الاتصالات</w:t>
            </w:r>
          </w:p>
        </w:tc>
        <w:tc>
          <w:tcPr>
            <w:tcW w:w="852" w:type="pct"/>
            <w:tcMar>
              <w:top w:w="57" w:type="dxa"/>
              <w:left w:w="57" w:type="dxa"/>
              <w:bottom w:w="57" w:type="dxa"/>
              <w:right w:w="57" w:type="dxa"/>
            </w:tcMar>
            <w:vAlign w:val="center"/>
          </w:tcPr>
          <w:p w:rsidR="00D44ADA" w:rsidRPr="00D30BAD" w:rsidRDefault="00D44ADA" w:rsidP="00754C50">
            <w:pPr>
              <w:pStyle w:val="Tabletexte"/>
              <w:spacing w:line="300" w:lineRule="exact"/>
              <w:jc w:val="center"/>
              <w:rPr>
                <w:rtl/>
                <w:lang w:val="fr-CH" w:bidi="ar-EG"/>
              </w:rPr>
            </w:pPr>
            <w:r w:rsidRPr="00D30BAD">
              <w:rPr>
                <w:rFonts w:hint="cs"/>
                <w:rtl/>
                <w:lang w:bidi="ar-EG"/>
              </w:rPr>
              <w:t>لا</w:t>
            </w:r>
          </w:p>
        </w:tc>
        <w:tc>
          <w:tcPr>
            <w:tcW w:w="815" w:type="pct"/>
            <w:vAlign w:val="center"/>
          </w:tcPr>
          <w:p w:rsidR="00D44ADA" w:rsidRPr="00D30BAD" w:rsidRDefault="00D44ADA" w:rsidP="00754C50">
            <w:pPr>
              <w:pStyle w:val="Tabletexte"/>
              <w:spacing w:line="300" w:lineRule="exact"/>
              <w:jc w:val="center"/>
              <w:rPr>
                <w:rtl/>
                <w:lang w:bidi="ar-EG"/>
              </w:rPr>
            </w:pPr>
            <w:r w:rsidRPr="00D30BAD">
              <w:rPr>
                <w:rFonts w:hint="cs"/>
                <w:rtl/>
                <w:lang w:bidi="ar-EG"/>
              </w:rPr>
              <w:t>--</w:t>
            </w:r>
          </w:p>
        </w:tc>
        <w:tc>
          <w:tcPr>
            <w:tcW w:w="815" w:type="pct"/>
            <w:tcMar>
              <w:top w:w="57" w:type="dxa"/>
              <w:left w:w="57" w:type="dxa"/>
              <w:bottom w:w="57" w:type="dxa"/>
              <w:right w:w="57" w:type="dxa"/>
            </w:tcMar>
            <w:vAlign w:val="center"/>
          </w:tcPr>
          <w:p w:rsidR="00D44ADA" w:rsidRPr="00D30BAD" w:rsidRDefault="00D44ADA" w:rsidP="00754C50">
            <w:pPr>
              <w:pStyle w:val="Tabletexte"/>
              <w:spacing w:line="300" w:lineRule="exact"/>
              <w:jc w:val="center"/>
              <w:rPr>
                <w:lang w:val="fr-CH"/>
              </w:rPr>
            </w:pPr>
            <w:r w:rsidRPr="00D30BAD">
              <w:rPr>
                <w:rFonts w:hint="cs"/>
                <w:rtl/>
                <w:lang w:bidi="ar-EG"/>
              </w:rPr>
              <w:t>لا</w:t>
            </w:r>
          </w:p>
        </w:tc>
      </w:tr>
    </w:tbl>
    <w:p w:rsidR="00D44ADA" w:rsidRPr="0087582A" w:rsidRDefault="00D44ADA" w:rsidP="00462010">
      <w:pPr>
        <w:rPr>
          <w:spacing w:val="2"/>
          <w:rtl/>
          <w:lang w:bidi="ar-EG"/>
        </w:rPr>
      </w:pPr>
      <w:r w:rsidRPr="0087582A">
        <w:rPr>
          <w:rFonts w:hint="cs"/>
          <w:b/>
          <w:bCs/>
          <w:spacing w:val="2"/>
          <w:rtl/>
          <w:lang w:bidi="ar-EG"/>
        </w:rPr>
        <w:t>التعليقات:</w:t>
      </w:r>
      <w:r w:rsidRPr="0087582A">
        <w:rPr>
          <w:rFonts w:hint="cs"/>
          <w:spacing w:val="2"/>
          <w:rtl/>
          <w:lang w:bidi="ar-EG"/>
        </w:rPr>
        <w:t xml:space="preserve"> </w:t>
      </w:r>
      <w:r w:rsidRPr="0087582A">
        <w:rPr>
          <w:rFonts w:hint="cs"/>
          <w:spacing w:val="2"/>
          <w:rtl/>
          <w:lang w:val="fr-CH" w:bidi="ar-SY"/>
        </w:rPr>
        <w:t>تشكل جمعية تكنو</w:t>
      </w:r>
      <w:r w:rsidR="00A71983" w:rsidRPr="0087582A">
        <w:rPr>
          <w:rFonts w:hint="cs"/>
          <w:spacing w:val="2"/>
          <w:rtl/>
          <w:lang w:val="fr-CH" w:bidi="ar-SY"/>
        </w:rPr>
        <w:t>لوجيا المعلومات والاتصالات في ز</w:t>
      </w:r>
      <w:r w:rsidRPr="0087582A">
        <w:rPr>
          <w:rFonts w:hint="cs"/>
          <w:spacing w:val="2"/>
          <w:rtl/>
          <w:lang w:val="fr-CH" w:bidi="ar-SY"/>
        </w:rPr>
        <w:t xml:space="preserve">مبابوي </w:t>
      </w:r>
      <w:r w:rsidRPr="0087582A">
        <w:rPr>
          <w:spacing w:val="2"/>
          <w:lang w:bidi="ar-SY"/>
        </w:rPr>
        <w:t>(ICTAZ)</w:t>
      </w:r>
      <w:r w:rsidRPr="0087582A">
        <w:rPr>
          <w:rFonts w:hint="cs"/>
          <w:spacing w:val="2"/>
          <w:rtl/>
          <w:lang w:val="fr-CH" w:bidi="ar-SY"/>
        </w:rPr>
        <w:t xml:space="preserve"> مجتمعاً يُعنى بتكنولوجيا المعلومات والاتصالات ومهمته هي تمكين أعضائه </w:t>
      </w:r>
      <w:r w:rsidR="00EA57A6" w:rsidRPr="0087582A">
        <w:rPr>
          <w:rFonts w:hint="cs"/>
          <w:spacing w:val="2"/>
          <w:rtl/>
          <w:lang w:val="fr-CH" w:bidi="ar-SY"/>
        </w:rPr>
        <w:t>والجماعات</w:t>
      </w:r>
      <w:r w:rsidRPr="0087582A">
        <w:rPr>
          <w:rFonts w:hint="cs"/>
          <w:spacing w:val="2"/>
          <w:rtl/>
          <w:lang w:val="fr-CH" w:bidi="ar-SY"/>
        </w:rPr>
        <w:t xml:space="preserve"> التابعة له من خلال إنشاء شبكة للمنظمات والأفراد المهمتين بمسيرتهم المهنية الذين يسعون إلى توسيع إمكانياتهم من خلال الفعاليات، والتواصل، والتوجيه، والتنشئة الاجتماعية </w:t>
      </w:r>
      <w:r w:rsidR="00EA57A6" w:rsidRPr="0087582A">
        <w:rPr>
          <w:rFonts w:hint="cs"/>
          <w:spacing w:val="2"/>
          <w:rtl/>
          <w:lang w:val="fr-CH" w:bidi="ar-SY"/>
        </w:rPr>
        <w:t>من أجل</w:t>
      </w:r>
      <w:r w:rsidRPr="0087582A">
        <w:rPr>
          <w:rFonts w:hint="cs"/>
          <w:spacing w:val="2"/>
          <w:rtl/>
          <w:lang w:val="fr-CH" w:bidi="ar-SY"/>
        </w:rPr>
        <w:t xml:space="preserve"> تنمية مستدامة لتكنولوجيا المعلومات والاتصالات على الصعيد الوطني.</w:t>
      </w:r>
      <w:r w:rsidRPr="0087582A">
        <w:rPr>
          <w:rFonts w:hint="cs"/>
          <w:spacing w:val="2"/>
          <w:rtl/>
        </w:rPr>
        <w:t xml:space="preserve"> وترى الأمانة أن الجمعية </w:t>
      </w:r>
      <w:r w:rsidRPr="0087582A">
        <w:rPr>
          <w:spacing w:val="2"/>
        </w:rPr>
        <w:t>(ICTAZ)</w:t>
      </w:r>
      <w:r w:rsidRPr="0087582A">
        <w:rPr>
          <w:rFonts w:hint="cs"/>
          <w:spacing w:val="2"/>
          <w:rtl/>
          <w:lang w:val="fr-CH" w:bidi="ar-SY"/>
        </w:rPr>
        <w:t xml:space="preserve"> لا</w:t>
      </w:r>
      <w:r w:rsidR="00462010">
        <w:rPr>
          <w:rFonts w:hint="eastAsia"/>
          <w:spacing w:val="2"/>
          <w:rtl/>
          <w:lang w:val="fr-CH" w:bidi="ar-SY"/>
        </w:rPr>
        <w:t> </w:t>
      </w:r>
      <w:r w:rsidRPr="0087582A">
        <w:rPr>
          <w:rFonts w:hint="cs"/>
          <w:spacing w:val="2"/>
          <w:rtl/>
          <w:lang w:bidi="ar-SY"/>
        </w:rPr>
        <w:t>تستوفي معايير المجلس فيما</w:t>
      </w:r>
      <w:r w:rsidR="00462010">
        <w:rPr>
          <w:rFonts w:hint="eastAsia"/>
          <w:spacing w:val="2"/>
          <w:rtl/>
          <w:lang w:bidi="ar-SY"/>
        </w:rPr>
        <w:t> </w:t>
      </w:r>
      <w:r w:rsidRPr="0087582A">
        <w:rPr>
          <w:rFonts w:hint="cs"/>
          <w:spacing w:val="2"/>
          <w:rtl/>
          <w:lang w:bidi="ar-SY"/>
        </w:rPr>
        <w:t xml:space="preserve">يخص </w:t>
      </w:r>
      <w:r w:rsidR="000233F5" w:rsidRPr="0087582A">
        <w:rPr>
          <w:rFonts w:hint="cs"/>
          <w:spacing w:val="2"/>
          <w:rtl/>
          <w:lang w:bidi="ar-SY"/>
        </w:rPr>
        <w:t>المنظمات الدولية/</w:t>
      </w:r>
      <w:r w:rsidRPr="0087582A">
        <w:rPr>
          <w:rFonts w:hint="cs"/>
          <w:spacing w:val="2"/>
          <w:rtl/>
          <w:lang w:bidi="ar-SY"/>
        </w:rPr>
        <w:t>الإقليمية لأنها توجد في بلدٍ واحدٍ</w:t>
      </w:r>
      <w:r w:rsidR="00EA57A6" w:rsidRPr="0087582A">
        <w:rPr>
          <w:rFonts w:hint="cs"/>
          <w:spacing w:val="2"/>
          <w:rtl/>
          <w:lang w:bidi="ar-SY"/>
        </w:rPr>
        <w:t xml:space="preserve"> فقط</w:t>
      </w:r>
      <w:r w:rsidRPr="0087582A">
        <w:rPr>
          <w:rFonts w:hint="cs"/>
          <w:spacing w:val="2"/>
          <w:rtl/>
          <w:lang w:bidi="ar-SY"/>
        </w:rPr>
        <w:t>.</w:t>
      </w:r>
    </w:p>
    <w:p w:rsidR="00283155" w:rsidRDefault="00283155" w:rsidP="00754C50">
      <w:pPr>
        <w:spacing w:after="120"/>
        <w:rPr>
          <w:rtl/>
          <w:lang w:bidi="ar-EG"/>
        </w:rPr>
      </w:pPr>
      <w:r>
        <w:rPr>
          <w:lang w:bidi="ar-EG"/>
        </w:rPr>
        <w:t>8.3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74"/>
        <w:gridCol w:w="1871"/>
        <w:gridCol w:w="1640"/>
        <w:gridCol w:w="1569"/>
        <w:gridCol w:w="1569"/>
      </w:tblGrid>
      <w:tr w:rsidR="00D44ADA" w:rsidRPr="00D30BAD" w:rsidTr="00784C1F">
        <w:trPr>
          <w:cantSplit/>
          <w:jc w:val="center"/>
        </w:trPr>
        <w:tc>
          <w:tcPr>
            <w:tcW w:w="1545" w:type="pct"/>
            <w:tcMar>
              <w:top w:w="57" w:type="dxa"/>
              <w:left w:w="57" w:type="dxa"/>
              <w:bottom w:w="57" w:type="dxa"/>
              <w:right w:w="57" w:type="dxa"/>
            </w:tcMar>
          </w:tcPr>
          <w:p w:rsidR="00D44ADA" w:rsidRPr="00D30BAD" w:rsidRDefault="00D44ADA" w:rsidP="00754C50">
            <w:pPr>
              <w:pStyle w:val="TableHead"/>
              <w:spacing w:line="300" w:lineRule="exact"/>
            </w:pPr>
            <w:r w:rsidRPr="00D30BAD">
              <w:rPr>
                <w:rFonts w:hint="cs"/>
                <w:rtl/>
              </w:rPr>
              <w:t>المنظمة</w:t>
            </w:r>
          </w:p>
        </w:tc>
        <w:tc>
          <w:tcPr>
            <w:tcW w:w="972" w:type="pct"/>
            <w:tcMar>
              <w:top w:w="57" w:type="dxa"/>
              <w:left w:w="57" w:type="dxa"/>
              <w:bottom w:w="57" w:type="dxa"/>
              <w:right w:w="57" w:type="dxa"/>
            </w:tcMar>
          </w:tcPr>
          <w:p w:rsidR="00D44ADA" w:rsidRPr="00D30BAD" w:rsidRDefault="00D44ADA" w:rsidP="00754C50">
            <w:pPr>
              <w:pStyle w:val="TableHead"/>
              <w:spacing w:line="300" w:lineRule="exact"/>
            </w:pPr>
            <w:r w:rsidRPr="00D30BAD">
              <w:rPr>
                <w:rFonts w:hint="cs"/>
                <w:rtl/>
              </w:rPr>
              <w:t>القطاع</w:t>
            </w:r>
          </w:p>
        </w:tc>
        <w:tc>
          <w:tcPr>
            <w:tcW w:w="852" w:type="pct"/>
            <w:tcMar>
              <w:top w:w="57" w:type="dxa"/>
              <w:left w:w="57" w:type="dxa"/>
              <w:bottom w:w="57" w:type="dxa"/>
              <w:right w:w="57" w:type="dxa"/>
            </w:tcMar>
          </w:tcPr>
          <w:p w:rsidR="00D44ADA" w:rsidRPr="00D30BAD" w:rsidRDefault="00174B6B" w:rsidP="00754C50">
            <w:pPr>
              <w:pStyle w:val="TableHead"/>
              <w:spacing w:line="300" w:lineRule="exact"/>
            </w:pPr>
            <w:r w:rsidRPr="00174B6B">
              <w:rPr>
                <w:rFonts w:hint="cs"/>
                <w:rtl/>
              </w:rPr>
              <w:t>الوفاء بالمعايير</w:t>
            </w:r>
            <w:r>
              <w:rPr>
                <w:rFonts w:hint="cs"/>
                <w:rtl/>
                <w:lang w:bidi="ar-EG"/>
              </w:rPr>
              <w:t xml:space="preserve"> </w:t>
            </w:r>
            <w:r>
              <w:rPr>
                <w:rFonts w:hint="cs"/>
                <w:rtl/>
              </w:rPr>
              <w:t>الخاصة بالمنظمات الدولية</w:t>
            </w:r>
            <w:r w:rsidR="00512B1A">
              <w:rPr>
                <w:rFonts w:hint="cs"/>
                <w:rtl/>
              </w:rPr>
              <w:t>/</w:t>
            </w:r>
            <w:r>
              <w:rPr>
                <w:rFonts w:hint="cs"/>
                <w:rtl/>
              </w:rPr>
              <w:t>الإقليمية</w:t>
            </w:r>
          </w:p>
        </w:tc>
        <w:tc>
          <w:tcPr>
            <w:tcW w:w="815" w:type="pct"/>
          </w:tcPr>
          <w:p w:rsidR="00174B6B" w:rsidRDefault="00174B6B" w:rsidP="00754C50">
            <w:pPr>
              <w:pStyle w:val="TableHead"/>
              <w:spacing w:line="300" w:lineRule="exact"/>
              <w:rPr>
                <w:rtl/>
                <w:lang w:bidi="ar-EG"/>
              </w:rPr>
            </w:pPr>
            <w:r>
              <w:rPr>
                <w:rFonts w:hint="cs"/>
                <w:rtl/>
                <w:lang w:bidi="ar-EG"/>
              </w:rPr>
              <w:t>المعاملة بالمثل/</w:t>
            </w:r>
          </w:p>
          <w:p w:rsidR="00D44ADA" w:rsidRPr="00D30BAD" w:rsidRDefault="00174B6B" w:rsidP="00754C50">
            <w:pPr>
              <w:pStyle w:val="TableHead"/>
              <w:spacing w:line="300" w:lineRule="exact"/>
              <w:rPr>
                <w:rtl/>
                <w:lang w:bidi="ar-EG"/>
              </w:rPr>
            </w:pPr>
            <w:r>
              <w:rPr>
                <w:rFonts w:hint="cs"/>
                <w:sz w:val="26"/>
                <w:rtl/>
                <w:lang w:bidi="ar-JO"/>
              </w:rPr>
              <w:t xml:space="preserve">تبادل </w:t>
            </w:r>
            <w:r w:rsidRPr="00F61D7B">
              <w:rPr>
                <w:rFonts w:hint="cs"/>
                <w:sz w:val="26"/>
                <w:rtl/>
                <w:lang w:bidi="ar-JO"/>
              </w:rPr>
              <w:t xml:space="preserve">منافع </w:t>
            </w:r>
            <w:r>
              <w:rPr>
                <w:rFonts w:hint="cs"/>
                <w:sz w:val="26"/>
                <w:rtl/>
                <w:lang w:bidi="ar-JO"/>
              </w:rPr>
              <w:t>ل</w:t>
            </w:r>
            <w:r w:rsidRPr="00F61D7B">
              <w:rPr>
                <w:rFonts w:hint="cs"/>
                <w:sz w:val="26"/>
                <w:rtl/>
                <w:lang w:bidi="ar-JO"/>
              </w:rPr>
              <w:t>لاتحاد</w:t>
            </w:r>
          </w:p>
        </w:tc>
        <w:tc>
          <w:tcPr>
            <w:tcW w:w="815" w:type="pct"/>
            <w:tcMar>
              <w:top w:w="57" w:type="dxa"/>
              <w:left w:w="57" w:type="dxa"/>
              <w:bottom w:w="57" w:type="dxa"/>
              <w:right w:w="57" w:type="dxa"/>
            </w:tcMar>
          </w:tcPr>
          <w:p w:rsidR="00D44ADA" w:rsidRPr="00D30BAD" w:rsidRDefault="00D44ADA" w:rsidP="00754C50">
            <w:pPr>
              <w:pStyle w:val="TableHead"/>
              <w:spacing w:line="300" w:lineRule="exact"/>
            </w:pPr>
            <w:r w:rsidRPr="00D30BAD">
              <w:rPr>
                <w:rFonts w:hint="cs"/>
                <w:rtl/>
              </w:rPr>
              <w:t>توصية الأمين العام</w:t>
            </w:r>
          </w:p>
        </w:tc>
      </w:tr>
      <w:tr w:rsidR="00EA57A6" w:rsidRPr="00D30BAD" w:rsidTr="00784C1F">
        <w:trPr>
          <w:cantSplit/>
          <w:jc w:val="center"/>
        </w:trPr>
        <w:tc>
          <w:tcPr>
            <w:tcW w:w="1545" w:type="pct"/>
            <w:tcMar>
              <w:top w:w="57" w:type="dxa"/>
              <w:left w:w="57" w:type="dxa"/>
              <w:bottom w:w="57" w:type="dxa"/>
              <w:right w:w="57" w:type="dxa"/>
            </w:tcMar>
            <w:vAlign w:val="center"/>
          </w:tcPr>
          <w:p w:rsidR="00EA57A6" w:rsidRPr="00BF72F5" w:rsidRDefault="00EA57A6" w:rsidP="00754C50">
            <w:pPr>
              <w:pStyle w:val="Tabletexte"/>
              <w:spacing w:line="300" w:lineRule="exact"/>
              <w:jc w:val="center"/>
              <w:rPr>
                <w:b/>
                <w:bCs/>
                <w:rtl/>
                <w:lang w:bidi="ar-EG"/>
              </w:rPr>
            </w:pPr>
            <w:r w:rsidRPr="00BF72F5">
              <w:rPr>
                <w:rFonts w:hint="cs"/>
                <w:b/>
                <w:bCs/>
                <w:rtl/>
              </w:rPr>
              <w:t xml:space="preserve">مؤسسة </w:t>
            </w:r>
            <w:r w:rsidRPr="00BF72F5">
              <w:rPr>
                <w:b/>
                <w:bCs/>
                <w:rtl/>
              </w:rPr>
              <w:t xml:space="preserve">شبكة </w:t>
            </w:r>
            <w:r w:rsidRPr="00BF72F5">
              <w:rPr>
                <w:rFonts w:hint="cs"/>
                <w:b/>
                <w:bCs/>
                <w:rtl/>
              </w:rPr>
              <w:t>الويب</w:t>
            </w:r>
            <w:r w:rsidRPr="00BF72F5">
              <w:rPr>
                <w:b/>
                <w:bCs/>
                <w:rtl/>
              </w:rPr>
              <w:t xml:space="preserve"> العالمية</w:t>
            </w:r>
            <w:r w:rsidRPr="00BF72F5">
              <w:rPr>
                <w:rFonts w:hint="cs"/>
                <w:b/>
                <w:bCs/>
                <w:rtl/>
              </w:rPr>
              <w:t xml:space="preserve"> </w:t>
            </w:r>
            <w:r w:rsidR="000717C6" w:rsidRPr="00BF72F5">
              <w:rPr>
                <w:rFonts w:asciiTheme="minorHAnsi" w:hAnsiTheme="minorHAnsi" w:cs="Arial"/>
                <w:b/>
                <w:bCs/>
                <w:iCs/>
                <w:szCs w:val="24"/>
              </w:rPr>
              <w:t>(Web Foundation)</w:t>
            </w:r>
          </w:p>
        </w:tc>
        <w:tc>
          <w:tcPr>
            <w:tcW w:w="972" w:type="pct"/>
            <w:tcMar>
              <w:top w:w="57" w:type="dxa"/>
              <w:left w:w="57" w:type="dxa"/>
              <w:bottom w:w="57" w:type="dxa"/>
              <w:right w:w="57" w:type="dxa"/>
            </w:tcMar>
            <w:vAlign w:val="center"/>
          </w:tcPr>
          <w:p w:rsidR="00EA57A6" w:rsidRPr="00D30BAD" w:rsidRDefault="00EA57A6" w:rsidP="00754C50">
            <w:pPr>
              <w:pStyle w:val="Tabletexte"/>
              <w:spacing w:line="300" w:lineRule="exact"/>
              <w:jc w:val="center"/>
              <w:rPr>
                <w:lang w:val="fr-CH"/>
              </w:rPr>
            </w:pPr>
            <w:r w:rsidRPr="00D30BAD">
              <w:rPr>
                <w:rFonts w:hint="cs"/>
                <w:rtl/>
              </w:rPr>
              <w:t>قطاع تنمية الاتصالات</w:t>
            </w:r>
          </w:p>
        </w:tc>
        <w:tc>
          <w:tcPr>
            <w:tcW w:w="852" w:type="pct"/>
            <w:tcMar>
              <w:top w:w="57" w:type="dxa"/>
              <w:left w:w="57" w:type="dxa"/>
              <w:bottom w:w="57" w:type="dxa"/>
              <w:right w:w="57" w:type="dxa"/>
            </w:tcMar>
            <w:vAlign w:val="center"/>
          </w:tcPr>
          <w:p w:rsidR="00EA57A6" w:rsidRPr="00D30BAD" w:rsidRDefault="00EA57A6" w:rsidP="00754C50">
            <w:pPr>
              <w:pStyle w:val="Tabletexte"/>
              <w:spacing w:line="300" w:lineRule="exact"/>
              <w:jc w:val="center"/>
              <w:rPr>
                <w:lang w:val="fr-CH"/>
              </w:rPr>
            </w:pPr>
            <w:r w:rsidRPr="00D30BAD">
              <w:rPr>
                <w:rFonts w:hint="cs"/>
                <w:rtl/>
              </w:rPr>
              <w:t>نعم</w:t>
            </w:r>
          </w:p>
        </w:tc>
        <w:tc>
          <w:tcPr>
            <w:tcW w:w="815" w:type="pct"/>
            <w:vAlign w:val="center"/>
          </w:tcPr>
          <w:p w:rsidR="00EA57A6" w:rsidRPr="00D30BAD" w:rsidRDefault="00EA57A6" w:rsidP="00754C50">
            <w:pPr>
              <w:pStyle w:val="Tabletexte"/>
              <w:spacing w:line="300" w:lineRule="exact"/>
              <w:jc w:val="center"/>
              <w:rPr>
                <w:rtl/>
                <w:lang w:bidi="ar-EG"/>
              </w:rPr>
            </w:pPr>
            <w:r w:rsidRPr="00D30BAD">
              <w:rPr>
                <w:rFonts w:hint="cs"/>
                <w:rtl/>
                <w:lang w:bidi="ar-EG"/>
              </w:rPr>
              <w:t>نعم</w:t>
            </w:r>
          </w:p>
        </w:tc>
        <w:tc>
          <w:tcPr>
            <w:tcW w:w="815" w:type="pct"/>
            <w:tcMar>
              <w:top w:w="57" w:type="dxa"/>
              <w:left w:w="57" w:type="dxa"/>
              <w:bottom w:w="57" w:type="dxa"/>
              <w:right w:w="57" w:type="dxa"/>
            </w:tcMar>
            <w:vAlign w:val="center"/>
          </w:tcPr>
          <w:p w:rsidR="00EA57A6" w:rsidRPr="00D30BAD" w:rsidRDefault="00EA57A6" w:rsidP="00754C50">
            <w:pPr>
              <w:pStyle w:val="Tabletexte"/>
              <w:spacing w:line="300" w:lineRule="exact"/>
              <w:jc w:val="center"/>
              <w:rPr>
                <w:lang w:val="fr-CH"/>
              </w:rPr>
            </w:pPr>
            <w:r w:rsidRPr="00D30BAD">
              <w:rPr>
                <w:rFonts w:hint="cs"/>
                <w:rtl/>
                <w:lang w:bidi="ar-EG"/>
              </w:rPr>
              <w:t>نعم</w:t>
            </w:r>
          </w:p>
        </w:tc>
      </w:tr>
    </w:tbl>
    <w:p w:rsidR="00D44ADA" w:rsidRPr="000618EC" w:rsidRDefault="00D44ADA" w:rsidP="00A11321">
      <w:pPr>
        <w:rPr>
          <w:spacing w:val="2"/>
          <w:sz w:val="20"/>
          <w:szCs w:val="26"/>
          <w:rtl/>
          <w:lang w:bidi="ar-SY"/>
        </w:rPr>
      </w:pPr>
      <w:r w:rsidRPr="000618EC">
        <w:rPr>
          <w:rFonts w:hint="cs"/>
          <w:b/>
          <w:bCs/>
          <w:spacing w:val="2"/>
          <w:rtl/>
          <w:lang w:bidi="ar-EG"/>
        </w:rPr>
        <w:t>تعليقات:</w:t>
      </w:r>
      <w:r w:rsidRPr="000618EC">
        <w:rPr>
          <w:rFonts w:hint="cs"/>
          <w:spacing w:val="2"/>
          <w:rtl/>
          <w:lang w:bidi="ar-EG"/>
        </w:rPr>
        <w:t xml:space="preserve"> مؤسسة </w:t>
      </w:r>
      <w:r w:rsidR="000717C6" w:rsidRPr="000618EC">
        <w:rPr>
          <w:rFonts w:hint="cs"/>
          <w:spacing w:val="2"/>
          <w:rtl/>
          <w:lang w:bidi="ar-EG"/>
        </w:rPr>
        <w:t>شبكة الويب</w:t>
      </w:r>
      <w:r w:rsidRPr="000618EC">
        <w:rPr>
          <w:rFonts w:hint="cs"/>
          <w:spacing w:val="2"/>
          <w:rtl/>
          <w:lang w:bidi="ar-EG"/>
        </w:rPr>
        <w:t xml:space="preserve"> العالمية هي منظمة مكرسة لتحسين </w:t>
      </w:r>
      <w:r w:rsidR="000717C6" w:rsidRPr="000618EC">
        <w:rPr>
          <w:rFonts w:hint="cs"/>
          <w:spacing w:val="2"/>
          <w:rtl/>
          <w:lang w:bidi="ar-EG"/>
        </w:rPr>
        <w:t xml:space="preserve">شبكة الويب </w:t>
      </w:r>
      <w:r w:rsidRPr="000618EC">
        <w:rPr>
          <w:rFonts w:hint="cs"/>
          <w:spacing w:val="2"/>
          <w:rtl/>
          <w:lang w:bidi="ar-EG"/>
        </w:rPr>
        <w:t xml:space="preserve">العالمية وتوافرها. ولديها شبكة تضم </w:t>
      </w:r>
      <w:r w:rsidRPr="000618EC">
        <w:rPr>
          <w:spacing w:val="2"/>
          <w:lang w:bidi="ar-EG"/>
        </w:rPr>
        <w:t>160</w:t>
      </w:r>
      <w:r w:rsidR="00A215F2" w:rsidRPr="000618EC">
        <w:rPr>
          <w:rFonts w:hint="eastAsia"/>
          <w:spacing w:val="2"/>
          <w:rtl/>
          <w:lang w:val="fr-CH" w:bidi="ar-SY"/>
        </w:rPr>
        <w:t> </w:t>
      </w:r>
      <w:r w:rsidRPr="000618EC">
        <w:rPr>
          <w:rFonts w:hint="cs"/>
          <w:spacing w:val="2"/>
          <w:rtl/>
          <w:lang w:val="fr-CH" w:bidi="ar-SY"/>
        </w:rPr>
        <w:t xml:space="preserve">منظمة شريكة في </w:t>
      </w:r>
      <w:r w:rsidRPr="000618EC">
        <w:rPr>
          <w:spacing w:val="2"/>
          <w:lang w:bidi="ar-SY"/>
        </w:rPr>
        <w:t>70</w:t>
      </w:r>
      <w:r w:rsidRPr="000618EC">
        <w:rPr>
          <w:rFonts w:hint="cs"/>
          <w:spacing w:val="2"/>
          <w:rtl/>
          <w:lang w:val="fr-CH" w:bidi="ar-SY"/>
        </w:rPr>
        <w:t xml:space="preserve"> بلداً. ومهمتها هي إنشاء شبكة </w:t>
      </w:r>
      <w:r w:rsidR="000717C6" w:rsidRPr="000618EC">
        <w:rPr>
          <w:rFonts w:hint="cs"/>
          <w:spacing w:val="2"/>
          <w:rtl/>
          <w:lang w:val="fr-CH" w:bidi="ar-SY"/>
        </w:rPr>
        <w:t>الويب</w:t>
      </w:r>
      <w:r w:rsidRPr="000618EC">
        <w:rPr>
          <w:rFonts w:hint="cs"/>
          <w:spacing w:val="2"/>
          <w:rtl/>
          <w:lang w:val="fr-CH" w:bidi="ar-SY"/>
        </w:rPr>
        <w:t xml:space="preserve"> </w:t>
      </w:r>
      <w:r w:rsidR="000717C6" w:rsidRPr="000618EC">
        <w:rPr>
          <w:rFonts w:hint="cs"/>
          <w:spacing w:val="2"/>
          <w:rtl/>
          <w:lang w:val="fr-CH" w:bidi="ar-SY"/>
        </w:rPr>
        <w:t>ال</w:t>
      </w:r>
      <w:r w:rsidRPr="000618EC">
        <w:rPr>
          <w:rFonts w:hint="cs"/>
          <w:spacing w:val="2"/>
          <w:rtl/>
          <w:lang w:val="fr-CH" w:bidi="ar-SY"/>
        </w:rPr>
        <w:t>مفتوحة باعتبارها منفعة عامة عالمية وحق</w:t>
      </w:r>
      <w:r w:rsidR="000717C6" w:rsidRPr="000618EC">
        <w:rPr>
          <w:rFonts w:hint="cs"/>
          <w:spacing w:val="2"/>
          <w:rtl/>
          <w:lang w:val="fr-CH" w:bidi="ar-SY"/>
        </w:rPr>
        <w:t>اً</w:t>
      </w:r>
      <w:r w:rsidRPr="000618EC">
        <w:rPr>
          <w:rFonts w:hint="cs"/>
          <w:spacing w:val="2"/>
          <w:rtl/>
          <w:lang w:val="fr-CH" w:bidi="ar-SY"/>
        </w:rPr>
        <w:t xml:space="preserve"> أساسي</w:t>
      </w:r>
      <w:r w:rsidR="000717C6" w:rsidRPr="000618EC">
        <w:rPr>
          <w:rFonts w:hint="cs"/>
          <w:spacing w:val="2"/>
          <w:rtl/>
          <w:lang w:val="fr-CH" w:bidi="ar-SY"/>
        </w:rPr>
        <w:t>اً</w:t>
      </w:r>
      <w:r w:rsidRPr="000618EC">
        <w:rPr>
          <w:rFonts w:hint="cs"/>
          <w:spacing w:val="2"/>
          <w:rtl/>
          <w:lang w:val="fr-CH" w:bidi="ar-SY"/>
        </w:rPr>
        <w:t>، مع ضمان أن</w:t>
      </w:r>
      <w:r w:rsidR="000233F5" w:rsidRPr="000618EC">
        <w:rPr>
          <w:rFonts w:hint="eastAsia"/>
          <w:spacing w:val="2"/>
          <w:rtl/>
          <w:lang w:val="fr-CH" w:bidi="ar-SY"/>
        </w:rPr>
        <w:t> </w:t>
      </w:r>
      <w:r w:rsidRPr="000618EC">
        <w:rPr>
          <w:rFonts w:hint="cs"/>
          <w:spacing w:val="2"/>
          <w:rtl/>
          <w:lang w:val="fr-CH" w:bidi="ar-SY"/>
        </w:rPr>
        <w:t xml:space="preserve">يتمكن الجميع من النفاذ إليها واستخدامها بحرية. </w:t>
      </w:r>
      <w:r w:rsidRPr="000618EC">
        <w:rPr>
          <w:rFonts w:hint="cs"/>
          <w:spacing w:val="2"/>
          <w:rtl/>
        </w:rPr>
        <w:t xml:space="preserve">وترى الأمانة أن </w:t>
      </w:r>
      <w:r w:rsidR="000717C6" w:rsidRPr="000618EC">
        <w:rPr>
          <w:rFonts w:hint="cs"/>
          <w:spacing w:val="2"/>
          <w:rtl/>
        </w:rPr>
        <w:t xml:space="preserve">المؤسسة </w:t>
      </w:r>
      <w:r w:rsidRPr="000618EC">
        <w:rPr>
          <w:rFonts w:hint="cs"/>
          <w:spacing w:val="2"/>
          <w:rtl/>
          <w:lang w:bidi="ar-SY"/>
        </w:rPr>
        <w:t>تستوفي معايير المجلس فيما يخص المنظمات الدولية</w:t>
      </w:r>
      <w:r w:rsidR="00512B1A" w:rsidRPr="000618EC">
        <w:rPr>
          <w:rFonts w:hint="cs"/>
          <w:spacing w:val="2"/>
          <w:rtl/>
          <w:lang w:bidi="ar-SY"/>
        </w:rPr>
        <w:t>/</w:t>
      </w:r>
      <w:r w:rsidRPr="000618EC">
        <w:rPr>
          <w:rFonts w:hint="cs"/>
          <w:spacing w:val="2"/>
          <w:rtl/>
          <w:lang w:bidi="ar-SY"/>
        </w:rPr>
        <w:t xml:space="preserve">الإقليمية، كما </w:t>
      </w:r>
      <w:r w:rsidRPr="000618EC">
        <w:rPr>
          <w:rFonts w:hint="cs"/>
          <w:spacing w:val="2"/>
          <w:rtl/>
          <w:lang w:val="fr-CH" w:bidi="ar-SY"/>
        </w:rPr>
        <w:t>ت</w:t>
      </w:r>
      <w:r w:rsidRPr="000618EC">
        <w:rPr>
          <w:rFonts w:hint="cs"/>
          <w:spacing w:val="2"/>
          <w:rtl/>
          <w:lang w:bidi="ar-SY"/>
        </w:rPr>
        <w:t xml:space="preserve">ستوفي أيضاً معايير المعاملة بالمثل </w:t>
      </w:r>
      <w:r w:rsidR="000717C6" w:rsidRPr="000618EC">
        <w:rPr>
          <w:rFonts w:hint="cs"/>
          <w:spacing w:val="2"/>
          <w:rtl/>
          <w:lang w:bidi="ar-SY"/>
        </w:rPr>
        <w:t>وتوفير منافع ل</w:t>
      </w:r>
      <w:r w:rsidRPr="000618EC">
        <w:rPr>
          <w:rFonts w:hint="cs"/>
          <w:spacing w:val="2"/>
          <w:rtl/>
          <w:lang w:bidi="ar-SY"/>
        </w:rPr>
        <w:t>لاتحاد.</w:t>
      </w:r>
    </w:p>
    <w:p w:rsidR="00290728" w:rsidRDefault="00290728" w:rsidP="00650189">
      <w:pPr>
        <w:rPr>
          <w:rtl/>
          <w:lang w:bidi="ar-EG"/>
        </w:rPr>
      </w:pPr>
      <w:r>
        <w:rPr>
          <w:rtl/>
          <w:lang w:bidi="ar-SY"/>
        </w:rPr>
        <w:br w:type="page"/>
      </w:r>
    </w:p>
    <w:p w:rsidR="00840B10" w:rsidRDefault="00D30BAD" w:rsidP="00D30BAD">
      <w:pPr>
        <w:pStyle w:val="AnnexNo"/>
        <w:rPr>
          <w:rtl/>
        </w:rPr>
      </w:pPr>
      <w:r>
        <w:rPr>
          <w:rFonts w:hint="cs"/>
          <w:rtl/>
        </w:rPr>
        <w:lastRenderedPageBreak/>
        <w:t>ملحق</w:t>
      </w:r>
    </w:p>
    <w:p w:rsidR="00D30BAD" w:rsidRPr="00C05013" w:rsidRDefault="00D30BAD" w:rsidP="00D30BAD">
      <w:pPr>
        <w:pStyle w:val="Annextitle"/>
        <w:rPr>
          <w:rtl/>
          <w:lang w:bidi="ar-EG"/>
        </w:rPr>
      </w:pPr>
      <w:r w:rsidRPr="00C05013">
        <w:rPr>
          <w:rFonts w:hint="cs"/>
          <w:rtl/>
        </w:rPr>
        <w:t xml:space="preserve">إعفاء المنظمات ذات الصفة الدولية من </w:t>
      </w:r>
      <w:r>
        <w:rPr>
          <w:rFonts w:hint="cs"/>
          <w:rtl/>
        </w:rPr>
        <w:t xml:space="preserve">دفع </w:t>
      </w:r>
      <w:r w:rsidRPr="00C05013">
        <w:rPr>
          <w:rFonts w:hint="cs"/>
          <w:rtl/>
        </w:rPr>
        <w:t>رسوم العضوية</w:t>
      </w:r>
    </w:p>
    <w:p w:rsidR="00D30BAD" w:rsidRPr="00C74EEA" w:rsidRDefault="00D30BAD" w:rsidP="000233F5">
      <w:pPr>
        <w:rPr>
          <w:rtl/>
        </w:rPr>
      </w:pPr>
      <w:r w:rsidRPr="00C74EEA">
        <w:rPr>
          <w:rFonts w:hint="cs"/>
          <w:rtl/>
        </w:rPr>
        <w:t>أعفى المجلس على مر السنين بعض المنظمات ذات الصفة الدولية من التزاماتها المالية المتمثلة في المساهمة في نفقات الاجتماعات والمؤتمرات التي يعقدها الاتحاد الدولي للاتصالات.</w:t>
      </w:r>
    </w:p>
    <w:p w:rsidR="00D30BAD" w:rsidRPr="00261795" w:rsidRDefault="00D30BAD" w:rsidP="00D30BAD">
      <w:pPr>
        <w:pStyle w:val="Heading1"/>
        <w:rPr>
          <w:rFonts w:eastAsiaTheme="minorEastAsia"/>
          <w:rtl/>
        </w:rPr>
      </w:pPr>
      <w:r w:rsidRPr="00261795">
        <w:rPr>
          <w:rFonts w:eastAsiaTheme="minorEastAsia"/>
          <w:lang w:bidi="ar-SY"/>
        </w:rPr>
        <w:t>1</w:t>
      </w:r>
      <w:r w:rsidRPr="00261795">
        <w:rPr>
          <w:rFonts w:eastAsiaTheme="minorEastAsia" w:hint="cs"/>
          <w:rtl/>
        </w:rPr>
        <w:tab/>
        <w:t>المعايير والخطوط التوجيهية</w:t>
      </w:r>
    </w:p>
    <w:p w:rsidR="00D30BAD" w:rsidRPr="00C74EEA" w:rsidRDefault="00D30BAD" w:rsidP="000233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C74EEA">
        <w:rPr>
          <w:lang w:bidi="ar-SY"/>
        </w:rPr>
        <w:t>1.1</w:t>
      </w:r>
      <w:r w:rsidRPr="00C74EEA">
        <w:rPr>
          <w:lang w:bidi="ar-SY"/>
        </w:rPr>
        <w:tab/>
      </w:r>
      <w:r w:rsidRPr="00C74EEA">
        <w:rPr>
          <w:rFonts w:hint="cs"/>
          <w:rtl/>
        </w:rPr>
        <w:t xml:space="preserve">قد يعفي المجلس </w:t>
      </w:r>
      <w:r w:rsidRPr="00C74EEA">
        <w:rPr>
          <w:rFonts w:hint="cs"/>
          <w:rtl/>
          <w:lang w:bidi="ar-EG"/>
        </w:rPr>
        <w:t xml:space="preserve">المنظمات ذات الصفة الدولية من دفع رسوم العضوية شريطة "المعاملة بالمثل" </w:t>
      </w:r>
      <w:r w:rsidRPr="00C74EEA">
        <w:rPr>
          <w:rFonts w:hint="cs"/>
          <w:rtl/>
        </w:rPr>
        <w:t>وفقاً للرقم</w:t>
      </w:r>
      <w:r w:rsidRPr="00C74EEA">
        <w:rPr>
          <w:rFonts w:hint="eastAsia"/>
          <w:rtl/>
        </w:rPr>
        <w:t> </w:t>
      </w:r>
      <w:r w:rsidRPr="00C74EEA">
        <w:rPr>
          <w:lang w:bidi="ar-SY"/>
        </w:rPr>
        <w:t>476</w:t>
      </w:r>
      <w:r w:rsidRPr="00C74EEA">
        <w:rPr>
          <w:rFonts w:hint="cs"/>
          <w:rtl/>
          <w:lang w:bidi="ar-EG"/>
        </w:rPr>
        <w:t xml:space="preserve"> من</w:t>
      </w:r>
      <w:r w:rsidR="000233F5">
        <w:rPr>
          <w:rFonts w:hint="eastAsia"/>
          <w:rtl/>
          <w:lang w:bidi="ar-EG"/>
        </w:rPr>
        <w:t> </w:t>
      </w:r>
      <w:r w:rsidRPr="00C74EEA">
        <w:rPr>
          <w:rFonts w:hint="cs"/>
          <w:rtl/>
          <w:lang w:bidi="ar-EG"/>
        </w:rPr>
        <w:t>الاتفاقية. ويقصد "بالمعاملة بالمثل" المزايا المتبادلة والمماثلة التي قد يحصل عليها كل من الاتحاد الدولي للاتصالات والمنظمة المعنية نتيجة لمشاركة هذه الأخيرة في أنشطة الاتحاد ذات الصلة.</w:t>
      </w:r>
    </w:p>
    <w:p w:rsidR="00D30BAD" w:rsidRPr="000233F5" w:rsidRDefault="00D30BAD" w:rsidP="00D30BAD">
      <w:pPr>
        <w:rPr>
          <w:spacing w:val="-4"/>
          <w:rtl/>
          <w:lang w:bidi="ar-EG"/>
        </w:rPr>
      </w:pPr>
      <w:r w:rsidRPr="000233F5">
        <w:rPr>
          <w:spacing w:val="-4"/>
          <w:lang w:bidi="ar-SY"/>
        </w:rPr>
        <w:t>2.1</w:t>
      </w:r>
      <w:r w:rsidRPr="000233F5">
        <w:rPr>
          <w:spacing w:val="-4"/>
          <w:lang w:bidi="ar-SY"/>
        </w:rPr>
        <w:tab/>
      </w:r>
      <w:r w:rsidRPr="000233F5">
        <w:rPr>
          <w:rFonts w:hint="cs"/>
          <w:spacing w:val="-4"/>
          <w:rtl/>
          <w:lang w:bidi="ar-EG"/>
        </w:rPr>
        <w:t xml:space="preserve">بغية استيفاء الشروط التي تؤدي إلى مثل هذا الترتيب المعني بالمعاملة بالمثل، يجب أن تفي المنظمة المعنية بالمعايير التالية </w:t>
      </w:r>
      <w:r w:rsidRPr="000233F5">
        <w:rPr>
          <w:rFonts w:hint="cs"/>
          <w:i/>
          <w:iCs/>
          <w:spacing w:val="-4"/>
          <w:rtl/>
          <w:lang w:bidi="ar-EG"/>
        </w:rPr>
        <w:t>بالكامل</w:t>
      </w:r>
      <w:r w:rsidRPr="000233F5">
        <w:rPr>
          <w:rFonts w:hint="cs"/>
          <w:spacing w:val="-4"/>
          <w:rtl/>
          <w:lang w:bidi="ar-EG"/>
        </w:rPr>
        <w:t>:</w:t>
      </w:r>
    </w:p>
    <w:p w:rsidR="00D30BAD" w:rsidRPr="00C05013" w:rsidRDefault="00D30BAD" w:rsidP="00D30BAD">
      <w:pPr>
        <w:pStyle w:val="enumlev10"/>
        <w:rPr>
          <w:rFonts w:eastAsiaTheme="minorEastAsia"/>
          <w:rtl/>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 منظمة ذات صفة دولية ومعنية بالاتصالات؛</w:t>
      </w:r>
    </w:p>
    <w:p w:rsidR="00D30BAD" w:rsidRPr="00C05013" w:rsidRDefault="00D30BAD" w:rsidP="00D30BAD">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 منظمة غير ربحية معترف</w:t>
      </w:r>
      <w:r w:rsidR="000717C6">
        <w:rPr>
          <w:rFonts w:eastAsiaTheme="minorEastAsia" w:hint="cs"/>
          <w:rtl/>
          <w:lang w:eastAsia="zh-CN" w:bidi="ar-SY"/>
        </w:rPr>
        <w:t>اً</w:t>
      </w:r>
      <w:r w:rsidRPr="00C05013">
        <w:rPr>
          <w:rFonts w:eastAsiaTheme="minorEastAsia" w:hint="cs"/>
          <w:rtl/>
          <w:lang w:eastAsia="zh-CN" w:bidi="ar-SY"/>
        </w:rPr>
        <w:t xml:space="preserve"> بها قانوناً وتمثل أعضاء لا يسعون إلى الربح؛</w:t>
      </w:r>
    </w:p>
    <w:p w:rsidR="00D30BAD" w:rsidRPr="00C05013" w:rsidRDefault="00D30BAD" w:rsidP="00D30BAD">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 لها عضوية وحضور وأنشطة هامة في دول أعضاء متعددة وأن تكون مشاركة أعضائها في أنشطة الاتحاد الدولي للاتصالات مفيدة لتحقيق غايات الاتحاد؛</w:t>
      </w:r>
    </w:p>
    <w:p w:rsidR="00D30BAD" w:rsidRPr="00C05013" w:rsidRDefault="00D30BAD" w:rsidP="00D30BAD">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 xml:space="preserve">أن تسمح بتمثيل الاتحاد </w:t>
      </w:r>
      <w:r w:rsidR="000717C6">
        <w:rPr>
          <w:rFonts w:eastAsiaTheme="minorEastAsia" w:hint="cs"/>
          <w:rtl/>
          <w:lang w:eastAsia="zh-CN" w:bidi="ar-SY"/>
        </w:rPr>
        <w:t xml:space="preserve">ومشاركته </w:t>
      </w:r>
      <w:r w:rsidRPr="00C05013">
        <w:rPr>
          <w:rFonts w:eastAsiaTheme="minorEastAsia" w:hint="cs"/>
          <w:rtl/>
          <w:lang w:eastAsia="zh-CN" w:bidi="ar-SY"/>
        </w:rPr>
        <w:t>في اجتماعات المنظمة مجاناً مع التمتع بالحقوق والمزايا المتاحة لأعضائها؛</w:t>
      </w:r>
    </w:p>
    <w:p w:rsidR="00D30BAD" w:rsidRPr="00C05013" w:rsidRDefault="00D30BAD" w:rsidP="000717C6">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تسمح للاتحاد بالحصول على الوثائق ذات الصلة، بما في ذلك المعلومات التي لا تتاح إلا لأعضائها.</w:t>
      </w:r>
      <w:r w:rsidR="000717C6">
        <w:rPr>
          <w:rStyle w:val="FootnoteReference"/>
          <w:rFonts w:eastAsiaTheme="minorEastAsia"/>
          <w:rtl/>
          <w:lang w:eastAsia="zh-CN" w:bidi="ar-SY"/>
        </w:rPr>
        <w:footnoteReference w:id="1"/>
      </w:r>
    </w:p>
    <w:p w:rsidR="00D30BAD" w:rsidRPr="000233F5" w:rsidRDefault="00D30BAD" w:rsidP="00D30BAD">
      <w:pPr>
        <w:rPr>
          <w:spacing w:val="-6"/>
          <w:rtl/>
          <w:lang w:bidi="ar-EG"/>
        </w:rPr>
      </w:pPr>
      <w:r w:rsidRPr="000233F5">
        <w:rPr>
          <w:spacing w:val="-6"/>
          <w:lang w:bidi="ar-SY"/>
        </w:rPr>
        <w:t>3.1</w:t>
      </w:r>
      <w:r w:rsidRPr="000233F5">
        <w:rPr>
          <w:spacing w:val="-6"/>
          <w:lang w:bidi="ar-SY"/>
        </w:rPr>
        <w:tab/>
      </w:r>
      <w:r w:rsidRPr="000233F5">
        <w:rPr>
          <w:rFonts w:hint="cs"/>
          <w:spacing w:val="-6"/>
          <w:rtl/>
          <w:lang w:bidi="ar-EG"/>
        </w:rPr>
        <w:t>ينبغي للمجلس عند اتخاذ قرار بشأن منح إعفاء معين أن يأخذ في الاعتبار الآراء التي يعرب عنها الأمين العام. وتحدد هذه</w:t>
      </w:r>
      <w:r w:rsidR="000233F5" w:rsidRPr="000233F5">
        <w:rPr>
          <w:rFonts w:hint="cs"/>
          <w:spacing w:val="-6"/>
          <w:rtl/>
          <w:lang w:bidi="ar-EG"/>
        </w:rPr>
        <w:t xml:space="preserve"> </w:t>
      </w:r>
      <w:r w:rsidRPr="000233F5">
        <w:rPr>
          <w:rFonts w:hint="cs"/>
          <w:spacing w:val="-6"/>
          <w:rtl/>
          <w:lang w:bidi="ar-EG"/>
        </w:rPr>
        <w:t>الآراء:</w:t>
      </w:r>
    </w:p>
    <w:p w:rsidR="00D30BAD" w:rsidRPr="00C05013" w:rsidRDefault="00D30BAD" w:rsidP="00D30BAD">
      <w:pPr>
        <w:pStyle w:val="enumlev10"/>
        <w:rPr>
          <w:rFonts w:eastAsiaTheme="minorEastAsia"/>
          <w:rtl/>
          <w:lang w:eastAsia="zh-CN" w:bidi="ar-SY"/>
        </w:rPr>
      </w:pPr>
      <w:r w:rsidRPr="00C05013">
        <w:rPr>
          <w:rFonts w:eastAsiaTheme="minorEastAsia" w:hint="cs"/>
          <w:rtl/>
          <w:lang w:eastAsia="zh-CN" w:bidi="ar-SY"/>
        </w:rPr>
        <w:t>-</w:t>
      </w:r>
      <w:r w:rsidRPr="00C05013">
        <w:rPr>
          <w:rFonts w:eastAsiaTheme="minorEastAsia" w:hint="cs"/>
          <w:rtl/>
          <w:lang w:eastAsia="zh-CN" w:bidi="ar-SY"/>
        </w:rPr>
        <w:tab/>
        <w:t>المزايا التي يستفيد منها الاتحاد من خلال مشاركة المنظمة في أنشطة الاتحاد؛</w:t>
      </w:r>
    </w:p>
    <w:p w:rsidR="00D30BAD" w:rsidRPr="00C05013" w:rsidRDefault="00D30BAD" w:rsidP="00D30BAD">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المزايا الناشئة عن مشاركة الاتحاد في أنشطة المنظمة.</w:t>
      </w:r>
    </w:p>
    <w:p w:rsidR="00D30BAD" w:rsidRPr="00261795" w:rsidRDefault="00D30BAD" w:rsidP="00D30BAD">
      <w:pPr>
        <w:pStyle w:val="Heading1"/>
        <w:rPr>
          <w:rFonts w:eastAsiaTheme="minorEastAsia"/>
          <w:rtl/>
        </w:rPr>
      </w:pPr>
      <w:r w:rsidRPr="00261795">
        <w:rPr>
          <w:rFonts w:eastAsiaTheme="minorEastAsia"/>
          <w:lang w:bidi="ar-SY"/>
        </w:rPr>
        <w:t>2</w:t>
      </w:r>
      <w:r w:rsidRPr="00261795">
        <w:rPr>
          <w:rFonts w:eastAsiaTheme="minorEastAsia"/>
          <w:lang w:bidi="ar-SY"/>
        </w:rPr>
        <w:tab/>
      </w:r>
      <w:r w:rsidRPr="00261795">
        <w:rPr>
          <w:rFonts w:eastAsiaTheme="minorEastAsia" w:hint="cs"/>
          <w:rtl/>
        </w:rPr>
        <w:t>الإجراء</w:t>
      </w:r>
    </w:p>
    <w:p w:rsidR="00D30BAD" w:rsidRPr="00512B1A" w:rsidRDefault="00D30BAD" w:rsidP="000717C6">
      <w:pPr>
        <w:rPr>
          <w:spacing w:val="-2"/>
          <w:rtl/>
          <w:lang w:bidi="ar-EG"/>
        </w:rPr>
      </w:pPr>
      <w:r w:rsidRPr="00512B1A">
        <w:rPr>
          <w:spacing w:val="-2"/>
          <w:lang w:bidi="ar-SY"/>
        </w:rPr>
        <w:t>1.2</w:t>
      </w:r>
      <w:r w:rsidRPr="00512B1A">
        <w:rPr>
          <w:rFonts w:hint="cs"/>
          <w:spacing w:val="-2"/>
          <w:rtl/>
          <w:lang w:bidi="ar-EG"/>
        </w:rPr>
        <w:tab/>
        <w:t xml:space="preserve">يجب أن يقدم كل طلب إعفاء إلى الأمين العام في شكل كتابي. ويجب أن يقدم الطلب إلى المجلس لكي ينظر فيه </w:t>
      </w:r>
      <w:r w:rsidR="000717C6" w:rsidRPr="00512B1A">
        <w:rPr>
          <w:rFonts w:hint="cs"/>
          <w:spacing w:val="-2"/>
          <w:rtl/>
          <w:lang w:bidi="ar-EG"/>
        </w:rPr>
        <w:t>مشفوعا</w:t>
      </w:r>
      <w:r w:rsidRPr="00512B1A">
        <w:rPr>
          <w:rFonts w:hint="cs"/>
          <w:spacing w:val="-2"/>
          <w:rtl/>
          <w:lang w:bidi="ar-EG"/>
        </w:rPr>
        <w:t xml:space="preserve">ً بما يبرر تقديم الطلب (الفقرة </w:t>
      </w:r>
      <w:r w:rsidRPr="00512B1A">
        <w:rPr>
          <w:rFonts w:hint="cs"/>
          <w:spacing w:val="-2"/>
          <w:lang w:bidi="ar-SY"/>
        </w:rPr>
        <w:t>2</w:t>
      </w:r>
      <w:r w:rsidRPr="00512B1A">
        <w:rPr>
          <w:spacing w:val="-2"/>
          <w:lang w:bidi="ar-SY"/>
        </w:rPr>
        <w:t>.</w:t>
      </w:r>
      <w:r w:rsidRPr="00512B1A">
        <w:rPr>
          <w:rFonts w:hint="cs"/>
          <w:spacing w:val="-2"/>
          <w:lang w:bidi="ar-SY"/>
        </w:rPr>
        <w:t>1</w:t>
      </w:r>
      <w:r w:rsidRPr="00512B1A">
        <w:rPr>
          <w:rFonts w:hint="cs"/>
          <w:spacing w:val="-2"/>
          <w:rtl/>
          <w:lang w:bidi="ar-EG"/>
        </w:rPr>
        <w:t xml:space="preserve">) وبتعليقات من الأمين العام (الفقرة </w:t>
      </w:r>
      <w:r w:rsidRPr="00512B1A">
        <w:rPr>
          <w:rFonts w:hint="cs"/>
          <w:spacing w:val="-2"/>
          <w:lang w:bidi="ar-SY"/>
        </w:rPr>
        <w:t>3</w:t>
      </w:r>
      <w:r w:rsidRPr="00512B1A">
        <w:rPr>
          <w:spacing w:val="-2"/>
          <w:lang w:bidi="ar-SY"/>
        </w:rPr>
        <w:t>.</w:t>
      </w:r>
      <w:r w:rsidRPr="00512B1A">
        <w:rPr>
          <w:rFonts w:hint="cs"/>
          <w:spacing w:val="-2"/>
          <w:lang w:bidi="ar-SY"/>
        </w:rPr>
        <w:t>1</w:t>
      </w:r>
      <w:r w:rsidRPr="00512B1A">
        <w:rPr>
          <w:rFonts w:hint="cs"/>
          <w:spacing w:val="-2"/>
          <w:rtl/>
          <w:lang w:bidi="ar-EG"/>
        </w:rPr>
        <w:t>).</w:t>
      </w:r>
    </w:p>
    <w:p w:rsidR="00D30BAD" w:rsidRPr="00C74EEA" w:rsidRDefault="00D30BAD" w:rsidP="00D30BAD">
      <w:pPr>
        <w:rPr>
          <w:rtl/>
          <w:lang w:bidi="ar-EG"/>
        </w:rPr>
      </w:pPr>
      <w:r w:rsidRPr="00C74EEA">
        <w:rPr>
          <w:lang w:bidi="ar-SY"/>
        </w:rPr>
        <w:t>2.2</w:t>
      </w:r>
      <w:r w:rsidRPr="00C74EEA">
        <w:rPr>
          <w:lang w:bidi="ar-SY"/>
        </w:rPr>
        <w:tab/>
      </w:r>
      <w:r w:rsidRPr="00C74EEA">
        <w:rPr>
          <w:rFonts w:hint="cs"/>
          <w:rtl/>
          <w:lang w:bidi="ar-EG"/>
        </w:rPr>
        <w:t xml:space="preserve">يدرس الأمين العام طلب الإعفاء وفقاً للمعايير المنصوص عليها في الفقرتين </w:t>
      </w:r>
      <w:r w:rsidRPr="00C74EEA">
        <w:rPr>
          <w:rFonts w:hint="cs"/>
          <w:lang w:bidi="ar-SY"/>
        </w:rPr>
        <w:t>2</w:t>
      </w:r>
      <w:r w:rsidRPr="00C74EEA">
        <w:rPr>
          <w:lang w:bidi="ar-SY"/>
        </w:rPr>
        <w:t>.</w:t>
      </w:r>
      <w:r w:rsidRPr="00C74EEA">
        <w:rPr>
          <w:rFonts w:hint="cs"/>
          <w:lang w:bidi="ar-SY"/>
        </w:rPr>
        <w:t>1</w:t>
      </w:r>
      <w:r w:rsidRPr="00C74EEA">
        <w:rPr>
          <w:rFonts w:hint="cs"/>
          <w:rtl/>
          <w:lang w:bidi="ar-EG"/>
        </w:rPr>
        <w:t xml:space="preserve"> و</w:t>
      </w:r>
      <w:r w:rsidRPr="00C74EEA">
        <w:rPr>
          <w:rFonts w:hint="cs"/>
          <w:lang w:bidi="ar-SY"/>
        </w:rPr>
        <w:t>3</w:t>
      </w:r>
      <w:r w:rsidRPr="00C74EEA">
        <w:rPr>
          <w:lang w:bidi="ar-SY"/>
        </w:rPr>
        <w:t>.</w:t>
      </w:r>
      <w:r w:rsidRPr="00C74EEA">
        <w:rPr>
          <w:rFonts w:hint="cs"/>
          <w:lang w:bidi="ar-SY"/>
        </w:rPr>
        <w:t>1</w:t>
      </w:r>
      <w:r w:rsidRPr="00C74EEA">
        <w:rPr>
          <w:rFonts w:hint="cs"/>
          <w:rtl/>
          <w:lang w:bidi="ar-EG"/>
        </w:rPr>
        <w:t xml:space="preserve"> أعلاه ويقدم تقريراً إلى المجلس في</w:t>
      </w:r>
      <w:r w:rsidRPr="00C74EEA">
        <w:rPr>
          <w:rFonts w:hint="eastAsia"/>
          <w:rtl/>
          <w:lang w:bidi="ar-EG"/>
        </w:rPr>
        <w:t> </w:t>
      </w:r>
      <w:r w:rsidRPr="00C74EEA">
        <w:rPr>
          <w:rFonts w:hint="cs"/>
          <w:rtl/>
          <w:lang w:bidi="ar-EG"/>
        </w:rPr>
        <w:t>دورته اللاحقة عند الاقتضاء.</w:t>
      </w:r>
    </w:p>
    <w:p w:rsidR="00D30BAD" w:rsidRPr="00C74EEA" w:rsidRDefault="00D30BAD" w:rsidP="000717C6">
      <w:pPr>
        <w:rPr>
          <w:rtl/>
          <w:lang w:bidi="ar-EG"/>
        </w:rPr>
      </w:pPr>
      <w:r w:rsidRPr="00C74EEA">
        <w:rPr>
          <w:lang w:bidi="ar-SY"/>
        </w:rPr>
        <w:t>3.2</w:t>
      </w:r>
      <w:r w:rsidRPr="00C74EEA">
        <w:rPr>
          <w:lang w:bidi="ar-SY"/>
        </w:rPr>
        <w:tab/>
      </w:r>
      <w:r w:rsidRPr="00C74EEA">
        <w:rPr>
          <w:rFonts w:hint="cs"/>
          <w:rtl/>
          <w:lang w:bidi="ar-EG"/>
        </w:rPr>
        <w:t xml:space="preserve">إذا وافق المجلس على طلب الإعفاء، يصبح هذا الطلب نافذ المفعول فوراً اعتباراً من تاريخ انعقاد الجلسة العامة التي اتخذ فيها القرار </w:t>
      </w:r>
      <w:r w:rsidR="000717C6">
        <w:rPr>
          <w:rFonts w:hint="cs"/>
          <w:rtl/>
          <w:lang w:bidi="ar-EG"/>
        </w:rPr>
        <w:t>و</w:t>
      </w:r>
      <w:r w:rsidRPr="00C74EEA">
        <w:rPr>
          <w:rFonts w:hint="cs"/>
          <w:rtl/>
          <w:lang w:bidi="ar-EG"/>
        </w:rPr>
        <w:t>لا يمنح الإعفاء بأثر</w:t>
      </w:r>
      <w:r w:rsidRPr="00C74EEA">
        <w:rPr>
          <w:rFonts w:hint="eastAsia"/>
          <w:rtl/>
          <w:lang w:bidi="ar-EG"/>
        </w:rPr>
        <w:t> </w:t>
      </w:r>
      <w:r w:rsidRPr="00C74EEA">
        <w:rPr>
          <w:rFonts w:hint="cs"/>
          <w:rtl/>
          <w:lang w:bidi="ar-EG"/>
        </w:rPr>
        <w:t>رجعي</w:t>
      </w:r>
      <w:r w:rsidR="000717C6">
        <w:rPr>
          <w:rFonts w:hint="cs"/>
          <w:rtl/>
          <w:lang w:bidi="ar-EG"/>
        </w:rPr>
        <w:t xml:space="preserve">، إلا إذا قرر </w:t>
      </w:r>
      <w:r w:rsidR="000717C6" w:rsidRPr="00C74EEA">
        <w:rPr>
          <w:rFonts w:hint="cs"/>
          <w:rtl/>
          <w:lang w:bidi="ar-EG"/>
        </w:rPr>
        <w:t>المجلس خلاف ذلك في ظروف استثنائية</w:t>
      </w:r>
      <w:r w:rsidRPr="00C74EEA">
        <w:rPr>
          <w:rFonts w:hint="cs"/>
          <w:rtl/>
          <w:lang w:bidi="ar-EG"/>
        </w:rPr>
        <w:t>. وتبقى الكيانات التي يعفيها المجلس مسؤولة عن أي مبالغ مدينة بها قبل التاريخ الفعلي للإعفاء.</w:t>
      </w:r>
    </w:p>
    <w:p w:rsidR="00D30BAD" w:rsidRPr="00C74EEA" w:rsidRDefault="00D30BAD" w:rsidP="00D30BAD">
      <w:pPr>
        <w:rPr>
          <w:rtl/>
          <w:lang w:bidi="ar-EG"/>
        </w:rPr>
      </w:pPr>
      <w:r w:rsidRPr="00C74EEA">
        <w:rPr>
          <w:lang w:bidi="ar-SY"/>
        </w:rPr>
        <w:lastRenderedPageBreak/>
        <w:t>4.</w:t>
      </w:r>
      <w:r>
        <w:rPr>
          <w:lang w:bidi="ar-SY"/>
        </w:rPr>
        <w:t>2</w:t>
      </w:r>
      <w:r w:rsidRPr="00C74EEA">
        <w:rPr>
          <w:lang w:bidi="ar-SY"/>
        </w:rPr>
        <w:tab/>
      </w:r>
      <w:r w:rsidRPr="00C74EEA">
        <w:rPr>
          <w:rFonts w:hint="cs"/>
          <w:rtl/>
          <w:lang w:bidi="ar-EG"/>
        </w:rPr>
        <w:t>يكون الإعفاء صالحاً حتى انعقاد مؤتمر المندوبين المفوضين التالي، على الرغم أن بمقدور المجلس أن يقرر في أي وقت إلغاء حالة الإعفاء عن كيان لم يعد مستوفياً للمعايير المذكورة أعلاه. ويستعرض كل مؤتمر للمندوبين المفوضين قائمة الكيانات المعفاة ويقرر ما هي الكيانات التي ستواصل الاستفادة من وضع الإعفاء.</w:t>
      </w:r>
    </w:p>
    <w:p w:rsidR="00D30BAD" w:rsidRDefault="00D30BAD" w:rsidP="0019426E">
      <w:pPr>
        <w:rPr>
          <w:rtl/>
        </w:rPr>
      </w:pPr>
      <w:r w:rsidRPr="00C74EEA">
        <w:rPr>
          <w:lang w:bidi="ar-SY"/>
        </w:rPr>
        <w:t>5.2</w:t>
      </w:r>
      <w:r w:rsidRPr="00C74EEA">
        <w:rPr>
          <w:lang w:bidi="ar-SY"/>
        </w:rPr>
        <w:tab/>
      </w:r>
      <w:r w:rsidRPr="00C74EEA">
        <w:rPr>
          <w:rFonts w:hint="cs"/>
          <w:rtl/>
          <w:lang w:bidi="ar-EG"/>
        </w:rPr>
        <w:t>تتاح</w:t>
      </w:r>
      <w:r w:rsidRPr="00C74EEA">
        <w:rPr>
          <w:rFonts w:hint="cs"/>
          <w:rtl/>
          <w:lang w:bidi="ar-SY"/>
        </w:rPr>
        <w:t xml:space="preserve"> قائمة الكيانات المعفاة للجمهور في </w:t>
      </w:r>
      <w:r>
        <w:rPr>
          <w:rFonts w:hint="cs"/>
          <w:rtl/>
          <w:lang w:bidi="ar-SY"/>
        </w:rPr>
        <w:t>ال</w:t>
      </w:r>
      <w:r w:rsidRPr="00C74EEA">
        <w:rPr>
          <w:rFonts w:hint="cs"/>
          <w:rtl/>
          <w:lang w:bidi="ar-SY"/>
        </w:rPr>
        <w:t>موقع</w:t>
      </w:r>
      <w:r>
        <w:rPr>
          <w:rFonts w:hint="cs"/>
          <w:rtl/>
          <w:lang w:bidi="ar-SY"/>
        </w:rPr>
        <w:t xml:space="preserve"> الإلكتروني</w:t>
      </w:r>
      <w:r w:rsidRPr="00C74EEA">
        <w:rPr>
          <w:rFonts w:hint="cs"/>
          <w:rtl/>
          <w:lang w:bidi="ar-SY"/>
        </w:rPr>
        <w:t xml:space="preserve"> </w:t>
      </w:r>
      <w:r>
        <w:rPr>
          <w:rFonts w:hint="cs"/>
          <w:rtl/>
          <w:lang w:bidi="ar-SY"/>
        </w:rPr>
        <w:t>ل</w:t>
      </w:r>
      <w:r w:rsidRPr="00C74EEA">
        <w:rPr>
          <w:rFonts w:hint="cs"/>
          <w:rtl/>
          <w:lang w:bidi="ar-SY"/>
        </w:rPr>
        <w:t>لاتحاد.</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D9" w:rsidRDefault="007610D9" w:rsidP="006C3242">
      <w:pPr>
        <w:spacing w:before="0" w:line="240" w:lineRule="auto"/>
      </w:pPr>
      <w:r>
        <w:separator/>
      </w:r>
    </w:p>
  </w:endnote>
  <w:endnote w:type="continuationSeparator" w:id="0">
    <w:p w:rsidR="007610D9" w:rsidRDefault="007610D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D605A">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7E79FD">
      <w:rPr>
        <w:rFonts w:ascii="Calibri" w:hAnsi="Calibri" w:cs="Calibri"/>
        <w:noProof/>
        <w:sz w:val="16"/>
        <w:szCs w:val="16"/>
        <w:lang w:val="fr-FR"/>
      </w:rPr>
      <w:t>P:\ARA\SG\CONSEIL\C18\000\072A.docx</w:t>
    </w:r>
    <w:r w:rsidRPr="006C3242">
      <w:rPr>
        <w:rFonts w:ascii="Calibri" w:hAnsi="Calibri" w:cs="Calibri"/>
        <w:sz w:val="16"/>
        <w:szCs w:val="16"/>
      </w:rPr>
      <w:fldChar w:fldCharType="end"/>
    </w:r>
    <w:r w:rsidRPr="00D44ADA">
      <w:rPr>
        <w:rFonts w:ascii="Calibri" w:hAnsi="Calibri" w:cs="Calibri"/>
        <w:sz w:val="16"/>
        <w:szCs w:val="16"/>
        <w:lang w:val="fr-CH"/>
      </w:rPr>
      <w:t xml:space="preserve">  </w:t>
    </w:r>
    <w:r w:rsidRPr="006C3242">
      <w:rPr>
        <w:rFonts w:ascii="Calibri" w:hAnsi="Calibri" w:cs="Calibri"/>
        <w:sz w:val="16"/>
        <w:szCs w:val="16"/>
        <w:lang w:val="fr-FR"/>
      </w:rPr>
      <w:t xml:space="preserve"> (</w:t>
    </w:r>
    <w:r w:rsidR="006D605A">
      <w:rPr>
        <w:rFonts w:ascii="Calibri" w:hAnsi="Calibri" w:cs="Calibri"/>
        <w:sz w:val="16"/>
        <w:szCs w:val="16"/>
        <w:lang w:val="fr-FR"/>
      </w:rPr>
      <w:t>433532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2346C">
      <w:rPr>
        <w:rFonts w:ascii="Calibri" w:hAnsi="Calibri" w:cs="Calibri"/>
        <w:noProof/>
        <w:sz w:val="16"/>
        <w:szCs w:val="16"/>
        <w:lang w:val="fr-FR"/>
      </w:rPr>
      <w:t>17.04.18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7E79FD">
      <w:rPr>
        <w:rFonts w:ascii="Calibri" w:hAnsi="Calibri" w:cs="Calibri"/>
        <w:noProof/>
        <w:sz w:val="16"/>
        <w:szCs w:val="16"/>
        <w:lang w:val="fr-FR"/>
      </w:rPr>
      <w:t>16.04.18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D9" w:rsidRDefault="007610D9" w:rsidP="006C3242">
      <w:pPr>
        <w:spacing w:before="0" w:line="240" w:lineRule="auto"/>
      </w:pPr>
      <w:r>
        <w:separator/>
      </w:r>
    </w:p>
  </w:footnote>
  <w:footnote w:type="continuationSeparator" w:id="0">
    <w:p w:rsidR="007610D9" w:rsidRDefault="007610D9" w:rsidP="006C3242">
      <w:pPr>
        <w:spacing w:before="0" w:line="240" w:lineRule="auto"/>
      </w:pPr>
      <w:r>
        <w:continuationSeparator/>
      </w:r>
    </w:p>
  </w:footnote>
  <w:footnote w:id="1">
    <w:p w:rsidR="000717C6" w:rsidRPr="000717C6" w:rsidRDefault="000717C6" w:rsidP="0012346C">
      <w:pPr>
        <w:pStyle w:val="Footnotetexte"/>
        <w:ind w:left="397" w:hanging="397"/>
        <w:rPr>
          <w:lang w:bidi="ar-EG"/>
        </w:rPr>
      </w:pPr>
      <w:r w:rsidRPr="000717C6">
        <w:rPr>
          <w:rStyle w:val="FootnoteReference"/>
          <w:spacing w:val="-8"/>
        </w:rPr>
        <w:footnoteRef/>
      </w:r>
      <w:r w:rsidRPr="000717C6">
        <w:rPr>
          <w:rtl/>
        </w:rPr>
        <w:tab/>
      </w:r>
      <w:r w:rsidRPr="000717C6">
        <w:rPr>
          <w:rFonts w:hint="cs"/>
          <w:rtl/>
        </w:rPr>
        <w:t>يعني ذلك توفير النفاذ المتبادل إلى المعلومات/الوثائق على غرار النفاذ الذي يوفره الاتحاد لأعضائه عبر نظام النفاذ المقيد بوجود حساب في</w:t>
      </w:r>
      <w:r w:rsidR="0012346C">
        <w:rPr>
          <w:rFonts w:hint="eastAsia"/>
          <w:rtl/>
        </w:rPr>
        <w:t> </w:t>
      </w:r>
      <w:bookmarkStart w:id="1" w:name="_GoBack"/>
      <w:bookmarkEnd w:id="1"/>
      <w:r w:rsidRPr="000717C6">
        <w:rPr>
          <w:rFonts w:hint="cs"/>
          <w:rtl/>
        </w:rPr>
        <w:t>الخدمة</w:t>
      </w:r>
      <w:r>
        <w:rPr>
          <w:rFonts w:hint="eastAsia"/>
          <w:rtl/>
        </w:rPr>
        <w:t> </w:t>
      </w:r>
      <w:r w:rsidRPr="000717C6">
        <w:t>TIES</w:t>
      </w:r>
      <w:r w:rsidRPr="000717C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12346C" w:rsidP="006D605A">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6</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6D605A">
          <w:rPr>
            <w:rFonts w:cs="Calibri"/>
            <w:noProof/>
            <w:sz w:val="20"/>
            <w:szCs w:val="20"/>
          </w:rPr>
          <w:t>72</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D9"/>
    <w:rsid w:val="000233F5"/>
    <w:rsid w:val="00042034"/>
    <w:rsid w:val="000618EC"/>
    <w:rsid w:val="00062025"/>
    <w:rsid w:val="000717C6"/>
    <w:rsid w:val="00090574"/>
    <w:rsid w:val="000C04F3"/>
    <w:rsid w:val="000C548A"/>
    <w:rsid w:val="0012346C"/>
    <w:rsid w:val="001605AF"/>
    <w:rsid w:val="00174B6B"/>
    <w:rsid w:val="0019426E"/>
    <w:rsid w:val="001C0169"/>
    <w:rsid w:val="001D1D50"/>
    <w:rsid w:val="001E446E"/>
    <w:rsid w:val="002154EE"/>
    <w:rsid w:val="0023283D"/>
    <w:rsid w:val="00271C43"/>
    <w:rsid w:val="00283155"/>
    <w:rsid w:val="00290728"/>
    <w:rsid w:val="002978F4"/>
    <w:rsid w:val="002B028D"/>
    <w:rsid w:val="002E6541"/>
    <w:rsid w:val="003409BC"/>
    <w:rsid w:val="003418BB"/>
    <w:rsid w:val="00357185"/>
    <w:rsid w:val="00383829"/>
    <w:rsid w:val="003862CC"/>
    <w:rsid w:val="003B41CB"/>
    <w:rsid w:val="003F4B29"/>
    <w:rsid w:val="0042686F"/>
    <w:rsid w:val="004317D8"/>
    <w:rsid w:val="00443869"/>
    <w:rsid w:val="00447F32"/>
    <w:rsid w:val="00462010"/>
    <w:rsid w:val="00476A81"/>
    <w:rsid w:val="004E11DC"/>
    <w:rsid w:val="00512B1A"/>
    <w:rsid w:val="0053563C"/>
    <w:rsid w:val="005409AC"/>
    <w:rsid w:val="0055516A"/>
    <w:rsid w:val="0058491B"/>
    <w:rsid w:val="005A3170"/>
    <w:rsid w:val="005D0D00"/>
    <w:rsid w:val="005D43F4"/>
    <w:rsid w:val="005D79B9"/>
    <w:rsid w:val="00621E8F"/>
    <w:rsid w:val="00650189"/>
    <w:rsid w:val="00657FA7"/>
    <w:rsid w:val="0069200F"/>
    <w:rsid w:val="006A65CB"/>
    <w:rsid w:val="006C3242"/>
    <w:rsid w:val="006C7CC0"/>
    <w:rsid w:val="006D605A"/>
    <w:rsid w:val="006F63F7"/>
    <w:rsid w:val="00700E3A"/>
    <w:rsid w:val="00706D7A"/>
    <w:rsid w:val="00722F0D"/>
    <w:rsid w:val="0074420E"/>
    <w:rsid w:val="007457DB"/>
    <w:rsid w:val="00754C50"/>
    <w:rsid w:val="007610D9"/>
    <w:rsid w:val="00783E26"/>
    <w:rsid w:val="007C3BC7"/>
    <w:rsid w:val="007D4ACF"/>
    <w:rsid w:val="007E79FD"/>
    <w:rsid w:val="007F0787"/>
    <w:rsid w:val="00810B7B"/>
    <w:rsid w:val="008235CD"/>
    <w:rsid w:val="008247DE"/>
    <w:rsid w:val="00840B10"/>
    <w:rsid w:val="008513CB"/>
    <w:rsid w:val="0087582A"/>
    <w:rsid w:val="00923B0C"/>
    <w:rsid w:val="0094021C"/>
    <w:rsid w:val="009430B8"/>
    <w:rsid w:val="00946477"/>
    <w:rsid w:val="00982B28"/>
    <w:rsid w:val="009C1F5A"/>
    <w:rsid w:val="009D313F"/>
    <w:rsid w:val="00A11321"/>
    <w:rsid w:val="00A215F2"/>
    <w:rsid w:val="00A47A5A"/>
    <w:rsid w:val="00A6683B"/>
    <w:rsid w:val="00A71983"/>
    <w:rsid w:val="00A97F94"/>
    <w:rsid w:val="00AE1231"/>
    <w:rsid w:val="00B05BC8"/>
    <w:rsid w:val="00B64B47"/>
    <w:rsid w:val="00BC091F"/>
    <w:rsid w:val="00BF491D"/>
    <w:rsid w:val="00BF72F5"/>
    <w:rsid w:val="00C002DE"/>
    <w:rsid w:val="00C25B54"/>
    <w:rsid w:val="00C4697B"/>
    <w:rsid w:val="00C53BF8"/>
    <w:rsid w:val="00C66157"/>
    <w:rsid w:val="00C674FE"/>
    <w:rsid w:val="00C75633"/>
    <w:rsid w:val="00CE2EE1"/>
    <w:rsid w:val="00CF3FFD"/>
    <w:rsid w:val="00D30BAD"/>
    <w:rsid w:val="00D44ADA"/>
    <w:rsid w:val="00D77D0F"/>
    <w:rsid w:val="00D81A1F"/>
    <w:rsid w:val="00D91CE5"/>
    <w:rsid w:val="00DA1CF0"/>
    <w:rsid w:val="00DC1E02"/>
    <w:rsid w:val="00DC24B4"/>
    <w:rsid w:val="00DF16DC"/>
    <w:rsid w:val="00E172ED"/>
    <w:rsid w:val="00E45211"/>
    <w:rsid w:val="00EA57A6"/>
    <w:rsid w:val="00EB796D"/>
    <w:rsid w:val="00ED2AA0"/>
    <w:rsid w:val="00F24FC4"/>
    <w:rsid w:val="00F26231"/>
    <w:rsid w:val="00F2676C"/>
    <w:rsid w:val="00F26914"/>
    <w:rsid w:val="00F44883"/>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F6F9200-8748-4B54-B662-D352F8F4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72"/>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Appel note de bas de p + 11 pt,Italic"/>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OpinionNo0">
    <w:name w:val="Opinion_No"/>
    <w:basedOn w:val="Normal"/>
    <w:next w:val="Normal"/>
    <w:rsid w:val="00D30BAD"/>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eastAsia="Times New Roman"/>
      <w:caps/>
      <w:sz w:val="28"/>
      <w:szCs w:val="40"/>
      <w:lang w:val="en-GB" w:eastAsia="en-US" w:bidi="ar-EG"/>
    </w:rPr>
  </w:style>
  <w:style w:type="paragraph" w:customStyle="1" w:styleId="enumlev10">
    <w:name w:val="enumlev1"/>
    <w:basedOn w:val="Normal"/>
    <w:next w:val="Normal"/>
    <w:link w:val="enumlev1Char"/>
    <w:qFormat/>
    <w:rsid w:val="00D30B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D30BAD"/>
    <w:rPr>
      <w:rFonts w:ascii="Calibri" w:eastAsia="Times New Roman" w:hAnsi="Calibri" w:cs="Traditional Arabic"/>
      <w:szCs w:val="30"/>
      <w:lang w:eastAsia="en-US"/>
    </w:rPr>
  </w:style>
  <w:style w:type="character" w:styleId="FollowedHyperlink">
    <w:name w:val="FollowedHyperlink"/>
    <w:basedOn w:val="DefaultParagraphFont"/>
    <w:uiPriority w:val="99"/>
    <w:semiHidden/>
    <w:unhideWhenUsed/>
    <w:rsid w:val="000C0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02-CL-C-0094/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doc/gs/council/c01/docs/02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05-CL-C-004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00/docs/28rev1.html" TargetMode="External"/><Relationship Id="rId5" Type="http://schemas.openxmlformats.org/officeDocument/2006/relationships/webSettings" Target="webSettings.xml"/><Relationship Id="rId15" Type="http://schemas.openxmlformats.org/officeDocument/2006/relationships/hyperlink" Target="http://www.itu.int/md/S03-ADCL-C-0003/en" TargetMode="External"/><Relationship Id="rId10" Type="http://schemas.openxmlformats.org/officeDocument/2006/relationships/hyperlink" Target="http://www.itu.int/council/pd/basic-dec-res-rec.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council/pd/convention.doc" TargetMode="External"/><Relationship Id="rId14" Type="http://schemas.openxmlformats.org/officeDocument/2006/relationships/hyperlink" Target="http://www.itu.int/md/S03-CL-C-004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1D54-A1E5-4EFC-9A36-8EFFEF2C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127</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37</cp:revision>
  <cp:lastPrinted>2018-04-16T16:59:00Z</cp:lastPrinted>
  <dcterms:created xsi:type="dcterms:W3CDTF">2018-04-16T15:41:00Z</dcterms:created>
  <dcterms:modified xsi:type="dcterms:W3CDTF">2018-04-17T09:14:00Z</dcterms:modified>
</cp:coreProperties>
</file>