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172387">
        <w:trPr>
          <w:cantSplit/>
        </w:trPr>
        <w:tc>
          <w:tcPr>
            <w:tcW w:w="6912" w:type="dxa"/>
          </w:tcPr>
          <w:p w:rsidR="00093EEB" w:rsidRPr="00172387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72387">
              <w:rPr>
                <w:b/>
                <w:bCs/>
                <w:sz w:val="30"/>
                <w:szCs w:val="30"/>
              </w:rPr>
              <w:t>Consejo 201</w:t>
            </w:r>
            <w:r w:rsidR="009F4811" w:rsidRPr="00172387">
              <w:rPr>
                <w:b/>
                <w:bCs/>
                <w:sz w:val="30"/>
                <w:szCs w:val="30"/>
              </w:rPr>
              <w:t>8</w:t>
            </w:r>
            <w:r w:rsidRPr="00172387">
              <w:rPr>
                <w:b/>
                <w:bCs/>
                <w:sz w:val="26"/>
                <w:szCs w:val="26"/>
              </w:rPr>
              <w:br/>
            </w:r>
            <w:r w:rsidRPr="00172387">
              <w:rPr>
                <w:b/>
                <w:bCs/>
                <w:szCs w:val="24"/>
              </w:rPr>
              <w:t>Ginebra, 1</w:t>
            </w:r>
            <w:r w:rsidR="009F4811" w:rsidRPr="00172387">
              <w:rPr>
                <w:b/>
                <w:bCs/>
                <w:szCs w:val="24"/>
              </w:rPr>
              <w:t>7</w:t>
            </w:r>
            <w:r w:rsidRPr="00172387">
              <w:rPr>
                <w:b/>
                <w:bCs/>
                <w:szCs w:val="24"/>
              </w:rPr>
              <w:t>-2</w:t>
            </w:r>
            <w:r w:rsidR="009F4811" w:rsidRPr="00172387">
              <w:rPr>
                <w:b/>
                <w:bCs/>
                <w:szCs w:val="24"/>
              </w:rPr>
              <w:t>7</w:t>
            </w:r>
            <w:r w:rsidRPr="00172387">
              <w:rPr>
                <w:b/>
                <w:bCs/>
                <w:szCs w:val="24"/>
              </w:rPr>
              <w:t xml:space="preserve"> de </w:t>
            </w:r>
            <w:r w:rsidR="009F4811" w:rsidRPr="00172387">
              <w:rPr>
                <w:b/>
                <w:bCs/>
                <w:szCs w:val="24"/>
              </w:rPr>
              <w:t>abril</w:t>
            </w:r>
            <w:r w:rsidRPr="00172387">
              <w:rPr>
                <w:b/>
                <w:bCs/>
                <w:szCs w:val="24"/>
              </w:rPr>
              <w:t xml:space="preserve"> de 201</w:t>
            </w:r>
            <w:r w:rsidR="009F4811" w:rsidRPr="00172387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17238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17238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7238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17238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238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17238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17238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238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72387" w:rsidRDefault="00A163F0" w:rsidP="00A163F0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72387">
              <w:rPr>
                <w:rFonts w:cs="Times"/>
                <w:b/>
                <w:szCs w:val="24"/>
              </w:rPr>
              <w:t>Punto del orden del día: ADM 22</w:t>
            </w:r>
          </w:p>
        </w:tc>
        <w:tc>
          <w:tcPr>
            <w:tcW w:w="3261" w:type="dxa"/>
          </w:tcPr>
          <w:p w:rsidR="00093EEB" w:rsidRPr="00172387" w:rsidRDefault="00093EEB" w:rsidP="001F57BC">
            <w:pPr>
              <w:spacing w:before="0"/>
              <w:rPr>
                <w:b/>
                <w:bCs/>
                <w:szCs w:val="24"/>
              </w:rPr>
            </w:pPr>
            <w:r w:rsidRPr="00172387">
              <w:rPr>
                <w:b/>
                <w:bCs/>
                <w:szCs w:val="24"/>
              </w:rPr>
              <w:t>Documento C1</w:t>
            </w:r>
            <w:r w:rsidR="009F4811" w:rsidRPr="00172387">
              <w:rPr>
                <w:b/>
                <w:bCs/>
                <w:szCs w:val="24"/>
              </w:rPr>
              <w:t>8</w:t>
            </w:r>
            <w:r w:rsidRPr="00172387">
              <w:rPr>
                <w:b/>
                <w:bCs/>
                <w:szCs w:val="24"/>
              </w:rPr>
              <w:t>/</w:t>
            </w:r>
            <w:r w:rsidR="001F57BC" w:rsidRPr="00172387">
              <w:rPr>
                <w:b/>
                <w:bCs/>
                <w:szCs w:val="24"/>
              </w:rPr>
              <w:t>65</w:t>
            </w:r>
            <w:r w:rsidRPr="00172387">
              <w:rPr>
                <w:b/>
                <w:bCs/>
                <w:szCs w:val="24"/>
              </w:rPr>
              <w:t>-S</w:t>
            </w:r>
          </w:p>
        </w:tc>
      </w:tr>
      <w:tr w:rsidR="00093EEB" w:rsidRPr="0017238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7238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172387" w:rsidRDefault="001F57BC" w:rsidP="009F4811">
            <w:pPr>
              <w:spacing w:before="0"/>
              <w:rPr>
                <w:b/>
                <w:bCs/>
                <w:szCs w:val="24"/>
              </w:rPr>
            </w:pPr>
            <w:r w:rsidRPr="00172387">
              <w:rPr>
                <w:b/>
                <w:bCs/>
                <w:szCs w:val="24"/>
              </w:rPr>
              <w:t>8 de febrero</w:t>
            </w:r>
            <w:r w:rsidR="00093EEB" w:rsidRPr="00172387">
              <w:rPr>
                <w:b/>
                <w:bCs/>
                <w:szCs w:val="24"/>
              </w:rPr>
              <w:t xml:space="preserve"> de 201</w:t>
            </w:r>
            <w:r w:rsidR="009F4811" w:rsidRPr="00172387">
              <w:rPr>
                <w:b/>
                <w:bCs/>
                <w:szCs w:val="24"/>
              </w:rPr>
              <w:t>8</w:t>
            </w:r>
          </w:p>
        </w:tc>
      </w:tr>
      <w:tr w:rsidR="00093EEB" w:rsidRPr="0017238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7238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17238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7238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172387">
        <w:trPr>
          <w:cantSplit/>
        </w:trPr>
        <w:tc>
          <w:tcPr>
            <w:tcW w:w="10173" w:type="dxa"/>
            <w:gridSpan w:val="2"/>
          </w:tcPr>
          <w:p w:rsidR="00093EEB" w:rsidRPr="00172387" w:rsidRDefault="00A163F0">
            <w:pPr>
              <w:pStyle w:val="Source"/>
            </w:pPr>
            <w:bookmarkStart w:id="7" w:name="dsource" w:colFirst="0" w:colLast="0"/>
            <w:bookmarkEnd w:id="1"/>
            <w:bookmarkEnd w:id="6"/>
            <w:r w:rsidRPr="00172387">
              <w:t>Informe del Secretario General</w:t>
            </w:r>
          </w:p>
        </w:tc>
      </w:tr>
      <w:tr w:rsidR="00093EEB" w:rsidRPr="00172387">
        <w:trPr>
          <w:cantSplit/>
        </w:trPr>
        <w:tc>
          <w:tcPr>
            <w:tcW w:w="10173" w:type="dxa"/>
            <w:gridSpan w:val="2"/>
          </w:tcPr>
          <w:p w:rsidR="00093EEB" w:rsidRPr="00172387" w:rsidRDefault="00631E54" w:rsidP="00631E54">
            <w:pPr>
              <w:pStyle w:val="Title1"/>
            </w:pPr>
            <w:bookmarkStart w:id="8" w:name="lt_pId011"/>
            <w:bookmarkStart w:id="9" w:name="dtitle1" w:colFirst="0" w:colLast="0"/>
            <w:bookmarkEnd w:id="7"/>
            <w:r w:rsidRPr="00172387">
              <w:rPr>
                <w:bCs/>
                <w:szCs w:val="32"/>
              </w:rPr>
              <w:t xml:space="preserve">TRANSFORMACIÓN DE LA OFICINA ZONAL DE MOSCÚ EN OFICINA REGIONAL </w:t>
            </w:r>
            <w:r w:rsidR="00CC2AD1">
              <w:rPr>
                <w:bCs/>
                <w:szCs w:val="32"/>
              </w:rPr>
              <w:br/>
            </w:r>
            <w:r w:rsidRPr="00172387">
              <w:rPr>
                <w:bCs/>
                <w:szCs w:val="32"/>
              </w:rPr>
              <w:t>DE LA uit PARA LA CEI</w:t>
            </w:r>
            <w:bookmarkEnd w:id="8"/>
          </w:p>
        </w:tc>
      </w:tr>
      <w:bookmarkEnd w:id="9"/>
    </w:tbl>
    <w:p w:rsidR="00093EEB" w:rsidRPr="00172387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17238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172387" w:rsidRDefault="00093EEB">
            <w:pPr>
              <w:pStyle w:val="Headingb"/>
            </w:pPr>
            <w:r w:rsidRPr="00172387">
              <w:t>Resumen</w:t>
            </w:r>
          </w:p>
          <w:p w:rsidR="00093EEB" w:rsidRPr="00172387" w:rsidRDefault="00631E54" w:rsidP="00172387">
            <w:bookmarkStart w:id="10" w:name="lt_pId061"/>
            <w:r w:rsidRPr="00CC2AD1">
              <w:t>En 2017 e</w:t>
            </w:r>
            <w:r w:rsidR="00A163F0" w:rsidRPr="00CC2AD1">
              <w:t xml:space="preserve">l Consejo </w:t>
            </w:r>
            <w:r w:rsidR="00A163F0" w:rsidRPr="00CC2AD1">
              <w:rPr>
                <w:b/>
                <w:bCs/>
              </w:rPr>
              <w:t>ac</w:t>
            </w:r>
            <w:r w:rsidRPr="00CC2AD1">
              <w:rPr>
                <w:b/>
                <w:bCs/>
              </w:rPr>
              <w:t>ordó</w:t>
            </w:r>
            <w:r w:rsidR="00A163F0" w:rsidRPr="00CC2AD1">
              <w:t xml:space="preserve"> aprobar en principio el cambio de la Oficina de Zona de la UIT para la CEI en Moscú a la categoría de Oficina Regional, y p</w:t>
            </w:r>
            <w:r w:rsidRPr="00CC2AD1">
              <w:t>idió</w:t>
            </w:r>
            <w:r w:rsidR="00A163F0" w:rsidRPr="00CC2AD1">
              <w:t xml:space="preserve"> al Secretario General que </w:t>
            </w:r>
            <w:r w:rsidRPr="00CC2AD1">
              <w:t>presentara</w:t>
            </w:r>
            <w:r w:rsidR="00A163F0" w:rsidRPr="00CC2AD1">
              <w:t xml:space="preserve"> un mandato específico para una Oficina Regional de la UIT para la CEI, en el que se defina su estructura y su presupuesto</w:t>
            </w:r>
            <w:r w:rsidRPr="00CC2AD1">
              <w:t xml:space="preserve"> a fin de poder dar su acuerdo definitivo</w:t>
            </w:r>
            <w:r w:rsidR="00A163F0" w:rsidRPr="00CC2AD1">
              <w:t>.</w:t>
            </w:r>
            <w:bookmarkEnd w:id="10"/>
          </w:p>
          <w:p w:rsidR="00A163F0" w:rsidRPr="00172387" w:rsidRDefault="00631E54" w:rsidP="00631E54">
            <w:bookmarkStart w:id="11" w:name="lt_pId015"/>
            <w:r w:rsidRPr="00172387">
              <w:rPr>
                <w:rFonts w:cstheme="minorHAnsi"/>
                <w:szCs w:val="24"/>
              </w:rPr>
              <w:t>En este documento se presentan las Oficinas de la UIT en el terreno y una propuesta de estructura y consecuencias presupuestarias de la Oficina Regional de la UIT para la CEI, además de un proyecto de Acuerdo para la creación de un puesto de categoría</w:t>
            </w:r>
            <w:r w:rsidR="00A163F0" w:rsidRPr="00172387">
              <w:rPr>
                <w:rFonts w:cstheme="minorHAnsi"/>
                <w:szCs w:val="24"/>
              </w:rPr>
              <w:t xml:space="preserve"> D1.</w:t>
            </w:r>
            <w:bookmarkEnd w:id="11"/>
          </w:p>
          <w:p w:rsidR="00093EEB" w:rsidRPr="00172387" w:rsidRDefault="00093EEB">
            <w:pPr>
              <w:pStyle w:val="Headingb"/>
            </w:pPr>
            <w:r w:rsidRPr="00172387">
              <w:t>Acción solicitada</w:t>
            </w:r>
          </w:p>
          <w:p w:rsidR="00093EEB" w:rsidRPr="00172387" w:rsidRDefault="00631E54" w:rsidP="00631E54">
            <w:bookmarkStart w:id="12" w:name="lt_pId017"/>
            <w:r w:rsidRPr="00172387">
              <w:t>Se invita al Consejo a</w:t>
            </w:r>
            <w:r w:rsidR="00A163F0" w:rsidRPr="00172387">
              <w:t xml:space="preserve"> </w:t>
            </w:r>
            <w:r w:rsidR="00A163F0" w:rsidRPr="00172387">
              <w:rPr>
                <w:b/>
                <w:bCs/>
              </w:rPr>
              <w:t>ap</w:t>
            </w:r>
            <w:r w:rsidRPr="00172387">
              <w:rPr>
                <w:b/>
                <w:bCs/>
              </w:rPr>
              <w:t>robar</w:t>
            </w:r>
            <w:r w:rsidR="00A163F0" w:rsidRPr="00172387">
              <w:t xml:space="preserve"> </w:t>
            </w:r>
            <w:r w:rsidRPr="00172387">
              <w:t>la nueva estructu</w:t>
            </w:r>
            <w:r w:rsidR="00CC2AD1">
              <w:t>ra de la Oficina Regional de la </w:t>
            </w:r>
            <w:r w:rsidRPr="00172387">
              <w:t>UIT para la Región CEI y a</w:t>
            </w:r>
            <w:r w:rsidR="00A163F0" w:rsidRPr="00172387">
              <w:t xml:space="preserve"> </w:t>
            </w:r>
            <w:r w:rsidR="00A163F0" w:rsidRPr="00172387">
              <w:rPr>
                <w:b/>
                <w:bCs/>
              </w:rPr>
              <w:t>ap</w:t>
            </w:r>
            <w:r w:rsidRPr="00172387">
              <w:rPr>
                <w:b/>
                <w:bCs/>
              </w:rPr>
              <w:t>robar</w:t>
            </w:r>
            <w:r w:rsidR="00A163F0" w:rsidRPr="00172387">
              <w:t xml:space="preserve"> </w:t>
            </w:r>
            <w:r w:rsidRPr="00172387">
              <w:t>el proyecto de Acuerdo sobre la creación de un puesto de categoría</w:t>
            </w:r>
            <w:r w:rsidR="00A163F0" w:rsidRPr="00172387">
              <w:t xml:space="preserve"> D1, Director</w:t>
            </w:r>
            <w:r w:rsidRPr="00172387">
              <w:t xml:space="preserve"> Regional de la Oficina Regional de la UIT para la Región CEI, que se presenta en el</w:t>
            </w:r>
            <w:r w:rsidR="00A163F0" w:rsidRPr="00172387">
              <w:t xml:space="preserve"> </w:t>
            </w:r>
            <w:r w:rsidR="00A163F0" w:rsidRPr="00172387">
              <w:rPr>
                <w:b/>
                <w:bCs/>
              </w:rPr>
              <w:t>Anex</w:t>
            </w:r>
            <w:r w:rsidRPr="00172387">
              <w:rPr>
                <w:b/>
                <w:bCs/>
              </w:rPr>
              <w:t>o</w:t>
            </w:r>
            <w:r w:rsidR="00A163F0" w:rsidRPr="00172387">
              <w:rPr>
                <w:b/>
                <w:bCs/>
              </w:rPr>
              <w:t xml:space="preserve"> 1</w:t>
            </w:r>
            <w:r w:rsidR="00A163F0" w:rsidRPr="00172387">
              <w:t xml:space="preserve"> </w:t>
            </w:r>
            <w:r w:rsidRPr="00172387">
              <w:t>a este Documento</w:t>
            </w:r>
            <w:r w:rsidR="00A163F0" w:rsidRPr="00172387">
              <w:t>.</w:t>
            </w:r>
            <w:bookmarkEnd w:id="12"/>
          </w:p>
          <w:p w:rsidR="00093EEB" w:rsidRPr="00172387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172387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172387" w:rsidRDefault="00093EEB">
            <w:pPr>
              <w:pStyle w:val="Headingb"/>
            </w:pPr>
            <w:r w:rsidRPr="00172387">
              <w:t>Referencia</w:t>
            </w:r>
            <w:r w:rsidR="00A163F0" w:rsidRPr="00172387">
              <w:t>s</w:t>
            </w:r>
          </w:p>
          <w:bookmarkStart w:id="13" w:name="lt_pId020"/>
          <w:p w:rsidR="00093EEB" w:rsidRPr="00172387" w:rsidRDefault="00A163F0" w:rsidP="00A163F0">
            <w:pPr>
              <w:spacing w:after="120"/>
              <w:rPr>
                <w:i/>
                <w:iCs/>
              </w:rPr>
            </w:pPr>
            <w:r w:rsidRPr="00172387">
              <w:fldChar w:fldCharType="begin"/>
            </w:r>
            <w:r w:rsidRPr="00172387">
              <w:instrText xml:space="preserve"> HYPERLINK "http://www.itu.int/pub/S-CONF-PLEN-2015" </w:instrText>
            </w:r>
            <w:r w:rsidRPr="00172387">
              <w:fldChar w:fldCharType="separate"/>
            </w:r>
            <w:r w:rsidRPr="00172387">
              <w:rPr>
                <w:rStyle w:val="Hyperlink"/>
              </w:rPr>
              <w:t xml:space="preserve">Números 70 y 71 del Convenio de la </w:t>
            </w:r>
            <w:proofErr w:type="spellStart"/>
            <w:r w:rsidRPr="00172387">
              <w:rPr>
                <w:rStyle w:val="Hyperlink"/>
              </w:rPr>
              <w:t>UIT</w:t>
            </w:r>
            <w:proofErr w:type="spellEnd"/>
            <w:r w:rsidRPr="00172387">
              <w:fldChar w:fldCharType="end"/>
            </w:r>
            <w:r w:rsidRPr="00172387">
              <w:t xml:space="preserve">, </w:t>
            </w:r>
            <w:hyperlink r:id="rId8" w:history="1">
              <w:r w:rsidRPr="00172387">
                <w:rPr>
                  <w:rStyle w:val="Hyperlink"/>
                </w:rPr>
                <w:t>Resolución 25 (Rev. Busán, 2014)</w:t>
              </w:r>
            </w:hyperlink>
            <w:r w:rsidRPr="00172387">
              <w:t xml:space="preserve">, </w:t>
            </w:r>
            <w:r w:rsidRPr="00172387">
              <w:rPr>
                <w:szCs w:val="24"/>
              </w:rPr>
              <w:t xml:space="preserve">Documentos </w:t>
            </w:r>
            <w:hyperlink r:id="rId9" w:history="1">
              <w:r w:rsidRPr="00172387">
                <w:rPr>
                  <w:rStyle w:val="Hyperlink"/>
                  <w:szCs w:val="24"/>
                </w:rPr>
                <w:t>C17/98(Rev.1)</w:t>
              </w:r>
            </w:hyperlink>
            <w:r w:rsidRPr="00172387">
              <w:rPr>
                <w:szCs w:val="24"/>
              </w:rPr>
              <w:t xml:space="preserve">, </w:t>
            </w:r>
            <w:hyperlink r:id="rId10" w:history="1">
              <w:r w:rsidRPr="00172387">
                <w:rPr>
                  <w:rStyle w:val="Hyperlink"/>
                  <w:szCs w:val="24"/>
                </w:rPr>
                <w:t>C/17/130(Rev.1)</w:t>
              </w:r>
            </w:hyperlink>
            <w:r w:rsidRPr="00172387">
              <w:rPr>
                <w:szCs w:val="24"/>
              </w:rPr>
              <w:t xml:space="preserve"> y </w:t>
            </w:r>
            <w:hyperlink r:id="rId11" w:history="1">
              <w:r w:rsidRPr="00172387">
                <w:rPr>
                  <w:rStyle w:val="Hyperlink"/>
                </w:rPr>
                <w:t>C17/DL/3(Rev.1)</w:t>
              </w:r>
            </w:hyperlink>
            <w:bookmarkEnd w:id="13"/>
          </w:p>
        </w:tc>
      </w:tr>
    </w:tbl>
    <w:p w:rsidR="00D7188C" w:rsidRPr="00172387" w:rsidRDefault="00D7188C" w:rsidP="000B0D00">
      <w:r w:rsidRPr="00172387">
        <w:br w:type="page"/>
      </w:r>
    </w:p>
    <w:p w:rsidR="00093EEB" w:rsidRPr="00172387" w:rsidRDefault="006449DB" w:rsidP="006449DB">
      <w:pPr>
        <w:pStyle w:val="Heading1"/>
      </w:pPr>
      <w:r w:rsidRPr="00172387">
        <w:lastRenderedPageBreak/>
        <w:t>1</w:t>
      </w:r>
      <w:r w:rsidRPr="00172387">
        <w:tab/>
        <w:t>Introducción</w:t>
      </w:r>
    </w:p>
    <w:p w:rsidR="006449DB" w:rsidRPr="00172387" w:rsidRDefault="00631E54" w:rsidP="00172387">
      <w:bookmarkStart w:id="14" w:name="lt_pId022"/>
      <w:r w:rsidRPr="00172387">
        <w:t>En e</w:t>
      </w:r>
      <w:r w:rsidR="00A762D0" w:rsidRPr="00172387">
        <w:t xml:space="preserve">l Documento </w:t>
      </w:r>
      <w:hyperlink r:id="rId12" w:history="1">
        <w:proofErr w:type="spellStart"/>
        <w:r w:rsidR="00A762D0" w:rsidRPr="003825FF">
          <w:rPr>
            <w:rStyle w:val="Hyperlink"/>
            <w:szCs w:val="24"/>
          </w:rPr>
          <w:t>C17</w:t>
        </w:r>
        <w:proofErr w:type="spellEnd"/>
        <w:r w:rsidR="00A762D0" w:rsidRPr="003825FF">
          <w:rPr>
            <w:rStyle w:val="Hyperlink"/>
            <w:szCs w:val="24"/>
          </w:rPr>
          <w:t>/98(</w:t>
        </w:r>
        <w:proofErr w:type="spellStart"/>
        <w:r w:rsidR="00A762D0" w:rsidRPr="003825FF">
          <w:rPr>
            <w:rStyle w:val="Hyperlink"/>
            <w:szCs w:val="24"/>
          </w:rPr>
          <w:t>Rev.1</w:t>
        </w:r>
        <w:proofErr w:type="spellEnd"/>
        <w:r w:rsidR="00A762D0" w:rsidRPr="003825FF">
          <w:rPr>
            <w:rStyle w:val="Hyperlink"/>
            <w:szCs w:val="24"/>
          </w:rPr>
          <w:t>)</w:t>
        </w:r>
      </w:hyperlink>
      <w:r w:rsidRPr="003825FF">
        <w:rPr>
          <w:rStyle w:val="Hyperlink"/>
          <w:szCs w:val="24"/>
        </w:rPr>
        <w:t>,</w:t>
      </w:r>
      <w:r w:rsidR="00A762D0" w:rsidRPr="003825FF">
        <w:t xml:space="preserve"> </w:t>
      </w:r>
      <w:r w:rsidR="00C07FE8" w:rsidRPr="003825FF">
        <w:t xml:space="preserve">"Fortalecimiento de la presencia regional en la región de la </w:t>
      </w:r>
      <w:proofErr w:type="spellStart"/>
      <w:r w:rsidR="00C07FE8" w:rsidRPr="003825FF">
        <w:t>CEI</w:t>
      </w:r>
      <w:proofErr w:type="spellEnd"/>
      <w:r w:rsidR="00C07FE8" w:rsidRPr="003825FF">
        <w:t>",</w:t>
      </w:r>
      <w:r w:rsidR="00C07FE8" w:rsidRPr="00172387">
        <w:t xml:space="preserve"> </w:t>
      </w:r>
      <w:r w:rsidRPr="00172387">
        <w:t>presentado a la reunión del Consejo celebrada en Ginebra del 15 al 25 de mayo de</w:t>
      </w:r>
      <w:r w:rsidR="00A762D0" w:rsidRPr="00172387">
        <w:t xml:space="preserve"> 2017, </w:t>
      </w:r>
      <w:r w:rsidRPr="00172387">
        <w:t xml:space="preserve">se propone </w:t>
      </w:r>
      <w:r w:rsidR="004D0FFD" w:rsidRPr="00172387">
        <w:t>transformar</w:t>
      </w:r>
      <w:r w:rsidRPr="00172387">
        <w:t xml:space="preserve"> la Oficina Zonal de la </w:t>
      </w:r>
      <w:proofErr w:type="spellStart"/>
      <w:r w:rsidRPr="00172387">
        <w:t>UIT</w:t>
      </w:r>
      <w:proofErr w:type="spellEnd"/>
      <w:r w:rsidRPr="00172387">
        <w:t xml:space="preserve"> sita en Moscú, Federación de Rusia, para los países de la </w:t>
      </w:r>
      <w:proofErr w:type="spellStart"/>
      <w:r w:rsidRPr="00172387">
        <w:t>CEI</w:t>
      </w:r>
      <w:proofErr w:type="spellEnd"/>
      <w:r w:rsidRPr="00172387">
        <w:t xml:space="preserve"> en Oficina Regional (a partir del 1 de enero de</w:t>
      </w:r>
      <w:r w:rsidR="00A762D0" w:rsidRPr="00172387">
        <w:t xml:space="preserve"> 2019).</w:t>
      </w:r>
      <w:bookmarkEnd w:id="14"/>
    </w:p>
    <w:p w:rsidR="006A36E4" w:rsidRPr="00172387" w:rsidRDefault="00631E54" w:rsidP="00172387">
      <w:pPr>
        <w:rPr>
          <w:szCs w:val="24"/>
        </w:rPr>
      </w:pPr>
      <w:bookmarkStart w:id="15" w:name="lt_pId023"/>
      <w:r w:rsidRPr="00172387">
        <w:rPr>
          <w:szCs w:val="24"/>
        </w:rPr>
        <w:t>Tras examinar el Documento</w:t>
      </w:r>
      <w:r w:rsidR="0087234F" w:rsidRPr="00172387">
        <w:rPr>
          <w:szCs w:val="24"/>
        </w:rPr>
        <w:t xml:space="preserve"> </w:t>
      </w:r>
      <w:proofErr w:type="spellStart"/>
      <w:r w:rsidR="0087234F" w:rsidRPr="00172387">
        <w:rPr>
          <w:szCs w:val="24"/>
        </w:rPr>
        <w:t>C17</w:t>
      </w:r>
      <w:proofErr w:type="spellEnd"/>
      <w:r w:rsidR="0087234F" w:rsidRPr="00172387">
        <w:rPr>
          <w:szCs w:val="24"/>
        </w:rPr>
        <w:t>/98(</w:t>
      </w:r>
      <w:proofErr w:type="spellStart"/>
      <w:r w:rsidR="0087234F" w:rsidRPr="00172387">
        <w:rPr>
          <w:szCs w:val="24"/>
        </w:rPr>
        <w:t>Rev.1</w:t>
      </w:r>
      <w:proofErr w:type="spellEnd"/>
      <w:r w:rsidR="0087234F" w:rsidRPr="00172387">
        <w:rPr>
          <w:szCs w:val="24"/>
        </w:rPr>
        <w:t xml:space="preserve">), </w:t>
      </w:r>
      <w:r w:rsidRPr="00172387">
        <w:rPr>
          <w:szCs w:val="24"/>
        </w:rPr>
        <w:t>el Consejo</w:t>
      </w:r>
      <w:r w:rsidR="0087234F" w:rsidRPr="00172387">
        <w:rPr>
          <w:szCs w:val="24"/>
        </w:rPr>
        <w:t xml:space="preserve"> </w:t>
      </w:r>
      <w:r w:rsidR="0087234F" w:rsidRPr="003825FF">
        <w:rPr>
          <w:szCs w:val="24"/>
        </w:rPr>
        <w:t>2017 "</w:t>
      </w:r>
      <w:r w:rsidRPr="003825FF">
        <w:rPr>
          <w:szCs w:val="24"/>
        </w:rPr>
        <w:t>[acordó]</w:t>
      </w:r>
      <w:r w:rsidR="0087234F" w:rsidRPr="003825FF">
        <w:rPr>
          <w:szCs w:val="24"/>
        </w:rPr>
        <w:t xml:space="preserve"> aprobar en principio el cambio de la Oficina de Zona de la </w:t>
      </w:r>
      <w:proofErr w:type="spellStart"/>
      <w:r w:rsidR="0087234F" w:rsidRPr="003825FF">
        <w:rPr>
          <w:szCs w:val="24"/>
        </w:rPr>
        <w:t>UIT</w:t>
      </w:r>
      <w:proofErr w:type="spellEnd"/>
      <w:r w:rsidR="0087234F" w:rsidRPr="003825FF">
        <w:rPr>
          <w:szCs w:val="24"/>
        </w:rPr>
        <w:t xml:space="preserve"> para la </w:t>
      </w:r>
      <w:proofErr w:type="spellStart"/>
      <w:r w:rsidR="0087234F" w:rsidRPr="003825FF">
        <w:rPr>
          <w:szCs w:val="24"/>
        </w:rPr>
        <w:t>CEI</w:t>
      </w:r>
      <w:proofErr w:type="spellEnd"/>
      <w:r w:rsidR="0087234F" w:rsidRPr="003825FF">
        <w:rPr>
          <w:szCs w:val="24"/>
        </w:rPr>
        <w:t xml:space="preserve"> en Moscú a la categoría de Oficina Regional, y pedir al Secretario General que, en colaboración con el Director de la </w:t>
      </w:r>
      <w:proofErr w:type="spellStart"/>
      <w:r w:rsidR="0087234F" w:rsidRPr="003825FF">
        <w:rPr>
          <w:szCs w:val="24"/>
        </w:rPr>
        <w:t>BDT</w:t>
      </w:r>
      <w:proofErr w:type="spellEnd"/>
      <w:r w:rsidR="0087234F" w:rsidRPr="003825FF">
        <w:rPr>
          <w:szCs w:val="24"/>
        </w:rPr>
        <w:t xml:space="preserve"> y con la participación de los directores de la BR y de la TSB, someta a la reunión de 2018 del Consejo un mandato específico para una Oficina Regional de la </w:t>
      </w:r>
      <w:proofErr w:type="spellStart"/>
      <w:r w:rsidR="0087234F" w:rsidRPr="003825FF">
        <w:rPr>
          <w:szCs w:val="24"/>
        </w:rPr>
        <w:t>UIT</w:t>
      </w:r>
      <w:proofErr w:type="spellEnd"/>
      <w:r w:rsidR="0087234F" w:rsidRPr="003825FF">
        <w:rPr>
          <w:szCs w:val="24"/>
        </w:rPr>
        <w:t xml:space="preserve"> para la </w:t>
      </w:r>
      <w:proofErr w:type="spellStart"/>
      <w:r w:rsidR="0087234F" w:rsidRPr="003825FF">
        <w:rPr>
          <w:szCs w:val="24"/>
        </w:rPr>
        <w:t>CEI</w:t>
      </w:r>
      <w:proofErr w:type="spellEnd"/>
      <w:r w:rsidR="0087234F" w:rsidRPr="003825FF">
        <w:rPr>
          <w:szCs w:val="24"/>
        </w:rPr>
        <w:t xml:space="preserve">, en el que se defina su estructura y su presupuesto, a fin de alcanzar un acuerdo final y llevar a cabo la transición de la referida oficina a Oficina Regional plenamente operacional para la </w:t>
      </w:r>
      <w:proofErr w:type="spellStart"/>
      <w:r w:rsidR="0087234F" w:rsidRPr="003825FF">
        <w:rPr>
          <w:szCs w:val="24"/>
        </w:rPr>
        <w:t>CEI</w:t>
      </w:r>
      <w:proofErr w:type="spellEnd"/>
      <w:r w:rsidR="0087234F" w:rsidRPr="003825FF">
        <w:rPr>
          <w:szCs w:val="24"/>
        </w:rPr>
        <w:t>" Documento (</w:t>
      </w:r>
      <w:proofErr w:type="spellStart"/>
      <w:r w:rsidR="00FE39A6" w:rsidRPr="003825FF">
        <w:fldChar w:fldCharType="begin"/>
      </w:r>
      <w:r w:rsidR="00FE39A6" w:rsidRPr="003825FF">
        <w:instrText xml:space="preserve"> HYPERLINK "https://www.itu.int/md/S17-CL-C-0130/en" </w:instrText>
      </w:r>
      <w:r w:rsidR="00FE39A6" w:rsidRPr="003825FF">
        <w:fldChar w:fldCharType="separate"/>
      </w:r>
      <w:r w:rsidR="0087234F" w:rsidRPr="003825FF">
        <w:rPr>
          <w:rStyle w:val="Hyperlink"/>
          <w:szCs w:val="24"/>
        </w:rPr>
        <w:t>C17</w:t>
      </w:r>
      <w:proofErr w:type="spellEnd"/>
      <w:r w:rsidR="0087234F" w:rsidRPr="003825FF">
        <w:rPr>
          <w:rStyle w:val="Hyperlink"/>
          <w:szCs w:val="24"/>
        </w:rPr>
        <w:t>/130(</w:t>
      </w:r>
      <w:proofErr w:type="spellStart"/>
      <w:r w:rsidR="0087234F" w:rsidRPr="003825FF">
        <w:rPr>
          <w:rStyle w:val="Hyperlink"/>
          <w:szCs w:val="24"/>
        </w:rPr>
        <w:t>Rev.1</w:t>
      </w:r>
      <w:proofErr w:type="spellEnd"/>
      <w:r w:rsidR="0087234F" w:rsidRPr="003825FF">
        <w:rPr>
          <w:rStyle w:val="Hyperlink"/>
          <w:szCs w:val="24"/>
        </w:rPr>
        <w:t>)</w:t>
      </w:r>
      <w:r w:rsidR="00FE39A6" w:rsidRPr="003825FF">
        <w:rPr>
          <w:rStyle w:val="Hyperlink"/>
          <w:szCs w:val="24"/>
        </w:rPr>
        <w:fldChar w:fldCharType="end"/>
      </w:r>
      <w:r w:rsidR="0087234F" w:rsidRPr="003825FF">
        <w:rPr>
          <w:szCs w:val="24"/>
        </w:rPr>
        <w:t>).</w:t>
      </w:r>
      <w:bookmarkEnd w:id="15"/>
    </w:p>
    <w:p w:rsidR="00B40159" w:rsidRPr="00172387" w:rsidRDefault="00B40159" w:rsidP="00631E54">
      <w:pPr>
        <w:pStyle w:val="Heading1"/>
      </w:pPr>
      <w:r w:rsidRPr="00172387">
        <w:t>2</w:t>
      </w:r>
      <w:r w:rsidRPr="00172387">
        <w:tab/>
      </w:r>
      <w:r w:rsidR="00631E54" w:rsidRPr="00172387">
        <w:t>Situa</w:t>
      </w:r>
      <w:r w:rsidR="004116BB">
        <w:t xml:space="preserve">ción de las Oficinas de la </w:t>
      </w:r>
      <w:proofErr w:type="spellStart"/>
      <w:r w:rsidR="004116BB">
        <w:t>UIT</w:t>
      </w:r>
      <w:proofErr w:type="spellEnd"/>
      <w:r w:rsidR="004116BB">
        <w:t xml:space="preserve"> </w:t>
      </w:r>
      <w:r w:rsidR="00631E54" w:rsidRPr="00172387">
        <w:t>en el terreno</w:t>
      </w:r>
    </w:p>
    <w:p w:rsidR="00B40159" w:rsidRPr="00172387" w:rsidRDefault="00631E54" w:rsidP="00631E54">
      <w:bookmarkStart w:id="16" w:name="lt_pId025"/>
      <w:r w:rsidRPr="00172387">
        <w:t xml:space="preserve">En la actualidad la </w:t>
      </w:r>
      <w:proofErr w:type="spellStart"/>
      <w:r w:rsidRPr="00172387">
        <w:t>UIT</w:t>
      </w:r>
      <w:proofErr w:type="spellEnd"/>
      <w:r w:rsidRPr="00172387">
        <w:t xml:space="preserve"> cuenta con 12 Oficinas Regionales y Zonales repartidas de la siguiente manera</w:t>
      </w:r>
      <w:r w:rsidR="00B40159" w:rsidRPr="00172387">
        <w:t>:</w:t>
      </w:r>
      <w:bookmarkEnd w:id="16"/>
    </w:p>
    <w:p w:rsidR="00B40159" w:rsidRPr="00172387" w:rsidRDefault="00B40159" w:rsidP="00631E54">
      <w:pPr>
        <w:pStyle w:val="enumlev1"/>
      </w:pPr>
      <w:bookmarkStart w:id="17" w:name="lt_pId026"/>
      <w:r w:rsidRPr="00172387">
        <w:t>–</w:t>
      </w:r>
      <w:r w:rsidRPr="00172387">
        <w:tab/>
      </w:r>
      <w:r w:rsidR="00631E54" w:rsidRPr="00172387">
        <w:t>Á</w:t>
      </w:r>
      <w:r w:rsidRPr="00172387">
        <w:t>frica (</w:t>
      </w:r>
      <w:r w:rsidR="00631E54" w:rsidRPr="00172387">
        <w:t xml:space="preserve">Oficina </w:t>
      </w:r>
      <w:r w:rsidRPr="00172387">
        <w:t xml:space="preserve">Regional </w:t>
      </w:r>
      <w:r w:rsidR="00631E54" w:rsidRPr="00172387">
        <w:t>e</w:t>
      </w:r>
      <w:r w:rsidRPr="00172387">
        <w:t>n Etiop</w:t>
      </w:r>
      <w:r w:rsidR="00631E54" w:rsidRPr="00172387">
        <w:t>í</w:t>
      </w:r>
      <w:r w:rsidRPr="00172387">
        <w:t xml:space="preserve">a </w:t>
      </w:r>
      <w:r w:rsidR="00631E54" w:rsidRPr="00172387">
        <w:t>y tres Oficinas Zonales en Camerún</w:t>
      </w:r>
      <w:r w:rsidRPr="00172387">
        <w:t xml:space="preserve">, Senegal </w:t>
      </w:r>
      <w:r w:rsidR="00631E54" w:rsidRPr="00172387">
        <w:t>y</w:t>
      </w:r>
      <w:r w:rsidRPr="00172387">
        <w:t xml:space="preserve"> </w:t>
      </w:r>
      <w:proofErr w:type="spellStart"/>
      <w:r w:rsidRPr="00172387">
        <w:t>Zimbabwe</w:t>
      </w:r>
      <w:proofErr w:type="spellEnd"/>
      <w:r w:rsidRPr="00172387">
        <w:t>)</w:t>
      </w:r>
      <w:bookmarkEnd w:id="17"/>
      <w:r w:rsidRPr="00172387">
        <w:t>.</w:t>
      </w:r>
    </w:p>
    <w:p w:rsidR="00B40159" w:rsidRPr="00172387" w:rsidRDefault="00B40159" w:rsidP="00631E54">
      <w:pPr>
        <w:pStyle w:val="enumlev1"/>
      </w:pPr>
      <w:bookmarkStart w:id="18" w:name="lt_pId027"/>
      <w:r w:rsidRPr="00172387">
        <w:t>–</w:t>
      </w:r>
      <w:r w:rsidRPr="00172387">
        <w:tab/>
        <w:t>Am</w:t>
      </w:r>
      <w:r w:rsidR="00631E54" w:rsidRPr="00172387">
        <w:t>é</w:t>
      </w:r>
      <w:r w:rsidRPr="00172387">
        <w:t>ricas (</w:t>
      </w:r>
      <w:r w:rsidR="00631E54" w:rsidRPr="00172387">
        <w:t xml:space="preserve">Oficina </w:t>
      </w:r>
      <w:r w:rsidRPr="00172387">
        <w:t xml:space="preserve">Regional </w:t>
      </w:r>
      <w:r w:rsidR="00631E54" w:rsidRPr="00172387">
        <w:t>e</w:t>
      </w:r>
      <w:r w:rsidRPr="00172387">
        <w:t>n Bra</w:t>
      </w:r>
      <w:r w:rsidR="00631E54" w:rsidRPr="00172387">
        <w:t>s</w:t>
      </w:r>
      <w:r w:rsidRPr="00172387">
        <w:t xml:space="preserve">il </w:t>
      </w:r>
      <w:r w:rsidR="00631E54" w:rsidRPr="00172387">
        <w:t>y tres Oficinas Zonales en</w:t>
      </w:r>
      <w:r w:rsidRPr="00172387">
        <w:t xml:space="preserve"> Barbados, Chile </w:t>
      </w:r>
      <w:r w:rsidR="00631E54" w:rsidRPr="00172387">
        <w:t>y</w:t>
      </w:r>
      <w:r w:rsidRPr="00172387">
        <w:t xml:space="preserve"> Honduras)</w:t>
      </w:r>
      <w:bookmarkEnd w:id="18"/>
      <w:r w:rsidRPr="00172387">
        <w:t>.</w:t>
      </w:r>
    </w:p>
    <w:p w:rsidR="00B40159" w:rsidRPr="00172387" w:rsidRDefault="00B40159" w:rsidP="00631E54">
      <w:pPr>
        <w:pStyle w:val="enumlev1"/>
      </w:pPr>
      <w:bookmarkStart w:id="19" w:name="lt_pId028"/>
      <w:r w:rsidRPr="00172387">
        <w:t>–</w:t>
      </w:r>
      <w:r w:rsidRPr="00172387">
        <w:tab/>
      </w:r>
      <w:r w:rsidR="00631E54" w:rsidRPr="00172387">
        <w:t>Estados Árabes (Oficina Regional en Egipto</w:t>
      </w:r>
      <w:r w:rsidRPr="00172387">
        <w:t>)</w:t>
      </w:r>
      <w:bookmarkEnd w:id="19"/>
      <w:r w:rsidRPr="00172387">
        <w:t>.</w:t>
      </w:r>
    </w:p>
    <w:p w:rsidR="00B40159" w:rsidRPr="00172387" w:rsidRDefault="00B40159" w:rsidP="00631E54">
      <w:pPr>
        <w:pStyle w:val="enumlev1"/>
      </w:pPr>
      <w:bookmarkStart w:id="20" w:name="lt_pId029"/>
      <w:r w:rsidRPr="00172387">
        <w:t>–</w:t>
      </w:r>
      <w:r w:rsidRPr="00172387">
        <w:tab/>
        <w:t xml:space="preserve">Asia </w:t>
      </w:r>
      <w:r w:rsidR="00631E54" w:rsidRPr="00172387">
        <w:t>y el Pacífico (Oficina Regional en Tailandia y una Oficina Zonal en</w:t>
      </w:r>
      <w:r w:rsidRPr="00172387">
        <w:t xml:space="preserve"> Indonesia)</w:t>
      </w:r>
      <w:bookmarkEnd w:id="20"/>
      <w:r w:rsidRPr="00172387">
        <w:t>.</w:t>
      </w:r>
    </w:p>
    <w:p w:rsidR="00B40159" w:rsidRPr="00172387" w:rsidRDefault="00B40159" w:rsidP="00631E54">
      <w:pPr>
        <w:pStyle w:val="enumlev1"/>
      </w:pPr>
      <w:bookmarkStart w:id="21" w:name="lt_pId030"/>
      <w:r w:rsidRPr="00172387">
        <w:t>–</w:t>
      </w:r>
      <w:r w:rsidRPr="00172387">
        <w:tab/>
      </w:r>
      <w:proofErr w:type="spellStart"/>
      <w:r w:rsidRPr="00172387">
        <w:t>C</w:t>
      </w:r>
      <w:r w:rsidR="00631E54" w:rsidRPr="00172387">
        <w:t>E</w:t>
      </w:r>
      <w:r w:rsidRPr="00172387">
        <w:t>I</w:t>
      </w:r>
      <w:proofErr w:type="spellEnd"/>
      <w:r w:rsidRPr="00172387">
        <w:t xml:space="preserve"> (</w:t>
      </w:r>
      <w:r w:rsidR="00631E54" w:rsidRPr="00172387">
        <w:t>Oficina Zonal en Rusia</w:t>
      </w:r>
      <w:r w:rsidRPr="00172387">
        <w:t>)</w:t>
      </w:r>
      <w:bookmarkEnd w:id="21"/>
      <w:r w:rsidRPr="00172387">
        <w:t>.</w:t>
      </w:r>
    </w:p>
    <w:p w:rsidR="00B40159" w:rsidRPr="00172387" w:rsidRDefault="00631E54" w:rsidP="00631E54">
      <w:bookmarkStart w:id="22" w:name="lt_pId031"/>
      <w:r w:rsidRPr="00172387">
        <w:t xml:space="preserve">La coordinación de Europa se realiza en la Sede de la </w:t>
      </w:r>
      <w:proofErr w:type="spellStart"/>
      <w:r w:rsidRPr="00172387">
        <w:t>UIT</w:t>
      </w:r>
      <w:proofErr w:type="spellEnd"/>
      <w:r w:rsidRPr="00172387">
        <w:t xml:space="preserve"> (Oficina de Desarrollo de las Telecomunicaciones</w:t>
      </w:r>
      <w:r w:rsidR="00B40159" w:rsidRPr="00172387">
        <w:t>)</w:t>
      </w:r>
      <w:bookmarkEnd w:id="22"/>
      <w:r w:rsidR="00B40159" w:rsidRPr="00172387">
        <w:t>.</w:t>
      </w:r>
    </w:p>
    <w:p w:rsidR="008F3617" w:rsidRPr="00172387" w:rsidRDefault="008F3617" w:rsidP="008F3617">
      <w:pPr>
        <w:pStyle w:val="Heading1"/>
      </w:pPr>
      <w:r w:rsidRPr="00172387">
        <w:t>3</w:t>
      </w:r>
      <w:r w:rsidRPr="00172387">
        <w:tab/>
        <w:t>Propuesta</w:t>
      </w:r>
    </w:p>
    <w:p w:rsidR="008F3617" w:rsidRPr="00172387" w:rsidRDefault="00E463A4" w:rsidP="005408EC">
      <w:bookmarkStart w:id="23" w:name="lt_pId033"/>
      <w:r w:rsidRPr="00172387">
        <w:t>En el Documento</w:t>
      </w:r>
      <w:r w:rsidR="008F3617" w:rsidRPr="00172387">
        <w:t xml:space="preserve"> </w:t>
      </w:r>
      <w:hyperlink r:id="rId13" w:history="1">
        <w:proofErr w:type="spellStart"/>
        <w:r w:rsidR="008F3617" w:rsidRPr="00172387">
          <w:rPr>
            <w:rStyle w:val="Hyperlink"/>
          </w:rPr>
          <w:t>C17</w:t>
        </w:r>
        <w:proofErr w:type="spellEnd"/>
        <w:r w:rsidR="008F3617" w:rsidRPr="00172387">
          <w:rPr>
            <w:rStyle w:val="Hyperlink"/>
          </w:rPr>
          <w:t>/DL/3(</w:t>
        </w:r>
        <w:proofErr w:type="spellStart"/>
        <w:r w:rsidR="008F3617" w:rsidRPr="00172387">
          <w:rPr>
            <w:rStyle w:val="Hyperlink"/>
          </w:rPr>
          <w:t>Rev.1</w:t>
        </w:r>
        <w:proofErr w:type="spellEnd"/>
        <w:r w:rsidR="008F3617" w:rsidRPr="00172387">
          <w:rPr>
            <w:rStyle w:val="Hyperlink"/>
          </w:rPr>
          <w:t>)</w:t>
        </w:r>
      </w:hyperlink>
      <w:r w:rsidRPr="00172387">
        <w:rPr>
          <w:rStyle w:val="Hyperlink"/>
        </w:rPr>
        <w:t>,</w:t>
      </w:r>
      <w:r w:rsidR="005408EC" w:rsidRPr="00172387">
        <w:t xml:space="preserve"> "</w:t>
      </w:r>
      <w:r w:rsidR="008F3617" w:rsidRPr="00BF31EB">
        <w:rPr>
          <w:lang w:val="en-US"/>
        </w:rPr>
        <w:t>Options for dealing with prop</w:t>
      </w:r>
      <w:r w:rsidR="004116BB" w:rsidRPr="00BF31EB">
        <w:rPr>
          <w:lang w:val="en-US"/>
        </w:rPr>
        <w:t>osals/items not included in the </w:t>
      </w:r>
      <w:r w:rsidR="008F3617" w:rsidRPr="00BF31EB">
        <w:rPr>
          <w:lang w:val="en-US"/>
        </w:rPr>
        <w:t>2018-2019 draft Budget</w:t>
      </w:r>
      <w:r w:rsidR="005408EC" w:rsidRPr="00BF31EB">
        <w:rPr>
          <w:lang w:val="en-US"/>
        </w:rPr>
        <w:t>"</w:t>
      </w:r>
      <w:r w:rsidRPr="00BF31EB">
        <w:rPr>
          <w:lang w:val="en-US"/>
        </w:rPr>
        <w:t xml:space="preserve"> (</w:t>
      </w:r>
      <w:r w:rsidRPr="00BF31EB">
        <w:t>Opciones</w:t>
      </w:r>
      <w:r w:rsidRPr="00172387">
        <w:t xml:space="preserve"> para tratar las propuestas/puntos no incluidos en el proyecto de Presupuesto para 2018-2019)</w:t>
      </w:r>
      <w:r w:rsidR="008F3617" w:rsidRPr="00172387">
        <w:t xml:space="preserve">, </w:t>
      </w:r>
      <w:r w:rsidRPr="00172387">
        <w:t xml:space="preserve">la Secretaría indicó cuánto costaría, como mínimo y como máximo, la transformación de la Oficina Zonal de la </w:t>
      </w:r>
      <w:proofErr w:type="spellStart"/>
      <w:r w:rsidRPr="00172387">
        <w:t>UIT</w:t>
      </w:r>
      <w:proofErr w:type="spellEnd"/>
      <w:r w:rsidRPr="00172387">
        <w:t xml:space="preserve"> para los países de la </w:t>
      </w:r>
      <w:proofErr w:type="spellStart"/>
      <w:r w:rsidRPr="00172387">
        <w:t>CEI</w:t>
      </w:r>
      <w:proofErr w:type="spellEnd"/>
      <w:r w:rsidRPr="00172387">
        <w:t>, a saber, entre</w:t>
      </w:r>
      <w:r w:rsidR="005408EC" w:rsidRPr="00172387">
        <w:t> </w:t>
      </w:r>
      <w:r w:rsidR="008F3617" w:rsidRPr="00172387">
        <w:t>71</w:t>
      </w:r>
      <w:r w:rsidR="005408EC" w:rsidRPr="00172387">
        <w:t> </w:t>
      </w:r>
      <w:r w:rsidR="008F3617" w:rsidRPr="00172387">
        <w:t xml:space="preserve">000 CHF </w:t>
      </w:r>
      <w:r w:rsidRPr="00172387">
        <w:t xml:space="preserve">y </w:t>
      </w:r>
      <w:r w:rsidR="008F3617" w:rsidRPr="00172387">
        <w:t>1</w:t>
      </w:r>
      <w:r w:rsidRPr="00172387">
        <w:t xml:space="preserve"> </w:t>
      </w:r>
      <w:r w:rsidR="008F3617" w:rsidRPr="00172387">
        <w:t>046</w:t>
      </w:r>
      <w:r w:rsidRPr="00172387">
        <w:t xml:space="preserve"> </w:t>
      </w:r>
      <w:r w:rsidR="008F3617" w:rsidRPr="00172387">
        <w:t xml:space="preserve">000 CHF </w:t>
      </w:r>
      <w:r w:rsidRPr="00172387">
        <w:t>para el periodo</w:t>
      </w:r>
      <w:r w:rsidR="008F3617" w:rsidRPr="00172387">
        <w:t xml:space="preserve"> 2018-2019.</w:t>
      </w:r>
      <w:bookmarkStart w:id="24" w:name="lt_pId034"/>
      <w:bookmarkEnd w:id="23"/>
      <w:r w:rsidR="005408EC" w:rsidRPr="00172387">
        <w:t xml:space="preserve"> </w:t>
      </w:r>
      <w:r w:rsidRPr="00172387">
        <w:t xml:space="preserve">La opción </w:t>
      </w:r>
      <w:r w:rsidR="004D0FFD" w:rsidRPr="00172387">
        <w:t>mínima</w:t>
      </w:r>
      <w:r w:rsidRPr="00172387">
        <w:t xml:space="preserve"> consiste en la transformación de un puesto de categoría </w:t>
      </w:r>
      <w:proofErr w:type="spellStart"/>
      <w:r w:rsidRPr="00172387">
        <w:t>P5</w:t>
      </w:r>
      <w:proofErr w:type="spellEnd"/>
      <w:r w:rsidRPr="00172387">
        <w:t xml:space="preserve"> en </w:t>
      </w:r>
      <w:proofErr w:type="spellStart"/>
      <w:r w:rsidRPr="00172387">
        <w:t>D1</w:t>
      </w:r>
      <w:proofErr w:type="spellEnd"/>
      <w:r w:rsidRPr="00172387">
        <w:t xml:space="preserve">, mientras que la opción máxima contempla la creación de un nuevo puesto </w:t>
      </w:r>
      <w:proofErr w:type="spellStart"/>
      <w:r w:rsidRPr="00172387">
        <w:t>D1</w:t>
      </w:r>
      <w:proofErr w:type="spellEnd"/>
      <w:r w:rsidRPr="00172387">
        <w:t xml:space="preserve">, un nuevo puesto </w:t>
      </w:r>
      <w:proofErr w:type="spellStart"/>
      <w:r w:rsidRPr="00172387">
        <w:t>P4</w:t>
      </w:r>
      <w:proofErr w:type="spellEnd"/>
      <w:r w:rsidRPr="00172387">
        <w:t xml:space="preserve">, un nuevo puesto </w:t>
      </w:r>
      <w:proofErr w:type="spellStart"/>
      <w:r w:rsidRPr="00172387">
        <w:t>G6</w:t>
      </w:r>
      <w:proofErr w:type="spellEnd"/>
      <w:r w:rsidRPr="00172387">
        <w:t xml:space="preserve"> y un nuevo puesto </w:t>
      </w:r>
      <w:proofErr w:type="spellStart"/>
      <w:r w:rsidRPr="00172387">
        <w:t>G2</w:t>
      </w:r>
      <w:proofErr w:type="spellEnd"/>
      <w:r w:rsidRPr="00172387">
        <w:t>, además de los puestos existentes. En espera de la decisión que adopte el Consejo 2018 sobre este asunto, se añadió al Presupuesto para 2019 una partida correspondiente a la opción máxima</w:t>
      </w:r>
      <w:bookmarkStart w:id="25" w:name="lt_pId035"/>
      <w:bookmarkEnd w:id="24"/>
      <w:r w:rsidR="008F3617" w:rsidRPr="00172387">
        <w:t xml:space="preserve"> (523</w:t>
      </w:r>
      <w:r w:rsidR="005408EC" w:rsidRPr="00172387">
        <w:t> </w:t>
      </w:r>
      <w:r w:rsidR="008F3617" w:rsidRPr="00172387">
        <w:t>000 CHF).</w:t>
      </w:r>
      <w:bookmarkEnd w:id="25"/>
    </w:p>
    <w:p w:rsidR="008F3617" w:rsidRPr="00172387" w:rsidRDefault="00E463A4" w:rsidP="00E463A4">
      <w:bookmarkStart w:id="26" w:name="lt_pId036"/>
      <w:r w:rsidRPr="00172387">
        <w:t xml:space="preserve">Habida cuenta de las limitaciones financieras, se propone la siguiente estructura para la nueva Oficina Regional de la </w:t>
      </w:r>
      <w:proofErr w:type="spellStart"/>
      <w:r w:rsidRPr="00172387">
        <w:t>UIT</w:t>
      </w:r>
      <w:proofErr w:type="spellEnd"/>
      <w:r w:rsidRPr="00172387">
        <w:t xml:space="preserve"> para la </w:t>
      </w:r>
      <w:proofErr w:type="spellStart"/>
      <w:r w:rsidRPr="00172387">
        <w:t>CEI</w:t>
      </w:r>
      <w:proofErr w:type="spellEnd"/>
      <w:r w:rsidRPr="00172387">
        <w:t xml:space="preserve"> sita en Moscú, Federación de Rusia</w:t>
      </w:r>
      <w:r w:rsidR="008F3617" w:rsidRPr="00172387">
        <w:t>.</w:t>
      </w:r>
      <w:bookmarkEnd w:id="26"/>
    </w:p>
    <w:p w:rsidR="008F3617" w:rsidRPr="00172387" w:rsidRDefault="00306FAC" w:rsidP="00E463A4">
      <w:pPr>
        <w:pStyle w:val="enumlev1"/>
      </w:pPr>
      <w:bookmarkStart w:id="27" w:name="lt_pId037"/>
      <w:r w:rsidRPr="00172387">
        <w:t>•</w:t>
      </w:r>
      <w:r w:rsidRPr="00172387">
        <w:tab/>
      </w:r>
      <w:r w:rsidR="00E463A4" w:rsidRPr="00172387">
        <w:t>Estructura actual</w:t>
      </w:r>
      <w:r w:rsidR="008F3617" w:rsidRPr="00172387">
        <w:t xml:space="preserve">: </w:t>
      </w:r>
      <w:r w:rsidR="00E463A4" w:rsidRPr="00172387">
        <w:t>un</w:t>
      </w:r>
      <w:r w:rsidR="008F3617" w:rsidRPr="00172387">
        <w:t xml:space="preserve"> </w:t>
      </w:r>
      <w:proofErr w:type="spellStart"/>
      <w:r w:rsidR="008F3617" w:rsidRPr="00172387">
        <w:t>P5</w:t>
      </w:r>
      <w:proofErr w:type="spellEnd"/>
      <w:r w:rsidR="008F3617" w:rsidRPr="00172387">
        <w:t xml:space="preserve">, </w:t>
      </w:r>
      <w:r w:rsidR="00E463A4" w:rsidRPr="00172387">
        <w:t>un</w:t>
      </w:r>
      <w:r w:rsidR="008F3617" w:rsidRPr="00172387">
        <w:t xml:space="preserve"> </w:t>
      </w:r>
      <w:proofErr w:type="spellStart"/>
      <w:r w:rsidR="008F3617" w:rsidRPr="00172387">
        <w:t>P3</w:t>
      </w:r>
      <w:proofErr w:type="spellEnd"/>
      <w:r w:rsidR="00E463A4" w:rsidRPr="00172387">
        <w:t xml:space="preserve"> y un</w:t>
      </w:r>
      <w:r w:rsidR="008F3617" w:rsidRPr="00172387">
        <w:t xml:space="preserve"> </w:t>
      </w:r>
      <w:proofErr w:type="spellStart"/>
      <w:r w:rsidR="008F3617" w:rsidRPr="00172387">
        <w:t>G5</w:t>
      </w:r>
      <w:bookmarkEnd w:id="27"/>
      <w:proofErr w:type="spellEnd"/>
      <w:r w:rsidRPr="00172387">
        <w:t>.</w:t>
      </w:r>
    </w:p>
    <w:p w:rsidR="008F3617" w:rsidRPr="00172387" w:rsidRDefault="00306FAC" w:rsidP="00E463A4">
      <w:pPr>
        <w:pStyle w:val="enumlev1"/>
      </w:pPr>
      <w:bookmarkStart w:id="28" w:name="lt_pId038"/>
      <w:r w:rsidRPr="00172387">
        <w:t>•</w:t>
      </w:r>
      <w:r w:rsidRPr="00172387">
        <w:tab/>
      </w:r>
      <w:r w:rsidR="00E463A4" w:rsidRPr="00172387">
        <w:t>Nueva estructura propuesta: un</w:t>
      </w:r>
      <w:r w:rsidR="008F3617" w:rsidRPr="00172387">
        <w:t xml:space="preserve"> </w:t>
      </w:r>
      <w:proofErr w:type="spellStart"/>
      <w:r w:rsidR="008F3617" w:rsidRPr="00172387">
        <w:t>D1</w:t>
      </w:r>
      <w:proofErr w:type="spellEnd"/>
      <w:r w:rsidR="008F3617" w:rsidRPr="00172387">
        <w:t xml:space="preserve">, </w:t>
      </w:r>
      <w:r w:rsidR="00E463A4" w:rsidRPr="00172387">
        <w:t>un</w:t>
      </w:r>
      <w:r w:rsidR="008F3617" w:rsidRPr="00172387">
        <w:t xml:space="preserve"> </w:t>
      </w:r>
      <w:proofErr w:type="spellStart"/>
      <w:r w:rsidR="008F3617" w:rsidRPr="00172387">
        <w:t>P4</w:t>
      </w:r>
      <w:proofErr w:type="spellEnd"/>
      <w:r w:rsidR="00E463A4" w:rsidRPr="00172387">
        <w:t xml:space="preserve"> y un</w:t>
      </w:r>
      <w:r w:rsidR="008F3617" w:rsidRPr="00172387">
        <w:t xml:space="preserve"> </w:t>
      </w:r>
      <w:proofErr w:type="spellStart"/>
      <w:r w:rsidR="008F3617" w:rsidRPr="00172387">
        <w:t>G6</w:t>
      </w:r>
      <w:bookmarkEnd w:id="28"/>
      <w:proofErr w:type="spellEnd"/>
      <w:r w:rsidRPr="00172387">
        <w:t>.</w:t>
      </w:r>
    </w:p>
    <w:p w:rsidR="0008738A" w:rsidRPr="00172387" w:rsidRDefault="0008738A" w:rsidP="00E463A4">
      <w:pPr>
        <w:pStyle w:val="Heading1"/>
      </w:pPr>
      <w:r w:rsidRPr="00172387">
        <w:lastRenderedPageBreak/>
        <w:t>4</w:t>
      </w:r>
      <w:r w:rsidRPr="00172387">
        <w:tab/>
      </w:r>
      <w:r w:rsidR="00E463A4" w:rsidRPr="00172387">
        <w:t>Consecuencias presupuestarias</w:t>
      </w:r>
    </w:p>
    <w:p w:rsidR="0026132D" w:rsidRPr="00172387" w:rsidRDefault="00E463A4" w:rsidP="00E463A4">
      <w:bookmarkStart w:id="29" w:name="lt_pId040"/>
      <w:r w:rsidRPr="00172387">
        <w:t>Las necesidades de recursos a partir de 2019 resultantes de la elevación de la categoría de la Oficina Zonal de Moscú a Oficina Regional y la modificación de la estructura indicada anteriormente serán de</w:t>
      </w:r>
      <w:r w:rsidR="0026132D" w:rsidRPr="00172387">
        <w:t xml:space="preserve"> 69</w:t>
      </w:r>
      <w:r w:rsidR="005408EC" w:rsidRPr="00172387">
        <w:t> </w:t>
      </w:r>
      <w:r w:rsidR="0026132D" w:rsidRPr="00172387">
        <w:t xml:space="preserve">200 CHF </w:t>
      </w:r>
      <w:r w:rsidRPr="00172387">
        <w:t>anuales al tipo presupuestario de</w:t>
      </w:r>
      <w:r w:rsidR="0026132D" w:rsidRPr="00172387">
        <w:t xml:space="preserve"> 2019</w:t>
      </w:r>
      <w:r w:rsidRPr="00172387">
        <w:t>.</w:t>
      </w:r>
      <w:r w:rsidR="0026132D" w:rsidRPr="00172387">
        <w:t xml:space="preserve"> </w:t>
      </w:r>
      <w:r w:rsidR="005408EC" w:rsidRPr="00172387">
        <w:t>Las necesidades para </w:t>
      </w:r>
      <w:r w:rsidRPr="00172387">
        <w:t xml:space="preserve">2019 están cubiertas por la partida adicional </w:t>
      </w:r>
      <w:r w:rsidR="00EE0A39">
        <w:t>p</w:t>
      </w:r>
      <w:r w:rsidRPr="00172387">
        <w:t>revista en el Presupuesto de</w:t>
      </w:r>
      <w:bookmarkStart w:id="30" w:name="lt_pId041"/>
      <w:bookmarkEnd w:id="29"/>
      <w:r w:rsidR="0026132D" w:rsidRPr="00172387">
        <w:t xml:space="preserve"> 2019 </w:t>
      </w:r>
      <w:r w:rsidRPr="00172387">
        <w:t>para la Oficina Regional</w:t>
      </w:r>
      <w:r w:rsidR="0026132D" w:rsidRPr="00172387">
        <w:t xml:space="preserve"> (523</w:t>
      </w:r>
      <w:r w:rsidR="005408EC" w:rsidRPr="00172387">
        <w:t> </w:t>
      </w:r>
      <w:r w:rsidR="0026132D" w:rsidRPr="00172387">
        <w:t>000 CHF).</w:t>
      </w:r>
      <w:bookmarkEnd w:id="30"/>
      <w:r w:rsidR="0026132D" w:rsidRPr="00172387">
        <w:t xml:space="preserve"> </w:t>
      </w:r>
      <w:bookmarkStart w:id="31" w:name="lt_pId042"/>
      <w:r w:rsidRPr="00172387">
        <w:t>Los recursos necesarios para el periodo</w:t>
      </w:r>
      <w:r w:rsidR="0026132D" w:rsidRPr="00172387">
        <w:t xml:space="preserve"> 2020-2023 </w:t>
      </w:r>
      <w:r w:rsidRPr="00172387">
        <w:t>se han incluido en el proyecto de Plan Financiero para</w:t>
      </w:r>
      <w:r w:rsidR="0026132D" w:rsidRPr="00172387">
        <w:t xml:space="preserve"> 2020-2023.</w:t>
      </w:r>
      <w:bookmarkEnd w:id="31"/>
    </w:p>
    <w:p w:rsidR="0026132D" w:rsidRPr="00172387" w:rsidRDefault="000852B8" w:rsidP="00E463A4">
      <w:pPr>
        <w:pStyle w:val="Heading1"/>
      </w:pPr>
      <w:r w:rsidRPr="00172387">
        <w:t>5</w:t>
      </w:r>
      <w:r w:rsidR="0026132D" w:rsidRPr="00172387">
        <w:tab/>
      </w:r>
      <w:r w:rsidR="00E463A4" w:rsidRPr="00172387">
        <w:t>Mandato</w:t>
      </w:r>
    </w:p>
    <w:p w:rsidR="0026132D" w:rsidRPr="00172387" w:rsidRDefault="00E463A4" w:rsidP="00E463A4">
      <w:bookmarkStart w:id="32" w:name="lt_pId044"/>
      <w:r w:rsidRPr="00172387">
        <w:t xml:space="preserve">El mandato propuesto para la Oficina Regional de la </w:t>
      </w:r>
      <w:proofErr w:type="spellStart"/>
      <w:r w:rsidRPr="00172387">
        <w:t>UIT</w:t>
      </w:r>
      <w:proofErr w:type="spellEnd"/>
      <w:r w:rsidRPr="00172387">
        <w:t xml:space="preserve"> para la </w:t>
      </w:r>
      <w:proofErr w:type="spellStart"/>
      <w:r w:rsidRPr="00172387">
        <w:t>CEI</w:t>
      </w:r>
      <w:proofErr w:type="spellEnd"/>
      <w:r w:rsidRPr="00172387">
        <w:t xml:space="preserve"> es semejante al de otras Oficinas Regionales (véase el</w:t>
      </w:r>
      <w:r w:rsidR="0026132D" w:rsidRPr="00172387">
        <w:t xml:space="preserve"> </w:t>
      </w:r>
      <w:r w:rsidR="0026132D" w:rsidRPr="00172387">
        <w:rPr>
          <w:b/>
          <w:bCs/>
        </w:rPr>
        <w:t>Anex</w:t>
      </w:r>
      <w:r w:rsidRPr="00172387">
        <w:rPr>
          <w:b/>
          <w:bCs/>
        </w:rPr>
        <w:t>o</w:t>
      </w:r>
      <w:r w:rsidR="0026132D" w:rsidRPr="00172387">
        <w:rPr>
          <w:b/>
          <w:bCs/>
        </w:rPr>
        <w:t xml:space="preserve"> 2</w:t>
      </w:r>
      <w:r w:rsidR="0026132D" w:rsidRPr="00172387">
        <w:t>).</w:t>
      </w:r>
      <w:bookmarkEnd w:id="32"/>
      <w:r w:rsidR="0026132D" w:rsidRPr="00172387">
        <w:t xml:space="preserve"> </w:t>
      </w:r>
      <w:bookmarkStart w:id="33" w:name="lt_pId045"/>
      <w:r w:rsidRPr="00172387">
        <w:t>Las obligaciones y responsabilidades del Direct</w:t>
      </w:r>
      <w:r w:rsidR="0040567C">
        <w:t>or Regional serán similares a la</w:t>
      </w:r>
      <w:r w:rsidRPr="00172387">
        <w:t>s de los demás Directores Regionales</w:t>
      </w:r>
      <w:r w:rsidR="0026132D" w:rsidRPr="00172387">
        <w:t>.</w:t>
      </w:r>
      <w:bookmarkEnd w:id="33"/>
    </w:p>
    <w:p w:rsidR="000852B8" w:rsidRPr="00172387" w:rsidRDefault="000852B8" w:rsidP="000852B8">
      <w:pPr>
        <w:pStyle w:val="Heading1"/>
      </w:pPr>
      <w:r w:rsidRPr="00172387">
        <w:t>6</w:t>
      </w:r>
      <w:r w:rsidRPr="00172387">
        <w:tab/>
        <w:t>Conclusión</w:t>
      </w:r>
    </w:p>
    <w:p w:rsidR="00B40159" w:rsidRPr="00172387" w:rsidRDefault="00E463A4" w:rsidP="00E463A4">
      <w:r w:rsidRPr="00542564">
        <w:t xml:space="preserve">Se invita al Consejo a </w:t>
      </w:r>
      <w:r w:rsidRPr="0041658F">
        <w:rPr>
          <w:b/>
          <w:bCs/>
        </w:rPr>
        <w:t>aprobar</w:t>
      </w:r>
      <w:r w:rsidRPr="00542564">
        <w:t xml:space="preserve"> la nueva estructura de la Oficina Regional de la </w:t>
      </w:r>
      <w:proofErr w:type="spellStart"/>
      <w:r w:rsidRPr="00542564">
        <w:t>UIT</w:t>
      </w:r>
      <w:proofErr w:type="spellEnd"/>
      <w:r w:rsidRPr="00542564">
        <w:t xml:space="preserve"> para la R</w:t>
      </w:r>
      <w:r w:rsidR="00A96C7F" w:rsidRPr="00542564">
        <w:t>egión </w:t>
      </w:r>
      <w:proofErr w:type="spellStart"/>
      <w:r w:rsidRPr="00542564">
        <w:t>CEI</w:t>
      </w:r>
      <w:proofErr w:type="spellEnd"/>
      <w:r w:rsidRPr="00542564">
        <w:t xml:space="preserve"> y a </w:t>
      </w:r>
      <w:r w:rsidRPr="0041658F">
        <w:rPr>
          <w:b/>
          <w:bCs/>
        </w:rPr>
        <w:t>aprobar</w:t>
      </w:r>
      <w:r w:rsidRPr="00542564">
        <w:t xml:space="preserve"> el proyecto de Acuerdo sobre la creación de un puesto de categoría </w:t>
      </w:r>
      <w:proofErr w:type="spellStart"/>
      <w:r w:rsidRPr="00542564">
        <w:t>D1</w:t>
      </w:r>
      <w:proofErr w:type="spellEnd"/>
      <w:r w:rsidRPr="00542564">
        <w:t xml:space="preserve">, Director Regional de la Oficina Regional de la </w:t>
      </w:r>
      <w:proofErr w:type="spellStart"/>
      <w:r w:rsidRPr="00542564">
        <w:t>UIT</w:t>
      </w:r>
      <w:proofErr w:type="spellEnd"/>
      <w:r w:rsidRPr="00542564">
        <w:t xml:space="preserve"> para la Región </w:t>
      </w:r>
      <w:proofErr w:type="spellStart"/>
      <w:r w:rsidRPr="00542564">
        <w:t>CEI</w:t>
      </w:r>
      <w:proofErr w:type="spellEnd"/>
      <w:r w:rsidRPr="00542564">
        <w:t xml:space="preserve">, que se presenta en el </w:t>
      </w:r>
      <w:r w:rsidRPr="0041658F">
        <w:rPr>
          <w:b/>
          <w:bCs/>
        </w:rPr>
        <w:t>Anexo 1</w:t>
      </w:r>
      <w:r w:rsidRPr="00542564">
        <w:t xml:space="preserve"> a este Documento</w:t>
      </w:r>
      <w:r w:rsidR="00A13A26" w:rsidRPr="00542564">
        <w:t>.</w:t>
      </w:r>
    </w:p>
    <w:p w:rsidR="008E4D4B" w:rsidRPr="00172387" w:rsidRDefault="008E4D4B" w:rsidP="00A13A26">
      <w:r w:rsidRPr="00172387">
        <w:br w:type="page"/>
      </w:r>
    </w:p>
    <w:p w:rsidR="008E4D4B" w:rsidRPr="00172387" w:rsidRDefault="008E4D4B" w:rsidP="008E4D4B">
      <w:pPr>
        <w:pStyle w:val="AnnexNo"/>
      </w:pPr>
      <w:bookmarkStart w:id="34" w:name="lt_pId048"/>
      <w:r w:rsidRPr="00172387">
        <w:lastRenderedPageBreak/>
        <w:t>ANEXo 1</w:t>
      </w:r>
      <w:bookmarkEnd w:id="34"/>
    </w:p>
    <w:p w:rsidR="008E4D4B" w:rsidRPr="00172387" w:rsidRDefault="00E463A4" w:rsidP="00E463A4">
      <w:pPr>
        <w:pStyle w:val="ResNo"/>
      </w:pPr>
      <w:bookmarkStart w:id="35" w:name="lt_pId049"/>
      <w:r w:rsidRPr="00172387">
        <w:t>ACUERDO</w:t>
      </w:r>
      <w:r w:rsidR="008E4D4B" w:rsidRPr="00172387">
        <w:t xml:space="preserve"> xx</w:t>
      </w:r>
      <w:bookmarkEnd w:id="35"/>
    </w:p>
    <w:p w:rsidR="008E4D4B" w:rsidRPr="00172387" w:rsidRDefault="008E4D4B" w:rsidP="00E463A4">
      <w:pPr>
        <w:snapToGrid w:val="0"/>
        <w:jc w:val="center"/>
        <w:rPr>
          <w:sz w:val="28"/>
          <w:szCs w:val="28"/>
        </w:rPr>
      </w:pPr>
      <w:bookmarkStart w:id="36" w:name="lt_pId050"/>
      <w:r w:rsidRPr="00172387">
        <w:rPr>
          <w:sz w:val="28"/>
          <w:szCs w:val="28"/>
        </w:rPr>
        <w:t>(</w:t>
      </w:r>
      <w:proofErr w:type="gramStart"/>
      <w:r w:rsidRPr="00172387">
        <w:rPr>
          <w:sz w:val="28"/>
          <w:szCs w:val="28"/>
        </w:rPr>
        <w:t>adopt</w:t>
      </w:r>
      <w:r w:rsidR="00E463A4" w:rsidRPr="00172387">
        <w:rPr>
          <w:sz w:val="28"/>
          <w:szCs w:val="28"/>
        </w:rPr>
        <w:t>ado</w:t>
      </w:r>
      <w:proofErr w:type="gramEnd"/>
      <w:r w:rsidR="00E463A4" w:rsidRPr="00172387">
        <w:rPr>
          <w:sz w:val="28"/>
          <w:szCs w:val="28"/>
        </w:rPr>
        <w:t xml:space="preserve"> en la</w:t>
      </w:r>
      <w:r w:rsidRPr="00172387">
        <w:rPr>
          <w:sz w:val="28"/>
          <w:szCs w:val="28"/>
        </w:rPr>
        <w:t xml:space="preserve"> xx </w:t>
      </w:r>
      <w:r w:rsidR="00E463A4" w:rsidRPr="00172387">
        <w:rPr>
          <w:sz w:val="28"/>
          <w:szCs w:val="28"/>
        </w:rPr>
        <w:t>Sesión Plenaria</w:t>
      </w:r>
      <w:r w:rsidRPr="00172387">
        <w:rPr>
          <w:sz w:val="28"/>
          <w:szCs w:val="28"/>
        </w:rPr>
        <w:t>)</w:t>
      </w:r>
      <w:bookmarkEnd w:id="36"/>
    </w:p>
    <w:p w:rsidR="008E4D4B" w:rsidRPr="00172387" w:rsidRDefault="008E4D4B" w:rsidP="00E463A4">
      <w:pPr>
        <w:pStyle w:val="Restitle"/>
        <w:rPr>
          <w:szCs w:val="28"/>
        </w:rPr>
      </w:pPr>
      <w:bookmarkStart w:id="37" w:name="lt_pId051"/>
      <w:r w:rsidRPr="00172387">
        <w:t>Crea</w:t>
      </w:r>
      <w:r w:rsidR="00E463A4" w:rsidRPr="00172387">
        <w:t>ción de un puesto de categoría</w:t>
      </w:r>
      <w:r w:rsidRPr="00172387">
        <w:t xml:space="preserve"> </w:t>
      </w:r>
      <w:proofErr w:type="spellStart"/>
      <w:r w:rsidRPr="00172387">
        <w:t>D1</w:t>
      </w:r>
      <w:proofErr w:type="spellEnd"/>
      <w:r w:rsidRPr="00172387">
        <w:t xml:space="preserve">, </w:t>
      </w:r>
      <w:r w:rsidR="00E463A4" w:rsidRPr="00172387">
        <w:t xml:space="preserve">Director Regional de </w:t>
      </w:r>
      <w:r w:rsidR="00CD476E">
        <w:br/>
      </w:r>
      <w:r w:rsidR="00E463A4" w:rsidRPr="00172387">
        <w:t xml:space="preserve">la Oficina Regional de la </w:t>
      </w:r>
      <w:proofErr w:type="spellStart"/>
      <w:r w:rsidR="00E463A4" w:rsidRPr="00172387">
        <w:t>UIT</w:t>
      </w:r>
      <w:proofErr w:type="spellEnd"/>
      <w:r w:rsidR="00E463A4" w:rsidRPr="00172387">
        <w:t xml:space="preserve"> para la Región </w:t>
      </w:r>
      <w:proofErr w:type="spellStart"/>
      <w:r w:rsidR="00E463A4" w:rsidRPr="00172387">
        <w:t>CEI</w:t>
      </w:r>
      <w:bookmarkEnd w:id="37"/>
      <w:proofErr w:type="spellEnd"/>
    </w:p>
    <w:p w:rsidR="008E4D4B" w:rsidRPr="00172387" w:rsidRDefault="00E463A4" w:rsidP="00E463A4">
      <w:pPr>
        <w:snapToGrid w:val="0"/>
        <w:spacing w:after="120"/>
      </w:pPr>
      <w:bookmarkStart w:id="38" w:name="lt_pId052"/>
      <w:r w:rsidRPr="00172387">
        <w:t>El Consejo</w:t>
      </w:r>
      <w:r w:rsidR="008E4D4B" w:rsidRPr="00172387">
        <w:t>,</w:t>
      </w:r>
      <w:bookmarkEnd w:id="38"/>
    </w:p>
    <w:p w:rsidR="008E4D4B" w:rsidRPr="00172387" w:rsidRDefault="008E4D4B" w:rsidP="004116BB">
      <w:pPr>
        <w:snapToGrid w:val="0"/>
        <w:spacing w:after="120"/>
      </w:pPr>
      <w:r w:rsidRPr="00172387">
        <w:rPr>
          <w:i/>
          <w:iCs/>
        </w:rPr>
        <w:tab/>
      </w:r>
      <w:bookmarkStart w:id="39" w:name="lt_pId053"/>
      <w:proofErr w:type="gramStart"/>
      <w:r w:rsidR="00BB32A0" w:rsidRPr="00172387">
        <w:rPr>
          <w:i/>
          <w:iCs/>
        </w:rPr>
        <w:t>habida</w:t>
      </w:r>
      <w:proofErr w:type="gramEnd"/>
      <w:r w:rsidR="00BB32A0" w:rsidRPr="00172387">
        <w:rPr>
          <w:i/>
          <w:iCs/>
        </w:rPr>
        <w:t xml:space="preserve"> cuenta de</w:t>
      </w:r>
      <w:r w:rsidR="004116BB">
        <w:t xml:space="preserve"> </w:t>
      </w:r>
      <w:r w:rsidR="00BB32A0" w:rsidRPr="00172387">
        <w:t>los números</w:t>
      </w:r>
      <w:r w:rsidRPr="00172387">
        <w:t xml:space="preserve"> 70 </w:t>
      </w:r>
      <w:r w:rsidR="00BB32A0" w:rsidRPr="00172387">
        <w:t>y</w:t>
      </w:r>
      <w:r w:rsidRPr="00172387">
        <w:t xml:space="preserve"> 71 </w:t>
      </w:r>
      <w:r w:rsidR="00BB32A0" w:rsidRPr="00172387">
        <w:t>del Convenio de la Unión Internacional de Telecomunicaciones (Ginebra</w:t>
      </w:r>
      <w:r w:rsidRPr="00172387">
        <w:t>, 1992),</w:t>
      </w:r>
      <w:bookmarkEnd w:id="39"/>
    </w:p>
    <w:p w:rsidR="008E4D4B" w:rsidRPr="00172387" w:rsidRDefault="00BB32A0" w:rsidP="00BB32A0">
      <w:pPr>
        <w:pStyle w:val="Call"/>
      </w:pPr>
      <w:bookmarkStart w:id="40" w:name="lt_pId054"/>
      <w:proofErr w:type="gramStart"/>
      <w:r w:rsidRPr="00172387">
        <w:t>acuerda</w:t>
      </w:r>
      <w:bookmarkEnd w:id="40"/>
      <w:proofErr w:type="gramEnd"/>
    </w:p>
    <w:p w:rsidR="008E4D4B" w:rsidRDefault="008E4D4B" w:rsidP="00BB32A0">
      <w:r w:rsidRPr="00172387">
        <w:tab/>
      </w:r>
      <w:bookmarkStart w:id="41" w:name="lt_pId055"/>
      <w:proofErr w:type="gramStart"/>
      <w:r w:rsidR="00BB32A0" w:rsidRPr="00172387">
        <w:t>aprobar</w:t>
      </w:r>
      <w:proofErr w:type="gramEnd"/>
      <w:r w:rsidR="00BB32A0" w:rsidRPr="00172387">
        <w:t xml:space="preserve"> la creación de un puesto de categoría </w:t>
      </w:r>
      <w:proofErr w:type="spellStart"/>
      <w:r w:rsidR="00BB32A0" w:rsidRPr="00172387">
        <w:t>D1</w:t>
      </w:r>
      <w:proofErr w:type="spellEnd"/>
      <w:r w:rsidR="00BB32A0" w:rsidRPr="00172387">
        <w:t xml:space="preserve">, Director Regional de la Oficina Regional de la </w:t>
      </w:r>
      <w:proofErr w:type="spellStart"/>
      <w:r w:rsidR="00BB32A0" w:rsidRPr="00172387">
        <w:t>UIT</w:t>
      </w:r>
      <w:proofErr w:type="spellEnd"/>
      <w:r w:rsidR="00BB32A0" w:rsidRPr="00172387">
        <w:t xml:space="preserve"> para la Región </w:t>
      </w:r>
      <w:proofErr w:type="spellStart"/>
      <w:r w:rsidR="00BB32A0" w:rsidRPr="00172387">
        <w:t>CEI</w:t>
      </w:r>
      <w:proofErr w:type="spellEnd"/>
      <w:r w:rsidR="00BB32A0" w:rsidRPr="00172387">
        <w:t xml:space="preserve"> sita en Moscú, Federación de Rusia, en la Oficina de Desarrollo de las Telecomunicaciones</w:t>
      </w:r>
      <w:r w:rsidRPr="00172387">
        <w:t>.</w:t>
      </w:r>
      <w:bookmarkEnd w:id="41"/>
    </w:p>
    <w:p w:rsidR="00CB6D1A" w:rsidRDefault="00CB6D1A" w:rsidP="00BB32A0"/>
    <w:p w:rsidR="00CB6D1A" w:rsidRPr="00172387" w:rsidRDefault="00CB6D1A" w:rsidP="00BB32A0"/>
    <w:p w:rsidR="00421646" w:rsidRPr="00172387" w:rsidRDefault="00421646" w:rsidP="00A13A26">
      <w:r w:rsidRPr="00172387">
        <w:br w:type="page"/>
      </w:r>
      <w:bookmarkStart w:id="42" w:name="_GoBack"/>
      <w:bookmarkEnd w:id="42"/>
    </w:p>
    <w:p w:rsidR="00421646" w:rsidRPr="00172387" w:rsidRDefault="00421646" w:rsidP="00172387">
      <w:pPr>
        <w:pStyle w:val="AnnexNo"/>
      </w:pPr>
      <w:r w:rsidRPr="00172387">
        <w:lastRenderedPageBreak/>
        <w:t>ANEXo 2</w:t>
      </w:r>
    </w:p>
    <w:p w:rsidR="00143297" w:rsidRPr="00172387" w:rsidRDefault="00BB32A0" w:rsidP="00172387">
      <w:pPr>
        <w:pStyle w:val="Annextitle"/>
      </w:pPr>
      <w:bookmarkStart w:id="43" w:name="lt_pId057"/>
      <w:bookmarkStart w:id="44" w:name="lt_pId058"/>
      <w:r w:rsidRPr="00172387">
        <w:t xml:space="preserve">Mandato de la Oficina Regional de la </w:t>
      </w:r>
      <w:proofErr w:type="spellStart"/>
      <w:r w:rsidRPr="00172387">
        <w:t>UIT</w:t>
      </w:r>
      <w:proofErr w:type="spellEnd"/>
      <w:r w:rsidRPr="00172387">
        <w:t xml:space="preserve"> para la </w:t>
      </w:r>
      <w:proofErr w:type="spellStart"/>
      <w:r w:rsidRPr="00172387">
        <w:t>CEI</w:t>
      </w:r>
      <w:bookmarkEnd w:id="43"/>
      <w:proofErr w:type="spellEnd"/>
    </w:p>
    <w:p w:rsidR="00421646" w:rsidRPr="00172387" w:rsidRDefault="00D32B4A" w:rsidP="00172387">
      <w:r w:rsidRPr="00172387">
        <w:t xml:space="preserve">La Oficina Regional es responsable de proponer la política y estrategia operativas de las actividades de desarrollo de las telecomunicaciones en la región; de coordinación con los países de la región la determinación de las necesidades prioritarias; de colaborar en la elaboración del Plan Operacional basado en esas necesidades regionales prioritarias y de coordinar y llevar a cabo actividades de cooperación técnica en la región, sea en el marco de proyectos e iniciativas regionales o en respuesta a las Conferencias Mundiales de Desarrollo de las Telecomunicaciones y otras Conferencias de la </w:t>
      </w:r>
      <w:proofErr w:type="spellStart"/>
      <w:r w:rsidRPr="00172387">
        <w:t>UIT</w:t>
      </w:r>
      <w:proofErr w:type="spellEnd"/>
      <w:r w:rsidR="00421646" w:rsidRPr="00172387">
        <w:t>.</w:t>
      </w:r>
      <w:bookmarkEnd w:id="44"/>
    </w:p>
    <w:p w:rsidR="00421646" w:rsidRPr="00172387" w:rsidRDefault="00D32B4A" w:rsidP="00172387">
      <w:pPr>
        <w:rPr>
          <w:lang w:eastAsia="pt-BR"/>
        </w:rPr>
      </w:pPr>
      <w:bookmarkStart w:id="45" w:name="lt_pId059"/>
      <w:r w:rsidRPr="00172387">
        <w:rPr>
          <w:lang w:eastAsia="pt-BR"/>
        </w:rPr>
        <w:t>Por otra parte, la Oficina Regional asume, de conformidad con la Resolución</w:t>
      </w:r>
      <w:r w:rsidR="00421646" w:rsidRPr="00172387">
        <w:rPr>
          <w:lang w:eastAsia="pt-BR"/>
        </w:rPr>
        <w:t xml:space="preserve"> 25 (Rev. </w:t>
      </w:r>
      <w:proofErr w:type="spellStart"/>
      <w:r w:rsidR="00421646" w:rsidRPr="00172387">
        <w:rPr>
          <w:lang w:eastAsia="pt-BR"/>
        </w:rPr>
        <w:t>Bus</w:t>
      </w:r>
      <w:r w:rsidRPr="00172387">
        <w:rPr>
          <w:lang w:eastAsia="pt-BR"/>
        </w:rPr>
        <w:t>á</w:t>
      </w:r>
      <w:r w:rsidR="00421646" w:rsidRPr="00172387">
        <w:rPr>
          <w:lang w:eastAsia="pt-BR"/>
        </w:rPr>
        <w:t>n</w:t>
      </w:r>
      <w:proofErr w:type="spellEnd"/>
      <w:r w:rsidR="00421646" w:rsidRPr="00172387">
        <w:rPr>
          <w:lang w:eastAsia="pt-BR"/>
        </w:rPr>
        <w:t>, 2014)</w:t>
      </w:r>
      <w:r w:rsidRPr="00172387">
        <w:rPr>
          <w:lang w:eastAsia="pt-BR"/>
        </w:rPr>
        <w:t>, las siguientes obligaciones y responsabilidades</w:t>
      </w:r>
      <w:r w:rsidR="00421646" w:rsidRPr="00172387">
        <w:rPr>
          <w:lang w:eastAsia="pt-BR"/>
        </w:rPr>
        <w:t>:</w:t>
      </w:r>
      <w:bookmarkEnd w:id="45"/>
    </w:p>
    <w:p w:rsidR="000369BE" w:rsidRPr="00AD6823" w:rsidRDefault="002F3E17" w:rsidP="00172387">
      <w:pPr>
        <w:rPr>
          <w:lang w:eastAsia="pt-BR"/>
        </w:rPr>
      </w:pPr>
      <w:r w:rsidRPr="00172387">
        <w:rPr>
          <w:lang w:eastAsia="pt-BR"/>
        </w:rPr>
        <w:t>1</w:t>
      </w:r>
      <w:r w:rsidR="000369BE" w:rsidRPr="00172387">
        <w:rPr>
          <w:lang w:eastAsia="pt-BR"/>
        </w:rPr>
        <w:tab/>
      </w:r>
      <w:r w:rsidR="00F453D9" w:rsidRPr="00AD6823">
        <w:rPr>
          <w:lang w:eastAsia="pt-BR"/>
        </w:rPr>
        <w:t>Participar en la ejecución de programas y proyectos en el marco de las Iniciativas Regionales, con sujeción a los recursos asignados por el Plan Financiero</w:t>
      </w:r>
      <w:r w:rsidR="00F453D9" w:rsidRPr="00AD6823">
        <w:rPr>
          <w:szCs w:val="24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2</w:t>
      </w:r>
      <w:r w:rsidR="000369BE" w:rsidRPr="00AD6823">
        <w:rPr>
          <w:lang w:eastAsia="pt-BR"/>
        </w:rPr>
        <w:tab/>
      </w:r>
      <w:bookmarkStart w:id="46" w:name="lt_pId063"/>
      <w:r w:rsidR="00941700" w:rsidRPr="00AD6823">
        <w:rPr>
          <w:lang w:eastAsia="pt-BR"/>
        </w:rPr>
        <w:t>Desempeñ</w:t>
      </w:r>
      <w:r w:rsidR="00D32B4A" w:rsidRPr="00AD6823">
        <w:rPr>
          <w:lang w:eastAsia="pt-BR"/>
        </w:rPr>
        <w:t>ar</w:t>
      </w:r>
      <w:r w:rsidR="00941700" w:rsidRPr="00AD6823">
        <w:rPr>
          <w:lang w:eastAsia="pt-BR"/>
        </w:rPr>
        <w:t xml:space="preserve"> </w:t>
      </w:r>
      <w:r w:rsidR="00EF484D" w:rsidRPr="00AD6823">
        <w:rPr>
          <w:lang w:eastAsia="pt-BR"/>
        </w:rPr>
        <w:t xml:space="preserve">un papel fundamental en la coordinación de las discusiones sobre asuntos regionales y la difusión de la información y de los resultados de actividades de los tres Sectores de la </w:t>
      </w:r>
      <w:proofErr w:type="spellStart"/>
      <w:r w:rsidR="00EF484D" w:rsidRPr="00AD6823">
        <w:rPr>
          <w:lang w:eastAsia="pt-BR"/>
        </w:rPr>
        <w:t>UIT</w:t>
      </w:r>
      <w:proofErr w:type="spellEnd"/>
      <w:r w:rsidR="00EF484D" w:rsidRPr="00AD6823">
        <w:rPr>
          <w:lang w:eastAsia="pt-BR"/>
        </w:rPr>
        <w:t>, evitando la duplicación de esas funciones con la Sede</w:t>
      </w:r>
      <w:bookmarkEnd w:id="46"/>
      <w:r w:rsidR="00EF484D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3</w:t>
      </w:r>
      <w:r w:rsidR="000369BE" w:rsidRPr="00AD6823">
        <w:rPr>
          <w:lang w:eastAsia="pt-BR"/>
        </w:rPr>
        <w:tab/>
      </w:r>
      <w:bookmarkStart w:id="47" w:name="lt_pId065"/>
      <w:r w:rsidR="00A658D1" w:rsidRPr="00AD6823">
        <w:rPr>
          <w:lang w:eastAsia="pt-BR"/>
        </w:rPr>
        <w:t>Aport</w:t>
      </w:r>
      <w:r w:rsidR="00D32B4A" w:rsidRPr="00AD6823">
        <w:rPr>
          <w:lang w:eastAsia="pt-BR"/>
        </w:rPr>
        <w:t>ar</w:t>
      </w:r>
      <w:r w:rsidR="00A658D1" w:rsidRPr="00AD6823">
        <w:rPr>
          <w:lang w:eastAsia="pt-BR"/>
        </w:rPr>
        <w:t>, entre otras cosas</w:t>
      </w:r>
      <w:r w:rsidR="00D32B4A" w:rsidRPr="00AD6823">
        <w:rPr>
          <w:lang w:eastAsia="pt-BR"/>
        </w:rPr>
        <w:t xml:space="preserve"> y en la medida de lo posible</w:t>
      </w:r>
      <w:r w:rsidR="00A658D1" w:rsidRPr="00AD6823">
        <w:rPr>
          <w:lang w:eastAsia="pt-BR"/>
        </w:rPr>
        <w:t xml:space="preserve">, su contribución al Plan Operacional cuadrienal renovable de la Secretaría General y de los tres Sectores con contenido específico de cada Oficina Regional y </w:t>
      </w:r>
      <w:r w:rsidR="00D32B4A" w:rsidRPr="00AD6823">
        <w:rPr>
          <w:lang w:eastAsia="pt-BR"/>
        </w:rPr>
        <w:t>Zonal</w:t>
      </w:r>
      <w:r w:rsidR="00A658D1" w:rsidRPr="00AD6823">
        <w:rPr>
          <w:lang w:eastAsia="pt-BR"/>
        </w:rPr>
        <w:t xml:space="preserve"> relacionada con el Plan Estratégico de la Unión y el Plan de Acción de</w:t>
      </w:r>
      <w:r w:rsidR="00D32B4A" w:rsidRPr="00AD6823">
        <w:rPr>
          <w:lang w:eastAsia="pt-BR"/>
        </w:rPr>
        <w:t xml:space="preserve"> la </w:t>
      </w:r>
      <w:proofErr w:type="spellStart"/>
      <w:r w:rsidR="00D32B4A" w:rsidRPr="00AD6823">
        <w:rPr>
          <w:lang w:eastAsia="pt-BR"/>
        </w:rPr>
        <w:t>CMDT</w:t>
      </w:r>
      <w:proofErr w:type="spellEnd"/>
      <w:r w:rsidR="00A658D1" w:rsidRPr="00AD6823">
        <w:rPr>
          <w:lang w:eastAsia="pt-BR"/>
        </w:rPr>
        <w:t xml:space="preserve">, y </w:t>
      </w:r>
      <w:r w:rsidR="00D32B4A" w:rsidRPr="00AD6823">
        <w:rPr>
          <w:lang w:eastAsia="pt-BR"/>
        </w:rPr>
        <w:t>elaborar y publicar de manera constante</w:t>
      </w:r>
      <w:r w:rsidR="00A658D1" w:rsidRPr="00AD6823">
        <w:rPr>
          <w:lang w:eastAsia="pt-BR"/>
        </w:rPr>
        <w:t xml:space="preserve"> </w:t>
      </w:r>
      <w:r w:rsidR="00D32B4A" w:rsidRPr="00AD6823">
        <w:rPr>
          <w:lang w:eastAsia="pt-BR"/>
        </w:rPr>
        <w:t xml:space="preserve">los </w:t>
      </w:r>
      <w:r w:rsidR="00A658D1" w:rsidRPr="00AD6823">
        <w:rPr>
          <w:lang w:eastAsia="pt-BR"/>
        </w:rPr>
        <w:t xml:space="preserve">planes/eventos anuales en el sitio web de la </w:t>
      </w:r>
      <w:proofErr w:type="spellStart"/>
      <w:r w:rsidR="00A658D1" w:rsidRPr="00AD6823">
        <w:rPr>
          <w:lang w:eastAsia="pt-BR"/>
        </w:rPr>
        <w:t>UIT</w:t>
      </w:r>
      <w:proofErr w:type="spellEnd"/>
      <w:r w:rsidR="00A658D1" w:rsidRPr="00AD6823">
        <w:rPr>
          <w:lang w:eastAsia="pt-BR"/>
        </w:rPr>
        <w:t xml:space="preserve"> para su aplicación</w:t>
      </w:r>
      <w:bookmarkEnd w:id="47"/>
      <w:r w:rsidR="00A658D1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4</w:t>
      </w:r>
      <w:r w:rsidR="000369BE" w:rsidRPr="00AD6823">
        <w:rPr>
          <w:lang w:eastAsia="pt-BR"/>
        </w:rPr>
        <w:tab/>
      </w:r>
      <w:bookmarkStart w:id="48" w:name="lt_pId067"/>
      <w:r w:rsidR="0068007A" w:rsidRPr="00AD6823">
        <w:rPr>
          <w:lang w:eastAsia="pt-BR"/>
        </w:rPr>
        <w:t>Particip</w:t>
      </w:r>
      <w:r w:rsidR="00D32B4A" w:rsidRPr="00AD6823">
        <w:rPr>
          <w:lang w:eastAsia="pt-BR"/>
        </w:rPr>
        <w:t>ar</w:t>
      </w:r>
      <w:r w:rsidR="0068007A" w:rsidRPr="00AD6823">
        <w:rPr>
          <w:lang w:eastAsia="pt-BR"/>
        </w:rPr>
        <w:t xml:space="preserve"> activamente en la aplicación del Plan Estratégico de la Unión, en particular en lo relacionado con las cuatro metas estratégicas, el conjunto de objetivos sectoriales e intersectoriales y el seguimiento del cumplimiento de los objetivos estratégicos</w:t>
      </w:r>
      <w:bookmarkEnd w:id="48"/>
      <w:r w:rsidR="0068007A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5</w:t>
      </w:r>
      <w:r w:rsidR="000369BE" w:rsidRPr="00AD6823">
        <w:rPr>
          <w:lang w:eastAsia="pt-BR"/>
        </w:rPr>
        <w:tab/>
      </w:r>
      <w:bookmarkStart w:id="49" w:name="lt_pId069"/>
      <w:r w:rsidR="00F46D70" w:rsidRPr="00AD6823">
        <w:rPr>
          <w:lang w:eastAsia="pt-BR"/>
        </w:rPr>
        <w:t>Particip</w:t>
      </w:r>
      <w:r w:rsidR="00D32B4A" w:rsidRPr="00AD6823">
        <w:rPr>
          <w:lang w:eastAsia="pt-BR"/>
        </w:rPr>
        <w:t>ar</w:t>
      </w:r>
      <w:r w:rsidR="00F46D70" w:rsidRPr="00AD6823">
        <w:rPr>
          <w:lang w:eastAsia="pt-BR"/>
        </w:rPr>
        <w:t xml:space="preserve"> activamente en la ejecución del Plan de Acción de </w:t>
      </w:r>
      <w:r w:rsidR="00D32B4A" w:rsidRPr="00AD6823">
        <w:rPr>
          <w:lang w:eastAsia="pt-BR"/>
        </w:rPr>
        <w:t xml:space="preserve">la </w:t>
      </w:r>
      <w:proofErr w:type="spellStart"/>
      <w:r w:rsidR="00D32B4A" w:rsidRPr="00AD6823">
        <w:rPr>
          <w:lang w:eastAsia="pt-BR"/>
        </w:rPr>
        <w:t>CMDT</w:t>
      </w:r>
      <w:proofErr w:type="spellEnd"/>
      <w:r w:rsidR="00F46D70" w:rsidRPr="00AD6823">
        <w:rPr>
          <w:lang w:eastAsia="pt-BR"/>
        </w:rPr>
        <w:t xml:space="preserve">, en particular </w:t>
      </w:r>
      <w:r w:rsidR="00D32B4A" w:rsidRPr="00AD6823">
        <w:rPr>
          <w:lang w:eastAsia="pt-BR"/>
        </w:rPr>
        <w:t>relación con</w:t>
      </w:r>
      <w:r w:rsidR="00F46D70" w:rsidRPr="00AD6823">
        <w:rPr>
          <w:lang w:eastAsia="pt-BR"/>
        </w:rPr>
        <w:t xml:space="preserve"> los objetivos </w:t>
      </w:r>
      <w:r w:rsidR="00D32B4A" w:rsidRPr="00AD6823">
        <w:rPr>
          <w:lang w:eastAsia="pt-BR"/>
        </w:rPr>
        <w:t xml:space="preserve">aprobados </w:t>
      </w:r>
      <w:r w:rsidR="00F46D70" w:rsidRPr="00AD6823">
        <w:rPr>
          <w:lang w:eastAsia="pt-BR"/>
        </w:rPr>
        <w:t xml:space="preserve">y sus </w:t>
      </w:r>
      <w:r w:rsidR="00D32B4A" w:rsidRPr="00AD6823">
        <w:rPr>
          <w:lang w:eastAsia="pt-BR"/>
        </w:rPr>
        <w:t>correspondientes</w:t>
      </w:r>
      <w:r w:rsidR="00F46D70" w:rsidRPr="00AD6823">
        <w:rPr>
          <w:lang w:eastAsia="pt-BR"/>
        </w:rPr>
        <w:t xml:space="preserve"> resultados, los productos y las Iniciativas Regionales</w:t>
      </w:r>
      <w:bookmarkEnd w:id="49"/>
      <w:r w:rsidR="00F46D70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6</w:t>
      </w:r>
      <w:r w:rsidR="000369BE" w:rsidRPr="00AD6823">
        <w:rPr>
          <w:lang w:eastAsia="pt-BR"/>
        </w:rPr>
        <w:tab/>
      </w:r>
      <w:bookmarkStart w:id="50" w:name="lt_pId071"/>
      <w:r w:rsidR="00280790" w:rsidRPr="00AD6823">
        <w:rPr>
          <w:lang w:eastAsia="pt-BR"/>
        </w:rPr>
        <w:t>Particip</w:t>
      </w:r>
      <w:r w:rsidR="00D32B4A" w:rsidRPr="00AD6823">
        <w:rPr>
          <w:lang w:eastAsia="pt-BR"/>
        </w:rPr>
        <w:t>ar</w:t>
      </w:r>
      <w:r w:rsidR="00280790" w:rsidRPr="00AD6823">
        <w:rPr>
          <w:lang w:eastAsia="pt-BR"/>
        </w:rPr>
        <w:t xml:space="preserve"> activamente en </w:t>
      </w:r>
      <w:r w:rsidR="00D32B4A" w:rsidRPr="00AD6823">
        <w:rPr>
          <w:lang w:eastAsia="pt-BR"/>
        </w:rPr>
        <w:t xml:space="preserve">la obtención de los resultados y </w:t>
      </w:r>
      <w:r w:rsidR="00280790" w:rsidRPr="00AD6823">
        <w:rPr>
          <w:lang w:eastAsia="pt-BR"/>
        </w:rPr>
        <w:t xml:space="preserve">el cumplimiento de los indicadores y de los </w:t>
      </w:r>
      <w:proofErr w:type="spellStart"/>
      <w:r w:rsidR="00280790" w:rsidRPr="00AD6823">
        <w:rPr>
          <w:lang w:eastAsia="pt-BR"/>
        </w:rPr>
        <w:t>IFR</w:t>
      </w:r>
      <w:proofErr w:type="spellEnd"/>
      <w:r w:rsidR="00280790" w:rsidRPr="00AD6823">
        <w:rPr>
          <w:lang w:eastAsia="pt-BR"/>
        </w:rPr>
        <w:t xml:space="preserve"> identificados en el Plan de Acción de </w:t>
      </w:r>
      <w:r w:rsidR="00D32B4A" w:rsidRPr="00AD6823">
        <w:rPr>
          <w:lang w:eastAsia="pt-BR"/>
        </w:rPr>
        <w:t xml:space="preserve">la </w:t>
      </w:r>
      <w:proofErr w:type="spellStart"/>
      <w:r w:rsidR="00D32B4A" w:rsidRPr="00AD6823">
        <w:rPr>
          <w:lang w:eastAsia="pt-BR"/>
        </w:rPr>
        <w:t>CMDT</w:t>
      </w:r>
      <w:proofErr w:type="spellEnd"/>
      <w:r w:rsidR="00280790" w:rsidRPr="00AD6823">
        <w:rPr>
          <w:lang w:eastAsia="pt-BR"/>
        </w:rPr>
        <w:t xml:space="preserve"> y por el </w:t>
      </w:r>
      <w:proofErr w:type="spellStart"/>
      <w:r w:rsidR="00280790" w:rsidRPr="00AD6823">
        <w:rPr>
          <w:lang w:eastAsia="pt-BR"/>
        </w:rPr>
        <w:t>GADT</w:t>
      </w:r>
      <w:bookmarkEnd w:id="50"/>
      <w:proofErr w:type="spellEnd"/>
      <w:r w:rsidR="00280790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7</w:t>
      </w:r>
      <w:r w:rsidR="000369BE" w:rsidRPr="00AD6823">
        <w:rPr>
          <w:lang w:eastAsia="pt-BR"/>
        </w:rPr>
        <w:tab/>
      </w:r>
      <w:bookmarkStart w:id="51" w:name="lt_pId073"/>
      <w:r w:rsidR="00D32B4A" w:rsidRPr="00AD6823">
        <w:rPr>
          <w:lang w:eastAsia="pt-BR"/>
        </w:rPr>
        <w:t>Garantizar que siga mejorando la cooperación</w:t>
      </w:r>
      <w:r w:rsidR="001F0172" w:rsidRPr="00AD6823">
        <w:rPr>
          <w:lang w:eastAsia="pt-BR"/>
        </w:rPr>
        <w:t xml:space="preserve"> entre las Oficinas Regionales y </w:t>
      </w:r>
      <w:r w:rsidR="00D32B4A" w:rsidRPr="00AD6823">
        <w:rPr>
          <w:lang w:eastAsia="pt-BR"/>
        </w:rPr>
        <w:t>Zonales</w:t>
      </w:r>
      <w:r w:rsidR="00EE0A39" w:rsidRPr="00AD6823">
        <w:rPr>
          <w:lang w:eastAsia="pt-BR"/>
        </w:rPr>
        <w:t xml:space="preserve"> de la </w:t>
      </w:r>
      <w:proofErr w:type="spellStart"/>
      <w:r w:rsidR="001F0172" w:rsidRPr="00AD6823">
        <w:rPr>
          <w:lang w:eastAsia="pt-BR"/>
        </w:rPr>
        <w:t>UIT</w:t>
      </w:r>
      <w:proofErr w:type="spellEnd"/>
      <w:r w:rsidR="001F0172" w:rsidRPr="00AD6823">
        <w:rPr>
          <w:lang w:eastAsia="pt-BR"/>
        </w:rPr>
        <w:t>, las organizaciones regionales pertinentes y otras organizaciones internacionales que se ocupan de asuntos de desarrollo y financieros, a fin de lograr un aprovechamiento óptimo de los recursos y evitar la duplicación de esfuerzo</w:t>
      </w:r>
      <w:bookmarkEnd w:id="51"/>
      <w:r w:rsidR="001F0172" w:rsidRPr="00AD6823">
        <w:rPr>
          <w:lang w:eastAsia="pt-BR"/>
        </w:rPr>
        <w:t>s.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8</w:t>
      </w:r>
      <w:r w:rsidR="000369BE" w:rsidRPr="00AD6823">
        <w:rPr>
          <w:lang w:eastAsia="pt-BR"/>
        </w:rPr>
        <w:tab/>
      </w:r>
      <w:bookmarkStart w:id="52" w:name="lt_pId075"/>
      <w:r w:rsidR="004D5974" w:rsidRPr="00AD6823">
        <w:rPr>
          <w:lang w:eastAsia="pt-BR"/>
        </w:rPr>
        <w:t>Particip</w:t>
      </w:r>
      <w:r w:rsidR="007B5BE4" w:rsidRPr="00AD6823">
        <w:rPr>
          <w:lang w:eastAsia="pt-BR"/>
        </w:rPr>
        <w:t>ar</w:t>
      </w:r>
      <w:r w:rsidR="004D5974" w:rsidRPr="00AD6823">
        <w:rPr>
          <w:lang w:eastAsia="pt-BR"/>
        </w:rPr>
        <w:t xml:space="preserve"> plenamente en la organización de eventos, reuniones y conferencias</w:t>
      </w:r>
      <w:r w:rsidR="007B5BE4" w:rsidRPr="00AD6823">
        <w:rPr>
          <w:lang w:eastAsia="pt-BR"/>
        </w:rPr>
        <w:t xml:space="preserve"> regionales</w:t>
      </w:r>
      <w:r w:rsidR="004D5974" w:rsidRPr="00AD6823">
        <w:rPr>
          <w:lang w:eastAsia="pt-BR"/>
        </w:rPr>
        <w:t xml:space="preserve">, en estrecha colaboración con la Secretaría General, las Oficinas correspondientes y las organizaciones regionales, con miras a aumentar la eficiencia en la coordinación de tales eventos, evitar la duplicación de eventos y temas, y beneficiarse de las sinergias entre dichas Oficinas y las </w:t>
      </w:r>
      <w:r w:rsidR="007B5BE4" w:rsidRPr="00AD6823">
        <w:rPr>
          <w:lang w:eastAsia="pt-BR"/>
        </w:rPr>
        <w:t>O</w:t>
      </w:r>
      <w:r w:rsidR="004D5974" w:rsidRPr="00AD6823">
        <w:rPr>
          <w:lang w:eastAsia="pt-BR"/>
        </w:rPr>
        <w:t xml:space="preserve">ficinas </w:t>
      </w:r>
      <w:r w:rsidR="007B5BE4" w:rsidRPr="00AD6823">
        <w:rPr>
          <w:lang w:eastAsia="pt-BR"/>
        </w:rPr>
        <w:t>R</w:t>
      </w:r>
      <w:r w:rsidR="004D5974" w:rsidRPr="00AD6823">
        <w:rPr>
          <w:lang w:eastAsia="pt-BR"/>
        </w:rPr>
        <w:t>egionales</w:t>
      </w:r>
      <w:bookmarkEnd w:id="52"/>
      <w:r w:rsidR="004D5974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9</w:t>
      </w:r>
      <w:r w:rsidR="000369BE" w:rsidRPr="00AD6823">
        <w:rPr>
          <w:lang w:eastAsia="pt-BR"/>
        </w:rPr>
        <w:tab/>
      </w:r>
      <w:bookmarkStart w:id="53" w:name="lt_pId077"/>
      <w:r w:rsidR="007F5BDB" w:rsidRPr="00AD6823">
        <w:rPr>
          <w:lang w:eastAsia="pt-BR"/>
        </w:rPr>
        <w:t xml:space="preserve">Ayudar a los países en la ejecución de las </w:t>
      </w:r>
      <w:r w:rsidR="007B5BE4" w:rsidRPr="00AD6823">
        <w:rPr>
          <w:lang w:eastAsia="pt-BR"/>
        </w:rPr>
        <w:t>I</w:t>
      </w:r>
      <w:r w:rsidR="007F5BDB" w:rsidRPr="00AD6823">
        <w:rPr>
          <w:lang w:eastAsia="pt-BR"/>
        </w:rPr>
        <w:t xml:space="preserve">niciativas </w:t>
      </w:r>
      <w:r w:rsidR="007B5BE4" w:rsidRPr="00AD6823">
        <w:rPr>
          <w:lang w:eastAsia="pt-BR"/>
        </w:rPr>
        <w:t>R</w:t>
      </w:r>
      <w:r w:rsidR="007F5BDB" w:rsidRPr="00AD6823">
        <w:rPr>
          <w:lang w:eastAsia="pt-BR"/>
        </w:rPr>
        <w:t>egionales</w:t>
      </w:r>
      <w:bookmarkEnd w:id="53"/>
      <w:r w:rsidR="007F5BDB" w:rsidRPr="00AD6823">
        <w:rPr>
          <w:lang w:eastAsia="pt-BR"/>
        </w:rPr>
        <w:t>.</w:t>
      </w:r>
    </w:p>
    <w:p w:rsidR="000369BE" w:rsidRPr="00AD6823" w:rsidRDefault="002F3E17" w:rsidP="00172387">
      <w:pPr>
        <w:rPr>
          <w:lang w:eastAsia="pt-BR"/>
        </w:rPr>
      </w:pPr>
      <w:r w:rsidRPr="00AD6823">
        <w:rPr>
          <w:lang w:eastAsia="pt-BR"/>
        </w:rPr>
        <w:t>10</w:t>
      </w:r>
      <w:r w:rsidR="000369BE" w:rsidRPr="00AD6823">
        <w:rPr>
          <w:lang w:eastAsia="pt-BR"/>
        </w:rPr>
        <w:tab/>
      </w:r>
      <w:bookmarkStart w:id="54" w:name="lt_pId079"/>
      <w:r w:rsidR="007B5BE4" w:rsidRPr="00AD6823">
        <w:rPr>
          <w:lang w:eastAsia="pt-BR"/>
        </w:rPr>
        <w:t>Divulgar</w:t>
      </w:r>
      <w:r w:rsidR="007F5BDB" w:rsidRPr="00AD6823">
        <w:rPr>
          <w:lang w:eastAsia="pt-BR"/>
        </w:rPr>
        <w:t xml:space="preserve"> información, </w:t>
      </w:r>
      <w:r w:rsidR="007B5BE4" w:rsidRPr="00AD6823">
        <w:rPr>
          <w:lang w:eastAsia="pt-BR"/>
        </w:rPr>
        <w:t>facilitar</w:t>
      </w:r>
      <w:r w:rsidR="007F5BDB" w:rsidRPr="00AD6823">
        <w:rPr>
          <w:lang w:eastAsia="pt-BR"/>
        </w:rPr>
        <w:t xml:space="preserve"> asesoramiento experto y organiza</w:t>
      </w:r>
      <w:r w:rsidR="007B5BE4" w:rsidRPr="00AD6823">
        <w:rPr>
          <w:lang w:eastAsia="pt-BR"/>
        </w:rPr>
        <w:t>r</w:t>
      </w:r>
      <w:r w:rsidR="007F5BDB" w:rsidRPr="00AD6823">
        <w:rPr>
          <w:lang w:eastAsia="pt-BR"/>
        </w:rPr>
        <w:t xml:space="preserve"> reuniones, cursos y seminarios</w:t>
      </w:r>
      <w:bookmarkEnd w:id="54"/>
      <w:r w:rsidR="007F5BDB" w:rsidRPr="00AD6823">
        <w:rPr>
          <w:szCs w:val="24"/>
        </w:rPr>
        <w:t>.</w:t>
      </w:r>
    </w:p>
    <w:p w:rsidR="000369BE" w:rsidRPr="00AD6823" w:rsidRDefault="002F3E17" w:rsidP="00172387">
      <w:pPr>
        <w:rPr>
          <w:szCs w:val="24"/>
        </w:rPr>
      </w:pPr>
      <w:r w:rsidRPr="00AD6823">
        <w:rPr>
          <w:szCs w:val="24"/>
        </w:rPr>
        <w:lastRenderedPageBreak/>
        <w:t>11</w:t>
      </w:r>
      <w:r w:rsidR="000369BE" w:rsidRPr="00AD6823">
        <w:rPr>
          <w:szCs w:val="24"/>
        </w:rPr>
        <w:tab/>
      </w:r>
      <w:bookmarkStart w:id="55" w:name="lt_pId081"/>
      <w:r w:rsidR="00501E7B" w:rsidRPr="00AD6823">
        <w:rPr>
          <w:szCs w:val="24"/>
        </w:rPr>
        <w:t>Participa</w:t>
      </w:r>
      <w:r w:rsidR="007B5BE4" w:rsidRPr="00AD6823">
        <w:rPr>
          <w:szCs w:val="24"/>
        </w:rPr>
        <w:t>r</w:t>
      </w:r>
      <w:r w:rsidR="00501E7B" w:rsidRPr="00AD6823">
        <w:rPr>
          <w:szCs w:val="24"/>
        </w:rPr>
        <w:t xml:space="preserve"> eficaz</w:t>
      </w:r>
      <w:r w:rsidR="007B5BE4" w:rsidRPr="00AD6823">
        <w:rPr>
          <w:szCs w:val="24"/>
        </w:rPr>
        <w:t>mente</w:t>
      </w:r>
      <w:r w:rsidR="00501E7B" w:rsidRPr="00AD6823">
        <w:rPr>
          <w:szCs w:val="24"/>
        </w:rPr>
        <w:t xml:space="preserve"> en los diálogos acerca del futuro de la Unión y de asuntos estratégicos del sector de las telecomunicaciones/TIC</w:t>
      </w:r>
      <w:bookmarkEnd w:id="55"/>
      <w:r w:rsidR="00501E7B" w:rsidRPr="00AD6823">
        <w:rPr>
          <w:szCs w:val="24"/>
        </w:rPr>
        <w:t>.</w:t>
      </w:r>
    </w:p>
    <w:p w:rsidR="000369BE" w:rsidRPr="00172387" w:rsidRDefault="002F3E17" w:rsidP="00172387">
      <w:pPr>
        <w:rPr>
          <w:lang w:eastAsia="pt-BR"/>
        </w:rPr>
      </w:pPr>
      <w:r w:rsidRPr="00AD6823">
        <w:rPr>
          <w:lang w:eastAsia="pt-BR"/>
        </w:rPr>
        <w:t>12</w:t>
      </w:r>
      <w:r w:rsidR="000369BE" w:rsidRPr="00AD6823">
        <w:rPr>
          <w:lang w:eastAsia="pt-BR"/>
        </w:rPr>
        <w:tab/>
      </w:r>
      <w:bookmarkStart w:id="56" w:name="lt_pId083"/>
      <w:r w:rsidR="00162DD3" w:rsidRPr="00AD6823">
        <w:rPr>
          <w:lang w:eastAsia="pt-BR"/>
        </w:rPr>
        <w:t>Supervisar la ejecución de los proyectos financiados con cargo a fondos fiduciarios y los financiados por el Fondo de desarrollo de las TIC</w:t>
      </w:r>
      <w:bookmarkEnd w:id="56"/>
      <w:r w:rsidR="00162DD3" w:rsidRPr="00AD6823">
        <w:rPr>
          <w:lang w:eastAsia="pt-BR"/>
        </w:rPr>
        <w:t>.</w:t>
      </w:r>
    </w:p>
    <w:p w:rsidR="00D06F53" w:rsidRPr="00172387" w:rsidRDefault="00D06F53" w:rsidP="0032202E">
      <w:pPr>
        <w:pStyle w:val="Reasons"/>
      </w:pPr>
    </w:p>
    <w:p w:rsidR="00D06F53" w:rsidRPr="00172387" w:rsidRDefault="00D06F53">
      <w:pPr>
        <w:jc w:val="center"/>
      </w:pPr>
      <w:r w:rsidRPr="00172387">
        <w:t>______________</w:t>
      </w:r>
    </w:p>
    <w:sectPr w:rsidR="00D06F53" w:rsidRPr="00172387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7F" w:rsidRDefault="000E467F">
      <w:r>
        <w:separator/>
      </w:r>
    </w:p>
  </w:endnote>
  <w:endnote w:type="continuationSeparator" w:id="0">
    <w:p w:rsidR="000E467F" w:rsidRDefault="000E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46" w:rsidRPr="00FE39A6" w:rsidRDefault="00903646" w:rsidP="00903646">
    <w:pPr>
      <w:pStyle w:val="Footer"/>
      <w:rPr>
        <w:szCs w:val="16"/>
        <w:lang w:val="fr-CH"/>
      </w:rPr>
    </w:pPr>
    <w:r w:rsidRPr="00FE39A6">
      <w:rPr>
        <w:szCs w:val="16"/>
        <w:lang w:val="en-US"/>
      </w:rPr>
      <w:fldChar w:fldCharType="begin"/>
    </w:r>
    <w:r w:rsidRPr="00FE39A6">
      <w:rPr>
        <w:szCs w:val="16"/>
        <w:lang w:val="fr-CH"/>
      </w:rPr>
      <w:instrText xml:space="preserve"> FILENAME \p  \* MERGEFORMAT </w:instrText>
    </w:r>
    <w:r w:rsidRPr="00FE39A6">
      <w:rPr>
        <w:szCs w:val="16"/>
        <w:lang w:val="en-US"/>
      </w:rPr>
      <w:fldChar w:fldCharType="separate"/>
    </w:r>
    <w:r w:rsidR="00A2485E" w:rsidRPr="00FE39A6">
      <w:rPr>
        <w:szCs w:val="16"/>
        <w:lang w:val="fr-CH"/>
      </w:rPr>
      <w:t>P:\ESP\SG\CONSEIL\C18\000\065S.docx</w:t>
    </w:r>
    <w:r w:rsidRPr="00FE39A6">
      <w:rPr>
        <w:szCs w:val="16"/>
        <w:lang w:val="en-US"/>
      </w:rPr>
      <w:fldChar w:fldCharType="end"/>
    </w:r>
    <w:r w:rsidRPr="00FE39A6">
      <w:rPr>
        <w:szCs w:val="16"/>
        <w:lang w:val="fr-CH"/>
      </w:rPr>
      <w:t xml:space="preserve"> (432126)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7F" w:rsidRDefault="000E467F">
      <w:r>
        <w:t>____________________</w:t>
      </w:r>
    </w:p>
  </w:footnote>
  <w:footnote w:type="continuationSeparator" w:id="0">
    <w:p w:rsidR="000E467F" w:rsidRDefault="000E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E39A6">
      <w:rPr>
        <w:noProof/>
      </w:rPr>
      <w:t>6</w:t>
    </w:r>
    <w:r>
      <w:rPr>
        <w:noProof/>
      </w:rPr>
      <w:fldChar w:fldCharType="end"/>
    </w:r>
  </w:p>
  <w:p w:rsidR="00760F1C" w:rsidRDefault="00760F1C" w:rsidP="00D7188C">
    <w:pPr>
      <w:pStyle w:val="Header"/>
    </w:pPr>
    <w:r>
      <w:t>C</w:t>
    </w:r>
    <w:r w:rsidR="007F350B">
      <w:t>1</w:t>
    </w:r>
    <w:r w:rsidR="009F4811">
      <w:t>8</w:t>
    </w:r>
    <w:r>
      <w:t>/</w:t>
    </w:r>
    <w:r w:rsidR="00D7188C">
      <w:t>65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DAF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C1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D43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EA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A6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0F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21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8F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40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423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334F7"/>
    <w:multiLevelType w:val="hybridMultilevel"/>
    <w:tmpl w:val="4FDC40F0"/>
    <w:lvl w:ilvl="0" w:tplc="055E61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E368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49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1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45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63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E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3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8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5086"/>
    <w:multiLevelType w:val="hybridMultilevel"/>
    <w:tmpl w:val="EFFC353E"/>
    <w:lvl w:ilvl="0" w:tplc="5D16AF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CC381020" w:tentative="1">
      <w:start w:val="1"/>
      <w:numFmt w:val="lowerLetter"/>
      <w:lvlText w:val="%2."/>
      <w:lvlJc w:val="left"/>
      <w:pPr>
        <w:ind w:left="1080" w:hanging="360"/>
      </w:pPr>
    </w:lvl>
    <w:lvl w:ilvl="2" w:tplc="E9867634" w:tentative="1">
      <w:start w:val="1"/>
      <w:numFmt w:val="lowerRoman"/>
      <w:lvlText w:val="%3."/>
      <w:lvlJc w:val="right"/>
      <w:pPr>
        <w:ind w:left="1800" w:hanging="180"/>
      </w:pPr>
    </w:lvl>
    <w:lvl w:ilvl="3" w:tplc="153E719C" w:tentative="1">
      <w:start w:val="1"/>
      <w:numFmt w:val="decimal"/>
      <w:lvlText w:val="%4."/>
      <w:lvlJc w:val="left"/>
      <w:pPr>
        <w:ind w:left="2520" w:hanging="360"/>
      </w:pPr>
    </w:lvl>
    <w:lvl w:ilvl="4" w:tplc="CA48DF6A" w:tentative="1">
      <w:start w:val="1"/>
      <w:numFmt w:val="lowerLetter"/>
      <w:lvlText w:val="%5."/>
      <w:lvlJc w:val="left"/>
      <w:pPr>
        <w:ind w:left="3240" w:hanging="360"/>
      </w:pPr>
    </w:lvl>
    <w:lvl w:ilvl="5" w:tplc="71425658" w:tentative="1">
      <w:start w:val="1"/>
      <w:numFmt w:val="lowerRoman"/>
      <w:lvlText w:val="%6."/>
      <w:lvlJc w:val="right"/>
      <w:pPr>
        <w:ind w:left="3960" w:hanging="180"/>
      </w:pPr>
    </w:lvl>
    <w:lvl w:ilvl="6" w:tplc="EDF4608E" w:tentative="1">
      <w:start w:val="1"/>
      <w:numFmt w:val="decimal"/>
      <w:lvlText w:val="%7."/>
      <w:lvlJc w:val="left"/>
      <w:pPr>
        <w:ind w:left="4680" w:hanging="360"/>
      </w:pPr>
    </w:lvl>
    <w:lvl w:ilvl="7" w:tplc="8BE68206" w:tentative="1">
      <w:start w:val="1"/>
      <w:numFmt w:val="lowerLetter"/>
      <w:lvlText w:val="%8."/>
      <w:lvlJc w:val="left"/>
      <w:pPr>
        <w:ind w:left="5400" w:hanging="360"/>
      </w:pPr>
    </w:lvl>
    <w:lvl w:ilvl="8" w:tplc="8A7422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7F"/>
    <w:rsid w:val="000369BE"/>
    <w:rsid w:val="000852B8"/>
    <w:rsid w:val="0008738A"/>
    <w:rsid w:val="00093EEB"/>
    <w:rsid w:val="000B0D00"/>
    <w:rsid w:val="000B7C15"/>
    <w:rsid w:val="000D1D0F"/>
    <w:rsid w:val="000E467F"/>
    <w:rsid w:val="000F5290"/>
    <w:rsid w:val="0010165C"/>
    <w:rsid w:val="00143297"/>
    <w:rsid w:val="00146BFB"/>
    <w:rsid w:val="00162DD3"/>
    <w:rsid w:val="00172387"/>
    <w:rsid w:val="001A7102"/>
    <w:rsid w:val="001F0172"/>
    <w:rsid w:val="001F14A2"/>
    <w:rsid w:val="001F57BC"/>
    <w:rsid w:val="0026132D"/>
    <w:rsid w:val="002801AA"/>
    <w:rsid w:val="00280790"/>
    <w:rsid w:val="002C4676"/>
    <w:rsid w:val="002C55B7"/>
    <w:rsid w:val="002C70B0"/>
    <w:rsid w:val="002F3CC4"/>
    <w:rsid w:val="002F3E17"/>
    <w:rsid w:val="00306FAC"/>
    <w:rsid w:val="0034197B"/>
    <w:rsid w:val="003825FF"/>
    <w:rsid w:val="0040567C"/>
    <w:rsid w:val="004116BB"/>
    <w:rsid w:val="0041658F"/>
    <w:rsid w:val="00421646"/>
    <w:rsid w:val="00475306"/>
    <w:rsid w:val="004D0FFD"/>
    <w:rsid w:val="004D5974"/>
    <w:rsid w:val="00501E7B"/>
    <w:rsid w:val="00513630"/>
    <w:rsid w:val="005408EC"/>
    <w:rsid w:val="00542564"/>
    <w:rsid w:val="00560125"/>
    <w:rsid w:val="00585553"/>
    <w:rsid w:val="005B34D9"/>
    <w:rsid w:val="005D0CCF"/>
    <w:rsid w:val="005F3BCB"/>
    <w:rsid w:val="005F410F"/>
    <w:rsid w:val="005F4B8A"/>
    <w:rsid w:val="0060149A"/>
    <w:rsid w:val="00601924"/>
    <w:rsid w:val="00631E54"/>
    <w:rsid w:val="006447EA"/>
    <w:rsid w:val="006449DB"/>
    <w:rsid w:val="0064731F"/>
    <w:rsid w:val="006710F6"/>
    <w:rsid w:val="0068007A"/>
    <w:rsid w:val="006A36E4"/>
    <w:rsid w:val="006C1B56"/>
    <w:rsid w:val="006D4761"/>
    <w:rsid w:val="00726872"/>
    <w:rsid w:val="00760F1C"/>
    <w:rsid w:val="00763D1C"/>
    <w:rsid w:val="007657F0"/>
    <w:rsid w:val="0077252D"/>
    <w:rsid w:val="00775CFA"/>
    <w:rsid w:val="00780B20"/>
    <w:rsid w:val="007B5BE4"/>
    <w:rsid w:val="007C29D4"/>
    <w:rsid w:val="007E5DD3"/>
    <w:rsid w:val="007F3176"/>
    <w:rsid w:val="007F350B"/>
    <w:rsid w:val="007F5BDB"/>
    <w:rsid w:val="00820BE4"/>
    <w:rsid w:val="00841252"/>
    <w:rsid w:val="008451E8"/>
    <w:rsid w:val="00861F49"/>
    <w:rsid w:val="0087234F"/>
    <w:rsid w:val="008B07E7"/>
    <w:rsid w:val="008E4D4B"/>
    <w:rsid w:val="008F3617"/>
    <w:rsid w:val="00903646"/>
    <w:rsid w:val="00913B9C"/>
    <w:rsid w:val="00941700"/>
    <w:rsid w:val="00956E77"/>
    <w:rsid w:val="009B7C89"/>
    <w:rsid w:val="009F4811"/>
    <w:rsid w:val="00A13A26"/>
    <w:rsid w:val="00A163F0"/>
    <w:rsid w:val="00A2485E"/>
    <w:rsid w:val="00A658D1"/>
    <w:rsid w:val="00A762D0"/>
    <w:rsid w:val="00A96C7F"/>
    <w:rsid w:val="00AA390C"/>
    <w:rsid w:val="00AC7B57"/>
    <w:rsid w:val="00AD6823"/>
    <w:rsid w:val="00B0200A"/>
    <w:rsid w:val="00B40159"/>
    <w:rsid w:val="00B574DB"/>
    <w:rsid w:val="00B826C2"/>
    <w:rsid w:val="00B8298E"/>
    <w:rsid w:val="00BB32A0"/>
    <w:rsid w:val="00BD0723"/>
    <w:rsid w:val="00BD2518"/>
    <w:rsid w:val="00BE52F4"/>
    <w:rsid w:val="00BF1D1C"/>
    <w:rsid w:val="00BF31EB"/>
    <w:rsid w:val="00C006FA"/>
    <w:rsid w:val="00C07FE8"/>
    <w:rsid w:val="00C1331A"/>
    <w:rsid w:val="00C20C59"/>
    <w:rsid w:val="00C55B1F"/>
    <w:rsid w:val="00CB6D1A"/>
    <w:rsid w:val="00CC2AD1"/>
    <w:rsid w:val="00CD476E"/>
    <w:rsid w:val="00CF1A67"/>
    <w:rsid w:val="00D06F53"/>
    <w:rsid w:val="00D2750E"/>
    <w:rsid w:val="00D32B4A"/>
    <w:rsid w:val="00D62446"/>
    <w:rsid w:val="00D7188C"/>
    <w:rsid w:val="00DA4EA2"/>
    <w:rsid w:val="00DC3D3E"/>
    <w:rsid w:val="00DE2C90"/>
    <w:rsid w:val="00DE3B24"/>
    <w:rsid w:val="00E06947"/>
    <w:rsid w:val="00E078FD"/>
    <w:rsid w:val="00E3592D"/>
    <w:rsid w:val="00E463A4"/>
    <w:rsid w:val="00E7067A"/>
    <w:rsid w:val="00E92DE8"/>
    <w:rsid w:val="00EB1212"/>
    <w:rsid w:val="00ED65AB"/>
    <w:rsid w:val="00EE0A39"/>
    <w:rsid w:val="00EF484D"/>
    <w:rsid w:val="00F12850"/>
    <w:rsid w:val="00F33BF4"/>
    <w:rsid w:val="00F453D9"/>
    <w:rsid w:val="00F46D70"/>
    <w:rsid w:val="00F7105E"/>
    <w:rsid w:val="00F75F57"/>
    <w:rsid w:val="00F82FEE"/>
    <w:rsid w:val="00FD57D3"/>
    <w:rsid w:val="00FE39A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02841CA-8F68-4CF3-B0C3-068910C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enumlev1Char">
    <w:name w:val="enumlev1 Char"/>
    <w:basedOn w:val="DefaultParagraphFont"/>
    <w:link w:val="enumlev1"/>
    <w:rsid w:val="00B40159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F3617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hAnsiTheme="minorHAnsi"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8E4D4B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PLEN-2015" TargetMode="External"/><Relationship Id="rId13" Type="http://schemas.openxmlformats.org/officeDocument/2006/relationships/hyperlink" Target="https://www.itu.int/md/S17-CL-170515-DL-0003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98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170515-DL-0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13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98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106</TotalTime>
  <Pages>6</Pages>
  <Words>1538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9715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60</cp:revision>
  <cp:lastPrinted>2006-03-24T09:51:00Z</cp:lastPrinted>
  <dcterms:created xsi:type="dcterms:W3CDTF">2018-03-08T13:54:00Z</dcterms:created>
  <dcterms:modified xsi:type="dcterms:W3CDTF">2018-03-09T09:32:00Z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