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C74E5">
        <w:trPr>
          <w:cantSplit/>
        </w:trPr>
        <w:tc>
          <w:tcPr>
            <w:tcW w:w="6911" w:type="dxa"/>
          </w:tcPr>
          <w:p w:rsidR="00700D1F" w:rsidRPr="005C74E5" w:rsidRDefault="00D94637" w:rsidP="00D21F11">
            <w:pPr>
              <w:spacing w:before="360" w:after="48"/>
              <w:rPr>
                <w:rFonts w:ascii="Verdana" w:hAnsi="Verdana"/>
                <w:position w:val="6"/>
                <w:szCs w:val="24"/>
                <w:lang w:eastAsia="zh-CN"/>
              </w:rPr>
            </w:pPr>
            <w:r w:rsidRPr="005C74E5">
              <w:rPr>
                <w:rFonts w:ascii="SimSun" w:hAnsi="SimSun" w:hint="eastAsia"/>
                <w:b/>
                <w:bCs/>
                <w:szCs w:val="24"/>
                <w:lang w:val="en-US" w:eastAsia="zh-CN"/>
              </w:rPr>
              <w:t>理事会</w:t>
            </w:r>
            <w:r w:rsidRPr="005C74E5">
              <w:rPr>
                <w:rFonts w:cs="Arial"/>
                <w:b/>
                <w:bCs/>
                <w:szCs w:val="24"/>
                <w:lang w:val="en-US" w:eastAsia="zh-CN"/>
              </w:rPr>
              <w:t>20</w:t>
            </w:r>
            <w:r w:rsidR="00325C25" w:rsidRPr="005C74E5">
              <w:rPr>
                <w:rFonts w:cs="Arial"/>
                <w:b/>
                <w:bCs/>
                <w:szCs w:val="24"/>
                <w:lang w:val="en-US" w:eastAsia="zh-CN"/>
              </w:rPr>
              <w:t>1</w:t>
            </w:r>
            <w:r w:rsidR="00D21F11" w:rsidRPr="005C74E5">
              <w:rPr>
                <w:rFonts w:cs="Arial"/>
                <w:b/>
                <w:bCs/>
                <w:szCs w:val="24"/>
                <w:lang w:val="en-US" w:eastAsia="zh-CN"/>
              </w:rPr>
              <w:t>8</w:t>
            </w:r>
            <w:r w:rsidRPr="005C74E5">
              <w:rPr>
                <w:rFonts w:ascii="SimSun" w:hAnsi="SimSun" w:hint="eastAsia"/>
                <w:b/>
                <w:bCs/>
                <w:szCs w:val="24"/>
                <w:lang w:val="en-US" w:eastAsia="zh-CN"/>
              </w:rPr>
              <w:t>年会议</w:t>
            </w:r>
            <w:r w:rsidRPr="005C74E5">
              <w:rPr>
                <w:rFonts w:ascii="Arial" w:hAnsi="Arial" w:cs="Arial"/>
                <w:b/>
                <w:bCs/>
                <w:szCs w:val="24"/>
                <w:lang w:val="en-US" w:eastAsia="zh-CN"/>
              </w:rPr>
              <w:br/>
            </w:r>
            <w:r w:rsidR="009625D8" w:rsidRPr="005C74E5">
              <w:rPr>
                <w:b/>
                <w:bCs/>
                <w:color w:val="000000"/>
                <w:szCs w:val="24"/>
                <w:lang w:eastAsia="zh-CN"/>
              </w:rPr>
              <w:t>201</w:t>
            </w:r>
            <w:r w:rsidR="00D21F11" w:rsidRPr="005C74E5">
              <w:rPr>
                <w:b/>
                <w:bCs/>
                <w:color w:val="000000"/>
                <w:szCs w:val="24"/>
                <w:lang w:eastAsia="zh-CN"/>
              </w:rPr>
              <w:t>8</w:t>
            </w:r>
            <w:r w:rsidR="009625D8" w:rsidRPr="005C74E5">
              <w:rPr>
                <w:rFonts w:ascii="SimSun" w:hAnsi="SimSun" w:hint="eastAsia"/>
                <w:b/>
                <w:bCs/>
                <w:color w:val="000000"/>
                <w:szCs w:val="24"/>
                <w:lang w:eastAsia="zh-CN"/>
              </w:rPr>
              <w:t>年</w:t>
            </w:r>
            <w:r w:rsidR="00D21F11" w:rsidRPr="005C74E5">
              <w:rPr>
                <w:b/>
                <w:bCs/>
                <w:color w:val="000000"/>
                <w:szCs w:val="24"/>
                <w:lang w:eastAsia="zh-CN"/>
              </w:rPr>
              <w:t>4</w:t>
            </w:r>
            <w:r w:rsidR="009625D8" w:rsidRPr="005C74E5">
              <w:rPr>
                <w:rFonts w:ascii="SimSun" w:hAnsi="SimSun" w:hint="eastAsia"/>
                <w:b/>
                <w:bCs/>
                <w:color w:val="000000"/>
                <w:szCs w:val="24"/>
                <w:lang w:eastAsia="zh-CN"/>
              </w:rPr>
              <w:t>月</w:t>
            </w:r>
            <w:r w:rsidR="00A5354B" w:rsidRPr="005C74E5">
              <w:rPr>
                <w:b/>
                <w:bCs/>
                <w:color w:val="000000"/>
                <w:szCs w:val="24"/>
                <w:lang w:eastAsia="zh-CN"/>
              </w:rPr>
              <w:t>1</w:t>
            </w:r>
            <w:r w:rsidR="00D21F11" w:rsidRPr="005C74E5">
              <w:rPr>
                <w:b/>
                <w:bCs/>
                <w:color w:val="000000"/>
                <w:szCs w:val="24"/>
                <w:lang w:eastAsia="zh-CN"/>
              </w:rPr>
              <w:t>7</w:t>
            </w:r>
            <w:r w:rsidR="00A5354B" w:rsidRPr="005C74E5">
              <w:rPr>
                <w:b/>
                <w:bCs/>
                <w:color w:val="000000"/>
                <w:szCs w:val="24"/>
                <w:lang w:eastAsia="zh-CN"/>
              </w:rPr>
              <w:t>-</w:t>
            </w:r>
            <w:r w:rsidR="009625D8" w:rsidRPr="005C74E5">
              <w:rPr>
                <w:b/>
                <w:bCs/>
                <w:color w:val="000000"/>
                <w:szCs w:val="24"/>
                <w:lang w:eastAsia="zh-CN"/>
              </w:rPr>
              <w:t>2</w:t>
            </w:r>
            <w:r w:rsidR="00D21F11" w:rsidRPr="005C74E5">
              <w:rPr>
                <w:b/>
                <w:bCs/>
                <w:color w:val="000000"/>
                <w:szCs w:val="24"/>
                <w:lang w:eastAsia="zh-CN"/>
              </w:rPr>
              <w:t>7</w:t>
            </w:r>
            <w:r w:rsidR="009625D8" w:rsidRPr="005C74E5">
              <w:rPr>
                <w:rFonts w:ascii="SimSun" w:hAnsi="SimSun" w:hint="eastAsia"/>
                <w:b/>
                <w:bCs/>
                <w:color w:val="000000"/>
                <w:szCs w:val="24"/>
                <w:lang w:eastAsia="zh-CN"/>
              </w:rPr>
              <w:t>日</w:t>
            </w:r>
            <w:r w:rsidR="009625D8" w:rsidRPr="005C74E5">
              <w:rPr>
                <w:rFonts w:ascii="SimSun" w:hAnsi="SimSun" w:cs="SimSun" w:hint="eastAsia"/>
                <w:b/>
                <w:bCs/>
                <w:smallCaps/>
                <w:szCs w:val="24"/>
                <w:lang w:val="en-US" w:eastAsia="zh-CN"/>
              </w:rPr>
              <w:t>，</w:t>
            </w:r>
            <w:r w:rsidR="009625D8" w:rsidRPr="005C74E5">
              <w:rPr>
                <w:rFonts w:ascii="SimSun" w:hAnsi="SimSun" w:hint="eastAsia"/>
                <w:b/>
                <w:bCs/>
                <w:szCs w:val="24"/>
                <w:lang w:eastAsia="zh-CN"/>
              </w:rPr>
              <w:t>日内瓦</w:t>
            </w:r>
          </w:p>
        </w:tc>
        <w:tc>
          <w:tcPr>
            <w:tcW w:w="3120" w:type="dxa"/>
          </w:tcPr>
          <w:p w:rsidR="00700D1F" w:rsidRPr="005C74E5" w:rsidRDefault="00AB42C1" w:rsidP="00864589">
            <w:pPr>
              <w:spacing w:before="0"/>
              <w:jc w:val="right"/>
              <w:rPr>
                <w:szCs w:val="24"/>
              </w:rPr>
            </w:pPr>
            <w:bookmarkStart w:id="0" w:name="ditulogo"/>
            <w:bookmarkEnd w:id="0"/>
            <w:r w:rsidRPr="005C74E5">
              <w:rPr>
                <w:noProof/>
                <w:szCs w:val="24"/>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5C74E5">
        <w:trPr>
          <w:cantSplit/>
        </w:trPr>
        <w:tc>
          <w:tcPr>
            <w:tcW w:w="6911" w:type="dxa"/>
            <w:tcBorders>
              <w:bottom w:val="single" w:sz="12" w:space="0" w:color="auto"/>
            </w:tcBorders>
          </w:tcPr>
          <w:p w:rsidR="00700D1F" w:rsidRPr="005C74E5" w:rsidRDefault="00700D1F" w:rsidP="00001B77">
            <w:pPr>
              <w:spacing w:before="0" w:after="48"/>
              <w:rPr>
                <w:b/>
                <w:smallCaps/>
                <w:szCs w:val="24"/>
              </w:rPr>
            </w:pPr>
          </w:p>
        </w:tc>
        <w:tc>
          <w:tcPr>
            <w:tcW w:w="3120" w:type="dxa"/>
            <w:tcBorders>
              <w:bottom w:val="single" w:sz="12" w:space="0" w:color="auto"/>
            </w:tcBorders>
          </w:tcPr>
          <w:p w:rsidR="00700D1F" w:rsidRPr="005C74E5" w:rsidRDefault="00700D1F" w:rsidP="00001B77">
            <w:pPr>
              <w:spacing w:before="0"/>
              <w:rPr>
                <w:rFonts w:ascii="Verdana" w:hAnsi="Verdana"/>
                <w:szCs w:val="24"/>
              </w:rPr>
            </w:pPr>
          </w:p>
        </w:tc>
      </w:tr>
      <w:tr w:rsidR="00700D1F" w:rsidRPr="005C74E5">
        <w:trPr>
          <w:cantSplit/>
        </w:trPr>
        <w:tc>
          <w:tcPr>
            <w:tcW w:w="6911" w:type="dxa"/>
            <w:tcBorders>
              <w:top w:val="single" w:sz="12" w:space="0" w:color="auto"/>
            </w:tcBorders>
          </w:tcPr>
          <w:p w:rsidR="00700D1F" w:rsidRPr="005C74E5" w:rsidRDefault="00700D1F" w:rsidP="00001B77">
            <w:pPr>
              <w:spacing w:before="0" w:after="48"/>
              <w:rPr>
                <w:b/>
                <w:smallCaps/>
                <w:szCs w:val="24"/>
              </w:rPr>
            </w:pPr>
          </w:p>
        </w:tc>
        <w:tc>
          <w:tcPr>
            <w:tcW w:w="3120" w:type="dxa"/>
            <w:tcBorders>
              <w:top w:val="single" w:sz="12" w:space="0" w:color="auto"/>
            </w:tcBorders>
          </w:tcPr>
          <w:p w:rsidR="00700D1F" w:rsidRPr="005C74E5" w:rsidRDefault="00700D1F" w:rsidP="00001B77">
            <w:pPr>
              <w:spacing w:before="0"/>
              <w:rPr>
                <w:rFonts w:ascii="Verdana" w:hAnsi="Verdana"/>
                <w:szCs w:val="24"/>
              </w:rPr>
            </w:pPr>
          </w:p>
        </w:tc>
      </w:tr>
      <w:tr w:rsidR="00700D1F" w:rsidRPr="005C74E5">
        <w:trPr>
          <w:cantSplit/>
          <w:trHeight w:val="23"/>
        </w:trPr>
        <w:tc>
          <w:tcPr>
            <w:tcW w:w="6911" w:type="dxa"/>
            <w:vMerge w:val="restart"/>
          </w:tcPr>
          <w:p w:rsidR="00700D1F" w:rsidRPr="005C74E5" w:rsidRDefault="00700D1F" w:rsidP="00E067C5">
            <w:pPr>
              <w:tabs>
                <w:tab w:val="left" w:pos="851"/>
              </w:tabs>
              <w:rPr>
                <w:b/>
                <w:szCs w:val="24"/>
                <w:lang w:eastAsia="zh-CN"/>
              </w:rPr>
            </w:pPr>
            <w:bookmarkStart w:id="1" w:name="dmeeting" w:colFirst="0" w:colLast="0"/>
            <w:r w:rsidRPr="005C74E5">
              <w:rPr>
                <w:rFonts w:hint="eastAsia"/>
                <w:b/>
                <w:szCs w:val="24"/>
                <w:lang w:eastAsia="zh-CN"/>
              </w:rPr>
              <w:t>议项</w:t>
            </w:r>
            <w:r w:rsidRPr="005C74E5">
              <w:rPr>
                <w:b/>
                <w:szCs w:val="24"/>
                <w:lang w:eastAsia="zh-CN"/>
              </w:rPr>
              <w:t>：</w:t>
            </w:r>
            <w:r w:rsidR="00BA0787" w:rsidRPr="005C74E5">
              <w:rPr>
                <w:b/>
                <w:szCs w:val="24"/>
              </w:rPr>
              <w:t xml:space="preserve"> ADM 22</w:t>
            </w:r>
          </w:p>
        </w:tc>
        <w:tc>
          <w:tcPr>
            <w:tcW w:w="3120" w:type="dxa"/>
          </w:tcPr>
          <w:p w:rsidR="00700D1F" w:rsidRPr="005C74E5" w:rsidRDefault="00700D1F" w:rsidP="00BA0787">
            <w:pPr>
              <w:tabs>
                <w:tab w:val="left" w:pos="851"/>
              </w:tabs>
              <w:spacing w:before="0"/>
              <w:rPr>
                <w:b/>
                <w:bCs/>
                <w:szCs w:val="24"/>
                <w:lang w:eastAsia="zh-CN"/>
              </w:rPr>
            </w:pPr>
            <w:r w:rsidRPr="005C74E5">
              <w:rPr>
                <w:rFonts w:hint="eastAsia"/>
                <w:b/>
                <w:bCs/>
                <w:szCs w:val="24"/>
                <w:lang w:val="fr-CH" w:eastAsia="zh-CN"/>
              </w:rPr>
              <w:t>文件</w:t>
            </w:r>
            <w:r w:rsidRPr="005C74E5">
              <w:rPr>
                <w:b/>
                <w:bCs/>
                <w:szCs w:val="24"/>
                <w:lang w:eastAsia="zh-CN"/>
              </w:rPr>
              <w:t xml:space="preserve"> C</w:t>
            </w:r>
            <w:r w:rsidR="00325C25" w:rsidRPr="005C74E5">
              <w:rPr>
                <w:b/>
                <w:bCs/>
                <w:szCs w:val="24"/>
                <w:lang w:eastAsia="zh-CN"/>
              </w:rPr>
              <w:t>1</w:t>
            </w:r>
            <w:r w:rsidR="00D21F11" w:rsidRPr="005C74E5">
              <w:rPr>
                <w:b/>
                <w:bCs/>
                <w:szCs w:val="24"/>
                <w:lang w:eastAsia="zh-CN"/>
              </w:rPr>
              <w:t>8</w:t>
            </w:r>
            <w:r w:rsidRPr="005C74E5">
              <w:rPr>
                <w:b/>
                <w:bCs/>
                <w:szCs w:val="24"/>
                <w:lang w:eastAsia="zh-CN"/>
              </w:rPr>
              <w:t>/</w:t>
            </w:r>
            <w:r w:rsidR="00BA0787" w:rsidRPr="005C74E5">
              <w:rPr>
                <w:b/>
                <w:bCs/>
                <w:szCs w:val="24"/>
                <w:lang w:eastAsia="zh-CN"/>
              </w:rPr>
              <w:t>65</w:t>
            </w:r>
            <w:r w:rsidRPr="005C74E5">
              <w:rPr>
                <w:b/>
                <w:bCs/>
                <w:szCs w:val="24"/>
                <w:lang w:eastAsia="zh-CN"/>
              </w:rPr>
              <w:t>-C</w:t>
            </w:r>
          </w:p>
        </w:tc>
      </w:tr>
      <w:bookmarkEnd w:id="1"/>
      <w:tr w:rsidR="00700D1F" w:rsidRPr="005C74E5">
        <w:trPr>
          <w:cantSplit/>
          <w:trHeight w:val="23"/>
        </w:trPr>
        <w:tc>
          <w:tcPr>
            <w:tcW w:w="6911" w:type="dxa"/>
            <w:vMerge/>
          </w:tcPr>
          <w:p w:rsidR="00700D1F" w:rsidRPr="005C74E5" w:rsidRDefault="00700D1F" w:rsidP="00001B77">
            <w:pPr>
              <w:tabs>
                <w:tab w:val="left" w:pos="851"/>
              </w:tabs>
              <w:rPr>
                <w:b/>
                <w:szCs w:val="24"/>
                <w:lang w:eastAsia="zh-CN"/>
              </w:rPr>
            </w:pPr>
          </w:p>
        </w:tc>
        <w:tc>
          <w:tcPr>
            <w:tcW w:w="3120" w:type="dxa"/>
          </w:tcPr>
          <w:p w:rsidR="00700D1F" w:rsidRPr="005C74E5" w:rsidRDefault="00700D1F" w:rsidP="00BA0787">
            <w:pPr>
              <w:tabs>
                <w:tab w:val="left" w:pos="993"/>
              </w:tabs>
              <w:spacing w:before="0"/>
              <w:rPr>
                <w:b/>
                <w:bCs/>
                <w:szCs w:val="24"/>
                <w:lang w:eastAsia="zh-CN"/>
              </w:rPr>
            </w:pPr>
            <w:r w:rsidRPr="005C74E5">
              <w:rPr>
                <w:b/>
                <w:bCs/>
                <w:szCs w:val="24"/>
                <w:lang w:eastAsia="zh-CN"/>
              </w:rPr>
              <w:t>20</w:t>
            </w:r>
            <w:r w:rsidR="00325C25" w:rsidRPr="005C74E5">
              <w:rPr>
                <w:b/>
                <w:bCs/>
                <w:szCs w:val="24"/>
                <w:lang w:eastAsia="zh-CN"/>
              </w:rPr>
              <w:t>1</w:t>
            </w:r>
            <w:r w:rsidR="00D21F11" w:rsidRPr="005C74E5">
              <w:rPr>
                <w:b/>
                <w:bCs/>
                <w:szCs w:val="24"/>
                <w:lang w:eastAsia="zh-CN"/>
              </w:rPr>
              <w:t>8</w:t>
            </w:r>
            <w:r w:rsidRPr="005C74E5">
              <w:rPr>
                <w:rFonts w:hint="eastAsia"/>
                <w:b/>
                <w:bCs/>
                <w:szCs w:val="24"/>
                <w:lang w:eastAsia="zh-CN"/>
              </w:rPr>
              <w:t>年</w:t>
            </w:r>
            <w:r w:rsidR="00BA0787" w:rsidRPr="005C74E5">
              <w:rPr>
                <w:rFonts w:asciiTheme="minorHAnsi" w:hAnsiTheme="minorHAnsi" w:cstheme="minorHAnsi"/>
                <w:b/>
                <w:bCs/>
                <w:szCs w:val="24"/>
                <w:lang w:eastAsia="zh-CN"/>
              </w:rPr>
              <w:t>2</w:t>
            </w:r>
            <w:r w:rsidRPr="005C74E5">
              <w:rPr>
                <w:rFonts w:hint="eastAsia"/>
                <w:b/>
                <w:bCs/>
                <w:szCs w:val="24"/>
                <w:lang w:eastAsia="zh-CN"/>
              </w:rPr>
              <w:t>月</w:t>
            </w:r>
            <w:r w:rsidR="00BA0787" w:rsidRPr="005C74E5">
              <w:rPr>
                <w:rFonts w:asciiTheme="minorHAnsi" w:hAnsiTheme="minorHAnsi" w:cstheme="minorHAnsi"/>
                <w:b/>
                <w:bCs/>
                <w:szCs w:val="24"/>
                <w:lang w:eastAsia="zh-CN"/>
              </w:rPr>
              <w:t>8</w:t>
            </w:r>
            <w:r w:rsidRPr="005C74E5">
              <w:rPr>
                <w:rFonts w:hint="eastAsia"/>
                <w:b/>
                <w:bCs/>
                <w:szCs w:val="24"/>
                <w:lang w:eastAsia="zh-CN"/>
              </w:rPr>
              <w:t>日</w:t>
            </w:r>
          </w:p>
        </w:tc>
      </w:tr>
      <w:tr w:rsidR="00700D1F" w:rsidRPr="005C74E5">
        <w:trPr>
          <w:cantSplit/>
          <w:trHeight w:val="23"/>
        </w:trPr>
        <w:tc>
          <w:tcPr>
            <w:tcW w:w="6911" w:type="dxa"/>
            <w:vMerge/>
          </w:tcPr>
          <w:p w:rsidR="00700D1F" w:rsidRPr="005C74E5" w:rsidRDefault="00700D1F" w:rsidP="00001B77">
            <w:pPr>
              <w:tabs>
                <w:tab w:val="left" w:pos="851"/>
              </w:tabs>
              <w:rPr>
                <w:b/>
                <w:szCs w:val="24"/>
                <w:lang w:eastAsia="zh-CN"/>
              </w:rPr>
            </w:pPr>
          </w:p>
        </w:tc>
        <w:tc>
          <w:tcPr>
            <w:tcW w:w="3120" w:type="dxa"/>
          </w:tcPr>
          <w:p w:rsidR="00700D1F" w:rsidRPr="005C74E5" w:rsidRDefault="00700D1F" w:rsidP="00001B77">
            <w:pPr>
              <w:tabs>
                <w:tab w:val="left" w:pos="993"/>
              </w:tabs>
              <w:spacing w:before="0"/>
              <w:rPr>
                <w:rFonts w:ascii="SimSun" w:hAnsi="SimSun"/>
                <w:b/>
                <w:bCs/>
                <w:szCs w:val="24"/>
                <w:lang w:eastAsia="zh-CN"/>
              </w:rPr>
            </w:pPr>
            <w:r w:rsidRPr="005C74E5">
              <w:rPr>
                <w:rFonts w:hint="eastAsia"/>
                <w:b/>
                <w:bCs/>
                <w:szCs w:val="24"/>
                <w:lang w:eastAsia="zh-CN"/>
              </w:rPr>
              <w:t>原文：</w:t>
            </w:r>
            <w:r w:rsidR="00F11595" w:rsidRPr="005C74E5">
              <w:rPr>
                <w:rFonts w:hint="eastAsia"/>
                <w:b/>
                <w:bCs/>
                <w:szCs w:val="24"/>
                <w:lang w:eastAsia="zh-CN"/>
              </w:rPr>
              <w:t>英</w:t>
            </w:r>
            <w:r w:rsidRPr="005C74E5">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5C74E5">
        <w:trPr>
          <w:cantSplit/>
        </w:trPr>
        <w:tc>
          <w:tcPr>
            <w:tcW w:w="10031" w:type="dxa"/>
          </w:tcPr>
          <w:p w:rsidR="0093362E" w:rsidRPr="005C74E5" w:rsidRDefault="00E378D8" w:rsidP="00001B77">
            <w:pPr>
              <w:pStyle w:val="Source"/>
              <w:rPr>
                <w:sz w:val="24"/>
                <w:szCs w:val="24"/>
                <w:lang w:eastAsia="zh-CN"/>
              </w:rPr>
            </w:pPr>
            <w:r w:rsidRPr="005C74E5">
              <w:rPr>
                <w:rFonts w:ascii="Times New Roman Bold" w:hAnsi="Times New Roman Bold" w:hint="eastAsia"/>
                <w:sz w:val="24"/>
                <w:szCs w:val="24"/>
                <w:lang w:val="fr-CH" w:eastAsia="zh-CN"/>
              </w:rPr>
              <w:t>秘书长的</w:t>
            </w:r>
            <w:r w:rsidRPr="005C74E5">
              <w:rPr>
                <w:rFonts w:ascii="Times New Roman Bold" w:hAnsi="Times New Roman Bold" w:hint="eastAsia"/>
                <w:sz w:val="24"/>
                <w:szCs w:val="24"/>
                <w:lang w:eastAsia="zh-CN"/>
              </w:rPr>
              <w:t>报告</w:t>
            </w:r>
          </w:p>
        </w:tc>
      </w:tr>
      <w:tr w:rsidR="0093362E" w:rsidRPr="005C74E5">
        <w:trPr>
          <w:cantSplit/>
        </w:trPr>
        <w:tc>
          <w:tcPr>
            <w:tcW w:w="10031" w:type="dxa"/>
          </w:tcPr>
          <w:p w:rsidR="0093362E" w:rsidRPr="005C74E5" w:rsidRDefault="00F13C59" w:rsidP="00F13C59">
            <w:pPr>
              <w:pStyle w:val="Title1"/>
              <w:rPr>
                <w:bCs/>
                <w:sz w:val="24"/>
                <w:szCs w:val="24"/>
                <w:lang w:eastAsia="zh-CN"/>
              </w:rPr>
            </w:pPr>
            <w:r w:rsidRPr="005C74E5">
              <w:rPr>
                <w:rFonts w:asciiTheme="minorHAnsi" w:hAnsiTheme="minorHAnsi" w:cstheme="minorHAnsi" w:hint="eastAsia"/>
                <w:bCs/>
                <w:sz w:val="24"/>
                <w:szCs w:val="24"/>
                <w:lang w:eastAsia="zh-CN"/>
              </w:rPr>
              <w:t>将</w:t>
            </w:r>
            <w:r w:rsidRPr="005C74E5">
              <w:rPr>
                <w:rFonts w:hint="eastAsia"/>
                <w:sz w:val="24"/>
                <w:szCs w:val="24"/>
                <w:lang w:eastAsia="zh-CN"/>
              </w:rPr>
              <w:t>驻莫斯科的地区办事处升级为国际电联独联体国家区域代表处</w:t>
            </w:r>
          </w:p>
        </w:tc>
      </w:tr>
    </w:tbl>
    <w:p w:rsidR="0093362E" w:rsidRPr="005C74E5" w:rsidRDefault="0093362E" w:rsidP="00001B77">
      <w:pPr>
        <w:rPr>
          <w:szCs w:val="24"/>
          <w:lang w:eastAsia="zh-CN"/>
        </w:rPr>
      </w:pPr>
    </w:p>
    <w:p w:rsidR="00B40A53" w:rsidRPr="005C74E5" w:rsidRDefault="00B40A53" w:rsidP="00B40A53">
      <w:pPr>
        <w:rPr>
          <w:szCs w:val="24"/>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5C74E5"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5C74E5" w:rsidRDefault="00B40A53" w:rsidP="003C2E37">
            <w:pPr>
              <w:pStyle w:val="Headingb"/>
              <w:rPr>
                <w:szCs w:val="24"/>
                <w:lang w:val="fr-FR" w:eastAsia="zh-CN"/>
              </w:rPr>
            </w:pPr>
            <w:r w:rsidRPr="005C74E5">
              <w:rPr>
                <w:rFonts w:hint="eastAsia"/>
                <w:szCs w:val="24"/>
                <w:lang w:val="fr-FR" w:eastAsia="zh-CN"/>
              </w:rPr>
              <w:t>概</w:t>
            </w:r>
            <w:r w:rsidRPr="005C74E5">
              <w:rPr>
                <w:rFonts w:hint="eastAsia"/>
                <w:szCs w:val="24"/>
                <w:lang w:eastAsia="zh-CN"/>
              </w:rPr>
              <w:t>要</w:t>
            </w:r>
          </w:p>
          <w:p w:rsidR="00B40A53" w:rsidRPr="005C74E5" w:rsidRDefault="00BA0787" w:rsidP="00667D7E">
            <w:pPr>
              <w:ind w:firstLineChars="200" w:firstLine="480"/>
              <w:rPr>
                <w:szCs w:val="24"/>
                <w:lang w:eastAsia="zh-CN"/>
              </w:rPr>
            </w:pPr>
            <w:r w:rsidRPr="005C74E5">
              <w:rPr>
                <w:rFonts w:hint="eastAsia"/>
                <w:szCs w:val="24"/>
                <w:lang w:eastAsia="zh-CN"/>
              </w:rPr>
              <w:t>理事会</w:t>
            </w:r>
            <w:r w:rsidR="00667D7E">
              <w:rPr>
                <w:rFonts w:hint="eastAsia"/>
                <w:szCs w:val="24"/>
                <w:lang w:eastAsia="zh-CN"/>
              </w:rPr>
              <w:t>2017</w:t>
            </w:r>
            <w:r w:rsidR="00667D7E">
              <w:rPr>
                <w:rFonts w:hint="eastAsia"/>
                <w:szCs w:val="24"/>
                <w:lang w:eastAsia="zh-CN"/>
              </w:rPr>
              <w:t>年</w:t>
            </w:r>
            <w:r w:rsidR="00667D7E">
              <w:rPr>
                <w:szCs w:val="24"/>
                <w:lang w:eastAsia="zh-CN"/>
              </w:rPr>
              <w:t>会议</w:t>
            </w:r>
            <w:r w:rsidRPr="00F33756">
              <w:rPr>
                <w:rFonts w:hint="eastAsia"/>
                <w:szCs w:val="24"/>
                <w:lang w:eastAsia="zh-CN"/>
              </w:rPr>
              <w:t>同意</w:t>
            </w:r>
            <w:r w:rsidRPr="005C74E5">
              <w:rPr>
                <w:rFonts w:hint="eastAsia"/>
                <w:szCs w:val="24"/>
                <w:lang w:eastAsia="zh-CN"/>
              </w:rPr>
              <w:t>原则上批准将</w:t>
            </w:r>
            <w:r w:rsidR="00F13C59" w:rsidRPr="005C74E5">
              <w:rPr>
                <w:rFonts w:hint="eastAsia"/>
                <w:szCs w:val="24"/>
                <w:lang w:eastAsia="zh-CN"/>
              </w:rPr>
              <w:t>驻</w:t>
            </w:r>
            <w:r w:rsidRPr="005C74E5">
              <w:rPr>
                <w:rFonts w:hint="eastAsia"/>
                <w:szCs w:val="24"/>
                <w:lang w:eastAsia="zh-CN"/>
              </w:rPr>
              <w:t>莫斯科的</w:t>
            </w:r>
            <w:r w:rsidR="00F13C59" w:rsidRPr="005C74E5">
              <w:rPr>
                <w:rFonts w:hint="eastAsia"/>
                <w:szCs w:val="24"/>
                <w:lang w:eastAsia="zh-CN"/>
              </w:rPr>
              <w:t>地区办事处</w:t>
            </w:r>
            <w:r w:rsidRPr="005C74E5">
              <w:rPr>
                <w:rFonts w:hint="eastAsia"/>
                <w:szCs w:val="24"/>
                <w:lang w:eastAsia="zh-CN"/>
              </w:rPr>
              <w:t>升</w:t>
            </w:r>
            <w:r w:rsidR="00F13C59" w:rsidRPr="005C74E5">
              <w:rPr>
                <w:rFonts w:hint="eastAsia"/>
                <w:szCs w:val="24"/>
                <w:lang w:eastAsia="zh-CN"/>
              </w:rPr>
              <w:t>级为国际电联独联体国家</w:t>
            </w:r>
            <w:r w:rsidR="00667D7E">
              <w:rPr>
                <w:rFonts w:hint="eastAsia"/>
                <w:szCs w:val="24"/>
                <w:lang w:eastAsia="zh-CN"/>
              </w:rPr>
              <w:t>区域代表处的提案并请秘书长</w:t>
            </w:r>
            <w:r w:rsidRPr="005C74E5">
              <w:rPr>
                <w:rFonts w:hint="eastAsia"/>
                <w:szCs w:val="24"/>
                <w:lang w:eastAsia="zh-CN"/>
              </w:rPr>
              <w:t>提交有关国际电联独联体国家区域代表处的具体职责范围，确定其结构和预算，以便达成最终一致意见。</w:t>
            </w:r>
          </w:p>
          <w:p w:rsidR="00BA0787" w:rsidRPr="005C74E5" w:rsidRDefault="00B65EBE" w:rsidP="00667D7E">
            <w:pPr>
              <w:ind w:firstLineChars="200" w:firstLine="480"/>
              <w:rPr>
                <w:rFonts w:cstheme="minorHAnsi"/>
                <w:szCs w:val="24"/>
                <w:lang w:eastAsia="zh-CN"/>
              </w:rPr>
            </w:pPr>
            <w:bookmarkStart w:id="2" w:name="lt_pId015"/>
            <w:r w:rsidRPr="005C74E5">
              <w:rPr>
                <w:rFonts w:cstheme="minorHAnsi" w:hint="eastAsia"/>
                <w:szCs w:val="24"/>
                <w:lang w:eastAsia="zh-CN"/>
              </w:rPr>
              <w:t>本文件</w:t>
            </w:r>
            <w:r w:rsidR="00667D7E">
              <w:rPr>
                <w:rFonts w:cstheme="minorHAnsi" w:hint="eastAsia"/>
                <w:szCs w:val="24"/>
                <w:lang w:eastAsia="zh-CN"/>
              </w:rPr>
              <w:t>提供了</w:t>
            </w:r>
            <w:r w:rsidRPr="005C74E5">
              <w:rPr>
                <w:rFonts w:cstheme="minorHAnsi" w:hint="eastAsia"/>
                <w:szCs w:val="24"/>
                <w:lang w:eastAsia="zh-CN"/>
              </w:rPr>
              <w:t>国际电</w:t>
            </w:r>
            <w:proofErr w:type="gramStart"/>
            <w:r w:rsidRPr="005C74E5">
              <w:rPr>
                <w:rFonts w:cstheme="minorHAnsi" w:hint="eastAsia"/>
                <w:szCs w:val="24"/>
                <w:lang w:eastAsia="zh-CN"/>
              </w:rPr>
              <w:t>联地区</w:t>
            </w:r>
            <w:proofErr w:type="gramEnd"/>
            <w:r w:rsidRPr="005C74E5">
              <w:rPr>
                <w:rFonts w:cstheme="minorHAnsi" w:hint="eastAsia"/>
                <w:szCs w:val="24"/>
                <w:lang w:eastAsia="zh-CN"/>
              </w:rPr>
              <w:t>办事处</w:t>
            </w:r>
            <w:r w:rsidR="000929E6">
              <w:rPr>
                <w:rFonts w:cstheme="minorHAnsi" w:hint="eastAsia"/>
                <w:szCs w:val="24"/>
                <w:lang w:eastAsia="zh-CN"/>
              </w:rPr>
              <w:t>的</w:t>
            </w:r>
            <w:r w:rsidR="000929E6">
              <w:rPr>
                <w:rFonts w:cstheme="minorHAnsi"/>
                <w:szCs w:val="24"/>
                <w:lang w:eastAsia="zh-CN"/>
              </w:rPr>
              <w:t>概述</w:t>
            </w:r>
            <w:r w:rsidR="000929E6">
              <w:rPr>
                <w:rFonts w:cstheme="minorHAnsi" w:hint="eastAsia"/>
                <w:szCs w:val="24"/>
                <w:lang w:eastAsia="zh-CN"/>
              </w:rPr>
              <w:t>、有关国际电联独联体国家区域代表处的结构的建议、</w:t>
            </w:r>
            <w:r w:rsidRPr="005C74E5">
              <w:rPr>
                <w:rFonts w:cstheme="minorHAnsi" w:hint="eastAsia"/>
                <w:szCs w:val="24"/>
                <w:lang w:eastAsia="zh-CN"/>
              </w:rPr>
              <w:t>预算影响以及一份有关设立</w:t>
            </w:r>
            <w:r w:rsidR="000929E6">
              <w:rPr>
                <w:rFonts w:cstheme="minorHAnsi" w:hint="eastAsia"/>
                <w:szCs w:val="24"/>
                <w:lang w:eastAsia="zh-CN"/>
              </w:rPr>
              <w:t>一个</w:t>
            </w:r>
            <w:r w:rsidRPr="005C74E5">
              <w:rPr>
                <w:rFonts w:cstheme="minorHAnsi" w:hint="eastAsia"/>
                <w:szCs w:val="24"/>
                <w:lang w:eastAsia="zh-CN"/>
              </w:rPr>
              <w:t>D1</w:t>
            </w:r>
            <w:r w:rsidRPr="005C74E5">
              <w:rPr>
                <w:rFonts w:cstheme="minorHAnsi" w:hint="eastAsia"/>
                <w:szCs w:val="24"/>
                <w:lang w:eastAsia="zh-CN"/>
              </w:rPr>
              <w:t>职位的决定草案。</w:t>
            </w:r>
            <w:bookmarkEnd w:id="2"/>
          </w:p>
          <w:p w:rsidR="00B40A53" w:rsidRPr="005C74E5" w:rsidRDefault="00B40A53" w:rsidP="003C2E37">
            <w:pPr>
              <w:pStyle w:val="Headingb"/>
              <w:rPr>
                <w:szCs w:val="24"/>
                <w:lang w:eastAsia="zh-CN"/>
              </w:rPr>
            </w:pPr>
            <w:r w:rsidRPr="005C74E5">
              <w:rPr>
                <w:rFonts w:hint="eastAsia"/>
                <w:szCs w:val="24"/>
                <w:lang w:eastAsia="zh-CN"/>
              </w:rPr>
              <w:t>需采取的行动</w:t>
            </w:r>
          </w:p>
          <w:p w:rsidR="002E45F7" w:rsidRPr="00F33756" w:rsidRDefault="002E45F7" w:rsidP="000929E6">
            <w:pPr>
              <w:ind w:firstLineChars="200" w:firstLine="480"/>
              <w:rPr>
                <w:rFonts w:cs="Calibri"/>
                <w:szCs w:val="24"/>
                <w:lang w:eastAsia="zh-CN"/>
              </w:rPr>
            </w:pPr>
            <w:r w:rsidRPr="00F33756">
              <w:rPr>
                <w:rFonts w:cs="Calibri" w:hint="eastAsia"/>
                <w:szCs w:val="24"/>
                <w:lang w:eastAsia="zh-CN"/>
              </w:rPr>
              <w:t>请理事会</w:t>
            </w:r>
            <w:r w:rsidRPr="00F33756">
              <w:rPr>
                <w:rFonts w:cs="Calibri" w:hint="eastAsia"/>
                <w:b/>
                <w:bCs/>
                <w:szCs w:val="24"/>
                <w:lang w:eastAsia="zh-CN"/>
              </w:rPr>
              <w:t>批准</w:t>
            </w:r>
            <w:r w:rsidR="000929E6" w:rsidRPr="00F33756">
              <w:rPr>
                <w:rFonts w:cs="Calibri" w:hint="eastAsia"/>
                <w:szCs w:val="24"/>
                <w:lang w:eastAsia="zh-CN"/>
              </w:rPr>
              <w:t>拟订</w:t>
            </w:r>
            <w:r w:rsidRPr="00F33756">
              <w:rPr>
                <w:rFonts w:cs="Calibri" w:hint="eastAsia"/>
                <w:szCs w:val="24"/>
                <w:lang w:eastAsia="zh-CN"/>
              </w:rPr>
              <w:t>的国际电联独联体地区区域代表处的新结构，并</w:t>
            </w:r>
            <w:r w:rsidRPr="00F33756">
              <w:rPr>
                <w:rFonts w:cs="Calibri" w:hint="eastAsia"/>
                <w:b/>
                <w:bCs/>
                <w:szCs w:val="24"/>
                <w:lang w:eastAsia="zh-CN"/>
              </w:rPr>
              <w:t>批准</w:t>
            </w:r>
            <w:r w:rsidRPr="00F33756">
              <w:rPr>
                <w:rFonts w:cs="Calibri" w:hint="eastAsia"/>
                <w:szCs w:val="24"/>
                <w:lang w:eastAsia="zh-CN"/>
              </w:rPr>
              <w:t>本文件</w:t>
            </w:r>
            <w:r w:rsidRPr="00F33756">
              <w:rPr>
                <w:rFonts w:cs="Calibri" w:hint="eastAsia"/>
                <w:b/>
                <w:bCs/>
                <w:szCs w:val="24"/>
                <w:lang w:eastAsia="zh-CN"/>
              </w:rPr>
              <w:t>附件</w:t>
            </w:r>
            <w:r w:rsidRPr="00F33756">
              <w:rPr>
                <w:rFonts w:cs="Calibri" w:hint="eastAsia"/>
                <w:b/>
                <w:bCs/>
                <w:szCs w:val="24"/>
                <w:lang w:eastAsia="zh-CN"/>
              </w:rPr>
              <w:t>1</w:t>
            </w:r>
            <w:r w:rsidRPr="00F33756">
              <w:rPr>
                <w:rFonts w:cs="Calibri" w:hint="eastAsia"/>
                <w:szCs w:val="24"/>
                <w:lang w:eastAsia="zh-CN"/>
              </w:rPr>
              <w:t>所</w:t>
            </w:r>
            <w:proofErr w:type="gramStart"/>
            <w:r w:rsidRPr="00F33756">
              <w:rPr>
                <w:rFonts w:cs="Calibri" w:hint="eastAsia"/>
                <w:szCs w:val="24"/>
                <w:lang w:eastAsia="zh-CN"/>
              </w:rPr>
              <w:t>载关于</w:t>
            </w:r>
            <w:proofErr w:type="gramEnd"/>
            <w:r w:rsidRPr="00F33756">
              <w:rPr>
                <w:rFonts w:cs="Calibri" w:hint="eastAsia"/>
                <w:szCs w:val="24"/>
                <w:lang w:eastAsia="zh-CN"/>
              </w:rPr>
              <w:t>设立国际电联独联体地区区域代表处主任</w:t>
            </w:r>
            <w:r w:rsidRPr="00F33756">
              <w:rPr>
                <w:rFonts w:cs="Calibri" w:hint="eastAsia"/>
                <w:szCs w:val="24"/>
                <w:lang w:eastAsia="zh-CN"/>
              </w:rPr>
              <w:t>D1</w:t>
            </w:r>
            <w:r w:rsidRPr="00F33756">
              <w:rPr>
                <w:rFonts w:cs="Calibri" w:hint="eastAsia"/>
                <w:szCs w:val="24"/>
                <w:lang w:eastAsia="zh-CN"/>
              </w:rPr>
              <w:t>职位的决定草案。</w:t>
            </w:r>
          </w:p>
          <w:p w:rsidR="00B40A53" w:rsidRPr="005C74E5" w:rsidRDefault="00B40A53">
            <w:pPr>
              <w:jc w:val="center"/>
              <w:rPr>
                <w:szCs w:val="24"/>
                <w:lang w:eastAsia="zh-CN"/>
              </w:rPr>
            </w:pPr>
            <w:r w:rsidRPr="005C74E5">
              <w:rPr>
                <w:szCs w:val="24"/>
                <w:lang w:eastAsia="zh-CN"/>
              </w:rPr>
              <w:t>______________</w:t>
            </w:r>
          </w:p>
          <w:p w:rsidR="009164A9" w:rsidRPr="005C74E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p>
          <w:p w:rsidR="009164A9" w:rsidRPr="005C74E5" w:rsidRDefault="009164A9" w:rsidP="003C2E37">
            <w:pPr>
              <w:pStyle w:val="Headingb"/>
              <w:rPr>
                <w:szCs w:val="24"/>
                <w:lang w:eastAsia="zh-CN"/>
              </w:rPr>
            </w:pPr>
            <w:r w:rsidRPr="005C74E5">
              <w:rPr>
                <w:rFonts w:hint="eastAsia"/>
                <w:szCs w:val="24"/>
                <w:lang w:eastAsia="zh-CN"/>
              </w:rPr>
              <w:t>参考文件</w:t>
            </w:r>
          </w:p>
          <w:bookmarkStart w:id="3" w:name="lt_pId020"/>
          <w:p w:rsidR="00BA0787" w:rsidRPr="005C74E5" w:rsidRDefault="00BA0787" w:rsidP="00857E04">
            <w:pPr>
              <w:rPr>
                <w:szCs w:val="24"/>
                <w:lang w:eastAsia="zh-CN"/>
              </w:rPr>
            </w:pPr>
            <w:r w:rsidRPr="005C74E5">
              <w:rPr>
                <w:szCs w:val="24"/>
              </w:rPr>
              <w:fldChar w:fldCharType="begin"/>
            </w:r>
            <w:r w:rsidRPr="005C74E5">
              <w:rPr>
                <w:szCs w:val="24"/>
                <w:lang w:eastAsia="zh-CN"/>
              </w:rPr>
              <w:instrText xml:space="preserve"> HYPERLINK "http://www.itu.int/pub/S-CONF-PLEN-2015" </w:instrText>
            </w:r>
            <w:r w:rsidRPr="005C74E5">
              <w:rPr>
                <w:szCs w:val="24"/>
              </w:rPr>
              <w:fldChar w:fldCharType="separate"/>
            </w:r>
            <w:r w:rsidR="00857E04" w:rsidRPr="005C74E5">
              <w:rPr>
                <w:rStyle w:val="Hyperlink"/>
                <w:rFonts w:hint="eastAsia"/>
                <w:szCs w:val="24"/>
                <w:lang w:val="en-US" w:eastAsia="zh-CN"/>
              </w:rPr>
              <w:t>国际电联《公约》第</w:t>
            </w:r>
            <w:r w:rsidR="00857E04" w:rsidRPr="005C74E5">
              <w:rPr>
                <w:rStyle w:val="Hyperlink"/>
                <w:rFonts w:hint="eastAsia"/>
                <w:szCs w:val="24"/>
                <w:lang w:val="en-US" w:eastAsia="zh-CN"/>
              </w:rPr>
              <w:t>70</w:t>
            </w:r>
            <w:r w:rsidR="00857E04" w:rsidRPr="005C74E5">
              <w:rPr>
                <w:rStyle w:val="Hyperlink"/>
                <w:rFonts w:hint="eastAsia"/>
                <w:szCs w:val="24"/>
                <w:lang w:val="en-US" w:eastAsia="zh-CN"/>
              </w:rPr>
              <w:t>和</w:t>
            </w:r>
            <w:r w:rsidR="00857E04" w:rsidRPr="005C74E5">
              <w:rPr>
                <w:rStyle w:val="Hyperlink"/>
                <w:rFonts w:hint="eastAsia"/>
                <w:szCs w:val="24"/>
                <w:lang w:val="en-US" w:eastAsia="zh-CN"/>
              </w:rPr>
              <w:t>71</w:t>
            </w:r>
            <w:r w:rsidR="00857E04" w:rsidRPr="005C74E5">
              <w:rPr>
                <w:rStyle w:val="Hyperlink"/>
                <w:rFonts w:hint="eastAsia"/>
                <w:szCs w:val="24"/>
                <w:lang w:val="en-US" w:eastAsia="zh-CN"/>
              </w:rPr>
              <w:t>款</w:t>
            </w:r>
            <w:r w:rsidRPr="005C74E5">
              <w:rPr>
                <w:szCs w:val="24"/>
              </w:rPr>
              <w:fldChar w:fldCharType="end"/>
            </w:r>
            <w:r w:rsidRPr="005C74E5">
              <w:rPr>
                <w:szCs w:val="24"/>
                <w:lang w:val="en-US" w:eastAsia="zh-CN"/>
              </w:rPr>
              <w:t>、</w:t>
            </w:r>
            <w:hyperlink r:id="rId9" w:history="1">
              <w:r w:rsidR="00857E04" w:rsidRPr="005C74E5">
                <w:rPr>
                  <w:rStyle w:val="Hyperlink"/>
                  <w:rFonts w:hint="eastAsia"/>
                  <w:szCs w:val="24"/>
                  <w:lang w:val="en-US" w:eastAsia="zh-CN"/>
                </w:rPr>
                <w:t>第</w:t>
              </w:r>
              <w:r w:rsidRPr="005C74E5">
                <w:rPr>
                  <w:rStyle w:val="Hyperlink"/>
                  <w:szCs w:val="24"/>
                  <w:lang w:val="en-US" w:eastAsia="zh-CN"/>
                </w:rPr>
                <w:t>25</w:t>
              </w:r>
              <w:r w:rsidR="00857E04" w:rsidRPr="005C74E5">
                <w:rPr>
                  <w:rStyle w:val="Hyperlink"/>
                  <w:rFonts w:hint="eastAsia"/>
                  <w:szCs w:val="24"/>
                  <w:lang w:val="en-US" w:eastAsia="zh-CN"/>
                </w:rPr>
                <w:t>号决议</w:t>
              </w:r>
              <w:r w:rsidRPr="005C74E5">
                <w:rPr>
                  <w:rStyle w:val="Hyperlink"/>
                  <w:szCs w:val="24"/>
                  <w:lang w:val="en-US" w:eastAsia="zh-CN"/>
                </w:rPr>
                <w:t>（</w:t>
              </w:r>
              <w:r w:rsidRPr="005C74E5">
                <w:rPr>
                  <w:rStyle w:val="Hyperlink"/>
                  <w:szCs w:val="24"/>
                  <w:lang w:val="en-US" w:eastAsia="zh-CN"/>
                </w:rPr>
                <w:t>2014</w:t>
              </w:r>
              <w:r w:rsidRPr="005C74E5">
                <w:rPr>
                  <w:rStyle w:val="Hyperlink"/>
                  <w:rFonts w:hint="eastAsia"/>
                  <w:szCs w:val="24"/>
                  <w:lang w:val="en-US" w:eastAsia="zh-CN"/>
                </w:rPr>
                <w:t>年</w:t>
              </w:r>
              <w:r w:rsidRPr="005C74E5">
                <w:rPr>
                  <w:rStyle w:val="Hyperlink"/>
                  <w:szCs w:val="24"/>
                  <w:lang w:val="en-US" w:eastAsia="zh-CN"/>
                </w:rPr>
                <w:t>，釜山，修订版</w:t>
              </w:r>
              <w:r w:rsidRPr="005C74E5">
                <w:rPr>
                  <w:rStyle w:val="Hyperlink"/>
                  <w:rFonts w:hint="eastAsia"/>
                  <w:szCs w:val="24"/>
                  <w:lang w:val="en-US" w:eastAsia="zh-CN"/>
                </w:rPr>
                <w:t>）</w:t>
              </w:r>
            </w:hyperlink>
            <w:r w:rsidRPr="005C74E5">
              <w:rPr>
                <w:szCs w:val="24"/>
                <w:lang w:val="en-US" w:eastAsia="zh-CN"/>
              </w:rPr>
              <w:t>、</w:t>
            </w:r>
            <w:r w:rsidRPr="005C74E5">
              <w:rPr>
                <w:rFonts w:hint="eastAsia"/>
                <w:szCs w:val="24"/>
                <w:lang w:eastAsia="zh-CN"/>
              </w:rPr>
              <w:t>第</w:t>
            </w:r>
            <w:hyperlink r:id="rId10" w:history="1">
              <w:r w:rsidRPr="005C74E5">
                <w:rPr>
                  <w:rStyle w:val="Hyperlink"/>
                  <w:szCs w:val="24"/>
                  <w:lang w:eastAsia="zh-CN"/>
                </w:rPr>
                <w:t>C17/98(Rev.1</w:t>
              </w:r>
              <w:r w:rsidRPr="005C74E5">
                <w:rPr>
                  <w:rStyle w:val="Hyperlink"/>
                  <w:szCs w:val="24"/>
                  <w:lang w:eastAsia="zh-CN"/>
                </w:rPr>
                <w:t>）</w:t>
              </w:r>
            </w:hyperlink>
            <w:r w:rsidRPr="005C74E5">
              <w:rPr>
                <w:szCs w:val="24"/>
                <w:lang w:eastAsia="zh-CN"/>
              </w:rPr>
              <w:t>、</w:t>
            </w:r>
            <w:hyperlink r:id="rId11" w:history="1">
              <w:r w:rsidRPr="005C74E5">
                <w:rPr>
                  <w:rStyle w:val="Hyperlink"/>
                  <w:szCs w:val="24"/>
                  <w:lang w:eastAsia="zh-CN"/>
                </w:rPr>
                <w:t>C/17/130(Rev.1</w:t>
              </w:r>
              <w:r w:rsidRPr="005C74E5">
                <w:rPr>
                  <w:rStyle w:val="Hyperlink"/>
                  <w:szCs w:val="24"/>
                  <w:lang w:eastAsia="zh-CN"/>
                </w:rPr>
                <w:t>）</w:t>
              </w:r>
            </w:hyperlink>
            <w:r w:rsidRPr="005C74E5">
              <w:rPr>
                <w:rFonts w:hint="eastAsia"/>
                <w:szCs w:val="24"/>
                <w:lang w:eastAsia="zh-CN"/>
              </w:rPr>
              <w:t>和</w:t>
            </w:r>
            <w:hyperlink r:id="rId12" w:history="1">
              <w:r w:rsidRPr="005C74E5">
                <w:rPr>
                  <w:rStyle w:val="Hyperlink"/>
                  <w:szCs w:val="24"/>
                  <w:lang w:val="en-US" w:eastAsia="zh-CN"/>
                </w:rPr>
                <w:t>C17/DL/3(Rev.1</w:t>
              </w:r>
              <w:r w:rsidRPr="005C74E5">
                <w:rPr>
                  <w:rStyle w:val="Hyperlink"/>
                  <w:szCs w:val="24"/>
                  <w:lang w:val="en-US" w:eastAsia="zh-CN"/>
                </w:rPr>
                <w:t>）</w:t>
              </w:r>
            </w:hyperlink>
            <w:bookmarkEnd w:id="3"/>
            <w:r w:rsidRPr="00F33756">
              <w:rPr>
                <w:rFonts w:hint="eastAsia"/>
                <w:lang w:eastAsia="zh-CN"/>
              </w:rPr>
              <w:t>号</w:t>
            </w:r>
            <w:r w:rsidRPr="00F33756">
              <w:rPr>
                <w:lang w:eastAsia="zh-CN"/>
              </w:rPr>
              <w:t>文件</w:t>
            </w:r>
          </w:p>
          <w:p w:rsidR="00B40A53" w:rsidRPr="005C74E5"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p>
        </w:tc>
      </w:tr>
    </w:tbl>
    <w:p w:rsidR="00B40A53" w:rsidRPr="005C74E5" w:rsidRDefault="00B40A53" w:rsidP="00B40A53">
      <w:pPr>
        <w:tabs>
          <w:tab w:val="clear" w:pos="794"/>
          <w:tab w:val="clear" w:pos="1191"/>
          <w:tab w:val="clear" w:pos="1588"/>
          <w:tab w:val="clear" w:pos="1985"/>
          <w:tab w:val="center" w:pos="8222"/>
        </w:tabs>
        <w:rPr>
          <w:szCs w:val="24"/>
          <w:lang w:eastAsia="zh-CN"/>
        </w:rPr>
      </w:pPr>
    </w:p>
    <w:p w:rsidR="00B40A53" w:rsidRPr="005C74E5" w:rsidRDefault="00B40A53" w:rsidP="00B40A53">
      <w:pPr>
        <w:rPr>
          <w:szCs w:val="24"/>
          <w:lang w:eastAsia="zh-CN"/>
        </w:rPr>
      </w:pPr>
    </w:p>
    <w:p w:rsidR="00E378D8" w:rsidRPr="005C74E5" w:rsidRDefault="00E378D8" w:rsidP="00E378D8">
      <w:pPr>
        <w:tabs>
          <w:tab w:val="clear" w:pos="794"/>
          <w:tab w:val="clear" w:pos="1191"/>
          <w:tab w:val="clear" w:pos="1588"/>
          <w:tab w:val="clear" w:pos="1985"/>
          <w:tab w:val="center" w:pos="8222"/>
        </w:tabs>
        <w:rPr>
          <w:szCs w:val="24"/>
          <w:lang w:eastAsia="zh-CN"/>
        </w:rPr>
      </w:pPr>
    </w:p>
    <w:p w:rsidR="00E378D8" w:rsidRPr="005C74E5" w:rsidRDefault="00E378D8" w:rsidP="00E378D8">
      <w:pPr>
        <w:tabs>
          <w:tab w:val="left" w:pos="720"/>
        </w:tabs>
        <w:overflowPunct/>
        <w:autoSpaceDE/>
        <w:adjustRightInd/>
        <w:spacing w:before="0"/>
        <w:rPr>
          <w:szCs w:val="24"/>
          <w:lang w:eastAsia="zh-CN"/>
        </w:rPr>
      </w:pPr>
      <w:r w:rsidRPr="005C74E5">
        <w:rPr>
          <w:szCs w:val="24"/>
          <w:lang w:eastAsia="zh-CN"/>
        </w:rPr>
        <w:br w:type="page"/>
      </w:r>
    </w:p>
    <w:p w:rsidR="00B45365" w:rsidRPr="005C74E5" w:rsidRDefault="00BA0787" w:rsidP="007E553D">
      <w:pPr>
        <w:pStyle w:val="Heading1"/>
        <w:rPr>
          <w:sz w:val="24"/>
          <w:szCs w:val="24"/>
          <w:lang w:eastAsia="zh-CN"/>
        </w:rPr>
      </w:pPr>
      <w:r w:rsidRPr="005C74E5">
        <w:rPr>
          <w:sz w:val="24"/>
          <w:szCs w:val="24"/>
          <w:lang w:eastAsia="zh-CN"/>
        </w:rPr>
        <w:lastRenderedPageBreak/>
        <w:t>1</w:t>
      </w:r>
      <w:r w:rsidRPr="005C74E5">
        <w:rPr>
          <w:sz w:val="24"/>
          <w:szCs w:val="24"/>
          <w:lang w:eastAsia="zh-CN"/>
        </w:rPr>
        <w:tab/>
      </w:r>
      <w:r w:rsidRPr="005C74E5">
        <w:rPr>
          <w:rFonts w:hint="eastAsia"/>
          <w:sz w:val="24"/>
          <w:szCs w:val="24"/>
          <w:lang w:eastAsia="zh-CN"/>
        </w:rPr>
        <w:t>引言</w:t>
      </w:r>
    </w:p>
    <w:p w:rsidR="00BA0787" w:rsidRPr="005C74E5" w:rsidRDefault="00B87039" w:rsidP="00B87039">
      <w:pPr>
        <w:ind w:firstLineChars="200" w:firstLine="480"/>
        <w:jc w:val="both"/>
        <w:rPr>
          <w:szCs w:val="24"/>
          <w:lang w:eastAsia="zh-CN"/>
        </w:rPr>
      </w:pPr>
      <w:bookmarkStart w:id="4" w:name="lt_pId022"/>
      <w:r w:rsidRPr="005C74E5">
        <w:rPr>
          <w:szCs w:val="24"/>
          <w:lang w:eastAsia="zh-CN"/>
        </w:rPr>
        <w:t>理事会</w:t>
      </w:r>
      <w:r w:rsidRPr="005C74E5">
        <w:rPr>
          <w:rFonts w:hint="eastAsia"/>
          <w:szCs w:val="24"/>
          <w:lang w:eastAsia="zh-CN"/>
        </w:rPr>
        <w:t>2017</w:t>
      </w:r>
      <w:r w:rsidRPr="005C74E5">
        <w:rPr>
          <w:rFonts w:hint="eastAsia"/>
          <w:szCs w:val="24"/>
          <w:lang w:eastAsia="zh-CN"/>
        </w:rPr>
        <w:t>年</w:t>
      </w:r>
      <w:r w:rsidRPr="005C74E5">
        <w:rPr>
          <w:szCs w:val="24"/>
          <w:lang w:eastAsia="zh-CN"/>
        </w:rPr>
        <w:t>会议</w:t>
      </w:r>
      <w:r>
        <w:rPr>
          <w:rFonts w:hint="eastAsia"/>
          <w:szCs w:val="24"/>
          <w:lang w:eastAsia="zh-CN"/>
        </w:rPr>
        <w:t>于</w:t>
      </w:r>
      <w:r w:rsidR="007E553D" w:rsidRPr="005C74E5">
        <w:rPr>
          <w:szCs w:val="24"/>
          <w:lang w:eastAsia="zh-CN"/>
        </w:rPr>
        <w:t>2017</w:t>
      </w:r>
      <w:r w:rsidR="007E553D" w:rsidRPr="005C74E5">
        <w:rPr>
          <w:rFonts w:hint="eastAsia"/>
          <w:szCs w:val="24"/>
          <w:lang w:eastAsia="zh-CN"/>
        </w:rPr>
        <w:t>年</w:t>
      </w:r>
      <w:r w:rsidR="007E553D" w:rsidRPr="005C74E5">
        <w:rPr>
          <w:rFonts w:hint="eastAsia"/>
          <w:szCs w:val="24"/>
          <w:lang w:eastAsia="zh-CN"/>
        </w:rPr>
        <w:t>5</w:t>
      </w:r>
      <w:r w:rsidR="007E553D" w:rsidRPr="005C74E5">
        <w:rPr>
          <w:rFonts w:hint="eastAsia"/>
          <w:szCs w:val="24"/>
          <w:lang w:eastAsia="zh-CN"/>
        </w:rPr>
        <w:t>月</w:t>
      </w:r>
      <w:r w:rsidR="007E553D" w:rsidRPr="005C74E5">
        <w:rPr>
          <w:rFonts w:hint="eastAsia"/>
          <w:szCs w:val="24"/>
          <w:lang w:eastAsia="zh-CN"/>
        </w:rPr>
        <w:t>5</w:t>
      </w:r>
      <w:r w:rsidR="007E553D" w:rsidRPr="005C74E5">
        <w:rPr>
          <w:szCs w:val="24"/>
          <w:lang w:eastAsia="zh-CN"/>
        </w:rPr>
        <w:t>-25</w:t>
      </w:r>
      <w:r w:rsidR="007E553D" w:rsidRPr="005C74E5">
        <w:rPr>
          <w:rFonts w:hint="eastAsia"/>
          <w:szCs w:val="24"/>
          <w:lang w:eastAsia="zh-CN"/>
        </w:rPr>
        <w:t>日</w:t>
      </w:r>
      <w:r w:rsidR="007E553D" w:rsidRPr="005C74E5">
        <w:rPr>
          <w:szCs w:val="24"/>
          <w:lang w:eastAsia="zh-CN"/>
        </w:rPr>
        <w:t>在日内瓦举行。</w:t>
      </w:r>
      <w:r w:rsidR="007E553D" w:rsidRPr="005C74E5">
        <w:rPr>
          <w:rFonts w:hint="eastAsia"/>
          <w:szCs w:val="24"/>
          <w:lang w:eastAsia="zh-CN"/>
        </w:rPr>
        <w:t>会议</w:t>
      </w:r>
      <w:r w:rsidR="007E553D" w:rsidRPr="005C74E5">
        <w:rPr>
          <w:szCs w:val="24"/>
          <w:lang w:eastAsia="zh-CN"/>
        </w:rPr>
        <w:t>关于</w:t>
      </w:r>
      <w:r w:rsidR="007E553D" w:rsidRPr="005C74E5">
        <w:rPr>
          <w:rFonts w:ascii="SimSun" w:hAnsi="SimSun"/>
          <w:szCs w:val="24"/>
          <w:lang w:eastAsia="zh-CN"/>
        </w:rPr>
        <w:t>“</w:t>
      </w:r>
      <w:r w:rsidR="007E553D" w:rsidRPr="005C74E5">
        <w:rPr>
          <w:rFonts w:asciiTheme="minorHAnsi" w:hAnsiTheme="minorHAnsi" w:cstheme="minorHAnsi" w:hint="eastAsia"/>
          <w:szCs w:val="24"/>
          <w:lang w:val="en-US" w:eastAsia="zh-CN"/>
        </w:rPr>
        <w:t>加强国际电联在</w:t>
      </w:r>
      <w:r w:rsidR="007E553D" w:rsidRPr="005C74E5">
        <w:rPr>
          <w:rFonts w:asciiTheme="minorHAnsi" w:hAnsiTheme="minorHAnsi" w:cstheme="minorHAnsi"/>
          <w:szCs w:val="24"/>
          <w:lang w:val="en-US" w:eastAsia="zh-CN"/>
        </w:rPr>
        <w:t>独联体国家</w:t>
      </w:r>
      <w:r w:rsidR="007E553D" w:rsidRPr="005C74E5">
        <w:rPr>
          <w:rFonts w:asciiTheme="minorHAnsi" w:hAnsiTheme="minorHAnsi" w:cstheme="minorHAnsi" w:hint="eastAsia"/>
          <w:szCs w:val="24"/>
          <w:lang w:val="en-US" w:eastAsia="zh-CN"/>
        </w:rPr>
        <w:t>区域的</w:t>
      </w:r>
      <w:r w:rsidR="007E553D" w:rsidRPr="005C74E5">
        <w:rPr>
          <w:rFonts w:asciiTheme="minorHAnsi" w:hAnsiTheme="minorHAnsi" w:cstheme="minorHAnsi"/>
          <w:szCs w:val="24"/>
          <w:lang w:val="en-US" w:eastAsia="zh-CN"/>
        </w:rPr>
        <w:t>区域</w:t>
      </w:r>
      <w:r w:rsidR="007E553D" w:rsidRPr="005C74E5">
        <w:rPr>
          <w:rFonts w:asciiTheme="minorHAnsi" w:hAnsiTheme="minorHAnsi" w:cstheme="minorHAnsi" w:hint="eastAsia"/>
          <w:szCs w:val="24"/>
          <w:lang w:val="en-US" w:eastAsia="zh-CN"/>
        </w:rPr>
        <w:t>代表性</w:t>
      </w:r>
      <w:r w:rsidR="007E553D" w:rsidRPr="005C74E5">
        <w:rPr>
          <w:rFonts w:ascii="SimSun" w:hAnsi="SimSun"/>
          <w:szCs w:val="24"/>
          <w:lang w:eastAsia="zh-CN"/>
        </w:rPr>
        <w:t>”</w:t>
      </w:r>
      <w:r w:rsidR="007E553D" w:rsidRPr="005C74E5">
        <w:rPr>
          <w:rFonts w:ascii="SimSun" w:hAnsi="SimSun" w:hint="eastAsia"/>
          <w:szCs w:val="24"/>
          <w:lang w:eastAsia="zh-CN"/>
        </w:rPr>
        <w:t>的</w:t>
      </w:r>
      <w:hyperlink r:id="rId13" w:history="1">
        <w:r w:rsidR="007E553D" w:rsidRPr="005C74E5">
          <w:rPr>
            <w:rStyle w:val="Hyperlink"/>
            <w:szCs w:val="24"/>
            <w:lang w:eastAsia="zh-CN"/>
          </w:rPr>
          <w:t>C17/98(Rev.1)</w:t>
        </w:r>
      </w:hyperlink>
      <w:r w:rsidR="007E553D" w:rsidRPr="005C74E5">
        <w:rPr>
          <w:rFonts w:ascii="SimSun" w:hAnsi="SimSun"/>
          <w:szCs w:val="24"/>
          <w:lang w:eastAsia="zh-CN"/>
        </w:rPr>
        <w:t>号文件</w:t>
      </w:r>
      <w:r w:rsidR="007E553D" w:rsidRPr="005C74E5">
        <w:rPr>
          <w:rFonts w:hint="eastAsia"/>
          <w:szCs w:val="24"/>
          <w:lang w:eastAsia="zh-CN"/>
        </w:rPr>
        <w:t>建议</w:t>
      </w:r>
      <w:r w:rsidR="007E553D" w:rsidRPr="005C74E5">
        <w:rPr>
          <w:szCs w:val="24"/>
          <w:lang w:eastAsia="zh-CN"/>
        </w:rPr>
        <w:t>将</w:t>
      </w:r>
      <w:r w:rsidR="00F83A2F" w:rsidRPr="005C74E5">
        <w:rPr>
          <w:szCs w:val="24"/>
          <w:lang w:eastAsia="zh-CN"/>
        </w:rPr>
        <w:t>国际</w:t>
      </w:r>
      <w:proofErr w:type="gramStart"/>
      <w:r w:rsidR="00F83A2F" w:rsidRPr="005C74E5">
        <w:rPr>
          <w:szCs w:val="24"/>
          <w:lang w:eastAsia="zh-CN"/>
        </w:rPr>
        <w:t>电联</w:t>
      </w:r>
      <w:r w:rsidR="00F83A2F" w:rsidRPr="005C74E5">
        <w:rPr>
          <w:rFonts w:hint="eastAsia"/>
          <w:szCs w:val="24"/>
          <w:lang w:eastAsia="zh-CN"/>
        </w:rPr>
        <w:t>驻</w:t>
      </w:r>
      <w:r w:rsidR="007E553D" w:rsidRPr="005C74E5">
        <w:rPr>
          <w:szCs w:val="24"/>
          <w:lang w:eastAsia="zh-CN"/>
        </w:rPr>
        <w:t>俄罗斯联邦</w:t>
      </w:r>
      <w:proofErr w:type="gramEnd"/>
      <w:r w:rsidR="007E553D" w:rsidRPr="005C74E5">
        <w:rPr>
          <w:szCs w:val="24"/>
          <w:lang w:eastAsia="zh-CN"/>
        </w:rPr>
        <w:t>莫斯科的独联体国家地区办事处升</w:t>
      </w:r>
      <w:r w:rsidR="00F83A2F" w:rsidRPr="005C74E5">
        <w:rPr>
          <w:rFonts w:hint="eastAsia"/>
          <w:szCs w:val="24"/>
          <w:lang w:eastAsia="zh-CN"/>
        </w:rPr>
        <w:t>级</w:t>
      </w:r>
      <w:r w:rsidR="007E553D" w:rsidRPr="005C74E5">
        <w:rPr>
          <w:szCs w:val="24"/>
          <w:lang w:eastAsia="zh-CN"/>
        </w:rPr>
        <w:t>为区域代表处（</w:t>
      </w:r>
      <w:r w:rsidR="007E553D" w:rsidRPr="005C74E5">
        <w:rPr>
          <w:rFonts w:hint="eastAsia"/>
          <w:szCs w:val="24"/>
          <w:lang w:eastAsia="zh-CN"/>
        </w:rPr>
        <w:t>自</w:t>
      </w:r>
      <w:r w:rsidR="007E553D" w:rsidRPr="005C74E5">
        <w:rPr>
          <w:rFonts w:hint="eastAsia"/>
          <w:szCs w:val="24"/>
          <w:lang w:eastAsia="zh-CN"/>
        </w:rPr>
        <w:t>2019</w:t>
      </w:r>
      <w:r w:rsidR="007E553D" w:rsidRPr="005C74E5">
        <w:rPr>
          <w:rFonts w:hint="eastAsia"/>
          <w:szCs w:val="24"/>
          <w:lang w:eastAsia="zh-CN"/>
        </w:rPr>
        <w:t>年</w:t>
      </w:r>
      <w:r w:rsidR="007E553D" w:rsidRPr="005C74E5">
        <w:rPr>
          <w:rFonts w:hint="eastAsia"/>
          <w:szCs w:val="24"/>
          <w:lang w:eastAsia="zh-CN"/>
        </w:rPr>
        <w:t>1</w:t>
      </w:r>
      <w:r w:rsidR="007E553D" w:rsidRPr="005C74E5">
        <w:rPr>
          <w:rFonts w:hint="eastAsia"/>
          <w:szCs w:val="24"/>
          <w:lang w:eastAsia="zh-CN"/>
        </w:rPr>
        <w:t>月</w:t>
      </w:r>
      <w:r w:rsidR="007E553D" w:rsidRPr="005C74E5">
        <w:rPr>
          <w:rFonts w:hint="eastAsia"/>
          <w:szCs w:val="24"/>
          <w:lang w:eastAsia="zh-CN"/>
        </w:rPr>
        <w:t>1</w:t>
      </w:r>
      <w:r w:rsidR="007E553D" w:rsidRPr="005C74E5">
        <w:rPr>
          <w:rFonts w:hint="eastAsia"/>
          <w:szCs w:val="24"/>
          <w:lang w:eastAsia="zh-CN"/>
        </w:rPr>
        <w:t>日起</w:t>
      </w:r>
      <w:r w:rsidR="007E553D" w:rsidRPr="005C74E5">
        <w:rPr>
          <w:rFonts w:ascii="SimSun" w:hAnsi="SimSun"/>
          <w:szCs w:val="24"/>
          <w:lang w:eastAsia="zh-CN"/>
        </w:rPr>
        <w:t>）</w:t>
      </w:r>
      <w:r w:rsidR="007E553D" w:rsidRPr="005C74E5">
        <w:rPr>
          <w:rFonts w:ascii="SimSun" w:hAnsi="SimSun" w:hint="eastAsia"/>
          <w:szCs w:val="24"/>
          <w:lang w:eastAsia="zh-CN"/>
        </w:rPr>
        <w:t>。</w:t>
      </w:r>
      <w:bookmarkEnd w:id="4"/>
    </w:p>
    <w:p w:rsidR="00BA0787" w:rsidRPr="005C74E5" w:rsidRDefault="007E553D" w:rsidP="00F33756">
      <w:pPr>
        <w:ind w:firstLineChars="200" w:firstLine="480"/>
        <w:jc w:val="both"/>
        <w:rPr>
          <w:szCs w:val="24"/>
          <w:lang w:eastAsia="zh-CN"/>
        </w:rPr>
      </w:pPr>
      <w:bookmarkStart w:id="5" w:name="lt_pId023"/>
      <w:r w:rsidRPr="005C74E5">
        <w:rPr>
          <w:rFonts w:hint="eastAsia"/>
          <w:szCs w:val="24"/>
          <w:lang w:eastAsia="zh-CN"/>
        </w:rPr>
        <w:t>根据</w:t>
      </w:r>
      <w:r w:rsidRPr="005C74E5">
        <w:rPr>
          <w:szCs w:val="24"/>
          <w:lang w:eastAsia="zh-CN"/>
        </w:rPr>
        <w:t>对</w:t>
      </w:r>
      <w:r w:rsidRPr="005C74E5">
        <w:rPr>
          <w:szCs w:val="24"/>
          <w:lang w:eastAsia="zh-CN"/>
        </w:rPr>
        <w:t>C17/98(Rev.1)</w:t>
      </w:r>
      <w:r w:rsidRPr="005C74E5">
        <w:rPr>
          <w:szCs w:val="24"/>
          <w:lang w:eastAsia="zh-CN"/>
        </w:rPr>
        <w:t>号文件的审议结果，</w:t>
      </w:r>
      <w:r w:rsidR="00B87039">
        <w:rPr>
          <w:rFonts w:hint="eastAsia"/>
          <w:szCs w:val="24"/>
          <w:lang w:eastAsia="zh-CN"/>
        </w:rPr>
        <w:t>理事会</w:t>
      </w:r>
      <w:r w:rsidRPr="005C74E5">
        <w:rPr>
          <w:rFonts w:hint="eastAsia"/>
          <w:szCs w:val="24"/>
          <w:lang w:eastAsia="zh-CN"/>
        </w:rPr>
        <w:t>2017</w:t>
      </w:r>
      <w:r w:rsidRPr="005C74E5">
        <w:rPr>
          <w:rFonts w:hint="eastAsia"/>
          <w:szCs w:val="24"/>
          <w:lang w:eastAsia="zh-CN"/>
        </w:rPr>
        <w:t>年</w:t>
      </w:r>
      <w:r w:rsidR="00B87039">
        <w:rPr>
          <w:rFonts w:hint="eastAsia"/>
          <w:szCs w:val="24"/>
          <w:lang w:eastAsia="zh-CN"/>
        </w:rPr>
        <w:t>会议</w:t>
      </w:r>
      <w:r w:rsidR="00773922" w:rsidRPr="005C74E5">
        <w:rPr>
          <w:rFonts w:ascii="SimSun" w:hAnsi="SimSun"/>
          <w:szCs w:val="24"/>
          <w:lang w:eastAsia="zh-CN"/>
        </w:rPr>
        <w:t>“</w:t>
      </w:r>
      <w:r w:rsidR="00773922" w:rsidRPr="00F33756">
        <w:rPr>
          <w:rFonts w:hint="eastAsia"/>
          <w:szCs w:val="24"/>
          <w:lang w:eastAsia="zh-CN"/>
        </w:rPr>
        <w:t>同意</w:t>
      </w:r>
      <w:r w:rsidR="00773922" w:rsidRPr="005C74E5">
        <w:rPr>
          <w:rFonts w:hint="eastAsia"/>
          <w:szCs w:val="24"/>
          <w:lang w:eastAsia="zh-CN"/>
        </w:rPr>
        <w:t>原则上批准将国际电联设在莫斯科的独联体国家地区办事处的地位提升至区域代表处的提案并请秘书长与电信发展局主任协作，而且还要有无线电通信局和电信标准化局的主任参与，之后向理事会</w:t>
      </w:r>
      <w:r w:rsidR="00773922" w:rsidRPr="005C74E5">
        <w:rPr>
          <w:szCs w:val="24"/>
          <w:lang w:eastAsia="zh-CN"/>
        </w:rPr>
        <w:t>2018</w:t>
      </w:r>
      <w:r w:rsidR="00773922" w:rsidRPr="005C74E5">
        <w:rPr>
          <w:rFonts w:hint="eastAsia"/>
          <w:szCs w:val="24"/>
          <w:lang w:eastAsia="zh-CN"/>
        </w:rPr>
        <w:t>年会议提交有关国际电联独联体国家区域代表处的具体职责范围，确定其结构和预算，以便达成最终一致意见并最终完成向全面运行的独联体国家区域代表处的过渡。</w:t>
      </w:r>
      <w:r w:rsidR="00773922" w:rsidRPr="005C74E5">
        <w:rPr>
          <w:rFonts w:ascii="SimSun" w:hAnsi="SimSun"/>
          <w:szCs w:val="24"/>
          <w:lang w:eastAsia="zh-CN"/>
        </w:rPr>
        <w:t>”</w:t>
      </w:r>
      <w:r w:rsidRPr="005C74E5">
        <w:rPr>
          <w:rFonts w:hint="eastAsia"/>
          <w:szCs w:val="24"/>
          <w:lang w:eastAsia="zh-CN"/>
        </w:rPr>
        <w:t>文件</w:t>
      </w:r>
      <w:r w:rsidR="00F33756">
        <w:rPr>
          <w:rFonts w:hint="eastAsia"/>
          <w:szCs w:val="24"/>
          <w:lang w:eastAsia="zh-CN"/>
        </w:rPr>
        <w:t>（</w:t>
      </w:r>
      <w:hyperlink r:id="rId14" w:history="1">
        <w:r w:rsidR="00BA0787" w:rsidRPr="005C74E5">
          <w:rPr>
            <w:rStyle w:val="Hyperlink"/>
            <w:szCs w:val="24"/>
            <w:lang w:eastAsia="zh-CN"/>
          </w:rPr>
          <w:t>C17/130(Rev.1)</w:t>
        </w:r>
      </w:hyperlink>
      <w:bookmarkEnd w:id="5"/>
      <w:r w:rsidR="00F33756">
        <w:rPr>
          <w:rFonts w:hint="eastAsia"/>
          <w:szCs w:val="24"/>
          <w:lang w:eastAsia="zh-CN"/>
        </w:rPr>
        <w:t>）</w:t>
      </w:r>
      <w:r w:rsidRPr="005C74E5">
        <w:rPr>
          <w:rFonts w:hint="eastAsia"/>
          <w:szCs w:val="24"/>
          <w:lang w:eastAsia="zh-CN"/>
        </w:rPr>
        <w:t>。</w:t>
      </w:r>
    </w:p>
    <w:p w:rsidR="00BA0787" w:rsidRPr="005C74E5" w:rsidRDefault="007E553D" w:rsidP="007E553D">
      <w:pPr>
        <w:pStyle w:val="Heading1"/>
        <w:rPr>
          <w:sz w:val="24"/>
          <w:szCs w:val="24"/>
          <w:lang w:eastAsia="zh-CN"/>
        </w:rPr>
      </w:pPr>
      <w:bookmarkStart w:id="6" w:name="lt_pId024"/>
      <w:r w:rsidRPr="005C74E5">
        <w:rPr>
          <w:sz w:val="24"/>
          <w:szCs w:val="24"/>
          <w:lang w:eastAsia="zh-CN"/>
        </w:rPr>
        <w:t>2</w:t>
      </w:r>
      <w:r w:rsidRPr="005C74E5">
        <w:rPr>
          <w:sz w:val="24"/>
          <w:szCs w:val="24"/>
          <w:lang w:eastAsia="zh-CN"/>
        </w:rPr>
        <w:tab/>
      </w:r>
      <w:bookmarkEnd w:id="6"/>
      <w:r w:rsidRPr="005C74E5">
        <w:rPr>
          <w:rFonts w:hint="eastAsia"/>
          <w:sz w:val="24"/>
          <w:szCs w:val="24"/>
          <w:lang w:eastAsia="zh-CN"/>
        </w:rPr>
        <w:t>国际</w:t>
      </w:r>
      <w:r w:rsidRPr="005C74E5">
        <w:rPr>
          <w:sz w:val="24"/>
          <w:szCs w:val="24"/>
          <w:lang w:eastAsia="zh-CN"/>
        </w:rPr>
        <w:t>电联地区办事处概览</w:t>
      </w:r>
    </w:p>
    <w:p w:rsidR="00BA0787" w:rsidRPr="005C74E5" w:rsidRDefault="007E553D" w:rsidP="00B87039">
      <w:pPr>
        <w:ind w:firstLineChars="200" w:firstLine="480"/>
        <w:jc w:val="both"/>
        <w:rPr>
          <w:szCs w:val="24"/>
          <w:lang w:val="en-US" w:eastAsia="zh-CN"/>
        </w:rPr>
      </w:pPr>
      <w:bookmarkStart w:id="7" w:name="lt_pId025"/>
      <w:r w:rsidRPr="005C74E5">
        <w:rPr>
          <w:rFonts w:hint="eastAsia"/>
          <w:szCs w:val="24"/>
          <w:lang w:val="en-US" w:eastAsia="zh-CN"/>
        </w:rPr>
        <w:t>目前</w:t>
      </w:r>
      <w:r w:rsidRPr="005C74E5">
        <w:rPr>
          <w:szCs w:val="24"/>
          <w:lang w:val="en-US" w:eastAsia="zh-CN"/>
        </w:rPr>
        <w:t>国际电联拥有区域</w:t>
      </w:r>
      <w:r w:rsidR="00B87039">
        <w:rPr>
          <w:rFonts w:hint="eastAsia"/>
          <w:szCs w:val="24"/>
          <w:lang w:val="en-US" w:eastAsia="zh-CN"/>
        </w:rPr>
        <w:t>代表处</w:t>
      </w:r>
      <w:r w:rsidRPr="005C74E5">
        <w:rPr>
          <w:szCs w:val="24"/>
          <w:lang w:val="en-US" w:eastAsia="zh-CN"/>
        </w:rPr>
        <w:t>和地区办事处</w:t>
      </w:r>
      <w:r w:rsidR="00B87039">
        <w:rPr>
          <w:rFonts w:hint="eastAsia"/>
          <w:szCs w:val="24"/>
          <w:lang w:val="en-US" w:eastAsia="zh-CN"/>
        </w:rPr>
        <w:t>共</w:t>
      </w:r>
      <w:r w:rsidR="00B87039" w:rsidRPr="005C74E5">
        <w:rPr>
          <w:rFonts w:hint="eastAsia"/>
          <w:szCs w:val="24"/>
          <w:lang w:val="en-US" w:eastAsia="zh-CN"/>
        </w:rPr>
        <w:t>12</w:t>
      </w:r>
      <w:r w:rsidR="00B87039" w:rsidRPr="005C74E5">
        <w:rPr>
          <w:rFonts w:hint="eastAsia"/>
          <w:szCs w:val="24"/>
          <w:lang w:val="en-US" w:eastAsia="zh-CN"/>
        </w:rPr>
        <w:t>个</w:t>
      </w:r>
      <w:r w:rsidRPr="005C74E5">
        <w:rPr>
          <w:szCs w:val="24"/>
          <w:lang w:val="en-US" w:eastAsia="zh-CN"/>
        </w:rPr>
        <w:t>，组织如下：</w:t>
      </w:r>
      <w:bookmarkEnd w:id="7"/>
    </w:p>
    <w:p w:rsidR="00BA0787" w:rsidRPr="005C74E5" w:rsidRDefault="007E553D" w:rsidP="00360F3C">
      <w:pPr>
        <w:pStyle w:val="enumlev1"/>
        <w:rPr>
          <w:szCs w:val="24"/>
          <w:lang w:eastAsia="zh-CN"/>
        </w:rPr>
      </w:pPr>
      <w:bookmarkStart w:id="8" w:name="lt_pId026"/>
      <w:r w:rsidRPr="005C74E5">
        <w:rPr>
          <w:szCs w:val="24"/>
          <w:lang w:val="en-US" w:eastAsia="zh-CN"/>
        </w:rPr>
        <w:t>–</w:t>
      </w:r>
      <w:r w:rsidRPr="005C74E5">
        <w:rPr>
          <w:szCs w:val="24"/>
          <w:lang w:val="en-US" w:eastAsia="zh-CN"/>
        </w:rPr>
        <w:tab/>
      </w:r>
      <w:r w:rsidRPr="005C74E5">
        <w:rPr>
          <w:rFonts w:hint="eastAsia"/>
          <w:szCs w:val="24"/>
          <w:lang w:val="en-US" w:eastAsia="zh-CN"/>
        </w:rPr>
        <w:t>非洲</w:t>
      </w:r>
      <w:r w:rsidRPr="005C74E5">
        <w:rPr>
          <w:szCs w:val="24"/>
          <w:lang w:val="en-US" w:eastAsia="zh-CN"/>
        </w:rPr>
        <w:t>（</w:t>
      </w:r>
      <w:r w:rsidRPr="005C74E5">
        <w:rPr>
          <w:rFonts w:hint="eastAsia"/>
          <w:szCs w:val="24"/>
          <w:lang w:val="en-US" w:eastAsia="zh-CN"/>
        </w:rPr>
        <w:t>区域</w:t>
      </w:r>
      <w:r w:rsidR="00F83A2F" w:rsidRPr="005C74E5">
        <w:rPr>
          <w:rFonts w:hint="eastAsia"/>
          <w:szCs w:val="24"/>
          <w:lang w:val="en-US" w:eastAsia="zh-CN"/>
        </w:rPr>
        <w:t>代表处</w:t>
      </w:r>
      <w:r w:rsidRPr="005C74E5">
        <w:rPr>
          <w:szCs w:val="24"/>
          <w:lang w:val="en-US" w:eastAsia="zh-CN"/>
        </w:rPr>
        <w:t>设在埃塞俄比亚，三个地区办事处分别设在喀麦隆</w:t>
      </w:r>
      <w:r w:rsidR="00360F3C" w:rsidRPr="005C74E5">
        <w:rPr>
          <w:rFonts w:hint="eastAsia"/>
          <w:szCs w:val="24"/>
          <w:lang w:val="en-US" w:eastAsia="zh-CN"/>
        </w:rPr>
        <w:t>、</w:t>
      </w:r>
      <w:r w:rsidRPr="005C74E5">
        <w:rPr>
          <w:szCs w:val="24"/>
          <w:lang w:val="en-US" w:eastAsia="zh-CN"/>
        </w:rPr>
        <w:t>塞内加尔和津巴布韦）</w:t>
      </w:r>
      <w:bookmarkEnd w:id="8"/>
    </w:p>
    <w:p w:rsidR="00BA0787" w:rsidRPr="005C74E5" w:rsidRDefault="007E553D" w:rsidP="00F83A2F">
      <w:pPr>
        <w:pStyle w:val="enumlev1"/>
        <w:rPr>
          <w:szCs w:val="24"/>
          <w:lang w:eastAsia="zh-CN"/>
        </w:rPr>
      </w:pPr>
      <w:bookmarkStart w:id="9" w:name="lt_pId027"/>
      <w:r w:rsidRPr="005C74E5">
        <w:rPr>
          <w:szCs w:val="24"/>
          <w:lang w:val="en-US" w:eastAsia="zh-CN"/>
        </w:rPr>
        <w:t>–</w:t>
      </w:r>
      <w:r w:rsidRPr="005C74E5">
        <w:rPr>
          <w:szCs w:val="24"/>
          <w:lang w:val="en-US" w:eastAsia="zh-CN"/>
        </w:rPr>
        <w:tab/>
      </w:r>
      <w:r w:rsidRPr="005C74E5">
        <w:rPr>
          <w:rFonts w:hint="eastAsia"/>
          <w:szCs w:val="24"/>
          <w:lang w:val="en-US" w:eastAsia="zh-CN"/>
        </w:rPr>
        <w:t>美洲</w:t>
      </w:r>
      <w:r w:rsidRPr="005C74E5">
        <w:rPr>
          <w:szCs w:val="24"/>
          <w:lang w:val="en-US" w:eastAsia="zh-CN"/>
        </w:rPr>
        <w:t>（</w:t>
      </w:r>
      <w:r w:rsidR="00F83A2F" w:rsidRPr="005C74E5">
        <w:rPr>
          <w:rFonts w:hint="eastAsia"/>
          <w:szCs w:val="24"/>
          <w:lang w:val="en-US" w:eastAsia="zh-CN"/>
        </w:rPr>
        <w:t>区域代表</w:t>
      </w:r>
      <w:r w:rsidRPr="005C74E5">
        <w:rPr>
          <w:rFonts w:hint="eastAsia"/>
          <w:szCs w:val="24"/>
          <w:lang w:val="en-US" w:eastAsia="zh-CN"/>
        </w:rPr>
        <w:t>处</w:t>
      </w:r>
      <w:r w:rsidRPr="005C74E5">
        <w:rPr>
          <w:szCs w:val="24"/>
          <w:lang w:val="en-US" w:eastAsia="zh-CN"/>
        </w:rPr>
        <w:t>设在巴西，三个地区办事处设在巴巴多斯</w:t>
      </w:r>
      <w:r w:rsidR="00360F3C" w:rsidRPr="005C74E5">
        <w:rPr>
          <w:rFonts w:hint="eastAsia"/>
          <w:szCs w:val="24"/>
          <w:lang w:val="en-US" w:eastAsia="zh-CN"/>
        </w:rPr>
        <w:t>、</w:t>
      </w:r>
      <w:r w:rsidRPr="005C74E5">
        <w:rPr>
          <w:rFonts w:hint="eastAsia"/>
          <w:szCs w:val="24"/>
          <w:lang w:val="en-US" w:eastAsia="zh-CN"/>
        </w:rPr>
        <w:t>智利</w:t>
      </w:r>
      <w:r w:rsidRPr="005C74E5">
        <w:rPr>
          <w:szCs w:val="24"/>
          <w:lang w:val="en-US" w:eastAsia="zh-CN"/>
        </w:rPr>
        <w:t>和洪都拉斯）</w:t>
      </w:r>
      <w:bookmarkEnd w:id="9"/>
    </w:p>
    <w:p w:rsidR="00BA0787" w:rsidRPr="005C74E5" w:rsidRDefault="007E553D" w:rsidP="00F83A2F">
      <w:pPr>
        <w:pStyle w:val="enumlev1"/>
        <w:rPr>
          <w:szCs w:val="24"/>
          <w:lang w:eastAsia="zh-CN"/>
        </w:rPr>
      </w:pPr>
      <w:bookmarkStart w:id="10" w:name="lt_pId028"/>
      <w:r w:rsidRPr="005C74E5">
        <w:rPr>
          <w:szCs w:val="24"/>
          <w:lang w:val="en-US" w:eastAsia="zh-CN"/>
        </w:rPr>
        <w:t>–</w:t>
      </w:r>
      <w:r w:rsidRPr="005C74E5">
        <w:rPr>
          <w:szCs w:val="24"/>
          <w:lang w:val="en-US" w:eastAsia="zh-CN"/>
        </w:rPr>
        <w:tab/>
      </w:r>
      <w:r w:rsidRPr="005C74E5">
        <w:rPr>
          <w:rFonts w:hint="eastAsia"/>
          <w:szCs w:val="24"/>
          <w:lang w:val="en-US" w:eastAsia="zh-CN"/>
        </w:rPr>
        <w:t>阿拉伯</w:t>
      </w:r>
      <w:r w:rsidRPr="005C74E5">
        <w:rPr>
          <w:szCs w:val="24"/>
          <w:lang w:val="en-US" w:eastAsia="zh-CN"/>
        </w:rPr>
        <w:t>国家（</w:t>
      </w:r>
      <w:r w:rsidRPr="005C74E5">
        <w:rPr>
          <w:rFonts w:hint="eastAsia"/>
          <w:szCs w:val="24"/>
          <w:lang w:val="en-US" w:eastAsia="zh-CN"/>
        </w:rPr>
        <w:t>区域</w:t>
      </w:r>
      <w:r w:rsidR="00F83A2F" w:rsidRPr="005C74E5">
        <w:rPr>
          <w:rFonts w:hint="eastAsia"/>
          <w:szCs w:val="24"/>
          <w:lang w:val="en-US" w:eastAsia="zh-CN"/>
        </w:rPr>
        <w:t>代表处</w:t>
      </w:r>
      <w:r w:rsidRPr="005C74E5">
        <w:rPr>
          <w:szCs w:val="24"/>
          <w:lang w:val="en-US" w:eastAsia="zh-CN"/>
        </w:rPr>
        <w:t>设在埃及）</w:t>
      </w:r>
      <w:bookmarkEnd w:id="10"/>
    </w:p>
    <w:p w:rsidR="00BA0787" w:rsidRPr="005C74E5" w:rsidRDefault="007E553D" w:rsidP="00FD2959">
      <w:pPr>
        <w:pStyle w:val="enumlev1"/>
        <w:rPr>
          <w:szCs w:val="24"/>
          <w:lang w:eastAsia="zh-CN"/>
        </w:rPr>
      </w:pPr>
      <w:bookmarkStart w:id="11" w:name="lt_pId029"/>
      <w:r w:rsidRPr="005C74E5">
        <w:rPr>
          <w:szCs w:val="24"/>
          <w:lang w:val="en-US" w:eastAsia="zh-CN"/>
        </w:rPr>
        <w:t>–</w:t>
      </w:r>
      <w:r w:rsidRPr="005C74E5">
        <w:rPr>
          <w:szCs w:val="24"/>
          <w:lang w:val="en-US" w:eastAsia="zh-CN"/>
        </w:rPr>
        <w:tab/>
      </w:r>
      <w:r w:rsidRPr="005C74E5">
        <w:rPr>
          <w:rFonts w:hint="eastAsia"/>
          <w:szCs w:val="24"/>
          <w:lang w:val="en-US" w:eastAsia="zh-CN"/>
        </w:rPr>
        <w:t>亚洲</w:t>
      </w:r>
      <w:r w:rsidRPr="005C74E5">
        <w:rPr>
          <w:szCs w:val="24"/>
          <w:lang w:val="en-US" w:eastAsia="zh-CN"/>
        </w:rPr>
        <w:t>和太</w:t>
      </w:r>
      <w:r w:rsidRPr="005C74E5">
        <w:rPr>
          <w:rFonts w:hint="eastAsia"/>
          <w:szCs w:val="24"/>
          <w:lang w:val="en-US" w:eastAsia="zh-CN"/>
        </w:rPr>
        <w:t>平洋</w:t>
      </w:r>
      <w:r w:rsidRPr="005C74E5">
        <w:rPr>
          <w:szCs w:val="24"/>
          <w:lang w:val="en-US" w:eastAsia="zh-CN"/>
        </w:rPr>
        <w:t>地区（</w:t>
      </w:r>
      <w:r w:rsidRPr="005C74E5">
        <w:rPr>
          <w:rFonts w:hint="eastAsia"/>
          <w:szCs w:val="24"/>
          <w:lang w:val="en-US" w:eastAsia="zh-CN"/>
        </w:rPr>
        <w:t>区域</w:t>
      </w:r>
      <w:r w:rsidR="00F83A2F" w:rsidRPr="005C74E5">
        <w:rPr>
          <w:rFonts w:hint="eastAsia"/>
          <w:szCs w:val="24"/>
          <w:lang w:val="en-US" w:eastAsia="zh-CN"/>
        </w:rPr>
        <w:t>代表处</w:t>
      </w:r>
      <w:r w:rsidRPr="005C74E5">
        <w:rPr>
          <w:szCs w:val="24"/>
          <w:lang w:val="en-US" w:eastAsia="zh-CN"/>
        </w:rPr>
        <w:t>设在泰国，在印度尼西亚设有一个地区办事处）</w:t>
      </w:r>
      <w:bookmarkEnd w:id="11"/>
    </w:p>
    <w:p w:rsidR="00BA0787" w:rsidRPr="005C74E5" w:rsidRDefault="007E553D" w:rsidP="00FD2959">
      <w:pPr>
        <w:pStyle w:val="enumlev1"/>
        <w:rPr>
          <w:szCs w:val="24"/>
          <w:lang w:val="en-US" w:eastAsia="zh-CN"/>
        </w:rPr>
      </w:pPr>
      <w:bookmarkStart w:id="12" w:name="lt_pId030"/>
      <w:r w:rsidRPr="005C74E5">
        <w:rPr>
          <w:szCs w:val="24"/>
          <w:lang w:val="en-US" w:eastAsia="zh-CN"/>
        </w:rPr>
        <w:t>–</w:t>
      </w:r>
      <w:r w:rsidRPr="005C74E5">
        <w:rPr>
          <w:szCs w:val="24"/>
          <w:lang w:val="en-US" w:eastAsia="zh-CN"/>
        </w:rPr>
        <w:tab/>
      </w:r>
      <w:r w:rsidRPr="005C74E5">
        <w:rPr>
          <w:rFonts w:hint="eastAsia"/>
          <w:szCs w:val="24"/>
          <w:lang w:val="en-US" w:eastAsia="zh-CN"/>
        </w:rPr>
        <w:t>独联体</w:t>
      </w:r>
      <w:r w:rsidRPr="005C74E5">
        <w:rPr>
          <w:szCs w:val="24"/>
          <w:lang w:val="en-US" w:eastAsia="zh-CN"/>
        </w:rPr>
        <w:t>（</w:t>
      </w:r>
      <w:r w:rsidRPr="005C74E5">
        <w:rPr>
          <w:rFonts w:hint="eastAsia"/>
          <w:szCs w:val="24"/>
          <w:lang w:val="en-US" w:eastAsia="zh-CN"/>
        </w:rPr>
        <w:t>地区</w:t>
      </w:r>
      <w:r w:rsidRPr="005C74E5">
        <w:rPr>
          <w:szCs w:val="24"/>
          <w:lang w:val="en-US" w:eastAsia="zh-CN"/>
        </w:rPr>
        <w:t>办事处设在俄罗斯）</w:t>
      </w:r>
      <w:bookmarkEnd w:id="12"/>
    </w:p>
    <w:p w:rsidR="00BA0787" w:rsidRPr="005C74E5" w:rsidRDefault="007E553D" w:rsidP="00F33756">
      <w:pPr>
        <w:ind w:firstLineChars="200" w:firstLine="480"/>
        <w:rPr>
          <w:lang w:val="en-US" w:eastAsia="zh-CN"/>
        </w:rPr>
      </w:pPr>
      <w:bookmarkStart w:id="13" w:name="lt_pId031"/>
      <w:r w:rsidRPr="005C74E5">
        <w:rPr>
          <w:rFonts w:hint="eastAsia"/>
          <w:lang w:val="en-US" w:eastAsia="zh-CN"/>
        </w:rPr>
        <w:t>欧洲</w:t>
      </w:r>
      <w:r w:rsidRPr="005C74E5">
        <w:rPr>
          <w:lang w:val="en-US" w:eastAsia="zh-CN"/>
        </w:rPr>
        <w:t>由国际电联总部（</w:t>
      </w:r>
      <w:r w:rsidRPr="005C74E5">
        <w:rPr>
          <w:rFonts w:hint="eastAsia"/>
          <w:lang w:val="en-US" w:eastAsia="zh-CN"/>
        </w:rPr>
        <w:t>电信发展局</w:t>
      </w:r>
      <w:r w:rsidRPr="005C74E5">
        <w:rPr>
          <w:lang w:val="en-US" w:eastAsia="zh-CN"/>
        </w:rPr>
        <w:t>）</w:t>
      </w:r>
      <w:r w:rsidRPr="005C74E5">
        <w:rPr>
          <w:rFonts w:hint="eastAsia"/>
          <w:lang w:val="en-US" w:eastAsia="zh-CN"/>
        </w:rPr>
        <w:t>负责</w:t>
      </w:r>
      <w:r w:rsidRPr="005C74E5">
        <w:rPr>
          <w:lang w:val="en-US" w:eastAsia="zh-CN"/>
        </w:rPr>
        <w:t>协调</w:t>
      </w:r>
      <w:bookmarkEnd w:id="13"/>
      <w:r w:rsidR="00F33756">
        <w:rPr>
          <w:rFonts w:hint="eastAsia"/>
          <w:lang w:val="en-US" w:eastAsia="zh-CN"/>
        </w:rPr>
        <w:t>。</w:t>
      </w:r>
    </w:p>
    <w:p w:rsidR="00BA0787" w:rsidRPr="005C74E5" w:rsidRDefault="007E553D" w:rsidP="007E553D">
      <w:pPr>
        <w:pStyle w:val="Heading1"/>
        <w:rPr>
          <w:sz w:val="24"/>
          <w:szCs w:val="24"/>
          <w:lang w:eastAsia="zh-CN"/>
        </w:rPr>
      </w:pPr>
      <w:bookmarkStart w:id="14" w:name="lt_pId032"/>
      <w:r w:rsidRPr="005C74E5">
        <w:rPr>
          <w:sz w:val="24"/>
          <w:szCs w:val="24"/>
          <w:lang w:eastAsia="zh-CN"/>
        </w:rPr>
        <w:t>3</w:t>
      </w:r>
      <w:r w:rsidRPr="005C74E5">
        <w:rPr>
          <w:sz w:val="24"/>
          <w:szCs w:val="24"/>
          <w:lang w:eastAsia="zh-CN"/>
        </w:rPr>
        <w:tab/>
      </w:r>
      <w:bookmarkEnd w:id="14"/>
      <w:r w:rsidRPr="005C74E5">
        <w:rPr>
          <w:rFonts w:hint="eastAsia"/>
          <w:sz w:val="24"/>
          <w:szCs w:val="24"/>
          <w:lang w:eastAsia="zh-CN"/>
        </w:rPr>
        <w:t>建议</w:t>
      </w:r>
    </w:p>
    <w:p w:rsidR="00BA0787" w:rsidRPr="005C74E5" w:rsidRDefault="007E553D" w:rsidP="00B87039">
      <w:pPr>
        <w:pStyle w:val="enumlev1"/>
        <w:tabs>
          <w:tab w:val="left" w:pos="0"/>
        </w:tabs>
        <w:spacing w:before="120" w:line="259" w:lineRule="auto"/>
        <w:ind w:left="0" w:firstLineChars="200" w:firstLine="480"/>
        <w:jc w:val="both"/>
        <w:rPr>
          <w:szCs w:val="24"/>
          <w:lang w:val="en-US" w:eastAsia="zh-CN"/>
        </w:rPr>
      </w:pPr>
      <w:bookmarkStart w:id="15" w:name="lt_pId033"/>
      <w:r w:rsidRPr="005C74E5">
        <w:rPr>
          <w:rFonts w:hint="eastAsia"/>
          <w:szCs w:val="24"/>
          <w:lang w:val="en-US" w:eastAsia="zh-CN"/>
        </w:rPr>
        <w:t>在</w:t>
      </w:r>
      <w:r w:rsidRPr="005C74E5">
        <w:rPr>
          <w:szCs w:val="24"/>
          <w:lang w:val="en-US" w:eastAsia="zh-CN"/>
        </w:rPr>
        <w:t>题为</w:t>
      </w:r>
      <w:r w:rsidR="00360F3C" w:rsidRPr="005C74E5">
        <w:rPr>
          <w:rFonts w:ascii="SimSun" w:hAnsi="SimSun"/>
          <w:szCs w:val="24"/>
          <w:lang w:val="en-US" w:eastAsia="zh-CN"/>
        </w:rPr>
        <w:t>“</w:t>
      </w:r>
      <w:r w:rsidRPr="005C74E5">
        <w:rPr>
          <w:rFonts w:hint="eastAsia"/>
          <w:szCs w:val="24"/>
          <w:lang w:val="en-US" w:eastAsia="zh-CN"/>
        </w:rPr>
        <w:t>关于</w:t>
      </w:r>
      <w:r w:rsidRPr="005C74E5">
        <w:rPr>
          <w:szCs w:val="24"/>
          <w:lang w:val="en-US" w:eastAsia="zh-CN"/>
        </w:rPr>
        <w:t>未纳入</w:t>
      </w:r>
      <w:r w:rsidRPr="005C74E5">
        <w:rPr>
          <w:rFonts w:hint="eastAsia"/>
          <w:szCs w:val="24"/>
          <w:lang w:val="en-US" w:eastAsia="zh-CN"/>
        </w:rPr>
        <w:t>2018</w:t>
      </w:r>
      <w:r w:rsidRPr="005C74E5">
        <w:rPr>
          <w:szCs w:val="24"/>
          <w:lang w:val="en-US" w:eastAsia="zh-CN"/>
        </w:rPr>
        <w:t>-2019</w:t>
      </w:r>
      <w:r w:rsidRPr="005C74E5">
        <w:rPr>
          <w:rFonts w:hint="eastAsia"/>
          <w:szCs w:val="24"/>
          <w:lang w:val="en-US" w:eastAsia="zh-CN"/>
        </w:rPr>
        <w:t>年</w:t>
      </w:r>
      <w:r w:rsidRPr="005C74E5">
        <w:rPr>
          <w:szCs w:val="24"/>
          <w:lang w:val="en-US" w:eastAsia="zh-CN"/>
        </w:rPr>
        <w:t>预算</w:t>
      </w:r>
      <w:r w:rsidRPr="005C74E5">
        <w:rPr>
          <w:rFonts w:hint="eastAsia"/>
          <w:szCs w:val="24"/>
          <w:lang w:val="en-US" w:eastAsia="zh-CN"/>
        </w:rPr>
        <w:t>草案</w:t>
      </w:r>
      <w:r w:rsidRPr="005C74E5">
        <w:rPr>
          <w:szCs w:val="24"/>
          <w:lang w:val="en-US" w:eastAsia="zh-CN"/>
        </w:rPr>
        <w:t>的提案</w:t>
      </w:r>
      <w:r w:rsidRPr="005C74E5">
        <w:rPr>
          <w:rFonts w:hint="eastAsia"/>
          <w:szCs w:val="24"/>
          <w:lang w:val="en-US" w:eastAsia="zh-CN"/>
        </w:rPr>
        <w:t>/</w:t>
      </w:r>
      <w:r w:rsidRPr="005C74E5">
        <w:rPr>
          <w:rFonts w:hint="eastAsia"/>
          <w:szCs w:val="24"/>
          <w:lang w:val="en-US" w:eastAsia="zh-CN"/>
        </w:rPr>
        <w:t>事项</w:t>
      </w:r>
      <w:r w:rsidRPr="005C74E5">
        <w:rPr>
          <w:szCs w:val="24"/>
          <w:lang w:val="en-US" w:eastAsia="zh-CN"/>
        </w:rPr>
        <w:t>的</w:t>
      </w:r>
      <w:r w:rsidR="00F83A2F" w:rsidRPr="005C74E5">
        <w:rPr>
          <w:szCs w:val="24"/>
          <w:lang w:val="en-US" w:eastAsia="zh-CN"/>
        </w:rPr>
        <w:t>处理</w:t>
      </w:r>
      <w:r w:rsidRPr="005C74E5">
        <w:rPr>
          <w:szCs w:val="24"/>
          <w:lang w:val="en-US" w:eastAsia="zh-CN"/>
        </w:rPr>
        <w:t>方案</w:t>
      </w:r>
      <w:r w:rsidR="00360F3C" w:rsidRPr="005C74E5">
        <w:rPr>
          <w:rFonts w:ascii="SimSun" w:hAnsi="SimSun"/>
          <w:szCs w:val="24"/>
          <w:lang w:val="en-US" w:eastAsia="zh-CN"/>
        </w:rPr>
        <w:t>”</w:t>
      </w:r>
      <w:r w:rsidRPr="005C74E5">
        <w:rPr>
          <w:rFonts w:hint="eastAsia"/>
          <w:szCs w:val="24"/>
          <w:lang w:val="en-US" w:eastAsia="zh-CN"/>
        </w:rPr>
        <w:t>的</w:t>
      </w:r>
      <w:hyperlink r:id="rId15" w:history="1">
        <w:r w:rsidR="00BA0787" w:rsidRPr="005C74E5">
          <w:rPr>
            <w:rStyle w:val="Hyperlink"/>
            <w:szCs w:val="24"/>
            <w:lang w:val="en-US" w:eastAsia="zh-CN"/>
          </w:rPr>
          <w:t>C17/DL/3(Rev.1)</w:t>
        </w:r>
      </w:hyperlink>
      <w:r w:rsidR="00B87039" w:rsidRPr="005C74E5">
        <w:rPr>
          <w:szCs w:val="24"/>
          <w:lang w:val="en-US" w:eastAsia="zh-CN"/>
        </w:rPr>
        <w:t>文件</w:t>
      </w:r>
      <w:r w:rsidRPr="005C74E5">
        <w:rPr>
          <w:rFonts w:hint="eastAsia"/>
          <w:szCs w:val="24"/>
          <w:lang w:val="en-US" w:eastAsia="zh-CN"/>
        </w:rPr>
        <w:t>中，</w:t>
      </w:r>
      <w:r w:rsidRPr="005C74E5">
        <w:rPr>
          <w:szCs w:val="24"/>
          <w:lang w:val="en-US" w:eastAsia="zh-CN"/>
        </w:rPr>
        <w:t>秘书处概述了有关提升国际电联独联体国家</w:t>
      </w:r>
      <w:r w:rsidRPr="005C74E5">
        <w:rPr>
          <w:rFonts w:hint="eastAsia"/>
          <w:szCs w:val="24"/>
          <w:lang w:val="en-US" w:eastAsia="zh-CN"/>
        </w:rPr>
        <w:t>地区</w:t>
      </w:r>
      <w:r w:rsidR="00F83A2F" w:rsidRPr="005C74E5">
        <w:rPr>
          <w:szCs w:val="24"/>
          <w:lang w:val="en-US" w:eastAsia="zh-CN"/>
        </w:rPr>
        <w:t>办事处地位的下限和上限方案，</w:t>
      </w:r>
      <w:r w:rsidRPr="005C74E5">
        <w:rPr>
          <w:rFonts w:hint="eastAsia"/>
          <w:szCs w:val="24"/>
          <w:lang w:val="en-US" w:eastAsia="zh-CN"/>
        </w:rPr>
        <w:t>2018</w:t>
      </w:r>
      <w:r w:rsidRPr="005C74E5">
        <w:rPr>
          <w:szCs w:val="24"/>
          <w:lang w:val="en-US" w:eastAsia="zh-CN"/>
        </w:rPr>
        <w:t>-2019</w:t>
      </w:r>
      <w:r w:rsidRPr="005C74E5">
        <w:rPr>
          <w:rFonts w:hint="eastAsia"/>
          <w:szCs w:val="24"/>
          <w:lang w:val="en-US" w:eastAsia="zh-CN"/>
        </w:rPr>
        <w:t>年</w:t>
      </w:r>
      <w:r w:rsidRPr="005C74E5">
        <w:rPr>
          <w:szCs w:val="24"/>
          <w:lang w:val="en-US" w:eastAsia="zh-CN"/>
        </w:rPr>
        <w:t>期间将增加</w:t>
      </w:r>
      <w:r w:rsidRPr="005C74E5">
        <w:rPr>
          <w:rFonts w:hint="eastAsia"/>
          <w:szCs w:val="24"/>
          <w:lang w:val="en-US" w:eastAsia="zh-CN"/>
        </w:rPr>
        <w:t>71,000</w:t>
      </w:r>
      <w:r w:rsidRPr="005C74E5">
        <w:rPr>
          <w:rFonts w:hint="eastAsia"/>
          <w:szCs w:val="24"/>
          <w:lang w:val="en-US" w:eastAsia="zh-CN"/>
        </w:rPr>
        <w:t>瑞士</w:t>
      </w:r>
      <w:r w:rsidRPr="005C74E5">
        <w:rPr>
          <w:szCs w:val="24"/>
          <w:lang w:val="en-US" w:eastAsia="zh-CN"/>
        </w:rPr>
        <w:t>法郎至</w:t>
      </w:r>
      <w:r w:rsidRPr="005C74E5">
        <w:rPr>
          <w:rFonts w:hint="eastAsia"/>
          <w:szCs w:val="24"/>
          <w:lang w:val="en-US" w:eastAsia="zh-CN"/>
        </w:rPr>
        <w:t>1,046,000</w:t>
      </w:r>
      <w:r w:rsidRPr="005C74E5">
        <w:rPr>
          <w:rFonts w:hint="eastAsia"/>
          <w:szCs w:val="24"/>
          <w:lang w:val="en-US" w:eastAsia="zh-CN"/>
        </w:rPr>
        <w:t>瑞士</w:t>
      </w:r>
      <w:r w:rsidRPr="005C74E5">
        <w:rPr>
          <w:szCs w:val="24"/>
          <w:lang w:val="en-US" w:eastAsia="zh-CN"/>
        </w:rPr>
        <w:t>法郎</w:t>
      </w:r>
      <w:r w:rsidR="00F83A2F" w:rsidRPr="005C74E5">
        <w:rPr>
          <w:rFonts w:hint="eastAsia"/>
          <w:szCs w:val="24"/>
          <w:lang w:val="en-US" w:eastAsia="zh-CN"/>
        </w:rPr>
        <w:t>额外</w:t>
      </w:r>
      <w:r w:rsidR="00B87039">
        <w:rPr>
          <w:rFonts w:hint="eastAsia"/>
          <w:szCs w:val="24"/>
          <w:lang w:val="en-US" w:eastAsia="zh-CN"/>
        </w:rPr>
        <w:t>费用</w:t>
      </w:r>
      <w:r w:rsidRPr="005C74E5">
        <w:rPr>
          <w:szCs w:val="24"/>
          <w:lang w:val="en-US" w:eastAsia="zh-CN"/>
        </w:rPr>
        <w:t>。</w:t>
      </w:r>
      <w:r w:rsidRPr="005C74E5">
        <w:rPr>
          <w:rFonts w:hint="eastAsia"/>
          <w:szCs w:val="24"/>
          <w:lang w:val="en-US" w:eastAsia="zh-CN"/>
        </w:rPr>
        <w:t>除现有</w:t>
      </w:r>
      <w:r w:rsidRPr="005C74E5">
        <w:rPr>
          <w:szCs w:val="24"/>
          <w:lang w:val="en-US" w:eastAsia="zh-CN"/>
        </w:rPr>
        <w:t>职位外，下限方案是将</w:t>
      </w:r>
      <w:r w:rsidRPr="005C74E5">
        <w:rPr>
          <w:szCs w:val="24"/>
          <w:lang w:val="en-US" w:eastAsia="zh-CN"/>
        </w:rPr>
        <w:t>P5</w:t>
      </w:r>
      <w:r w:rsidRPr="005C74E5">
        <w:rPr>
          <w:rFonts w:hint="eastAsia"/>
          <w:szCs w:val="24"/>
          <w:lang w:val="en-US" w:eastAsia="zh-CN"/>
        </w:rPr>
        <w:t>提升为</w:t>
      </w:r>
      <w:r w:rsidR="00F83A2F" w:rsidRPr="005C74E5">
        <w:rPr>
          <w:rFonts w:hint="eastAsia"/>
          <w:szCs w:val="24"/>
          <w:lang w:val="en-US" w:eastAsia="zh-CN"/>
        </w:rPr>
        <w:t>D1</w:t>
      </w:r>
      <w:r w:rsidRPr="005C74E5">
        <w:rPr>
          <w:szCs w:val="24"/>
          <w:lang w:val="en-US" w:eastAsia="zh-CN"/>
        </w:rPr>
        <w:t>，上限方案</w:t>
      </w:r>
      <w:r w:rsidR="00360F3C" w:rsidRPr="005C74E5">
        <w:rPr>
          <w:rFonts w:hint="eastAsia"/>
          <w:szCs w:val="24"/>
          <w:lang w:val="en-US" w:eastAsia="zh-CN"/>
        </w:rPr>
        <w:t>包括</w:t>
      </w:r>
      <w:r w:rsidRPr="005C74E5">
        <w:rPr>
          <w:szCs w:val="24"/>
          <w:lang w:val="en-US" w:eastAsia="zh-CN"/>
        </w:rPr>
        <w:t>设立一个新的</w:t>
      </w:r>
      <w:r w:rsidRPr="005C74E5">
        <w:rPr>
          <w:szCs w:val="24"/>
          <w:lang w:val="en-US" w:eastAsia="zh-CN"/>
        </w:rPr>
        <w:t>D1</w:t>
      </w:r>
      <w:r w:rsidRPr="005C74E5">
        <w:rPr>
          <w:szCs w:val="24"/>
          <w:lang w:val="en-US" w:eastAsia="zh-CN"/>
        </w:rPr>
        <w:t>，一个新的</w:t>
      </w:r>
      <w:r w:rsidRPr="005C74E5">
        <w:rPr>
          <w:szCs w:val="24"/>
          <w:lang w:val="en-US" w:eastAsia="zh-CN"/>
        </w:rPr>
        <w:t>P4</w:t>
      </w:r>
      <w:r w:rsidRPr="005C74E5">
        <w:rPr>
          <w:szCs w:val="24"/>
          <w:lang w:val="en-US" w:eastAsia="zh-CN"/>
        </w:rPr>
        <w:t>，一个新的</w:t>
      </w:r>
      <w:r w:rsidRPr="005C74E5">
        <w:rPr>
          <w:szCs w:val="24"/>
          <w:lang w:val="en-US" w:eastAsia="zh-CN"/>
        </w:rPr>
        <w:t>G6</w:t>
      </w:r>
      <w:r w:rsidRPr="005C74E5">
        <w:rPr>
          <w:rFonts w:hint="eastAsia"/>
          <w:szCs w:val="24"/>
          <w:lang w:val="en-US" w:eastAsia="zh-CN"/>
        </w:rPr>
        <w:t>，</w:t>
      </w:r>
      <w:r w:rsidRPr="005C74E5">
        <w:rPr>
          <w:szCs w:val="24"/>
          <w:lang w:val="en-US" w:eastAsia="zh-CN"/>
        </w:rPr>
        <w:t>和一个新的</w:t>
      </w:r>
      <w:r w:rsidRPr="005C74E5">
        <w:rPr>
          <w:szCs w:val="24"/>
          <w:lang w:val="en-US" w:eastAsia="zh-CN"/>
        </w:rPr>
        <w:t>G2</w:t>
      </w:r>
      <w:r w:rsidRPr="005C74E5">
        <w:rPr>
          <w:szCs w:val="24"/>
          <w:lang w:val="en-US" w:eastAsia="zh-CN"/>
        </w:rPr>
        <w:t>职位。</w:t>
      </w:r>
      <w:r w:rsidRPr="005C74E5">
        <w:rPr>
          <w:rFonts w:hint="eastAsia"/>
          <w:szCs w:val="24"/>
          <w:lang w:val="en-US" w:eastAsia="zh-CN"/>
        </w:rPr>
        <w:t>在</w:t>
      </w:r>
      <w:r w:rsidR="00B87039" w:rsidRPr="005C74E5">
        <w:rPr>
          <w:szCs w:val="24"/>
          <w:lang w:val="en-US" w:eastAsia="zh-CN"/>
        </w:rPr>
        <w:t>理事会</w:t>
      </w:r>
      <w:r w:rsidRPr="005C74E5">
        <w:rPr>
          <w:rFonts w:hint="eastAsia"/>
          <w:szCs w:val="24"/>
          <w:lang w:val="en-US" w:eastAsia="zh-CN"/>
        </w:rPr>
        <w:t>2018</w:t>
      </w:r>
      <w:r w:rsidRPr="005C74E5">
        <w:rPr>
          <w:rFonts w:hint="eastAsia"/>
          <w:szCs w:val="24"/>
          <w:lang w:val="en-US" w:eastAsia="zh-CN"/>
        </w:rPr>
        <w:t>年</w:t>
      </w:r>
      <w:r w:rsidRPr="005C74E5">
        <w:rPr>
          <w:szCs w:val="24"/>
          <w:lang w:val="en-US" w:eastAsia="zh-CN"/>
        </w:rPr>
        <w:t>会议就此问题做出决定之前，在</w:t>
      </w:r>
      <w:r w:rsidRPr="005C74E5">
        <w:rPr>
          <w:rFonts w:hint="eastAsia"/>
          <w:szCs w:val="24"/>
          <w:lang w:val="en-US" w:eastAsia="zh-CN"/>
        </w:rPr>
        <w:t>2019</w:t>
      </w:r>
      <w:r w:rsidRPr="005C74E5">
        <w:rPr>
          <w:rFonts w:hint="eastAsia"/>
          <w:szCs w:val="24"/>
          <w:lang w:val="en-US" w:eastAsia="zh-CN"/>
        </w:rPr>
        <w:t>年</w:t>
      </w:r>
      <w:r w:rsidRPr="005C74E5">
        <w:rPr>
          <w:szCs w:val="24"/>
          <w:lang w:val="en-US" w:eastAsia="zh-CN"/>
        </w:rPr>
        <w:t>预算中增加了一项与上限方案对应的准备金</w:t>
      </w:r>
      <w:r w:rsidR="00FA5481">
        <w:rPr>
          <w:rFonts w:hint="eastAsia"/>
          <w:szCs w:val="24"/>
          <w:lang w:val="en-US" w:eastAsia="zh-CN"/>
        </w:rPr>
        <w:t>（</w:t>
      </w:r>
      <w:r w:rsidR="00FA5481">
        <w:rPr>
          <w:lang w:val="en-US"/>
        </w:rPr>
        <w:t>523,000</w:t>
      </w:r>
      <w:r w:rsidR="00FA5481">
        <w:rPr>
          <w:rFonts w:hint="eastAsia"/>
          <w:lang w:val="en-US" w:eastAsia="zh-CN"/>
        </w:rPr>
        <w:t>瑞郎</w:t>
      </w:r>
      <w:bookmarkStart w:id="16" w:name="_GoBack"/>
      <w:bookmarkEnd w:id="16"/>
      <w:r w:rsidR="00FA5481">
        <w:rPr>
          <w:rFonts w:hint="eastAsia"/>
          <w:szCs w:val="24"/>
          <w:lang w:val="en-US" w:eastAsia="zh-CN"/>
        </w:rPr>
        <w:t>）</w:t>
      </w:r>
      <w:r w:rsidRPr="005C74E5">
        <w:rPr>
          <w:szCs w:val="24"/>
          <w:lang w:val="en-US" w:eastAsia="zh-CN"/>
        </w:rPr>
        <w:t>。</w:t>
      </w:r>
      <w:bookmarkEnd w:id="15"/>
    </w:p>
    <w:p w:rsidR="00BA0787" w:rsidRPr="005C74E5" w:rsidRDefault="003F73C5" w:rsidP="00FD2959">
      <w:pPr>
        <w:pStyle w:val="enumlev1"/>
        <w:tabs>
          <w:tab w:val="left" w:pos="0"/>
        </w:tabs>
        <w:spacing w:before="120" w:line="259" w:lineRule="auto"/>
        <w:ind w:left="0" w:firstLineChars="200" w:firstLine="480"/>
        <w:jc w:val="both"/>
        <w:rPr>
          <w:szCs w:val="24"/>
          <w:lang w:val="en-US" w:eastAsia="zh-CN"/>
        </w:rPr>
      </w:pPr>
      <w:bookmarkStart w:id="17" w:name="lt_pId036"/>
      <w:r w:rsidRPr="005C74E5">
        <w:rPr>
          <w:rFonts w:hint="eastAsia"/>
          <w:szCs w:val="24"/>
          <w:lang w:val="en-US" w:eastAsia="zh-CN"/>
        </w:rPr>
        <w:t>鉴于</w:t>
      </w:r>
      <w:r w:rsidRPr="005C74E5">
        <w:rPr>
          <w:szCs w:val="24"/>
          <w:lang w:val="en-US" w:eastAsia="zh-CN"/>
        </w:rPr>
        <w:t>目前财政紧张，建议设在俄罗斯</w:t>
      </w:r>
      <w:r w:rsidRPr="005C74E5">
        <w:rPr>
          <w:rFonts w:hint="eastAsia"/>
          <w:szCs w:val="24"/>
          <w:lang w:val="en-US" w:eastAsia="zh-CN"/>
        </w:rPr>
        <w:t>联邦</w:t>
      </w:r>
      <w:r w:rsidRPr="005C74E5">
        <w:rPr>
          <w:szCs w:val="24"/>
          <w:lang w:val="en-US" w:eastAsia="zh-CN"/>
        </w:rPr>
        <w:t>莫斯科的新的国际电联独联体区域代表处采取以下结构。</w:t>
      </w:r>
      <w:bookmarkEnd w:id="17"/>
    </w:p>
    <w:p w:rsidR="00BA0787" w:rsidRPr="005C74E5" w:rsidRDefault="007E553D" w:rsidP="00FD2959">
      <w:pPr>
        <w:pStyle w:val="enumlev1"/>
        <w:rPr>
          <w:szCs w:val="24"/>
          <w:lang w:val="en-US" w:eastAsia="zh-CN"/>
        </w:rPr>
      </w:pPr>
      <w:bookmarkStart w:id="18" w:name="lt_pId037"/>
      <w:r w:rsidRPr="005C74E5">
        <w:rPr>
          <w:szCs w:val="24"/>
          <w:lang w:val="en-US" w:eastAsia="zh-CN"/>
        </w:rPr>
        <w:t>•</w:t>
      </w:r>
      <w:r w:rsidRPr="005C74E5">
        <w:rPr>
          <w:szCs w:val="24"/>
          <w:lang w:val="en-US" w:eastAsia="zh-CN"/>
        </w:rPr>
        <w:tab/>
      </w:r>
      <w:r w:rsidR="003F73C5" w:rsidRPr="005C74E5">
        <w:rPr>
          <w:rFonts w:hint="eastAsia"/>
          <w:szCs w:val="24"/>
          <w:lang w:val="en-US" w:eastAsia="zh-CN"/>
        </w:rPr>
        <w:t>现行</w:t>
      </w:r>
      <w:r w:rsidR="003F73C5" w:rsidRPr="005C74E5">
        <w:rPr>
          <w:szCs w:val="24"/>
          <w:lang w:val="en-US" w:eastAsia="zh-CN"/>
        </w:rPr>
        <w:t>结构：一个</w:t>
      </w:r>
      <w:r w:rsidR="003F73C5" w:rsidRPr="005C74E5">
        <w:rPr>
          <w:szCs w:val="24"/>
          <w:lang w:val="en-US" w:eastAsia="zh-CN"/>
        </w:rPr>
        <w:t>P5</w:t>
      </w:r>
      <w:r w:rsidR="003F73C5" w:rsidRPr="005C74E5">
        <w:rPr>
          <w:szCs w:val="24"/>
          <w:lang w:val="en-US" w:eastAsia="zh-CN"/>
        </w:rPr>
        <w:t>、一个</w:t>
      </w:r>
      <w:r w:rsidR="003F73C5" w:rsidRPr="005C74E5">
        <w:rPr>
          <w:szCs w:val="24"/>
          <w:lang w:val="en-US" w:eastAsia="zh-CN"/>
        </w:rPr>
        <w:t>P3</w:t>
      </w:r>
      <w:r w:rsidR="003F73C5" w:rsidRPr="005C74E5">
        <w:rPr>
          <w:szCs w:val="24"/>
          <w:lang w:val="en-US" w:eastAsia="zh-CN"/>
        </w:rPr>
        <w:t>、和一个</w:t>
      </w:r>
      <w:r w:rsidR="003F73C5" w:rsidRPr="005C74E5">
        <w:rPr>
          <w:szCs w:val="24"/>
          <w:lang w:val="en-US" w:eastAsia="zh-CN"/>
        </w:rPr>
        <w:t>G5</w:t>
      </w:r>
      <w:bookmarkEnd w:id="18"/>
    </w:p>
    <w:p w:rsidR="00BA0787" w:rsidRPr="005C74E5" w:rsidRDefault="007E553D" w:rsidP="00FD2959">
      <w:pPr>
        <w:pStyle w:val="enumlev1"/>
        <w:rPr>
          <w:szCs w:val="24"/>
          <w:lang w:val="en-US" w:eastAsia="zh-CN"/>
        </w:rPr>
      </w:pPr>
      <w:bookmarkStart w:id="19" w:name="lt_pId038"/>
      <w:r w:rsidRPr="005C74E5">
        <w:rPr>
          <w:szCs w:val="24"/>
          <w:lang w:val="en-US" w:eastAsia="zh-CN"/>
        </w:rPr>
        <w:t>•</w:t>
      </w:r>
      <w:r w:rsidRPr="005C74E5">
        <w:rPr>
          <w:szCs w:val="24"/>
          <w:lang w:val="en-US" w:eastAsia="zh-CN"/>
        </w:rPr>
        <w:tab/>
      </w:r>
      <w:r w:rsidR="003F73C5" w:rsidRPr="005C74E5">
        <w:rPr>
          <w:rFonts w:hint="eastAsia"/>
          <w:szCs w:val="24"/>
          <w:lang w:val="en-US" w:eastAsia="zh-CN"/>
        </w:rPr>
        <w:t>拟采用</w:t>
      </w:r>
      <w:r w:rsidR="003F73C5" w:rsidRPr="005C74E5">
        <w:rPr>
          <w:szCs w:val="24"/>
          <w:lang w:val="en-US" w:eastAsia="zh-CN"/>
        </w:rPr>
        <w:t>新的结构：一个</w:t>
      </w:r>
      <w:r w:rsidR="003F73C5" w:rsidRPr="005C74E5">
        <w:rPr>
          <w:szCs w:val="24"/>
          <w:lang w:val="en-US" w:eastAsia="zh-CN"/>
        </w:rPr>
        <w:t>D1</w:t>
      </w:r>
      <w:r w:rsidR="003F73C5" w:rsidRPr="005C74E5">
        <w:rPr>
          <w:rFonts w:hint="eastAsia"/>
          <w:szCs w:val="24"/>
          <w:lang w:val="en-US" w:eastAsia="zh-CN"/>
        </w:rPr>
        <w:t>、</w:t>
      </w:r>
      <w:r w:rsidR="003F73C5" w:rsidRPr="005C74E5">
        <w:rPr>
          <w:szCs w:val="24"/>
          <w:lang w:val="en-US" w:eastAsia="zh-CN"/>
        </w:rPr>
        <w:t>一个</w:t>
      </w:r>
      <w:r w:rsidR="003F73C5" w:rsidRPr="005C74E5">
        <w:rPr>
          <w:szCs w:val="24"/>
          <w:lang w:val="en-US" w:eastAsia="zh-CN"/>
        </w:rPr>
        <w:t>P4</w:t>
      </w:r>
      <w:r w:rsidR="003F73C5" w:rsidRPr="005C74E5">
        <w:rPr>
          <w:rFonts w:hint="eastAsia"/>
          <w:szCs w:val="24"/>
          <w:lang w:val="en-US" w:eastAsia="zh-CN"/>
        </w:rPr>
        <w:t>和</w:t>
      </w:r>
      <w:r w:rsidR="003F73C5" w:rsidRPr="005C74E5">
        <w:rPr>
          <w:szCs w:val="24"/>
          <w:lang w:val="en-US" w:eastAsia="zh-CN"/>
        </w:rPr>
        <w:t>一个</w:t>
      </w:r>
      <w:r w:rsidR="003F73C5" w:rsidRPr="005C74E5">
        <w:rPr>
          <w:szCs w:val="24"/>
          <w:lang w:val="en-US" w:eastAsia="zh-CN"/>
        </w:rPr>
        <w:t>G6</w:t>
      </w:r>
      <w:bookmarkEnd w:id="19"/>
    </w:p>
    <w:p w:rsidR="00BA0787" w:rsidRPr="005C74E5" w:rsidRDefault="007E553D" w:rsidP="003F73C5">
      <w:pPr>
        <w:pStyle w:val="Heading1"/>
        <w:rPr>
          <w:sz w:val="24"/>
          <w:szCs w:val="24"/>
          <w:lang w:eastAsia="zh-CN"/>
        </w:rPr>
      </w:pPr>
      <w:bookmarkStart w:id="20" w:name="lt_pId039"/>
      <w:r w:rsidRPr="005C74E5">
        <w:rPr>
          <w:sz w:val="24"/>
          <w:szCs w:val="24"/>
          <w:lang w:eastAsia="zh-CN"/>
        </w:rPr>
        <w:t>4</w:t>
      </w:r>
      <w:r w:rsidRPr="005C74E5">
        <w:rPr>
          <w:sz w:val="24"/>
          <w:szCs w:val="24"/>
          <w:lang w:eastAsia="zh-CN"/>
        </w:rPr>
        <w:tab/>
      </w:r>
      <w:bookmarkEnd w:id="20"/>
      <w:r w:rsidR="003F73C5" w:rsidRPr="005C74E5">
        <w:rPr>
          <w:rFonts w:hint="eastAsia"/>
          <w:sz w:val="24"/>
          <w:szCs w:val="24"/>
          <w:lang w:eastAsia="zh-CN"/>
        </w:rPr>
        <w:t>预算影响</w:t>
      </w:r>
    </w:p>
    <w:p w:rsidR="00BA0787" w:rsidRPr="005C74E5" w:rsidRDefault="003F73C5" w:rsidP="00B87039">
      <w:pPr>
        <w:spacing w:line="259" w:lineRule="auto"/>
        <w:ind w:right="11" w:firstLineChars="200" w:firstLine="480"/>
        <w:jc w:val="both"/>
        <w:rPr>
          <w:szCs w:val="24"/>
          <w:lang w:eastAsia="zh-CN"/>
        </w:rPr>
      </w:pPr>
      <w:bookmarkStart w:id="21" w:name="lt_pId040"/>
      <w:r w:rsidRPr="005C74E5">
        <w:rPr>
          <w:rFonts w:hint="eastAsia"/>
          <w:szCs w:val="24"/>
          <w:lang w:eastAsia="zh-CN"/>
        </w:rPr>
        <w:t>如本文件</w:t>
      </w:r>
      <w:r w:rsidR="008F383A" w:rsidRPr="005C74E5">
        <w:rPr>
          <w:szCs w:val="24"/>
          <w:lang w:eastAsia="zh-CN"/>
        </w:rPr>
        <w:t>所述，由于将</w:t>
      </w:r>
      <w:r w:rsidR="00B87039">
        <w:rPr>
          <w:rFonts w:hint="eastAsia"/>
          <w:szCs w:val="24"/>
          <w:lang w:eastAsia="zh-CN"/>
        </w:rPr>
        <w:t>驻</w:t>
      </w:r>
      <w:r w:rsidR="008F383A" w:rsidRPr="005C74E5">
        <w:rPr>
          <w:szCs w:val="24"/>
          <w:lang w:eastAsia="zh-CN"/>
        </w:rPr>
        <w:t>莫斯科的地区办事处升</w:t>
      </w:r>
      <w:r w:rsidR="008F383A" w:rsidRPr="005C74E5">
        <w:rPr>
          <w:rFonts w:hint="eastAsia"/>
          <w:szCs w:val="24"/>
          <w:lang w:eastAsia="zh-CN"/>
        </w:rPr>
        <w:t>级</w:t>
      </w:r>
      <w:r w:rsidRPr="005C74E5">
        <w:rPr>
          <w:szCs w:val="24"/>
          <w:lang w:eastAsia="zh-CN"/>
        </w:rPr>
        <w:t>为区域代表处以及职位结构发生的变化，</w:t>
      </w:r>
      <w:r w:rsidRPr="005C74E5">
        <w:rPr>
          <w:rFonts w:hint="eastAsia"/>
          <w:szCs w:val="24"/>
          <w:lang w:eastAsia="zh-CN"/>
        </w:rPr>
        <w:t>2019</w:t>
      </w:r>
      <w:r w:rsidRPr="005C74E5">
        <w:rPr>
          <w:rFonts w:hint="eastAsia"/>
          <w:szCs w:val="24"/>
          <w:lang w:eastAsia="zh-CN"/>
        </w:rPr>
        <w:t>年</w:t>
      </w:r>
      <w:r w:rsidRPr="005C74E5">
        <w:rPr>
          <w:szCs w:val="24"/>
          <w:lang w:eastAsia="zh-CN"/>
        </w:rPr>
        <w:t>以后的资金需求</w:t>
      </w:r>
      <w:r w:rsidR="00B87039">
        <w:rPr>
          <w:rFonts w:hint="eastAsia"/>
          <w:szCs w:val="24"/>
          <w:lang w:eastAsia="zh-CN"/>
        </w:rPr>
        <w:t>将</w:t>
      </w:r>
      <w:r w:rsidRPr="005C74E5">
        <w:rPr>
          <w:szCs w:val="24"/>
          <w:lang w:eastAsia="zh-CN"/>
        </w:rPr>
        <w:t>按照</w:t>
      </w:r>
      <w:r w:rsidRPr="005C74E5">
        <w:rPr>
          <w:rFonts w:hint="eastAsia"/>
          <w:szCs w:val="24"/>
          <w:lang w:eastAsia="zh-CN"/>
        </w:rPr>
        <w:t>2019</w:t>
      </w:r>
      <w:r w:rsidRPr="005C74E5">
        <w:rPr>
          <w:rFonts w:hint="eastAsia"/>
          <w:szCs w:val="24"/>
          <w:lang w:eastAsia="zh-CN"/>
        </w:rPr>
        <w:t>年</w:t>
      </w:r>
      <w:r w:rsidRPr="005C74E5">
        <w:rPr>
          <w:szCs w:val="24"/>
          <w:lang w:eastAsia="zh-CN"/>
        </w:rPr>
        <w:t>预算</w:t>
      </w:r>
      <w:r w:rsidR="00B87039">
        <w:rPr>
          <w:rFonts w:hint="eastAsia"/>
          <w:szCs w:val="24"/>
          <w:lang w:eastAsia="zh-CN"/>
        </w:rPr>
        <w:t>费率</w:t>
      </w:r>
      <w:r w:rsidRPr="005C74E5">
        <w:rPr>
          <w:szCs w:val="24"/>
          <w:lang w:eastAsia="zh-CN"/>
        </w:rPr>
        <w:t>计算，每年将为</w:t>
      </w:r>
      <w:r w:rsidRPr="005C74E5">
        <w:rPr>
          <w:rFonts w:hint="eastAsia"/>
          <w:szCs w:val="24"/>
          <w:lang w:eastAsia="zh-CN"/>
        </w:rPr>
        <w:t>69,200</w:t>
      </w:r>
      <w:r w:rsidRPr="005C74E5">
        <w:rPr>
          <w:rFonts w:hint="eastAsia"/>
          <w:szCs w:val="24"/>
          <w:lang w:eastAsia="zh-CN"/>
        </w:rPr>
        <w:t>瑞士法郎</w:t>
      </w:r>
      <w:r w:rsidRPr="005C74E5">
        <w:rPr>
          <w:szCs w:val="24"/>
          <w:lang w:eastAsia="zh-CN"/>
        </w:rPr>
        <w:t>。</w:t>
      </w:r>
      <w:r w:rsidR="008F383A" w:rsidRPr="005C74E5">
        <w:rPr>
          <w:rFonts w:hint="eastAsia"/>
          <w:szCs w:val="24"/>
          <w:lang w:eastAsia="zh-CN"/>
        </w:rPr>
        <w:t>2019</w:t>
      </w:r>
      <w:r w:rsidR="008F383A" w:rsidRPr="005C74E5">
        <w:rPr>
          <w:rFonts w:hint="eastAsia"/>
          <w:szCs w:val="24"/>
          <w:lang w:eastAsia="zh-CN"/>
        </w:rPr>
        <w:t>年</w:t>
      </w:r>
      <w:r w:rsidR="00B87039">
        <w:rPr>
          <w:rFonts w:hint="eastAsia"/>
          <w:szCs w:val="24"/>
          <w:lang w:eastAsia="zh-CN"/>
        </w:rPr>
        <w:lastRenderedPageBreak/>
        <w:t>该</w:t>
      </w:r>
      <w:r w:rsidRPr="005C74E5">
        <w:rPr>
          <w:rFonts w:hint="eastAsia"/>
          <w:szCs w:val="24"/>
          <w:lang w:eastAsia="zh-CN"/>
        </w:rPr>
        <w:t>区域</w:t>
      </w:r>
      <w:r w:rsidRPr="005C74E5">
        <w:rPr>
          <w:szCs w:val="24"/>
          <w:lang w:eastAsia="zh-CN"/>
        </w:rPr>
        <w:t>代表处</w:t>
      </w:r>
      <w:r w:rsidR="00B87039">
        <w:rPr>
          <w:rFonts w:hint="eastAsia"/>
          <w:szCs w:val="24"/>
          <w:lang w:eastAsia="zh-CN"/>
        </w:rPr>
        <w:t>的</w:t>
      </w:r>
      <w:r w:rsidRPr="005C74E5">
        <w:rPr>
          <w:szCs w:val="24"/>
          <w:lang w:eastAsia="zh-CN"/>
        </w:rPr>
        <w:t>预算（</w:t>
      </w:r>
      <w:r w:rsidRPr="005C74E5">
        <w:rPr>
          <w:rFonts w:hint="eastAsia"/>
          <w:szCs w:val="24"/>
          <w:lang w:eastAsia="zh-CN"/>
        </w:rPr>
        <w:t>523</w:t>
      </w:r>
      <w:r w:rsidR="00FD2959" w:rsidRPr="005C74E5">
        <w:rPr>
          <w:rFonts w:hint="eastAsia"/>
          <w:szCs w:val="24"/>
          <w:lang w:eastAsia="zh-CN"/>
        </w:rPr>
        <w:t>,</w:t>
      </w:r>
      <w:r w:rsidRPr="005C74E5">
        <w:rPr>
          <w:rFonts w:hint="eastAsia"/>
          <w:szCs w:val="24"/>
          <w:lang w:eastAsia="zh-CN"/>
        </w:rPr>
        <w:t>000</w:t>
      </w:r>
      <w:r w:rsidRPr="005C74E5">
        <w:rPr>
          <w:rFonts w:hint="eastAsia"/>
          <w:szCs w:val="24"/>
          <w:lang w:eastAsia="zh-CN"/>
        </w:rPr>
        <w:t>瑞士法郎</w:t>
      </w:r>
      <w:r w:rsidRPr="005C74E5">
        <w:rPr>
          <w:szCs w:val="24"/>
          <w:lang w:eastAsia="zh-CN"/>
        </w:rPr>
        <w:t>）</w:t>
      </w:r>
      <w:r w:rsidRPr="005C74E5">
        <w:rPr>
          <w:rFonts w:hint="eastAsia"/>
          <w:szCs w:val="24"/>
          <w:lang w:eastAsia="zh-CN"/>
        </w:rPr>
        <w:t>已</w:t>
      </w:r>
      <w:r w:rsidRPr="005C74E5">
        <w:rPr>
          <w:szCs w:val="24"/>
          <w:lang w:eastAsia="zh-CN"/>
        </w:rPr>
        <w:t>增加拨款，从而解决了</w:t>
      </w:r>
      <w:r w:rsidRPr="005C74E5">
        <w:rPr>
          <w:rFonts w:hint="eastAsia"/>
          <w:szCs w:val="24"/>
          <w:lang w:eastAsia="zh-CN"/>
        </w:rPr>
        <w:t>2019</w:t>
      </w:r>
      <w:r w:rsidRPr="005C74E5">
        <w:rPr>
          <w:rFonts w:hint="eastAsia"/>
          <w:szCs w:val="24"/>
          <w:lang w:eastAsia="zh-CN"/>
        </w:rPr>
        <w:t>年</w:t>
      </w:r>
      <w:r w:rsidRPr="005C74E5">
        <w:rPr>
          <w:szCs w:val="24"/>
          <w:lang w:eastAsia="zh-CN"/>
        </w:rPr>
        <w:t>的预算需求。</w:t>
      </w:r>
      <w:r w:rsidRPr="005C74E5">
        <w:rPr>
          <w:rFonts w:hint="eastAsia"/>
          <w:szCs w:val="24"/>
          <w:lang w:eastAsia="zh-CN"/>
        </w:rPr>
        <w:t>2</w:t>
      </w:r>
      <w:r w:rsidRPr="005C74E5">
        <w:rPr>
          <w:szCs w:val="24"/>
          <w:lang w:eastAsia="zh-CN"/>
        </w:rPr>
        <w:t>020-2023</w:t>
      </w:r>
      <w:r w:rsidRPr="005C74E5">
        <w:rPr>
          <w:rFonts w:hint="eastAsia"/>
          <w:szCs w:val="24"/>
          <w:lang w:eastAsia="zh-CN"/>
        </w:rPr>
        <w:t>年</w:t>
      </w:r>
      <w:r w:rsidRPr="005C74E5">
        <w:rPr>
          <w:szCs w:val="24"/>
          <w:lang w:eastAsia="zh-CN"/>
        </w:rPr>
        <w:t>期的资金需求已被纳入</w:t>
      </w:r>
      <w:r w:rsidRPr="005C74E5">
        <w:rPr>
          <w:rFonts w:hint="eastAsia"/>
          <w:szCs w:val="24"/>
          <w:lang w:eastAsia="zh-CN"/>
        </w:rPr>
        <w:t>2020</w:t>
      </w:r>
      <w:r w:rsidRPr="005C74E5">
        <w:rPr>
          <w:szCs w:val="24"/>
          <w:lang w:eastAsia="zh-CN"/>
        </w:rPr>
        <w:t>-2023</w:t>
      </w:r>
      <w:r w:rsidRPr="005C74E5">
        <w:rPr>
          <w:rFonts w:hint="eastAsia"/>
          <w:szCs w:val="24"/>
          <w:lang w:eastAsia="zh-CN"/>
        </w:rPr>
        <w:t>年</w:t>
      </w:r>
      <w:r w:rsidRPr="005C74E5">
        <w:rPr>
          <w:szCs w:val="24"/>
          <w:lang w:eastAsia="zh-CN"/>
        </w:rPr>
        <w:t>财务</w:t>
      </w:r>
      <w:r w:rsidR="00B87039">
        <w:rPr>
          <w:rFonts w:hint="eastAsia"/>
          <w:szCs w:val="24"/>
          <w:lang w:eastAsia="zh-CN"/>
        </w:rPr>
        <w:t>规划</w:t>
      </w:r>
      <w:r w:rsidRPr="005C74E5">
        <w:rPr>
          <w:szCs w:val="24"/>
          <w:lang w:eastAsia="zh-CN"/>
        </w:rPr>
        <w:t>草案</w:t>
      </w:r>
      <w:bookmarkEnd w:id="21"/>
      <w:r w:rsidR="008F383A" w:rsidRPr="005C74E5">
        <w:rPr>
          <w:rFonts w:hint="eastAsia"/>
          <w:szCs w:val="24"/>
          <w:lang w:eastAsia="zh-CN"/>
        </w:rPr>
        <w:t>。</w:t>
      </w:r>
    </w:p>
    <w:p w:rsidR="00BA0787" w:rsidRPr="005C74E5" w:rsidRDefault="007E553D" w:rsidP="003F73C5">
      <w:pPr>
        <w:pStyle w:val="Heading1"/>
        <w:rPr>
          <w:sz w:val="24"/>
          <w:szCs w:val="24"/>
          <w:lang w:eastAsia="zh-CN"/>
        </w:rPr>
      </w:pPr>
      <w:bookmarkStart w:id="22" w:name="lt_pId043"/>
      <w:r w:rsidRPr="005C74E5">
        <w:rPr>
          <w:sz w:val="24"/>
          <w:szCs w:val="24"/>
          <w:lang w:eastAsia="zh-CN"/>
        </w:rPr>
        <w:t>5</w:t>
      </w:r>
      <w:r w:rsidRPr="005C74E5">
        <w:rPr>
          <w:sz w:val="24"/>
          <w:szCs w:val="24"/>
          <w:lang w:eastAsia="zh-CN"/>
        </w:rPr>
        <w:tab/>
      </w:r>
      <w:bookmarkEnd w:id="22"/>
      <w:r w:rsidR="003F73C5" w:rsidRPr="005C74E5">
        <w:rPr>
          <w:rFonts w:hint="eastAsia"/>
          <w:sz w:val="24"/>
          <w:szCs w:val="24"/>
          <w:lang w:eastAsia="zh-CN"/>
        </w:rPr>
        <w:t>职责</w:t>
      </w:r>
      <w:r w:rsidR="003F73C5" w:rsidRPr="005C74E5">
        <w:rPr>
          <w:sz w:val="24"/>
          <w:szCs w:val="24"/>
          <w:lang w:eastAsia="zh-CN"/>
        </w:rPr>
        <w:t>范围</w:t>
      </w:r>
    </w:p>
    <w:p w:rsidR="00BA0787" w:rsidRPr="005C74E5" w:rsidRDefault="003F73C5" w:rsidP="00F33756">
      <w:pPr>
        <w:ind w:firstLineChars="200" w:firstLine="480"/>
        <w:rPr>
          <w:lang w:val="en-US" w:eastAsia="zh-CN"/>
        </w:rPr>
      </w:pPr>
      <w:bookmarkStart w:id="23" w:name="lt_pId044"/>
      <w:r w:rsidRPr="005C74E5">
        <w:rPr>
          <w:rFonts w:hint="eastAsia"/>
          <w:lang w:val="en-US" w:eastAsia="zh-CN"/>
        </w:rPr>
        <w:t>国际</w:t>
      </w:r>
      <w:r w:rsidRPr="005C74E5">
        <w:rPr>
          <w:lang w:val="en-US" w:eastAsia="zh-CN"/>
        </w:rPr>
        <w:t>电联独联体区域代表处的</w:t>
      </w:r>
      <w:r w:rsidR="00B87039">
        <w:rPr>
          <w:rFonts w:hint="eastAsia"/>
          <w:lang w:val="en-US" w:eastAsia="zh-CN"/>
        </w:rPr>
        <w:t>拟订</w:t>
      </w:r>
      <w:r w:rsidRPr="005C74E5">
        <w:rPr>
          <w:lang w:val="en-US" w:eastAsia="zh-CN"/>
        </w:rPr>
        <w:t>职责范围与其它区域代表处相同（</w:t>
      </w:r>
      <w:r w:rsidRPr="005C74E5">
        <w:rPr>
          <w:rFonts w:hint="eastAsia"/>
          <w:lang w:val="en-US" w:eastAsia="zh-CN"/>
        </w:rPr>
        <w:t>见</w:t>
      </w:r>
      <w:r w:rsidRPr="005C74E5">
        <w:rPr>
          <w:rFonts w:hint="eastAsia"/>
          <w:b/>
          <w:bCs/>
          <w:lang w:val="en-US" w:eastAsia="zh-CN"/>
        </w:rPr>
        <w:t>附件</w:t>
      </w:r>
      <w:r w:rsidRPr="005C74E5">
        <w:rPr>
          <w:rFonts w:hint="eastAsia"/>
          <w:b/>
          <w:bCs/>
          <w:lang w:val="en-US" w:eastAsia="zh-CN"/>
        </w:rPr>
        <w:t>2</w:t>
      </w:r>
      <w:r w:rsidRPr="005C74E5">
        <w:rPr>
          <w:lang w:val="en-US" w:eastAsia="zh-CN"/>
        </w:rPr>
        <w:t>）</w:t>
      </w:r>
      <w:r w:rsidRPr="005C74E5">
        <w:rPr>
          <w:rFonts w:hint="eastAsia"/>
          <w:lang w:val="en-US" w:eastAsia="zh-CN"/>
        </w:rPr>
        <w:t>。区域</w:t>
      </w:r>
      <w:r w:rsidRPr="005C74E5">
        <w:rPr>
          <w:lang w:val="en-US" w:eastAsia="zh-CN"/>
        </w:rPr>
        <w:t>代表处</w:t>
      </w:r>
      <w:r w:rsidR="00360F3C" w:rsidRPr="005C74E5">
        <w:rPr>
          <w:rFonts w:hint="eastAsia"/>
          <w:lang w:val="en-US" w:eastAsia="zh-CN"/>
        </w:rPr>
        <w:t>主任</w:t>
      </w:r>
      <w:r w:rsidRPr="005C74E5">
        <w:rPr>
          <w:lang w:val="en-US" w:eastAsia="zh-CN"/>
        </w:rPr>
        <w:t>的职责与其它区域</w:t>
      </w:r>
      <w:r w:rsidR="00B87039">
        <w:rPr>
          <w:rFonts w:hint="eastAsia"/>
          <w:lang w:val="en-US" w:eastAsia="zh-CN"/>
        </w:rPr>
        <w:t>代表</w:t>
      </w:r>
      <w:r w:rsidRPr="005C74E5">
        <w:rPr>
          <w:lang w:val="en-US" w:eastAsia="zh-CN"/>
        </w:rPr>
        <w:t>处主任</w:t>
      </w:r>
      <w:r w:rsidR="00B87039">
        <w:rPr>
          <w:rFonts w:hint="eastAsia"/>
          <w:lang w:val="en-US" w:eastAsia="zh-CN"/>
        </w:rPr>
        <w:t>的</w:t>
      </w:r>
      <w:r w:rsidRPr="005C74E5">
        <w:rPr>
          <w:lang w:val="en-US" w:eastAsia="zh-CN"/>
        </w:rPr>
        <w:t>职责相同。</w:t>
      </w:r>
      <w:bookmarkEnd w:id="23"/>
    </w:p>
    <w:p w:rsidR="00BA0787" w:rsidRPr="005C74E5" w:rsidRDefault="007E553D" w:rsidP="007E553D">
      <w:pPr>
        <w:pStyle w:val="Heading1"/>
        <w:rPr>
          <w:sz w:val="24"/>
          <w:szCs w:val="24"/>
          <w:lang w:eastAsia="zh-CN"/>
        </w:rPr>
      </w:pPr>
      <w:bookmarkStart w:id="24" w:name="lt_pId046"/>
      <w:r w:rsidRPr="005C74E5">
        <w:rPr>
          <w:sz w:val="24"/>
          <w:szCs w:val="24"/>
          <w:lang w:eastAsia="zh-CN"/>
        </w:rPr>
        <w:t>6</w:t>
      </w:r>
      <w:r w:rsidRPr="005C74E5">
        <w:rPr>
          <w:sz w:val="24"/>
          <w:szCs w:val="24"/>
          <w:lang w:eastAsia="zh-CN"/>
        </w:rPr>
        <w:tab/>
      </w:r>
      <w:r w:rsidR="002E45F7" w:rsidRPr="005C74E5">
        <w:rPr>
          <w:rFonts w:hint="eastAsia"/>
          <w:sz w:val="24"/>
          <w:szCs w:val="24"/>
          <w:lang w:eastAsia="zh-CN"/>
        </w:rPr>
        <w:t>结论</w:t>
      </w:r>
      <w:bookmarkEnd w:id="24"/>
    </w:p>
    <w:p w:rsidR="002E45F7" w:rsidRPr="005C74E5" w:rsidRDefault="002E45F7" w:rsidP="00F33756">
      <w:pPr>
        <w:pStyle w:val="BodyTextIndent3"/>
        <w:spacing w:before="120"/>
        <w:ind w:firstLineChars="200" w:firstLine="480"/>
        <w:textAlignment w:val="baseline"/>
        <w:rPr>
          <w:sz w:val="24"/>
          <w:szCs w:val="24"/>
          <w:lang w:val="en-GB"/>
        </w:rPr>
      </w:pPr>
      <w:bookmarkStart w:id="25" w:name="lt_pId047"/>
      <w:r w:rsidRPr="005C74E5">
        <w:rPr>
          <w:rFonts w:hint="eastAsia"/>
          <w:sz w:val="24"/>
          <w:szCs w:val="24"/>
          <w:lang w:val="en-GB"/>
        </w:rPr>
        <w:t>请理事会</w:t>
      </w:r>
      <w:r w:rsidRPr="00F33756">
        <w:rPr>
          <w:rFonts w:hint="eastAsia"/>
          <w:b/>
          <w:bCs/>
          <w:sz w:val="24"/>
          <w:lang w:val="en-GB" w:eastAsia="en-US"/>
        </w:rPr>
        <w:t>批准</w:t>
      </w:r>
      <w:r w:rsidRPr="005C74E5">
        <w:rPr>
          <w:rFonts w:hint="eastAsia"/>
          <w:sz w:val="24"/>
          <w:szCs w:val="24"/>
          <w:lang w:val="en-GB"/>
        </w:rPr>
        <w:t>国际电联独联体地区区域代表处的拟</w:t>
      </w:r>
      <w:r w:rsidR="00B87039">
        <w:rPr>
          <w:rFonts w:hint="eastAsia"/>
          <w:sz w:val="24"/>
          <w:szCs w:val="24"/>
          <w:lang w:val="en-GB"/>
        </w:rPr>
        <w:t>订</w:t>
      </w:r>
      <w:r w:rsidRPr="005C74E5">
        <w:rPr>
          <w:rFonts w:hint="eastAsia"/>
          <w:sz w:val="24"/>
          <w:szCs w:val="24"/>
          <w:lang w:val="en-GB"/>
        </w:rPr>
        <w:t>新结构，并</w:t>
      </w:r>
      <w:r w:rsidRPr="00F33756">
        <w:rPr>
          <w:rFonts w:hint="eastAsia"/>
          <w:b/>
          <w:bCs/>
          <w:sz w:val="24"/>
          <w:szCs w:val="24"/>
          <w:lang w:val="en-GB"/>
        </w:rPr>
        <w:t>批准</w:t>
      </w:r>
      <w:r w:rsidRPr="005C74E5">
        <w:rPr>
          <w:rFonts w:hint="eastAsia"/>
          <w:sz w:val="24"/>
          <w:szCs w:val="24"/>
          <w:lang w:val="en-GB"/>
        </w:rPr>
        <w:t>本文件</w:t>
      </w:r>
      <w:r w:rsidRPr="005C74E5">
        <w:rPr>
          <w:rFonts w:hint="eastAsia"/>
          <w:b/>
          <w:bCs/>
          <w:sz w:val="24"/>
          <w:szCs w:val="24"/>
          <w:lang w:val="en-GB"/>
        </w:rPr>
        <w:t>附件</w:t>
      </w:r>
      <w:r w:rsidRPr="005C74E5">
        <w:rPr>
          <w:rFonts w:hint="eastAsia"/>
          <w:b/>
          <w:bCs/>
          <w:sz w:val="24"/>
          <w:szCs w:val="24"/>
          <w:lang w:val="en-GB"/>
        </w:rPr>
        <w:t>1</w:t>
      </w:r>
      <w:r w:rsidRPr="005C74E5">
        <w:rPr>
          <w:rFonts w:hint="eastAsia"/>
          <w:sz w:val="24"/>
          <w:szCs w:val="24"/>
          <w:lang w:val="en-GB"/>
        </w:rPr>
        <w:t>所</w:t>
      </w:r>
      <w:proofErr w:type="gramStart"/>
      <w:r w:rsidRPr="005C74E5">
        <w:rPr>
          <w:rFonts w:hint="eastAsia"/>
          <w:sz w:val="24"/>
          <w:szCs w:val="24"/>
          <w:lang w:val="en-GB"/>
        </w:rPr>
        <w:t>载关于</w:t>
      </w:r>
      <w:proofErr w:type="gramEnd"/>
      <w:r w:rsidRPr="005C74E5">
        <w:rPr>
          <w:rFonts w:hint="eastAsia"/>
          <w:sz w:val="24"/>
          <w:szCs w:val="24"/>
          <w:lang w:val="en-GB"/>
        </w:rPr>
        <w:t>设立国际电联独联体地区区域代表处主任</w:t>
      </w:r>
      <w:r w:rsidRPr="005C74E5">
        <w:rPr>
          <w:rFonts w:hint="eastAsia"/>
          <w:sz w:val="24"/>
          <w:szCs w:val="24"/>
          <w:lang w:val="en-GB"/>
        </w:rPr>
        <w:t>D1</w:t>
      </w:r>
      <w:r w:rsidRPr="005C74E5">
        <w:rPr>
          <w:rFonts w:hint="eastAsia"/>
          <w:sz w:val="24"/>
          <w:szCs w:val="24"/>
          <w:lang w:val="en-GB"/>
        </w:rPr>
        <w:t>职位的决定草案。</w:t>
      </w:r>
    </w:p>
    <w:bookmarkEnd w:id="25"/>
    <w:p w:rsidR="00BA0787" w:rsidRPr="005C74E5" w:rsidRDefault="00BA0787" w:rsidP="00BA0787">
      <w:pPr>
        <w:jc w:val="both"/>
        <w:rPr>
          <w:szCs w:val="24"/>
          <w:lang w:eastAsia="zh-CN"/>
        </w:rPr>
      </w:pPr>
      <w:r w:rsidRPr="005C74E5">
        <w:rPr>
          <w:szCs w:val="24"/>
          <w:lang w:eastAsia="zh-CN"/>
        </w:rPr>
        <w:br w:type="page"/>
      </w:r>
    </w:p>
    <w:p w:rsidR="00BA0787" w:rsidRPr="005C74E5" w:rsidRDefault="00C3183C" w:rsidP="00BA0787">
      <w:pPr>
        <w:pStyle w:val="AnnexNo"/>
        <w:rPr>
          <w:sz w:val="24"/>
          <w:szCs w:val="24"/>
          <w:lang w:eastAsia="zh-CN"/>
        </w:rPr>
      </w:pPr>
      <w:bookmarkStart w:id="26" w:name="lt_pId048"/>
      <w:r w:rsidRPr="005C74E5">
        <w:rPr>
          <w:rFonts w:hint="eastAsia"/>
          <w:sz w:val="24"/>
          <w:szCs w:val="24"/>
          <w:lang w:eastAsia="zh-CN"/>
        </w:rPr>
        <w:lastRenderedPageBreak/>
        <w:t>附件</w:t>
      </w:r>
      <w:r w:rsidR="00BA0787" w:rsidRPr="005C74E5">
        <w:rPr>
          <w:sz w:val="24"/>
          <w:szCs w:val="24"/>
          <w:lang w:eastAsia="zh-CN"/>
        </w:rPr>
        <w:t>1</w:t>
      </w:r>
      <w:bookmarkEnd w:id="26"/>
    </w:p>
    <w:p w:rsidR="00BA0787" w:rsidRPr="005C74E5" w:rsidRDefault="008C62D8" w:rsidP="00BA0787">
      <w:pPr>
        <w:pStyle w:val="ResNo"/>
        <w:rPr>
          <w:sz w:val="24"/>
          <w:szCs w:val="24"/>
          <w:lang w:val="en-US" w:eastAsia="zh-CN"/>
        </w:rPr>
      </w:pPr>
      <w:bookmarkStart w:id="27" w:name="lt_pId049"/>
      <w:r w:rsidRPr="005C74E5">
        <w:rPr>
          <w:rFonts w:hint="eastAsia"/>
          <w:sz w:val="24"/>
          <w:szCs w:val="24"/>
          <w:lang w:val="en-US" w:eastAsia="zh-CN"/>
        </w:rPr>
        <w:t>第</w:t>
      </w:r>
      <w:r w:rsidR="00BA0787" w:rsidRPr="005C74E5">
        <w:rPr>
          <w:sz w:val="24"/>
          <w:szCs w:val="24"/>
          <w:lang w:val="en-US" w:eastAsia="zh-CN"/>
        </w:rPr>
        <w:t>xx</w:t>
      </w:r>
      <w:bookmarkEnd w:id="27"/>
      <w:r w:rsidRPr="005C74E5">
        <w:rPr>
          <w:rFonts w:hint="eastAsia"/>
          <w:sz w:val="24"/>
          <w:szCs w:val="24"/>
          <w:lang w:val="en-US" w:eastAsia="zh-CN"/>
        </w:rPr>
        <w:t>号</w:t>
      </w:r>
      <w:r w:rsidRPr="005C74E5">
        <w:rPr>
          <w:sz w:val="24"/>
          <w:szCs w:val="24"/>
          <w:lang w:val="en-US" w:eastAsia="zh-CN"/>
        </w:rPr>
        <w:t>决定</w:t>
      </w:r>
    </w:p>
    <w:p w:rsidR="00BA0787" w:rsidRPr="005C74E5" w:rsidRDefault="008C62D8" w:rsidP="008C62D8">
      <w:pPr>
        <w:snapToGrid w:val="0"/>
        <w:jc w:val="center"/>
        <w:rPr>
          <w:szCs w:val="24"/>
          <w:lang w:val="en-US" w:eastAsia="zh-CN"/>
        </w:rPr>
      </w:pPr>
      <w:bookmarkStart w:id="28" w:name="lt_pId050"/>
      <w:r w:rsidRPr="005C74E5">
        <w:rPr>
          <w:szCs w:val="24"/>
          <w:lang w:val="en-US" w:eastAsia="zh-CN"/>
        </w:rPr>
        <w:t>（</w:t>
      </w:r>
      <w:r w:rsidRPr="005C74E5">
        <w:rPr>
          <w:rFonts w:hint="eastAsia"/>
          <w:szCs w:val="24"/>
          <w:lang w:val="en-US" w:eastAsia="zh-CN"/>
        </w:rPr>
        <w:t>第</w:t>
      </w:r>
      <w:r w:rsidR="00BA0787" w:rsidRPr="005C74E5">
        <w:rPr>
          <w:szCs w:val="24"/>
          <w:lang w:val="en-US" w:eastAsia="zh-CN"/>
        </w:rPr>
        <w:t>xx</w:t>
      </w:r>
      <w:r w:rsidRPr="005C74E5">
        <w:rPr>
          <w:rFonts w:hint="eastAsia"/>
          <w:szCs w:val="24"/>
          <w:lang w:val="en-US" w:eastAsia="zh-CN"/>
        </w:rPr>
        <w:t>次</w:t>
      </w:r>
      <w:r w:rsidRPr="005C74E5">
        <w:rPr>
          <w:szCs w:val="24"/>
          <w:lang w:val="en-US" w:eastAsia="zh-CN"/>
        </w:rPr>
        <w:t>全体会议通过）</w:t>
      </w:r>
      <w:bookmarkEnd w:id="28"/>
    </w:p>
    <w:p w:rsidR="00BA0787" w:rsidRPr="005C74E5" w:rsidRDefault="008C62D8" w:rsidP="00D2231F">
      <w:pPr>
        <w:pStyle w:val="Restitle"/>
        <w:rPr>
          <w:sz w:val="24"/>
          <w:szCs w:val="24"/>
          <w:lang w:val="en-US" w:eastAsia="zh-CN"/>
        </w:rPr>
      </w:pPr>
      <w:bookmarkStart w:id="29" w:name="lt_pId051"/>
      <w:r w:rsidRPr="005C74E5">
        <w:rPr>
          <w:rFonts w:hint="eastAsia"/>
          <w:sz w:val="24"/>
          <w:szCs w:val="24"/>
          <w:lang w:val="en-US" w:eastAsia="zh-CN"/>
        </w:rPr>
        <w:t>设立</w:t>
      </w:r>
      <w:r w:rsidR="00D2231F">
        <w:rPr>
          <w:sz w:val="24"/>
          <w:szCs w:val="24"/>
          <w:lang w:val="en-US" w:eastAsia="zh-CN"/>
        </w:rPr>
        <w:t>国际电联独联体</w:t>
      </w:r>
      <w:r w:rsidR="00D2231F">
        <w:rPr>
          <w:rFonts w:hint="eastAsia"/>
          <w:sz w:val="24"/>
          <w:szCs w:val="24"/>
          <w:lang w:val="en-US" w:eastAsia="zh-CN"/>
        </w:rPr>
        <w:t>区域</w:t>
      </w:r>
      <w:r w:rsidR="00D2231F">
        <w:rPr>
          <w:sz w:val="24"/>
          <w:szCs w:val="24"/>
          <w:lang w:val="en-US" w:eastAsia="zh-CN"/>
        </w:rPr>
        <w:t>的</w:t>
      </w:r>
      <w:r w:rsidRPr="005C74E5">
        <w:rPr>
          <w:rFonts w:hint="eastAsia"/>
          <w:sz w:val="24"/>
          <w:szCs w:val="24"/>
          <w:lang w:val="en-US" w:eastAsia="zh-CN"/>
        </w:rPr>
        <w:t>区域</w:t>
      </w:r>
      <w:r w:rsidR="00D2231F">
        <w:rPr>
          <w:rFonts w:hint="eastAsia"/>
          <w:sz w:val="24"/>
          <w:szCs w:val="24"/>
          <w:lang w:val="en-US" w:eastAsia="zh-CN"/>
        </w:rPr>
        <w:t>代表</w:t>
      </w:r>
      <w:r w:rsidRPr="005C74E5">
        <w:rPr>
          <w:sz w:val="24"/>
          <w:szCs w:val="24"/>
          <w:lang w:val="en-US" w:eastAsia="zh-CN"/>
        </w:rPr>
        <w:t>处主任</w:t>
      </w:r>
      <w:bookmarkEnd w:id="29"/>
      <w:r w:rsidR="008F383A" w:rsidRPr="005C74E5">
        <w:rPr>
          <w:sz w:val="24"/>
          <w:szCs w:val="24"/>
          <w:lang w:val="en-US" w:eastAsia="zh-CN"/>
        </w:rPr>
        <w:t>D1</w:t>
      </w:r>
      <w:r w:rsidR="008F383A" w:rsidRPr="005C74E5">
        <w:rPr>
          <w:rFonts w:hint="eastAsia"/>
          <w:sz w:val="24"/>
          <w:szCs w:val="24"/>
          <w:lang w:val="en-US" w:eastAsia="zh-CN"/>
        </w:rPr>
        <w:t>级</w:t>
      </w:r>
      <w:r w:rsidRPr="005C74E5">
        <w:rPr>
          <w:rFonts w:hint="eastAsia"/>
          <w:sz w:val="24"/>
          <w:szCs w:val="24"/>
          <w:lang w:val="en-US" w:eastAsia="zh-CN"/>
        </w:rPr>
        <w:t>职位</w:t>
      </w:r>
    </w:p>
    <w:p w:rsidR="00BA0787" w:rsidRPr="005C74E5" w:rsidRDefault="008C62D8" w:rsidP="00BA0787">
      <w:pPr>
        <w:snapToGrid w:val="0"/>
        <w:spacing w:after="120"/>
        <w:rPr>
          <w:szCs w:val="24"/>
          <w:lang w:val="en-US" w:eastAsia="zh-CN"/>
        </w:rPr>
      </w:pPr>
      <w:r w:rsidRPr="005C74E5">
        <w:rPr>
          <w:rFonts w:hint="eastAsia"/>
          <w:szCs w:val="24"/>
          <w:lang w:val="en-US" w:eastAsia="zh-CN"/>
        </w:rPr>
        <w:t>理事会</w:t>
      </w:r>
      <w:r w:rsidR="002D7AB4" w:rsidRPr="005C74E5">
        <w:rPr>
          <w:rFonts w:hint="eastAsia"/>
          <w:szCs w:val="24"/>
          <w:lang w:val="en-US" w:eastAsia="zh-CN"/>
        </w:rPr>
        <w:t>，</w:t>
      </w:r>
    </w:p>
    <w:p w:rsidR="00BA0787" w:rsidRPr="005C74E5" w:rsidRDefault="00D2231F" w:rsidP="00FD2959">
      <w:pPr>
        <w:snapToGrid w:val="0"/>
        <w:spacing w:after="120"/>
        <w:ind w:firstLineChars="200" w:firstLine="480"/>
        <w:rPr>
          <w:szCs w:val="24"/>
          <w:lang w:val="en-US" w:eastAsia="zh-CN"/>
        </w:rPr>
      </w:pPr>
      <w:bookmarkStart w:id="30" w:name="lt_pId053"/>
      <w:r>
        <w:rPr>
          <w:rFonts w:ascii="STKaiti" w:eastAsia="STKaiti" w:hAnsi="STKaiti" w:hint="eastAsia"/>
          <w:szCs w:val="24"/>
          <w:lang w:val="en-US" w:eastAsia="zh-CN"/>
        </w:rPr>
        <w:t>根据</w:t>
      </w:r>
      <w:r w:rsidR="008C62D8" w:rsidRPr="005C74E5">
        <w:rPr>
          <w:szCs w:val="24"/>
          <w:lang w:val="en-US" w:eastAsia="zh-CN"/>
        </w:rPr>
        <w:t>国际电联《</w:t>
      </w:r>
      <w:r w:rsidR="008C62D8" w:rsidRPr="005C74E5">
        <w:rPr>
          <w:rFonts w:hint="eastAsia"/>
          <w:szCs w:val="24"/>
          <w:lang w:val="en-US" w:eastAsia="zh-CN"/>
        </w:rPr>
        <w:t>公约</w:t>
      </w:r>
      <w:r w:rsidR="008C62D8" w:rsidRPr="005C74E5">
        <w:rPr>
          <w:szCs w:val="24"/>
          <w:lang w:val="en-US" w:eastAsia="zh-CN"/>
        </w:rPr>
        <w:t>》</w:t>
      </w:r>
      <w:r w:rsidR="008C62D8" w:rsidRPr="005C74E5">
        <w:rPr>
          <w:rFonts w:hint="eastAsia"/>
          <w:szCs w:val="24"/>
          <w:lang w:val="en-US" w:eastAsia="zh-CN"/>
        </w:rPr>
        <w:t>第</w:t>
      </w:r>
      <w:r w:rsidR="008C62D8" w:rsidRPr="005C74E5">
        <w:rPr>
          <w:rFonts w:hint="eastAsia"/>
          <w:szCs w:val="24"/>
          <w:lang w:val="en-US" w:eastAsia="zh-CN"/>
        </w:rPr>
        <w:t>70</w:t>
      </w:r>
      <w:r w:rsidR="008C62D8" w:rsidRPr="005C74E5">
        <w:rPr>
          <w:rFonts w:hint="eastAsia"/>
          <w:szCs w:val="24"/>
          <w:lang w:val="en-US" w:eastAsia="zh-CN"/>
        </w:rPr>
        <w:t>和</w:t>
      </w:r>
      <w:r w:rsidR="008C62D8" w:rsidRPr="005C74E5">
        <w:rPr>
          <w:rFonts w:hint="eastAsia"/>
          <w:szCs w:val="24"/>
          <w:lang w:val="en-US" w:eastAsia="zh-CN"/>
        </w:rPr>
        <w:t>71</w:t>
      </w:r>
      <w:r w:rsidR="008C62D8" w:rsidRPr="005C74E5">
        <w:rPr>
          <w:rFonts w:hint="eastAsia"/>
          <w:szCs w:val="24"/>
          <w:lang w:val="en-US" w:eastAsia="zh-CN"/>
        </w:rPr>
        <w:t>款</w:t>
      </w:r>
      <w:r w:rsidR="008C62D8" w:rsidRPr="005C74E5">
        <w:rPr>
          <w:szCs w:val="24"/>
          <w:lang w:val="en-US" w:eastAsia="zh-CN"/>
        </w:rPr>
        <w:t>的规定（</w:t>
      </w:r>
      <w:r w:rsidR="008C62D8" w:rsidRPr="005C74E5">
        <w:rPr>
          <w:rFonts w:hint="eastAsia"/>
          <w:szCs w:val="24"/>
          <w:lang w:val="en-US" w:eastAsia="zh-CN"/>
        </w:rPr>
        <w:t>1992</w:t>
      </w:r>
      <w:r w:rsidR="008C62D8" w:rsidRPr="005C74E5">
        <w:rPr>
          <w:rFonts w:hint="eastAsia"/>
          <w:szCs w:val="24"/>
          <w:lang w:val="en-US" w:eastAsia="zh-CN"/>
        </w:rPr>
        <w:t>年</w:t>
      </w:r>
      <w:r w:rsidR="008C62D8" w:rsidRPr="005C74E5">
        <w:rPr>
          <w:szCs w:val="24"/>
          <w:lang w:val="en-US" w:eastAsia="zh-CN"/>
        </w:rPr>
        <w:t>，日内瓦）</w:t>
      </w:r>
      <w:r w:rsidR="008C62D8" w:rsidRPr="005C74E5">
        <w:rPr>
          <w:rFonts w:hint="eastAsia"/>
          <w:szCs w:val="24"/>
          <w:lang w:val="en-US" w:eastAsia="zh-CN"/>
        </w:rPr>
        <w:t>，</w:t>
      </w:r>
      <w:bookmarkEnd w:id="30"/>
    </w:p>
    <w:p w:rsidR="00BA0787" w:rsidRPr="005C74E5" w:rsidRDefault="008C62D8" w:rsidP="00FD2959">
      <w:pPr>
        <w:snapToGrid w:val="0"/>
        <w:spacing w:after="120"/>
        <w:ind w:firstLineChars="200" w:firstLine="480"/>
        <w:rPr>
          <w:i/>
          <w:iCs/>
          <w:szCs w:val="24"/>
          <w:lang w:val="en-US" w:eastAsia="zh-CN"/>
        </w:rPr>
      </w:pPr>
      <w:r w:rsidRPr="005C74E5">
        <w:rPr>
          <w:rFonts w:ascii="STKaiti" w:eastAsia="STKaiti" w:hAnsi="STKaiti" w:hint="eastAsia"/>
          <w:szCs w:val="24"/>
          <w:lang w:val="en-US" w:eastAsia="zh-CN"/>
        </w:rPr>
        <w:t>决定</w:t>
      </w:r>
    </w:p>
    <w:p w:rsidR="00BA0787" w:rsidRPr="005C74E5" w:rsidRDefault="008C62D8" w:rsidP="008F383A">
      <w:pPr>
        <w:snapToGrid w:val="0"/>
        <w:spacing w:after="120"/>
        <w:ind w:firstLineChars="200" w:firstLine="480"/>
        <w:rPr>
          <w:szCs w:val="24"/>
          <w:lang w:val="en-US" w:eastAsia="zh-CN"/>
        </w:rPr>
      </w:pPr>
      <w:bookmarkStart w:id="31" w:name="lt_pId055"/>
      <w:r w:rsidRPr="005C74E5">
        <w:rPr>
          <w:rFonts w:hint="eastAsia"/>
          <w:szCs w:val="24"/>
          <w:lang w:val="en-US" w:eastAsia="zh-CN"/>
        </w:rPr>
        <w:t>批准</w:t>
      </w:r>
      <w:r w:rsidRPr="005C74E5">
        <w:rPr>
          <w:szCs w:val="24"/>
          <w:lang w:val="en-US" w:eastAsia="zh-CN"/>
        </w:rPr>
        <w:t>在电信发展局</w:t>
      </w:r>
      <w:r w:rsidR="008F383A" w:rsidRPr="005C74E5">
        <w:rPr>
          <w:rFonts w:hint="eastAsia"/>
          <w:szCs w:val="24"/>
          <w:lang w:val="en-US" w:eastAsia="zh-CN"/>
        </w:rPr>
        <w:t>驻</w:t>
      </w:r>
      <w:r w:rsidRPr="005C74E5">
        <w:rPr>
          <w:rFonts w:hint="eastAsia"/>
          <w:szCs w:val="24"/>
          <w:lang w:val="en-US" w:eastAsia="zh-CN"/>
        </w:rPr>
        <w:t>俄罗斯</w:t>
      </w:r>
      <w:r w:rsidRPr="005C74E5">
        <w:rPr>
          <w:szCs w:val="24"/>
          <w:lang w:val="en-US" w:eastAsia="zh-CN"/>
        </w:rPr>
        <w:t>联邦莫斯科的国际电联独联体区域代表</w:t>
      </w:r>
      <w:r w:rsidR="008F383A" w:rsidRPr="005C74E5">
        <w:rPr>
          <w:szCs w:val="24"/>
          <w:lang w:val="en-US" w:eastAsia="zh-CN"/>
        </w:rPr>
        <w:t>处</w:t>
      </w:r>
      <w:r w:rsidR="008F383A" w:rsidRPr="005C74E5">
        <w:rPr>
          <w:rFonts w:hint="eastAsia"/>
          <w:szCs w:val="24"/>
          <w:lang w:val="en-US" w:eastAsia="zh-CN"/>
        </w:rPr>
        <w:t>设立</w:t>
      </w:r>
      <w:r w:rsidRPr="005C74E5">
        <w:rPr>
          <w:szCs w:val="24"/>
          <w:lang w:val="en-US" w:eastAsia="zh-CN"/>
        </w:rPr>
        <w:t>主任职位，级别为</w:t>
      </w:r>
      <w:r w:rsidRPr="005C74E5">
        <w:rPr>
          <w:szCs w:val="24"/>
          <w:lang w:val="en-US" w:eastAsia="zh-CN"/>
        </w:rPr>
        <w:t>D1</w:t>
      </w:r>
      <w:bookmarkEnd w:id="31"/>
      <w:r w:rsidRPr="005C74E5">
        <w:rPr>
          <w:rFonts w:hint="eastAsia"/>
          <w:szCs w:val="24"/>
          <w:lang w:val="en-US" w:eastAsia="zh-CN"/>
        </w:rPr>
        <w:t>。</w:t>
      </w:r>
    </w:p>
    <w:p w:rsidR="00BA0787" w:rsidRPr="005C74E5" w:rsidRDefault="00BA0787" w:rsidP="00BA0787">
      <w:pPr>
        <w:overflowPunct/>
        <w:autoSpaceDE/>
        <w:autoSpaceDN/>
        <w:adjustRightInd/>
        <w:spacing w:before="0"/>
        <w:textAlignment w:val="auto"/>
        <w:rPr>
          <w:szCs w:val="24"/>
          <w:lang w:val="en-US" w:eastAsia="zh-CN"/>
        </w:rPr>
      </w:pPr>
      <w:r w:rsidRPr="005C74E5">
        <w:rPr>
          <w:szCs w:val="24"/>
          <w:lang w:val="en-US" w:eastAsia="zh-CN"/>
        </w:rPr>
        <w:br w:type="page"/>
      </w:r>
    </w:p>
    <w:p w:rsidR="00BA0787" w:rsidRPr="005C74E5" w:rsidRDefault="00773922" w:rsidP="00BA0787">
      <w:pPr>
        <w:pStyle w:val="AnnexNo"/>
        <w:rPr>
          <w:sz w:val="24"/>
          <w:szCs w:val="24"/>
          <w:lang w:eastAsia="zh-CN"/>
        </w:rPr>
      </w:pPr>
      <w:bookmarkStart w:id="32" w:name="lt_pId056"/>
      <w:r w:rsidRPr="005C74E5">
        <w:rPr>
          <w:rFonts w:hint="eastAsia"/>
          <w:sz w:val="24"/>
          <w:szCs w:val="24"/>
          <w:lang w:eastAsia="zh-CN"/>
        </w:rPr>
        <w:lastRenderedPageBreak/>
        <w:t>附件</w:t>
      </w:r>
      <w:r w:rsidR="00BA0787" w:rsidRPr="005C74E5">
        <w:rPr>
          <w:sz w:val="24"/>
          <w:szCs w:val="24"/>
          <w:lang w:eastAsia="zh-CN"/>
        </w:rPr>
        <w:t>2</w:t>
      </w:r>
      <w:bookmarkEnd w:id="32"/>
    </w:p>
    <w:p w:rsidR="00BA0787" w:rsidRPr="005C74E5" w:rsidRDefault="008C62D8" w:rsidP="007E553D">
      <w:pPr>
        <w:pStyle w:val="Annextitle"/>
        <w:rPr>
          <w:rFonts w:ascii="Calibri" w:hAnsi="Calibri"/>
          <w:sz w:val="24"/>
          <w:szCs w:val="24"/>
          <w:lang w:eastAsia="zh-CN"/>
        </w:rPr>
      </w:pPr>
      <w:r w:rsidRPr="005C74E5">
        <w:rPr>
          <w:rFonts w:ascii="Calibri" w:hAnsi="Calibri" w:hint="eastAsia"/>
          <w:sz w:val="24"/>
          <w:szCs w:val="24"/>
          <w:lang w:val="en-US" w:eastAsia="zh-CN"/>
        </w:rPr>
        <w:t>国际</w:t>
      </w:r>
      <w:r w:rsidRPr="005C74E5">
        <w:rPr>
          <w:rFonts w:ascii="Calibri" w:hAnsi="Calibri"/>
          <w:sz w:val="24"/>
          <w:szCs w:val="24"/>
          <w:lang w:val="en-US" w:eastAsia="zh-CN"/>
        </w:rPr>
        <w:t>电联独联体区域代表处的职责范围</w:t>
      </w:r>
    </w:p>
    <w:p w:rsidR="00BA0787" w:rsidRPr="005C74E5" w:rsidRDefault="00FD2959" w:rsidP="00F33756">
      <w:pPr>
        <w:ind w:firstLineChars="200" w:firstLine="480"/>
        <w:rPr>
          <w:lang w:val="en-US" w:eastAsia="zh-CN"/>
        </w:rPr>
      </w:pPr>
      <w:bookmarkStart w:id="33" w:name="lt_pId058"/>
      <w:r w:rsidRPr="005C74E5">
        <w:rPr>
          <w:rFonts w:hint="eastAsia"/>
          <w:lang w:val="en-US" w:eastAsia="zh-CN"/>
        </w:rPr>
        <w:t>区域代表处负责</w:t>
      </w:r>
      <w:r w:rsidR="008F383A" w:rsidRPr="005C74E5">
        <w:rPr>
          <w:lang w:val="en-US" w:eastAsia="zh-CN"/>
        </w:rPr>
        <w:t>为该地区电信发展活动</w:t>
      </w:r>
      <w:r w:rsidR="008F383A" w:rsidRPr="005C74E5">
        <w:rPr>
          <w:rFonts w:hint="eastAsia"/>
          <w:lang w:val="en-US" w:eastAsia="zh-CN"/>
        </w:rPr>
        <w:t>提供</w:t>
      </w:r>
      <w:r w:rsidRPr="005C74E5">
        <w:rPr>
          <w:lang w:val="en-US" w:eastAsia="zh-CN"/>
        </w:rPr>
        <w:t>运作</w:t>
      </w:r>
      <w:r w:rsidR="008F383A" w:rsidRPr="005C74E5">
        <w:rPr>
          <w:rFonts w:hint="eastAsia"/>
          <w:lang w:val="en-US" w:eastAsia="zh-CN"/>
        </w:rPr>
        <w:t>政策</w:t>
      </w:r>
      <w:r w:rsidRPr="005C74E5">
        <w:rPr>
          <w:lang w:val="en-US" w:eastAsia="zh-CN"/>
        </w:rPr>
        <w:t>和战略建议，与该地区国家协调制定优先要求，为根据这些地区优先要求制定运作计划提供建议，并在该地区</w:t>
      </w:r>
      <w:r w:rsidR="008F383A" w:rsidRPr="005C74E5">
        <w:rPr>
          <w:lang w:val="en-US" w:eastAsia="zh-CN"/>
        </w:rPr>
        <w:t>项目、区域举措、或世界电信发展大会</w:t>
      </w:r>
      <w:r w:rsidR="008F383A" w:rsidRPr="005C74E5">
        <w:rPr>
          <w:rFonts w:hint="eastAsia"/>
          <w:lang w:val="en-US" w:eastAsia="zh-CN"/>
        </w:rPr>
        <w:t>及</w:t>
      </w:r>
      <w:r w:rsidR="008F383A" w:rsidRPr="005C74E5">
        <w:rPr>
          <w:lang w:val="en-US" w:eastAsia="zh-CN"/>
        </w:rPr>
        <w:t>国际电</w:t>
      </w:r>
      <w:proofErr w:type="gramStart"/>
      <w:r w:rsidR="008F383A" w:rsidRPr="005C74E5">
        <w:rPr>
          <w:lang w:val="en-US" w:eastAsia="zh-CN"/>
        </w:rPr>
        <w:t>联其它</w:t>
      </w:r>
      <w:proofErr w:type="gramEnd"/>
      <w:r w:rsidR="008F383A" w:rsidRPr="005C74E5">
        <w:rPr>
          <w:lang w:val="en-US" w:eastAsia="zh-CN"/>
        </w:rPr>
        <w:t>大会的后续活动</w:t>
      </w:r>
      <w:r w:rsidR="008F383A" w:rsidRPr="005C74E5">
        <w:rPr>
          <w:rFonts w:hint="eastAsia"/>
          <w:lang w:val="en-US" w:eastAsia="zh-CN"/>
        </w:rPr>
        <w:t>中，</w:t>
      </w:r>
      <w:r w:rsidRPr="005C74E5">
        <w:rPr>
          <w:lang w:val="en-US" w:eastAsia="zh-CN"/>
        </w:rPr>
        <w:t>协调开展技术合作。</w:t>
      </w:r>
      <w:bookmarkEnd w:id="33"/>
    </w:p>
    <w:p w:rsidR="00BA0787" w:rsidRPr="005C74E5" w:rsidRDefault="00FD2959" w:rsidP="00F33756">
      <w:pPr>
        <w:ind w:firstLineChars="200" w:firstLine="480"/>
        <w:rPr>
          <w:lang w:eastAsia="pt-BR"/>
        </w:rPr>
      </w:pPr>
      <w:bookmarkStart w:id="34" w:name="lt_pId059"/>
      <w:r w:rsidRPr="005C74E5">
        <w:rPr>
          <w:rFonts w:hint="eastAsia"/>
          <w:lang w:val="en-US" w:eastAsia="zh-CN"/>
        </w:rPr>
        <w:t>此外</w:t>
      </w:r>
      <w:r w:rsidRPr="005C74E5">
        <w:rPr>
          <w:lang w:val="en-US" w:eastAsia="zh-CN"/>
        </w:rPr>
        <w:t>，区域代表处还将根据第</w:t>
      </w:r>
      <w:r w:rsidRPr="005C74E5">
        <w:rPr>
          <w:rFonts w:hint="eastAsia"/>
          <w:lang w:val="en-US" w:eastAsia="zh-CN"/>
        </w:rPr>
        <w:t>25</w:t>
      </w:r>
      <w:r w:rsidRPr="005C74E5">
        <w:rPr>
          <w:rFonts w:hint="eastAsia"/>
          <w:lang w:val="en-US" w:eastAsia="zh-CN"/>
        </w:rPr>
        <w:t>号</w:t>
      </w:r>
      <w:r w:rsidRPr="005C74E5">
        <w:rPr>
          <w:lang w:val="en-US" w:eastAsia="zh-CN"/>
        </w:rPr>
        <w:t>决议（</w:t>
      </w:r>
      <w:r w:rsidRPr="005C74E5">
        <w:rPr>
          <w:rFonts w:hint="eastAsia"/>
          <w:lang w:val="en-US" w:eastAsia="zh-CN"/>
        </w:rPr>
        <w:t>2014</w:t>
      </w:r>
      <w:r w:rsidRPr="005C74E5">
        <w:rPr>
          <w:rFonts w:hint="eastAsia"/>
          <w:lang w:val="en-US" w:eastAsia="zh-CN"/>
        </w:rPr>
        <w:t>年</w:t>
      </w:r>
      <w:r w:rsidRPr="005C74E5">
        <w:rPr>
          <w:lang w:val="en-US" w:eastAsia="zh-CN"/>
        </w:rPr>
        <w:t>，釜山，修订版）</w:t>
      </w:r>
      <w:r w:rsidR="008F383A" w:rsidRPr="005C74E5">
        <w:rPr>
          <w:rFonts w:hint="eastAsia"/>
          <w:lang w:val="en-US" w:eastAsia="zh-CN"/>
        </w:rPr>
        <w:t>旅行</w:t>
      </w:r>
      <w:r w:rsidRPr="005C74E5">
        <w:rPr>
          <w:lang w:val="en-US" w:eastAsia="zh-CN"/>
        </w:rPr>
        <w:t>以下职责：</w:t>
      </w:r>
      <w:bookmarkEnd w:id="34"/>
    </w:p>
    <w:p w:rsidR="00BA0787" w:rsidRPr="005C74E5" w:rsidRDefault="007E553D" w:rsidP="00F33756">
      <w:pPr>
        <w:rPr>
          <w:lang w:eastAsia="zh-CN"/>
        </w:rPr>
      </w:pPr>
      <w:r w:rsidRPr="005C74E5">
        <w:rPr>
          <w:lang w:eastAsia="pt-BR"/>
        </w:rPr>
        <w:t>1</w:t>
      </w:r>
      <w:r w:rsidR="00BA0787" w:rsidRPr="005C74E5">
        <w:rPr>
          <w:lang w:eastAsia="pt-BR"/>
        </w:rPr>
        <w:tab/>
      </w:r>
      <w:bookmarkStart w:id="35" w:name="lt_pId061"/>
      <w:r w:rsidR="00773922" w:rsidRPr="005C74E5">
        <w:rPr>
          <w:rFonts w:asciiTheme="minorHAnsi" w:eastAsiaTheme="minorEastAsia" w:hAnsiTheme="minorHAnsi" w:hint="eastAsia"/>
          <w:lang w:val="en-US" w:eastAsia="zh-CN"/>
        </w:rPr>
        <w:t>在财务</w:t>
      </w:r>
      <w:r w:rsidR="00773922" w:rsidRPr="005C74E5">
        <w:rPr>
          <w:rFonts w:asciiTheme="minorHAnsi" w:eastAsiaTheme="minorEastAsia" w:hAnsiTheme="minorHAnsi"/>
          <w:lang w:val="en-US" w:eastAsia="zh-CN"/>
        </w:rPr>
        <w:t>规划划</w:t>
      </w:r>
      <w:r w:rsidR="00773922" w:rsidRPr="005C74E5">
        <w:rPr>
          <w:rFonts w:asciiTheme="minorHAnsi" w:eastAsiaTheme="minorEastAsia" w:hAnsiTheme="minorHAnsi" w:hint="eastAsia"/>
          <w:lang w:val="en-US" w:eastAsia="zh-CN"/>
        </w:rPr>
        <w:t>拨</w:t>
      </w:r>
      <w:r w:rsidR="00773922" w:rsidRPr="005C74E5">
        <w:rPr>
          <w:rFonts w:asciiTheme="minorHAnsi" w:eastAsiaTheme="minorEastAsia" w:hAnsiTheme="minorHAnsi"/>
          <w:lang w:val="en-US" w:eastAsia="zh-CN"/>
        </w:rPr>
        <w:t>资源的范围内</w:t>
      </w:r>
      <w:bookmarkEnd w:id="35"/>
      <w:r w:rsidR="00BA623D" w:rsidRPr="005C74E5">
        <w:rPr>
          <w:rFonts w:asciiTheme="minorHAnsi" w:eastAsiaTheme="minorEastAsia" w:hAnsiTheme="minorHAnsi" w:hint="eastAsia"/>
          <w:lang w:val="en-US" w:eastAsia="zh-CN"/>
        </w:rPr>
        <w:t>参与</w:t>
      </w:r>
      <w:r w:rsidR="00FD2959" w:rsidRPr="005C74E5">
        <w:rPr>
          <w:lang w:eastAsia="zh-CN"/>
        </w:rPr>
        <w:t>区域举措的框架下</w:t>
      </w:r>
      <w:r w:rsidR="00BA623D" w:rsidRPr="005C74E5">
        <w:rPr>
          <w:rFonts w:hint="eastAsia"/>
          <w:lang w:eastAsia="zh-CN"/>
        </w:rPr>
        <w:t>的</w:t>
      </w:r>
      <w:r w:rsidR="00BA623D" w:rsidRPr="005C74E5">
        <w:rPr>
          <w:lang w:eastAsia="zh-CN"/>
        </w:rPr>
        <w:t>计划和项目</w:t>
      </w:r>
      <w:r w:rsidR="00BA623D" w:rsidRPr="005C74E5">
        <w:rPr>
          <w:rFonts w:hint="eastAsia"/>
          <w:lang w:eastAsia="zh-CN"/>
        </w:rPr>
        <w:t>的实施</w:t>
      </w:r>
      <w:r w:rsidR="00FD2959" w:rsidRPr="005C74E5">
        <w:rPr>
          <w:lang w:eastAsia="zh-CN"/>
        </w:rPr>
        <w:t>；</w:t>
      </w:r>
    </w:p>
    <w:p w:rsidR="00BA0787" w:rsidRPr="005C74E5" w:rsidRDefault="007E553D" w:rsidP="00F33756">
      <w:pPr>
        <w:rPr>
          <w:lang w:eastAsia="pt-BR"/>
        </w:rPr>
      </w:pPr>
      <w:r w:rsidRPr="005C74E5">
        <w:rPr>
          <w:lang w:eastAsia="pt-BR"/>
        </w:rPr>
        <w:t>2</w:t>
      </w:r>
      <w:r w:rsidR="00BA0787" w:rsidRPr="005C74E5">
        <w:rPr>
          <w:lang w:eastAsia="pt-BR"/>
        </w:rPr>
        <w:tab/>
      </w:r>
      <w:r w:rsidR="00773922" w:rsidRPr="005C74E5">
        <w:rPr>
          <w:rFonts w:asciiTheme="minorHAnsi" w:eastAsiaTheme="minorEastAsia" w:hAnsiTheme="minorHAnsi" w:hint="eastAsia"/>
          <w:lang w:eastAsia="zh-CN"/>
        </w:rPr>
        <w:t>在促进</w:t>
      </w:r>
      <w:r w:rsidR="00773922" w:rsidRPr="005C74E5">
        <w:rPr>
          <w:rFonts w:asciiTheme="minorHAnsi" w:eastAsiaTheme="minorEastAsia" w:hAnsiTheme="minorHAnsi" w:hint="eastAsia"/>
          <w:lang w:val="fr-CH" w:eastAsia="zh-CN"/>
        </w:rPr>
        <w:t>区域</w:t>
      </w:r>
      <w:r w:rsidR="00773922" w:rsidRPr="005C74E5">
        <w:rPr>
          <w:rFonts w:asciiTheme="minorHAnsi" w:eastAsiaTheme="minorEastAsia" w:hAnsiTheme="minorHAnsi"/>
          <w:lang w:val="fr-CH" w:eastAsia="zh-CN"/>
        </w:rPr>
        <w:t>性</w:t>
      </w:r>
      <w:r w:rsidR="00BA623D" w:rsidRPr="005C74E5">
        <w:rPr>
          <w:rFonts w:asciiTheme="minorHAnsi" w:eastAsiaTheme="minorEastAsia" w:hAnsiTheme="minorHAnsi" w:hint="eastAsia"/>
          <w:lang w:val="fr-CH" w:eastAsia="zh-CN"/>
        </w:rPr>
        <w:t>事务</w:t>
      </w:r>
      <w:r w:rsidR="00773922" w:rsidRPr="005C74E5">
        <w:rPr>
          <w:rFonts w:asciiTheme="minorHAnsi" w:eastAsiaTheme="minorEastAsia" w:hAnsiTheme="minorHAnsi" w:hint="eastAsia"/>
          <w:lang w:val="fr-CH" w:eastAsia="zh-CN"/>
        </w:rPr>
        <w:t>的</w:t>
      </w:r>
      <w:r w:rsidR="00773922" w:rsidRPr="005C74E5">
        <w:rPr>
          <w:rFonts w:asciiTheme="minorHAnsi" w:eastAsiaTheme="minorEastAsia" w:hAnsiTheme="minorHAnsi"/>
          <w:lang w:val="fr-CH" w:eastAsia="zh-CN"/>
        </w:rPr>
        <w:t>讨论</w:t>
      </w:r>
      <w:r w:rsidR="00773922" w:rsidRPr="005C74E5">
        <w:rPr>
          <w:rFonts w:asciiTheme="minorHAnsi" w:eastAsiaTheme="minorEastAsia" w:hAnsiTheme="minorHAnsi" w:hint="eastAsia"/>
          <w:lang w:eastAsia="zh-CN"/>
        </w:rPr>
        <w:t>以及传播有关国际电联三个部门所开展活动的信息和成果方面发挥着关键作用，</w:t>
      </w:r>
      <w:r w:rsidR="00773922" w:rsidRPr="005C74E5">
        <w:rPr>
          <w:lang w:eastAsia="zh-CN"/>
        </w:rPr>
        <w:t>同时避免</w:t>
      </w:r>
      <w:r w:rsidR="00773922" w:rsidRPr="005C74E5">
        <w:rPr>
          <w:rFonts w:asciiTheme="minorEastAsia" w:eastAsiaTheme="minorEastAsia" w:hAnsiTheme="minorEastAsia" w:hint="eastAsia"/>
          <w:lang w:eastAsia="zh-CN"/>
        </w:rPr>
        <w:t>与</w:t>
      </w:r>
      <w:r w:rsidR="00773922" w:rsidRPr="005C74E5">
        <w:rPr>
          <w:lang w:eastAsia="zh-CN"/>
        </w:rPr>
        <w:t>总部</w:t>
      </w:r>
      <w:r w:rsidR="00773922" w:rsidRPr="005C74E5">
        <w:rPr>
          <w:rFonts w:hint="eastAsia"/>
          <w:lang w:eastAsia="zh-CN"/>
        </w:rPr>
        <w:t>在这些</w:t>
      </w:r>
      <w:r w:rsidR="00773922" w:rsidRPr="005C74E5">
        <w:rPr>
          <w:lang w:eastAsia="zh-CN"/>
        </w:rPr>
        <w:t>职能上的重复；</w:t>
      </w:r>
    </w:p>
    <w:p w:rsidR="00BA0787" w:rsidRPr="005C74E5" w:rsidRDefault="007E553D" w:rsidP="00F33756">
      <w:pPr>
        <w:rPr>
          <w:lang w:eastAsia="pt-BR"/>
        </w:rPr>
      </w:pPr>
      <w:r w:rsidRPr="005C74E5">
        <w:rPr>
          <w:lang w:eastAsia="pt-BR"/>
        </w:rPr>
        <w:t>3</w:t>
      </w:r>
      <w:r w:rsidR="00BA0787" w:rsidRPr="005C74E5">
        <w:rPr>
          <w:lang w:eastAsia="pt-BR"/>
        </w:rPr>
        <w:tab/>
      </w:r>
      <w:r w:rsidR="00773922" w:rsidRPr="005C74E5">
        <w:rPr>
          <w:lang w:eastAsia="zh-CN"/>
        </w:rPr>
        <w:t>应</w:t>
      </w:r>
      <w:r w:rsidR="00773922" w:rsidRPr="005C74E5">
        <w:rPr>
          <w:rFonts w:hint="eastAsia"/>
          <w:lang w:eastAsia="zh-CN"/>
        </w:rPr>
        <w:t>尽</w:t>
      </w:r>
      <w:r w:rsidR="00773922" w:rsidRPr="005C74E5">
        <w:rPr>
          <w:lang w:eastAsia="zh-CN"/>
        </w:rPr>
        <w:t>可能为</w:t>
      </w:r>
      <w:r w:rsidR="00773922" w:rsidRPr="005C74E5">
        <w:rPr>
          <w:rFonts w:hint="eastAsia"/>
          <w:lang w:eastAsia="zh-CN"/>
        </w:rPr>
        <w:t>总</w:t>
      </w:r>
      <w:r w:rsidR="00773922" w:rsidRPr="005C74E5">
        <w:rPr>
          <w:lang w:eastAsia="zh-CN"/>
        </w:rPr>
        <w:t>秘书处和三个部门的</w:t>
      </w:r>
      <w:r w:rsidR="00773922" w:rsidRPr="005C74E5">
        <w:rPr>
          <w:rFonts w:hint="eastAsia"/>
          <w:lang w:eastAsia="zh-CN"/>
        </w:rPr>
        <w:t>四年</w:t>
      </w:r>
      <w:r w:rsidR="00773922" w:rsidRPr="005C74E5">
        <w:rPr>
          <w:lang w:eastAsia="zh-CN"/>
        </w:rPr>
        <w:t>期滚动式运作规划的年度计划做出贡献，将针对每一</w:t>
      </w:r>
      <w:r w:rsidR="00BA623D" w:rsidRPr="005C74E5">
        <w:rPr>
          <w:rFonts w:hint="eastAsia"/>
          <w:lang w:eastAsia="zh-CN"/>
        </w:rPr>
        <w:t>区域代表处和地区办事处</w:t>
      </w:r>
      <w:r w:rsidR="00773922" w:rsidRPr="005C74E5">
        <w:rPr>
          <w:lang w:eastAsia="zh-CN"/>
        </w:rPr>
        <w:t>的内容与</w:t>
      </w:r>
      <w:r w:rsidR="00773922" w:rsidRPr="005C74E5">
        <w:rPr>
          <w:rFonts w:hint="eastAsia"/>
          <w:lang w:eastAsia="zh-CN"/>
        </w:rPr>
        <w:t>国际</w:t>
      </w:r>
      <w:r w:rsidR="00773922" w:rsidRPr="005C74E5">
        <w:rPr>
          <w:lang w:eastAsia="zh-CN"/>
        </w:rPr>
        <w:t>电联战略规划</w:t>
      </w:r>
      <w:r w:rsidR="00773922" w:rsidRPr="005C74E5">
        <w:rPr>
          <w:rFonts w:hint="eastAsia"/>
          <w:lang w:eastAsia="zh-CN"/>
        </w:rPr>
        <w:t>和</w:t>
      </w:r>
      <w:r w:rsidR="00BA623D" w:rsidRPr="005C74E5">
        <w:rPr>
          <w:rFonts w:hint="eastAsia"/>
          <w:lang w:eastAsia="zh-CN"/>
        </w:rPr>
        <w:t>WTDC</w:t>
      </w:r>
      <w:r w:rsidR="00BA623D" w:rsidRPr="005C74E5">
        <w:rPr>
          <w:rFonts w:hint="eastAsia"/>
          <w:lang w:eastAsia="zh-CN"/>
        </w:rPr>
        <w:t>行动计划</w:t>
      </w:r>
      <w:r w:rsidR="00773922" w:rsidRPr="005C74E5">
        <w:rPr>
          <w:rFonts w:hint="eastAsia"/>
          <w:lang w:eastAsia="zh-CN"/>
        </w:rPr>
        <w:t>联系在</w:t>
      </w:r>
      <w:r w:rsidR="00773922" w:rsidRPr="005C74E5">
        <w:rPr>
          <w:lang w:eastAsia="zh-CN"/>
        </w:rPr>
        <w:t>一起，</w:t>
      </w:r>
      <w:r w:rsidR="00773922" w:rsidRPr="005C74E5">
        <w:rPr>
          <w:rFonts w:hint="eastAsia"/>
          <w:lang w:eastAsia="zh-CN"/>
        </w:rPr>
        <w:t>之后</w:t>
      </w:r>
      <w:r w:rsidR="00773922" w:rsidRPr="005C74E5">
        <w:rPr>
          <w:lang w:eastAsia="zh-CN"/>
        </w:rPr>
        <w:t>制定并</w:t>
      </w:r>
      <w:r w:rsidR="00BA623D" w:rsidRPr="005C74E5">
        <w:rPr>
          <w:lang w:eastAsia="zh-CN"/>
        </w:rPr>
        <w:t>在国际电联网站上</w:t>
      </w:r>
      <w:r w:rsidR="00773922" w:rsidRPr="005C74E5">
        <w:rPr>
          <w:lang w:eastAsia="zh-CN"/>
        </w:rPr>
        <w:t>继续发布年度计划</w:t>
      </w:r>
      <w:r w:rsidR="00773922" w:rsidRPr="005C74E5">
        <w:rPr>
          <w:rFonts w:hint="eastAsia"/>
          <w:lang w:eastAsia="zh-CN"/>
        </w:rPr>
        <w:t>/</w:t>
      </w:r>
      <w:r w:rsidR="00773922" w:rsidRPr="005C74E5">
        <w:rPr>
          <w:rFonts w:hint="eastAsia"/>
          <w:lang w:eastAsia="zh-CN"/>
        </w:rPr>
        <w:t>活动以便</w:t>
      </w:r>
      <w:r w:rsidR="00773922" w:rsidRPr="005C74E5">
        <w:rPr>
          <w:lang w:eastAsia="zh-CN"/>
        </w:rPr>
        <w:t>实施；</w:t>
      </w:r>
    </w:p>
    <w:p w:rsidR="00BA0787" w:rsidRPr="005C74E5" w:rsidRDefault="007E553D" w:rsidP="00F33756">
      <w:pPr>
        <w:rPr>
          <w:lang w:eastAsia="pt-BR"/>
        </w:rPr>
      </w:pPr>
      <w:r w:rsidRPr="005C74E5">
        <w:rPr>
          <w:lang w:eastAsia="pt-BR"/>
        </w:rPr>
        <w:t>4</w:t>
      </w:r>
      <w:r w:rsidR="00BA0787" w:rsidRPr="005C74E5">
        <w:rPr>
          <w:lang w:eastAsia="pt-BR"/>
        </w:rPr>
        <w:tab/>
      </w:r>
      <w:r w:rsidR="00773922" w:rsidRPr="005C74E5">
        <w:rPr>
          <w:rFonts w:asciiTheme="minorEastAsia" w:eastAsiaTheme="minorEastAsia" w:hAnsiTheme="minorEastAsia" w:hint="eastAsia"/>
          <w:lang w:eastAsia="zh-CN"/>
        </w:rPr>
        <w:t>积极参与</w:t>
      </w:r>
      <w:r w:rsidR="00773922" w:rsidRPr="005C74E5">
        <w:rPr>
          <w:lang w:eastAsia="zh-CN"/>
        </w:rPr>
        <w:t>实施国际</w:t>
      </w:r>
      <w:r w:rsidR="00773922" w:rsidRPr="005C74E5">
        <w:rPr>
          <w:lang w:eastAsia="pt-BR"/>
        </w:rPr>
        <w:t>电联战略规划，特别是</w:t>
      </w:r>
      <w:r w:rsidR="00773922" w:rsidRPr="005C74E5">
        <w:rPr>
          <w:rFonts w:eastAsiaTheme="minorEastAsia" w:hint="eastAsia"/>
          <w:lang w:eastAsia="zh-CN"/>
        </w:rPr>
        <w:t>四项总</w:t>
      </w:r>
      <w:r w:rsidR="00773922" w:rsidRPr="005C74E5">
        <w:rPr>
          <w:rFonts w:eastAsiaTheme="minorEastAsia"/>
          <w:lang w:eastAsia="zh-CN"/>
        </w:rPr>
        <w:t>体</w:t>
      </w:r>
      <w:r w:rsidR="00773922" w:rsidRPr="005C74E5">
        <w:rPr>
          <w:rFonts w:eastAsiaTheme="minorEastAsia" w:hint="eastAsia"/>
          <w:lang w:eastAsia="zh-CN"/>
        </w:rPr>
        <w:t>战略目标、所有部门目标及跨部门目标，同时积极跟进具体战略目标的实现；</w:t>
      </w:r>
    </w:p>
    <w:p w:rsidR="00BA0787" w:rsidRPr="005C74E5" w:rsidRDefault="007E553D" w:rsidP="00F33756">
      <w:pPr>
        <w:rPr>
          <w:lang w:eastAsia="zh-CN"/>
        </w:rPr>
      </w:pPr>
      <w:r w:rsidRPr="005C74E5">
        <w:rPr>
          <w:lang w:eastAsia="pt-BR"/>
        </w:rPr>
        <w:t>5</w:t>
      </w:r>
      <w:r w:rsidR="00BA0787" w:rsidRPr="005C74E5">
        <w:rPr>
          <w:lang w:eastAsia="pt-BR"/>
        </w:rPr>
        <w:tab/>
      </w:r>
      <w:bookmarkStart w:id="36" w:name="lt_pId069"/>
      <w:r w:rsidR="00773922" w:rsidRPr="005C74E5">
        <w:rPr>
          <w:rFonts w:asciiTheme="minorHAnsi" w:hAnsiTheme="minorHAnsi" w:hint="eastAsia"/>
          <w:lang w:eastAsia="zh-CN"/>
        </w:rPr>
        <w:t>积极参与</w:t>
      </w:r>
      <w:r w:rsidR="00BA623D" w:rsidRPr="005C74E5">
        <w:rPr>
          <w:rFonts w:asciiTheme="minorHAnsi" w:hAnsiTheme="minorHAnsi" w:hint="eastAsia"/>
          <w:lang w:eastAsia="zh-CN"/>
        </w:rPr>
        <w:t>WTDC</w:t>
      </w:r>
      <w:r w:rsidR="00773922" w:rsidRPr="005C74E5">
        <w:rPr>
          <w:rFonts w:asciiTheme="minorHAnsi" w:hAnsiTheme="minorHAnsi" w:hint="eastAsia"/>
          <w:lang w:eastAsia="zh-CN"/>
        </w:rPr>
        <w:t>行动计划的落实工作，</w:t>
      </w:r>
      <w:bookmarkEnd w:id="36"/>
      <w:r w:rsidR="00FD2959" w:rsidRPr="005C74E5">
        <w:rPr>
          <w:lang w:eastAsia="zh-CN"/>
        </w:rPr>
        <w:t>特别是已</w:t>
      </w:r>
      <w:r w:rsidR="002B2DA6" w:rsidRPr="005C74E5">
        <w:rPr>
          <w:rFonts w:hint="eastAsia"/>
          <w:lang w:eastAsia="zh-CN"/>
        </w:rPr>
        <w:t>核准</w:t>
      </w:r>
      <w:r w:rsidR="00FD2959" w:rsidRPr="005C74E5">
        <w:rPr>
          <w:lang w:eastAsia="zh-CN"/>
        </w:rPr>
        <w:t>的目标和相应的成果、结果和区域举措；</w:t>
      </w:r>
    </w:p>
    <w:p w:rsidR="00BA0787" w:rsidRPr="005C74E5" w:rsidRDefault="007E553D" w:rsidP="00F33756">
      <w:pPr>
        <w:rPr>
          <w:lang w:eastAsia="pt-BR"/>
        </w:rPr>
      </w:pPr>
      <w:r w:rsidRPr="005C74E5">
        <w:rPr>
          <w:lang w:eastAsia="pt-BR"/>
        </w:rPr>
        <w:t>6</w:t>
      </w:r>
      <w:r w:rsidR="00BA0787" w:rsidRPr="005C74E5">
        <w:rPr>
          <w:lang w:eastAsia="pt-BR"/>
        </w:rPr>
        <w:tab/>
      </w:r>
      <w:r w:rsidR="00FD2959" w:rsidRPr="005C74E5">
        <w:rPr>
          <w:rFonts w:hint="eastAsia"/>
          <w:lang w:eastAsia="zh-CN"/>
        </w:rPr>
        <w:t>积极</w:t>
      </w:r>
      <w:r w:rsidR="00FD2959" w:rsidRPr="005C74E5">
        <w:rPr>
          <w:lang w:eastAsia="zh-CN"/>
        </w:rPr>
        <w:t>参与</w:t>
      </w:r>
      <w:r w:rsidR="002B2DA6" w:rsidRPr="005C74E5">
        <w:rPr>
          <w:rFonts w:hint="eastAsia"/>
          <w:lang w:eastAsia="zh-CN"/>
        </w:rPr>
        <w:t>实现</w:t>
      </w:r>
      <w:r w:rsidR="00FD2959" w:rsidRPr="005C74E5">
        <w:rPr>
          <w:lang w:eastAsia="zh-CN"/>
        </w:rPr>
        <w:t>WTDC</w:t>
      </w:r>
      <w:r w:rsidR="00FD2959" w:rsidRPr="005C74E5">
        <w:rPr>
          <w:lang w:eastAsia="zh-CN"/>
        </w:rPr>
        <w:t>行动计划和</w:t>
      </w:r>
      <w:r w:rsidR="00FD2959" w:rsidRPr="005C74E5">
        <w:rPr>
          <w:lang w:eastAsia="zh-CN"/>
        </w:rPr>
        <w:t>TDAG</w:t>
      </w:r>
      <w:r w:rsidR="00FD2959" w:rsidRPr="005C74E5">
        <w:rPr>
          <w:lang w:eastAsia="zh-CN"/>
        </w:rPr>
        <w:t>确定的成果、指标和</w:t>
      </w:r>
      <w:r w:rsidR="00FD2959" w:rsidRPr="005C74E5">
        <w:rPr>
          <w:lang w:eastAsia="zh-CN"/>
        </w:rPr>
        <w:t>KPI</w:t>
      </w:r>
      <w:r w:rsidR="00FD2959" w:rsidRPr="005C74E5">
        <w:rPr>
          <w:lang w:eastAsia="zh-CN"/>
        </w:rPr>
        <w:t>；</w:t>
      </w:r>
    </w:p>
    <w:p w:rsidR="00BA0787" w:rsidRPr="005C74E5" w:rsidRDefault="007E553D" w:rsidP="00F33756">
      <w:pPr>
        <w:rPr>
          <w:lang w:eastAsia="pt-BR"/>
        </w:rPr>
      </w:pPr>
      <w:r w:rsidRPr="005C74E5">
        <w:rPr>
          <w:lang w:eastAsia="pt-BR"/>
        </w:rPr>
        <w:t>7</w:t>
      </w:r>
      <w:r w:rsidR="00BA0787" w:rsidRPr="005C74E5">
        <w:rPr>
          <w:lang w:eastAsia="pt-BR"/>
        </w:rPr>
        <w:tab/>
      </w:r>
      <w:r w:rsidR="00773922" w:rsidRPr="005C74E5">
        <w:rPr>
          <w:lang w:eastAsia="zh-CN"/>
        </w:rPr>
        <w:t>为优化资源</w:t>
      </w:r>
      <w:r w:rsidR="00773922" w:rsidRPr="005C74E5">
        <w:rPr>
          <w:rFonts w:hint="eastAsia"/>
          <w:lang w:eastAsia="zh-CN"/>
        </w:rPr>
        <w:t>使</w:t>
      </w:r>
      <w:r w:rsidR="00773922" w:rsidRPr="005C74E5">
        <w:rPr>
          <w:lang w:eastAsia="zh-CN"/>
        </w:rPr>
        <w:t>用并避免重复</w:t>
      </w:r>
      <w:r w:rsidR="00773922" w:rsidRPr="005C74E5">
        <w:rPr>
          <w:rFonts w:hint="eastAsia"/>
          <w:lang w:eastAsia="zh-CN"/>
        </w:rPr>
        <w:t>工作</w:t>
      </w:r>
      <w:r w:rsidR="00773922" w:rsidRPr="005C74E5">
        <w:rPr>
          <w:lang w:eastAsia="zh-CN"/>
        </w:rPr>
        <w:t>，应继续改进国际电联区域代表处</w:t>
      </w:r>
      <w:r w:rsidR="00773922" w:rsidRPr="005C74E5">
        <w:rPr>
          <w:rFonts w:ascii="SimSun" w:hAnsi="SimSun" w:cs="SimSun" w:hint="eastAsia"/>
          <w:lang w:eastAsia="zh-CN"/>
        </w:rPr>
        <w:t>和地区办事处</w:t>
      </w:r>
      <w:r w:rsidR="00773922" w:rsidRPr="005C74E5">
        <w:rPr>
          <w:lang w:eastAsia="zh-CN"/>
        </w:rPr>
        <w:t>与处理发展和金融事</w:t>
      </w:r>
      <w:r w:rsidR="00773922" w:rsidRPr="005C74E5">
        <w:rPr>
          <w:rFonts w:hint="eastAsia"/>
          <w:lang w:eastAsia="zh-CN"/>
        </w:rPr>
        <w:t>务</w:t>
      </w:r>
      <w:r w:rsidR="00773922" w:rsidRPr="005C74E5">
        <w:rPr>
          <w:lang w:eastAsia="zh-CN"/>
        </w:rPr>
        <w:t>的区域性组织</w:t>
      </w:r>
      <w:r w:rsidR="00773922" w:rsidRPr="005C74E5">
        <w:rPr>
          <w:rFonts w:hint="eastAsia"/>
          <w:lang w:eastAsia="zh-CN"/>
        </w:rPr>
        <w:t>和</w:t>
      </w:r>
      <w:r w:rsidR="00773922" w:rsidRPr="005C74E5">
        <w:rPr>
          <w:lang w:eastAsia="zh-CN"/>
        </w:rPr>
        <w:t>其</w:t>
      </w:r>
      <w:r w:rsidR="00773922" w:rsidRPr="005C74E5">
        <w:rPr>
          <w:rFonts w:hint="eastAsia"/>
          <w:lang w:eastAsia="zh-CN"/>
        </w:rPr>
        <w:t>它</w:t>
      </w:r>
      <w:r w:rsidR="002B2DA6" w:rsidRPr="005C74E5">
        <w:rPr>
          <w:lang w:eastAsia="zh-CN"/>
        </w:rPr>
        <w:t>国际组织之间的合作</w:t>
      </w:r>
      <w:r w:rsidR="00773922" w:rsidRPr="005C74E5">
        <w:rPr>
          <w:lang w:eastAsia="zh-CN"/>
        </w:rPr>
        <w:t>；</w:t>
      </w:r>
    </w:p>
    <w:p w:rsidR="00BA0787" w:rsidRPr="005C74E5" w:rsidRDefault="007E553D" w:rsidP="00F33756">
      <w:pPr>
        <w:rPr>
          <w:lang w:eastAsia="pt-BR"/>
        </w:rPr>
      </w:pPr>
      <w:r w:rsidRPr="005C74E5">
        <w:rPr>
          <w:lang w:eastAsia="pt-BR"/>
        </w:rPr>
        <w:t>8</w:t>
      </w:r>
      <w:r w:rsidR="00BA0787" w:rsidRPr="005C74E5">
        <w:rPr>
          <w:lang w:eastAsia="pt-BR"/>
        </w:rPr>
        <w:tab/>
      </w:r>
      <w:r w:rsidR="00773922" w:rsidRPr="005C74E5">
        <w:rPr>
          <w:rFonts w:hint="eastAsia"/>
          <w:lang w:eastAsia="zh-CN"/>
        </w:rPr>
        <w:t>与总秘书处、相关局以及区域性组织密切协作，全力参与各类区域性活动</w:t>
      </w:r>
      <w:r w:rsidR="00773922" w:rsidRPr="005C74E5">
        <w:rPr>
          <w:rFonts w:hint="eastAsia"/>
          <w:lang w:eastAsia="zh-CN"/>
        </w:rPr>
        <w:t>/</w:t>
      </w:r>
      <w:r w:rsidR="00773922" w:rsidRPr="005C74E5">
        <w:rPr>
          <w:rFonts w:hint="eastAsia"/>
          <w:lang w:eastAsia="zh-CN"/>
        </w:rPr>
        <w:t>会议</w:t>
      </w:r>
      <w:r w:rsidR="00773922" w:rsidRPr="005C74E5">
        <w:rPr>
          <w:rFonts w:hint="eastAsia"/>
          <w:lang w:eastAsia="zh-CN"/>
        </w:rPr>
        <w:t>/</w:t>
      </w:r>
      <w:r w:rsidR="00773922" w:rsidRPr="005C74E5">
        <w:rPr>
          <w:rFonts w:hint="eastAsia"/>
          <w:lang w:eastAsia="zh-CN"/>
        </w:rPr>
        <w:t>大会的</w:t>
      </w:r>
      <w:r w:rsidR="00773922" w:rsidRPr="005C74E5">
        <w:rPr>
          <w:lang w:eastAsia="zh-CN"/>
        </w:rPr>
        <w:t>组织</w:t>
      </w:r>
      <w:r w:rsidR="00773922" w:rsidRPr="005C74E5">
        <w:rPr>
          <w:rFonts w:hint="eastAsia"/>
          <w:lang w:eastAsia="zh-CN"/>
        </w:rPr>
        <w:t>，以提高这些活动的协调效率，避免活动</w:t>
      </w:r>
      <w:r w:rsidR="00773922" w:rsidRPr="005C74E5">
        <w:rPr>
          <w:rFonts w:hint="eastAsia"/>
          <w:lang w:eastAsia="zh-CN"/>
        </w:rPr>
        <w:t>/</w:t>
      </w:r>
      <w:r w:rsidR="00773922" w:rsidRPr="005C74E5">
        <w:rPr>
          <w:rFonts w:hint="eastAsia"/>
          <w:lang w:eastAsia="zh-CN"/>
        </w:rPr>
        <w:t>主题的重复并从各局与区域代表处之间的协同作用中</w:t>
      </w:r>
      <w:r w:rsidR="00773922" w:rsidRPr="005C74E5">
        <w:rPr>
          <w:lang w:eastAsia="zh-CN"/>
        </w:rPr>
        <w:t>受益</w:t>
      </w:r>
      <w:r w:rsidR="00773922" w:rsidRPr="005C74E5">
        <w:rPr>
          <w:rFonts w:hint="eastAsia"/>
          <w:lang w:eastAsia="zh-CN"/>
        </w:rPr>
        <w:t>；</w:t>
      </w:r>
      <w:r w:rsidR="00BA623D" w:rsidRPr="005C74E5">
        <w:rPr>
          <w:rFonts w:hint="eastAsia"/>
          <w:lang w:eastAsia="zh-CN"/>
        </w:rPr>
        <w:t xml:space="preserve"> </w:t>
      </w:r>
    </w:p>
    <w:p w:rsidR="00A6581A" w:rsidRPr="00FA5481" w:rsidRDefault="007E553D" w:rsidP="00F33756">
      <w:pPr>
        <w:rPr>
          <w:b/>
          <w:lang w:eastAsia="pt-BR"/>
        </w:rPr>
      </w:pPr>
      <w:r w:rsidRPr="005C74E5">
        <w:rPr>
          <w:lang w:eastAsia="pt-BR"/>
        </w:rPr>
        <w:t>9</w:t>
      </w:r>
      <w:r w:rsidR="00BA0787" w:rsidRPr="005C74E5">
        <w:rPr>
          <w:lang w:eastAsia="pt-BR"/>
        </w:rPr>
        <w:tab/>
      </w:r>
      <w:r w:rsidR="00FD2959" w:rsidRPr="005C74E5">
        <w:rPr>
          <w:rFonts w:hint="eastAsia"/>
          <w:lang w:eastAsia="zh-CN"/>
        </w:rPr>
        <w:t>协助</w:t>
      </w:r>
      <w:r w:rsidR="00FD2959" w:rsidRPr="005C74E5">
        <w:rPr>
          <w:lang w:eastAsia="zh-CN"/>
        </w:rPr>
        <w:t>各国落实区域举措；</w:t>
      </w:r>
    </w:p>
    <w:p w:rsidR="00BA0787" w:rsidRPr="005C74E5" w:rsidRDefault="007E553D" w:rsidP="00F33756">
      <w:pPr>
        <w:rPr>
          <w:lang w:eastAsia="zh-CN"/>
        </w:rPr>
      </w:pPr>
      <w:r w:rsidRPr="005C74E5">
        <w:rPr>
          <w:lang w:eastAsia="pt-BR"/>
        </w:rPr>
        <w:t>10</w:t>
      </w:r>
      <w:r w:rsidR="00BA0787" w:rsidRPr="005C74E5">
        <w:rPr>
          <w:lang w:eastAsia="pt-BR"/>
        </w:rPr>
        <w:tab/>
      </w:r>
      <w:r w:rsidR="00FD2959" w:rsidRPr="005C74E5">
        <w:rPr>
          <w:rFonts w:hint="eastAsia"/>
          <w:lang w:eastAsia="zh-CN"/>
        </w:rPr>
        <w:t>传播</w:t>
      </w:r>
      <w:r w:rsidR="00FD2959" w:rsidRPr="005C74E5">
        <w:rPr>
          <w:lang w:eastAsia="zh-CN"/>
        </w:rPr>
        <w:t>信息，提供专家建议并组织会议、课程和研讨会；</w:t>
      </w:r>
    </w:p>
    <w:p w:rsidR="00BA0787" w:rsidRPr="005C74E5" w:rsidRDefault="007E553D" w:rsidP="00F33756">
      <w:pPr>
        <w:rPr>
          <w:lang w:eastAsia="zh-CN"/>
        </w:rPr>
      </w:pPr>
      <w:r w:rsidRPr="005C74E5">
        <w:rPr>
          <w:lang w:eastAsia="zh-CN"/>
        </w:rPr>
        <w:t>11</w:t>
      </w:r>
      <w:r w:rsidR="00BA0787" w:rsidRPr="005C74E5">
        <w:rPr>
          <w:lang w:eastAsia="zh-CN"/>
        </w:rPr>
        <w:tab/>
      </w:r>
      <w:r w:rsidR="00FD2959" w:rsidRPr="005C74E5">
        <w:rPr>
          <w:rFonts w:hint="eastAsia"/>
          <w:lang w:eastAsia="zh-CN"/>
        </w:rPr>
        <w:t>有效</w:t>
      </w:r>
      <w:r w:rsidR="00FD2959" w:rsidRPr="005C74E5">
        <w:rPr>
          <w:lang w:eastAsia="zh-CN"/>
        </w:rPr>
        <w:t>参与有关国际电联未来和电信</w:t>
      </w:r>
      <w:r w:rsidR="00FD2959" w:rsidRPr="005C74E5">
        <w:rPr>
          <w:rFonts w:hint="eastAsia"/>
          <w:lang w:eastAsia="zh-CN"/>
        </w:rPr>
        <w:t>/</w:t>
      </w:r>
      <w:r w:rsidR="00FD2959" w:rsidRPr="005C74E5">
        <w:rPr>
          <w:lang w:eastAsia="zh-CN"/>
        </w:rPr>
        <w:t>ICT</w:t>
      </w:r>
      <w:r w:rsidR="002D7AB4" w:rsidRPr="005C74E5">
        <w:rPr>
          <w:rFonts w:hint="eastAsia"/>
          <w:lang w:eastAsia="zh-CN"/>
        </w:rPr>
        <w:t>行业</w:t>
      </w:r>
      <w:r w:rsidR="00FD2959" w:rsidRPr="005C74E5">
        <w:rPr>
          <w:lang w:eastAsia="zh-CN"/>
        </w:rPr>
        <w:t>相关战略问题的讨论；</w:t>
      </w:r>
    </w:p>
    <w:p w:rsidR="00BA0787" w:rsidRPr="00FA5481" w:rsidRDefault="007E553D" w:rsidP="00F33756">
      <w:pPr>
        <w:rPr>
          <w:b/>
          <w:lang w:eastAsia="zh-CN"/>
        </w:rPr>
      </w:pPr>
      <w:r w:rsidRPr="005C74E5">
        <w:rPr>
          <w:lang w:eastAsia="pt-BR"/>
        </w:rPr>
        <w:t>12</w:t>
      </w:r>
      <w:r w:rsidR="00BA0787" w:rsidRPr="005C74E5">
        <w:rPr>
          <w:lang w:eastAsia="pt-BR"/>
        </w:rPr>
        <w:tab/>
      </w:r>
      <w:r w:rsidR="00FD2959" w:rsidRPr="005C74E5">
        <w:rPr>
          <w:rFonts w:hint="eastAsia"/>
          <w:lang w:eastAsia="zh-CN"/>
        </w:rPr>
        <w:t>监督</w:t>
      </w:r>
      <w:r w:rsidR="00FD2959" w:rsidRPr="005C74E5">
        <w:rPr>
          <w:lang w:eastAsia="zh-CN"/>
        </w:rPr>
        <w:t>落实信托基金项目和</w:t>
      </w:r>
      <w:r w:rsidR="00FD2959" w:rsidRPr="005C74E5">
        <w:rPr>
          <w:lang w:eastAsia="zh-CN"/>
        </w:rPr>
        <w:t>ICT</w:t>
      </w:r>
      <w:r w:rsidR="00FD2959" w:rsidRPr="005C74E5">
        <w:rPr>
          <w:lang w:eastAsia="zh-CN"/>
        </w:rPr>
        <w:t>发展基金</w:t>
      </w:r>
      <w:r w:rsidR="00422D78" w:rsidRPr="005C74E5">
        <w:rPr>
          <w:rFonts w:hint="eastAsia"/>
          <w:lang w:eastAsia="zh-CN"/>
        </w:rPr>
        <w:t>资助</w:t>
      </w:r>
      <w:r w:rsidR="00FD2959" w:rsidRPr="005C74E5">
        <w:rPr>
          <w:lang w:eastAsia="zh-CN"/>
        </w:rPr>
        <w:t>的项目。</w:t>
      </w:r>
    </w:p>
    <w:p w:rsidR="007E553D" w:rsidRPr="005C74E5" w:rsidRDefault="007E553D" w:rsidP="0032202E">
      <w:pPr>
        <w:pStyle w:val="Reasons"/>
        <w:rPr>
          <w:szCs w:val="24"/>
          <w:lang w:eastAsia="zh-CN"/>
        </w:rPr>
      </w:pPr>
    </w:p>
    <w:p w:rsidR="007E553D" w:rsidRPr="005C74E5" w:rsidRDefault="007E553D">
      <w:pPr>
        <w:jc w:val="center"/>
        <w:rPr>
          <w:szCs w:val="24"/>
        </w:rPr>
      </w:pPr>
      <w:r w:rsidRPr="005C74E5">
        <w:rPr>
          <w:szCs w:val="24"/>
        </w:rPr>
        <w:t>______________</w:t>
      </w:r>
    </w:p>
    <w:sectPr w:rsidR="007E553D" w:rsidRPr="005C74E5"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F8" w:rsidRDefault="00FD53F8">
      <w:r>
        <w:separator/>
      </w:r>
    </w:p>
  </w:endnote>
  <w:endnote w:type="continuationSeparator" w:id="0">
    <w:p w:rsidR="00FD53F8" w:rsidRDefault="00FD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87" w:rsidRPr="005C74E5" w:rsidRDefault="00E870EE" w:rsidP="00BA0787">
    <w:pPr>
      <w:pStyle w:val="Footer"/>
      <w:rPr>
        <w:szCs w:val="16"/>
      </w:rPr>
    </w:pPr>
    <w:r w:rsidRPr="005C74E5">
      <w:rPr>
        <w:szCs w:val="16"/>
      </w:rPr>
      <w:fldChar w:fldCharType="begin"/>
    </w:r>
    <w:r w:rsidRPr="005C74E5">
      <w:rPr>
        <w:szCs w:val="16"/>
      </w:rPr>
      <w:instrText xml:space="preserve"> FILENAME \p  \* MERGEFORMAT </w:instrText>
    </w:r>
    <w:r w:rsidRPr="005C74E5">
      <w:rPr>
        <w:szCs w:val="16"/>
      </w:rPr>
      <w:fldChar w:fldCharType="separate"/>
    </w:r>
    <w:r w:rsidR="00FA5481">
      <w:rPr>
        <w:szCs w:val="16"/>
      </w:rPr>
      <w:t>P:\CHI\SG\CONSEIL\C18\000\065C.docx</w:t>
    </w:r>
    <w:r w:rsidRPr="005C74E5">
      <w:rPr>
        <w:szCs w:val="16"/>
      </w:rPr>
      <w:fldChar w:fldCharType="end"/>
    </w:r>
    <w:r w:rsidR="00F33756">
      <w:rPr>
        <w:szCs w:val="16"/>
      </w:rPr>
      <w:t xml:space="preserve"> (432126)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FA5481" w:rsidP="00BA0787">
    <w:pPr>
      <w:pStyle w:val="Footer"/>
    </w:pPr>
    <w:r>
      <w:fldChar w:fldCharType="begin"/>
    </w:r>
    <w:r>
      <w:instrText xml:space="preserve"> FILENAME \p  \* MERGEFORMAT </w:instrText>
    </w:r>
    <w:r>
      <w:fldChar w:fldCharType="separate"/>
    </w:r>
    <w:r>
      <w:t>P:\CHI\SG\CONSEIL\C18\000\065C.docx</w:t>
    </w:r>
    <w:r>
      <w:fldChar w:fldCharType="end"/>
    </w:r>
    <w:r w:rsidR="00864589">
      <w:t xml:space="preserve"> (</w:t>
    </w:r>
    <w:r w:rsidR="00BA0787">
      <w:t>432126</w:t>
    </w:r>
    <w:r w:rsidR="00864589">
      <w:t>)</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F8" w:rsidRDefault="00FD53F8">
      <w:r>
        <w:t>____________________</w:t>
      </w:r>
    </w:p>
  </w:footnote>
  <w:footnote w:type="continuationSeparator" w:id="0">
    <w:p w:rsidR="00FD53F8" w:rsidRDefault="00FD5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Pr="005C74E5" w:rsidRDefault="00AC516F" w:rsidP="00CE6F22">
    <w:pPr>
      <w:pStyle w:val="Header"/>
      <w:rPr>
        <w:szCs w:val="18"/>
      </w:rPr>
    </w:pPr>
    <w:r w:rsidRPr="005C74E5">
      <w:rPr>
        <w:szCs w:val="18"/>
      </w:rPr>
      <w:fldChar w:fldCharType="begin"/>
    </w:r>
    <w:r w:rsidRPr="005C74E5">
      <w:rPr>
        <w:szCs w:val="18"/>
      </w:rPr>
      <w:instrText>PAGE</w:instrText>
    </w:r>
    <w:r w:rsidRPr="005C74E5">
      <w:rPr>
        <w:szCs w:val="18"/>
      </w:rPr>
      <w:fldChar w:fldCharType="separate"/>
    </w:r>
    <w:r w:rsidR="00FA5481">
      <w:rPr>
        <w:noProof/>
        <w:szCs w:val="18"/>
      </w:rPr>
      <w:t>5</w:t>
    </w:r>
    <w:r w:rsidRPr="005C74E5">
      <w:rPr>
        <w:noProof/>
        <w:szCs w:val="18"/>
      </w:rPr>
      <w:fldChar w:fldCharType="end"/>
    </w:r>
  </w:p>
  <w:p w:rsidR="00AC516F" w:rsidRDefault="0098459B" w:rsidP="00BA0787">
    <w:pPr>
      <w:pStyle w:val="Header"/>
      <w:rPr>
        <w:lang w:eastAsia="zh-CN"/>
      </w:rPr>
    </w:pPr>
    <w:r w:rsidRPr="005C74E5">
      <w:rPr>
        <w:szCs w:val="18"/>
      </w:rPr>
      <w:t>C1</w:t>
    </w:r>
    <w:r w:rsidR="00D21F11" w:rsidRPr="005C74E5">
      <w:rPr>
        <w:szCs w:val="18"/>
        <w:lang w:eastAsia="zh-CN"/>
      </w:rPr>
      <w:t>8</w:t>
    </w:r>
    <w:r w:rsidR="004672E6" w:rsidRPr="005C74E5">
      <w:rPr>
        <w:szCs w:val="18"/>
      </w:rPr>
      <w:t>/</w:t>
    </w:r>
    <w:r w:rsidR="00BA0787" w:rsidRPr="005C74E5">
      <w:rPr>
        <w:szCs w:val="18"/>
        <w:lang w:eastAsia="zh-CN"/>
      </w:rPr>
      <w:t>65</w:t>
    </w:r>
    <w:r w:rsidR="00AC516F" w:rsidRPr="005C74E5">
      <w:rPr>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334F7"/>
    <w:multiLevelType w:val="hybridMultilevel"/>
    <w:tmpl w:val="4FDC40F0"/>
    <w:lvl w:ilvl="0" w:tplc="055E61FE">
      <w:start w:val="2"/>
      <w:numFmt w:val="bullet"/>
      <w:lvlText w:val="-"/>
      <w:lvlJc w:val="left"/>
      <w:pPr>
        <w:ind w:left="720" w:hanging="360"/>
      </w:pPr>
      <w:rPr>
        <w:rFonts w:ascii="Calibri" w:eastAsia="Times New Roman" w:hAnsi="Calibri" w:cs="Times New Roman" w:hint="default"/>
      </w:rPr>
    </w:lvl>
    <w:lvl w:ilvl="1" w:tplc="BE368DC0" w:tentative="1">
      <w:start w:val="1"/>
      <w:numFmt w:val="bullet"/>
      <w:lvlText w:val="o"/>
      <w:lvlJc w:val="left"/>
      <w:pPr>
        <w:ind w:left="1440" w:hanging="360"/>
      </w:pPr>
      <w:rPr>
        <w:rFonts w:ascii="Courier New" w:hAnsi="Courier New" w:cs="Courier New" w:hint="default"/>
      </w:rPr>
    </w:lvl>
    <w:lvl w:ilvl="2" w:tplc="85849A3C" w:tentative="1">
      <w:start w:val="1"/>
      <w:numFmt w:val="bullet"/>
      <w:lvlText w:val=""/>
      <w:lvlJc w:val="left"/>
      <w:pPr>
        <w:ind w:left="2160" w:hanging="360"/>
      </w:pPr>
      <w:rPr>
        <w:rFonts w:ascii="Wingdings" w:hAnsi="Wingdings" w:hint="default"/>
      </w:rPr>
    </w:lvl>
    <w:lvl w:ilvl="3" w:tplc="74241D24" w:tentative="1">
      <w:start w:val="1"/>
      <w:numFmt w:val="bullet"/>
      <w:lvlText w:val=""/>
      <w:lvlJc w:val="left"/>
      <w:pPr>
        <w:ind w:left="2880" w:hanging="360"/>
      </w:pPr>
      <w:rPr>
        <w:rFonts w:ascii="Symbol" w:hAnsi="Symbol" w:hint="default"/>
      </w:rPr>
    </w:lvl>
    <w:lvl w:ilvl="4" w:tplc="43545C7E" w:tentative="1">
      <w:start w:val="1"/>
      <w:numFmt w:val="bullet"/>
      <w:lvlText w:val="o"/>
      <w:lvlJc w:val="left"/>
      <w:pPr>
        <w:ind w:left="3600" w:hanging="360"/>
      </w:pPr>
      <w:rPr>
        <w:rFonts w:ascii="Courier New" w:hAnsi="Courier New" w:cs="Courier New" w:hint="default"/>
      </w:rPr>
    </w:lvl>
    <w:lvl w:ilvl="5" w:tplc="E6D636F2" w:tentative="1">
      <w:start w:val="1"/>
      <w:numFmt w:val="bullet"/>
      <w:lvlText w:val=""/>
      <w:lvlJc w:val="left"/>
      <w:pPr>
        <w:ind w:left="4320" w:hanging="360"/>
      </w:pPr>
      <w:rPr>
        <w:rFonts w:ascii="Wingdings" w:hAnsi="Wingdings" w:hint="default"/>
      </w:rPr>
    </w:lvl>
    <w:lvl w:ilvl="6" w:tplc="3E0CE750" w:tentative="1">
      <w:start w:val="1"/>
      <w:numFmt w:val="bullet"/>
      <w:lvlText w:val=""/>
      <w:lvlJc w:val="left"/>
      <w:pPr>
        <w:ind w:left="5040" w:hanging="360"/>
      </w:pPr>
      <w:rPr>
        <w:rFonts w:ascii="Symbol" w:hAnsi="Symbol" w:hint="default"/>
      </w:rPr>
    </w:lvl>
    <w:lvl w:ilvl="7" w:tplc="847E3BF4" w:tentative="1">
      <w:start w:val="1"/>
      <w:numFmt w:val="bullet"/>
      <w:lvlText w:val="o"/>
      <w:lvlJc w:val="left"/>
      <w:pPr>
        <w:ind w:left="5760" w:hanging="360"/>
      </w:pPr>
      <w:rPr>
        <w:rFonts w:ascii="Courier New" w:hAnsi="Courier New" w:cs="Courier New" w:hint="default"/>
      </w:rPr>
    </w:lvl>
    <w:lvl w:ilvl="8" w:tplc="9168C78E" w:tentative="1">
      <w:start w:val="1"/>
      <w:numFmt w:val="bullet"/>
      <w:lvlText w:val=""/>
      <w:lvlJc w:val="left"/>
      <w:pPr>
        <w:ind w:left="6480" w:hanging="360"/>
      </w:pPr>
      <w:rPr>
        <w:rFonts w:ascii="Wingdings" w:hAnsi="Wingdings" w:hint="default"/>
      </w:rPr>
    </w:lvl>
  </w:abstractNum>
  <w:abstractNum w:abstractNumId="2" w15:restartNumberingAfterBreak="0">
    <w:nsid w:val="0F0305C6"/>
    <w:multiLevelType w:val="hybridMultilevel"/>
    <w:tmpl w:val="3BE04E98"/>
    <w:lvl w:ilvl="0" w:tplc="7E564216">
      <w:start w:val="1"/>
      <w:numFmt w:val="decimal"/>
      <w:lvlText w:val="%1."/>
      <w:lvlJc w:val="left"/>
      <w:pPr>
        <w:ind w:left="720" w:hanging="360"/>
      </w:pPr>
    </w:lvl>
    <w:lvl w:ilvl="1" w:tplc="B87861E8" w:tentative="1">
      <w:start w:val="1"/>
      <w:numFmt w:val="lowerLetter"/>
      <w:lvlText w:val="%2."/>
      <w:lvlJc w:val="left"/>
      <w:pPr>
        <w:ind w:left="1440" w:hanging="360"/>
      </w:pPr>
    </w:lvl>
    <w:lvl w:ilvl="2" w:tplc="5EA2F0F2" w:tentative="1">
      <w:start w:val="1"/>
      <w:numFmt w:val="lowerRoman"/>
      <w:lvlText w:val="%3."/>
      <w:lvlJc w:val="right"/>
      <w:pPr>
        <w:ind w:left="2160" w:hanging="180"/>
      </w:pPr>
    </w:lvl>
    <w:lvl w:ilvl="3" w:tplc="23722A68" w:tentative="1">
      <w:start w:val="1"/>
      <w:numFmt w:val="decimal"/>
      <w:lvlText w:val="%4."/>
      <w:lvlJc w:val="left"/>
      <w:pPr>
        <w:ind w:left="2880" w:hanging="360"/>
      </w:pPr>
    </w:lvl>
    <w:lvl w:ilvl="4" w:tplc="300A6BBA" w:tentative="1">
      <w:start w:val="1"/>
      <w:numFmt w:val="lowerLetter"/>
      <w:lvlText w:val="%5."/>
      <w:lvlJc w:val="left"/>
      <w:pPr>
        <w:ind w:left="3600" w:hanging="360"/>
      </w:pPr>
    </w:lvl>
    <w:lvl w:ilvl="5" w:tplc="239A5696" w:tentative="1">
      <w:start w:val="1"/>
      <w:numFmt w:val="lowerRoman"/>
      <w:lvlText w:val="%6."/>
      <w:lvlJc w:val="right"/>
      <w:pPr>
        <w:ind w:left="4320" w:hanging="180"/>
      </w:pPr>
    </w:lvl>
    <w:lvl w:ilvl="6" w:tplc="3C0E3D86" w:tentative="1">
      <w:start w:val="1"/>
      <w:numFmt w:val="decimal"/>
      <w:lvlText w:val="%7."/>
      <w:lvlJc w:val="left"/>
      <w:pPr>
        <w:ind w:left="5040" w:hanging="360"/>
      </w:pPr>
    </w:lvl>
    <w:lvl w:ilvl="7" w:tplc="AB289632" w:tentative="1">
      <w:start w:val="1"/>
      <w:numFmt w:val="lowerLetter"/>
      <w:lvlText w:val="%8."/>
      <w:lvlJc w:val="left"/>
      <w:pPr>
        <w:ind w:left="5760" w:hanging="360"/>
      </w:pPr>
    </w:lvl>
    <w:lvl w:ilvl="8" w:tplc="896204B0" w:tentative="1">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95086"/>
    <w:multiLevelType w:val="hybridMultilevel"/>
    <w:tmpl w:val="EFFC353E"/>
    <w:lvl w:ilvl="0" w:tplc="5D16AFA4">
      <w:start w:val="1"/>
      <w:numFmt w:val="bullet"/>
      <w:lvlText w:val=""/>
      <w:lvlJc w:val="left"/>
      <w:pPr>
        <w:ind w:left="360" w:hanging="360"/>
      </w:pPr>
      <w:rPr>
        <w:rFonts w:ascii="Symbol" w:hAnsi="Symbol" w:hint="default"/>
        <w:b/>
        <w:bCs/>
      </w:rPr>
    </w:lvl>
    <w:lvl w:ilvl="1" w:tplc="CC381020" w:tentative="1">
      <w:start w:val="1"/>
      <w:numFmt w:val="lowerLetter"/>
      <w:lvlText w:val="%2."/>
      <w:lvlJc w:val="left"/>
      <w:pPr>
        <w:ind w:left="1080" w:hanging="360"/>
      </w:pPr>
    </w:lvl>
    <w:lvl w:ilvl="2" w:tplc="E9867634" w:tentative="1">
      <w:start w:val="1"/>
      <w:numFmt w:val="lowerRoman"/>
      <w:lvlText w:val="%3."/>
      <w:lvlJc w:val="right"/>
      <w:pPr>
        <w:ind w:left="1800" w:hanging="180"/>
      </w:pPr>
    </w:lvl>
    <w:lvl w:ilvl="3" w:tplc="153E719C" w:tentative="1">
      <w:start w:val="1"/>
      <w:numFmt w:val="decimal"/>
      <w:lvlText w:val="%4."/>
      <w:lvlJc w:val="left"/>
      <w:pPr>
        <w:ind w:left="2520" w:hanging="360"/>
      </w:pPr>
    </w:lvl>
    <w:lvl w:ilvl="4" w:tplc="CA48DF6A" w:tentative="1">
      <w:start w:val="1"/>
      <w:numFmt w:val="lowerLetter"/>
      <w:lvlText w:val="%5."/>
      <w:lvlJc w:val="left"/>
      <w:pPr>
        <w:ind w:left="3240" w:hanging="360"/>
      </w:pPr>
    </w:lvl>
    <w:lvl w:ilvl="5" w:tplc="71425658" w:tentative="1">
      <w:start w:val="1"/>
      <w:numFmt w:val="lowerRoman"/>
      <w:lvlText w:val="%6."/>
      <w:lvlJc w:val="right"/>
      <w:pPr>
        <w:ind w:left="3960" w:hanging="180"/>
      </w:pPr>
    </w:lvl>
    <w:lvl w:ilvl="6" w:tplc="EDF4608E" w:tentative="1">
      <w:start w:val="1"/>
      <w:numFmt w:val="decimal"/>
      <w:lvlText w:val="%7."/>
      <w:lvlJc w:val="left"/>
      <w:pPr>
        <w:ind w:left="4680" w:hanging="360"/>
      </w:pPr>
    </w:lvl>
    <w:lvl w:ilvl="7" w:tplc="8BE68206" w:tentative="1">
      <w:start w:val="1"/>
      <w:numFmt w:val="lowerLetter"/>
      <w:lvlText w:val="%8."/>
      <w:lvlJc w:val="left"/>
      <w:pPr>
        <w:ind w:left="5400" w:hanging="360"/>
      </w:pPr>
    </w:lvl>
    <w:lvl w:ilvl="8" w:tplc="8A7422D4" w:tentative="1">
      <w:start w:val="1"/>
      <w:numFmt w:val="lowerRoman"/>
      <w:lvlText w:val="%9."/>
      <w:lvlJc w:val="right"/>
      <w:pPr>
        <w:ind w:left="612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7"/>
  </w:num>
  <w:num w:numId="5">
    <w:abstractNumId w:val="9"/>
  </w:num>
  <w:num w:numId="6">
    <w:abstractNumId w:val="8"/>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F8"/>
    <w:rsid w:val="00001B77"/>
    <w:rsid w:val="0000517A"/>
    <w:rsid w:val="00031E72"/>
    <w:rsid w:val="000323F3"/>
    <w:rsid w:val="000404D2"/>
    <w:rsid w:val="000853C0"/>
    <w:rsid w:val="000929E6"/>
    <w:rsid w:val="000A1C21"/>
    <w:rsid w:val="000D15EA"/>
    <w:rsid w:val="00100D84"/>
    <w:rsid w:val="00124C9D"/>
    <w:rsid w:val="00157773"/>
    <w:rsid w:val="0018251A"/>
    <w:rsid w:val="00190272"/>
    <w:rsid w:val="00193244"/>
    <w:rsid w:val="00195C6C"/>
    <w:rsid w:val="00195FED"/>
    <w:rsid w:val="001A4BD6"/>
    <w:rsid w:val="001D5A18"/>
    <w:rsid w:val="00280EB8"/>
    <w:rsid w:val="002A6670"/>
    <w:rsid w:val="002B2DA6"/>
    <w:rsid w:val="002D7AB4"/>
    <w:rsid w:val="002E45F7"/>
    <w:rsid w:val="00303502"/>
    <w:rsid w:val="00325C25"/>
    <w:rsid w:val="00360F3C"/>
    <w:rsid w:val="00372C8F"/>
    <w:rsid w:val="00380ECE"/>
    <w:rsid w:val="00393DDF"/>
    <w:rsid w:val="00397F55"/>
    <w:rsid w:val="003B4454"/>
    <w:rsid w:val="003C2E37"/>
    <w:rsid w:val="003F1415"/>
    <w:rsid w:val="003F73C5"/>
    <w:rsid w:val="0040144C"/>
    <w:rsid w:val="00403EB7"/>
    <w:rsid w:val="00422D78"/>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C74E5"/>
    <w:rsid w:val="005D1C9E"/>
    <w:rsid w:val="00654257"/>
    <w:rsid w:val="0065435A"/>
    <w:rsid w:val="00667D7E"/>
    <w:rsid w:val="006A2DD3"/>
    <w:rsid w:val="006A5AF8"/>
    <w:rsid w:val="006C36CD"/>
    <w:rsid w:val="00700D1F"/>
    <w:rsid w:val="007205CB"/>
    <w:rsid w:val="00726073"/>
    <w:rsid w:val="00734FE8"/>
    <w:rsid w:val="007360CE"/>
    <w:rsid w:val="00772315"/>
    <w:rsid w:val="00773922"/>
    <w:rsid w:val="00775157"/>
    <w:rsid w:val="007813AE"/>
    <w:rsid w:val="007A37DB"/>
    <w:rsid w:val="007E189D"/>
    <w:rsid w:val="007E553D"/>
    <w:rsid w:val="00811259"/>
    <w:rsid w:val="00813AA2"/>
    <w:rsid w:val="008173A3"/>
    <w:rsid w:val="00857E04"/>
    <w:rsid w:val="0086059C"/>
    <w:rsid w:val="00864589"/>
    <w:rsid w:val="00890AFB"/>
    <w:rsid w:val="00890FC4"/>
    <w:rsid w:val="00895905"/>
    <w:rsid w:val="008C62D8"/>
    <w:rsid w:val="008F383A"/>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44B6"/>
    <w:rsid w:val="00A6581A"/>
    <w:rsid w:val="00A71B57"/>
    <w:rsid w:val="00AB42C1"/>
    <w:rsid w:val="00AB444B"/>
    <w:rsid w:val="00AC516F"/>
    <w:rsid w:val="00AE2926"/>
    <w:rsid w:val="00B0184B"/>
    <w:rsid w:val="00B035CD"/>
    <w:rsid w:val="00B0769D"/>
    <w:rsid w:val="00B217F8"/>
    <w:rsid w:val="00B332EA"/>
    <w:rsid w:val="00B40A53"/>
    <w:rsid w:val="00B45365"/>
    <w:rsid w:val="00B46A65"/>
    <w:rsid w:val="00B60184"/>
    <w:rsid w:val="00B62D20"/>
    <w:rsid w:val="00B65EBE"/>
    <w:rsid w:val="00B81E75"/>
    <w:rsid w:val="00B87039"/>
    <w:rsid w:val="00BA0787"/>
    <w:rsid w:val="00BA623D"/>
    <w:rsid w:val="00BD1A5A"/>
    <w:rsid w:val="00BD7A9B"/>
    <w:rsid w:val="00BD7BE1"/>
    <w:rsid w:val="00BF416B"/>
    <w:rsid w:val="00C3183C"/>
    <w:rsid w:val="00C64E4E"/>
    <w:rsid w:val="00C66E64"/>
    <w:rsid w:val="00C761A0"/>
    <w:rsid w:val="00C85F7E"/>
    <w:rsid w:val="00C90D53"/>
    <w:rsid w:val="00CD47F0"/>
    <w:rsid w:val="00CD5566"/>
    <w:rsid w:val="00CD64D7"/>
    <w:rsid w:val="00CE6F22"/>
    <w:rsid w:val="00CF41F6"/>
    <w:rsid w:val="00CF7D3E"/>
    <w:rsid w:val="00D02B4E"/>
    <w:rsid w:val="00D21F11"/>
    <w:rsid w:val="00D2231F"/>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870EE"/>
    <w:rsid w:val="00EE5706"/>
    <w:rsid w:val="00EF373D"/>
    <w:rsid w:val="00F11595"/>
    <w:rsid w:val="00F13BC9"/>
    <w:rsid w:val="00F13C59"/>
    <w:rsid w:val="00F21F9C"/>
    <w:rsid w:val="00F33756"/>
    <w:rsid w:val="00F357B2"/>
    <w:rsid w:val="00F36556"/>
    <w:rsid w:val="00F705DF"/>
    <w:rsid w:val="00F70622"/>
    <w:rsid w:val="00F83A2F"/>
    <w:rsid w:val="00F85624"/>
    <w:rsid w:val="00F87C05"/>
    <w:rsid w:val="00F93191"/>
    <w:rsid w:val="00F93A17"/>
    <w:rsid w:val="00FA2AF6"/>
    <w:rsid w:val="00FA5481"/>
    <w:rsid w:val="00FB073D"/>
    <w:rsid w:val="00FB771F"/>
    <w:rsid w:val="00FC5386"/>
    <w:rsid w:val="00FD2959"/>
    <w:rsid w:val="00FD53F8"/>
    <w:rsid w:val="00FE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6E7EA05-DFE8-4245-867D-5F39625E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RestitleChar">
    <w:name w:val="Res_title Char"/>
    <w:basedOn w:val="DefaultParagraphFont"/>
    <w:link w:val="Restitle"/>
    <w:locked/>
    <w:rsid w:val="00BA0787"/>
    <w:rPr>
      <w:rFonts w:ascii="Calibri" w:hAnsi="Calibri"/>
      <w:b/>
      <w:sz w:val="28"/>
      <w:lang w:val="en-GB" w:eastAsia="en-US"/>
    </w:rPr>
  </w:style>
  <w:style w:type="character" w:customStyle="1" w:styleId="enumlev1Char">
    <w:name w:val="enumlev1 Char"/>
    <w:basedOn w:val="DefaultParagraphFont"/>
    <w:link w:val="enumlev1"/>
    <w:rsid w:val="00BA078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098/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170515-DL-000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30/en" TargetMode="External"/><Relationship Id="rId5" Type="http://schemas.openxmlformats.org/officeDocument/2006/relationships/webSettings" Target="webSettings.xml"/><Relationship Id="rId15" Type="http://schemas.openxmlformats.org/officeDocument/2006/relationships/hyperlink" Target="https://www.itu.int/md/S17-CL-170515-DL-0003/en" TargetMode="External"/><Relationship Id="rId10" Type="http://schemas.openxmlformats.org/officeDocument/2006/relationships/hyperlink" Target="https://www.itu.int/md/S17-CL-C-0098/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s://www.itu.int/md/S17-CL-C-013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B2BB-70D7-4D16-97BD-C02031B3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13</TotalTime>
  <Pages>5</Pages>
  <Words>2246</Words>
  <Characters>889</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Tang, Ting</cp:lastModifiedBy>
  <cp:revision>3</cp:revision>
  <cp:lastPrinted>2018-03-09T08:55:00Z</cp:lastPrinted>
  <dcterms:created xsi:type="dcterms:W3CDTF">2018-03-09T08:44:00Z</dcterms:created>
  <dcterms:modified xsi:type="dcterms:W3CDTF">2018-03-09T09:00:00Z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