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D839A5">
        <w:trPr>
          <w:cantSplit/>
        </w:trPr>
        <w:tc>
          <w:tcPr>
            <w:tcW w:w="6912" w:type="dxa"/>
          </w:tcPr>
          <w:p w:rsidR="00093EEB" w:rsidRPr="00D839A5" w:rsidRDefault="00093EEB" w:rsidP="008928A3">
            <w:pPr>
              <w:spacing w:before="360"/>
              <w:rPr>
                <w:szCs w:val="24"/>
              </w:rPr>
            </w:pPr>
            <w:bookmarkStart w:id="0" w:name="dc06"/>
            <w:bookmarkStart w:id="1" w:name="dbluepink" w:colFirst="0" w:colLast="0"/>
            <w:bookmarkEnd w:id="0"/>
            <w:r w:rsidRPr="00D839A5">
              <w:rPr>
                <w:b/>
                <w:bCs/>
                <w:sz w:val="30"/>
                <w:szCs w:val="30"/>
              </w:rPr>
              <w:t>Consejo 201</w:t>
            </w:r>
            <w:r w:rsidR="009F4811" w:rsidRPr="00D839A5">
              <w:rPr>
                <w:b/>
                <w:bCs/>
                <w:sz w:val="30"/>
                <w:szCs w:val="30"/>
              </w:rPr>
              <w:t>8</w:t>
            </w:r>
            <w:r w:rsidRPr="00D839A5">
              <w:rPr>
                <w:b/>
                <w:bCs/>
                <w:sz w:val="26"/>
                <w:szCs w:val="26"/>
              </w:rPr>
              <w:br/>
            </w:r>
            <w:r w:rsidRPr="00D839A5">
              <w:rPr>
                <w:b/>
                <w:bCs/>
                <w:szCs w:val="24"/>
              </w:rPr>
              <w:t>Ginebra, 1</w:t>
            </w:r>
            <w:r w:rsidR="009F4811" w:rsidRPr="00D839A5">
              <w:rPr>
                <w:b/>
                <w:bCs/>
                <w:szCs w:val="24"/>
              </w:rPr>
              <w:t>7</w:t>
            </w:r>
            <w:r w:rsidRPr="00D839A5">
              <w:rPr>
                <w:b/>
                <w:bCs/>
                <w:szCs w:val="24"/>
              </w:rPr>
              <w:t>-2</w:t>
            </w:r>
            <w:r w:rsidR="009F4811" w:rsidRPr="00D839A5">
              <w:rPr>
                <w:b/>
                <w:bCs/>
                <w:szCs w:val="24"/>
              </w:rPr>
              <w:t>7</w:t>
            </w:r>
            <w:r w:rsidRPr="00D839A5">
              <w:rPr>
                <w:b/>
                <w:bCs/>
                <w:szCs w:val="24"/>
              </w:rPr>
              <w:t xml:space="preserve"> de </w:t>
            </w:r>
            <w:r w:rsidR="009F4811" w:rsidRPr="00D839A5">
              <w:rPr>
                <w:b/>
                <w:bCs/>
                <w:szCs w:val="24"/>
              </w:rPr>
              <w:t>abril</w:t>
            </w:r>
            <w:r w:rsidRPr="00D839A5">
              <w:rPr>
                <w:b/>
                <w:bCs/>
                <w:szCs w:val="24"/>
              </w:rPr>
              <w:t xml:space="preserve"> de 201</w:t>
            </w:r>
            <w:r w:rsidR="009F4811" w:rsidRPr="00D839A5">
              <w:rPr>
                <w:b/>
                <w:bCs/>
                <w:szCs w:val="24"/>
              </w:rPr>
              <w:t>8</w:t>
            </w:r>
          </w:p>
        </w:tc>
        <w:tc>
          <w:tcPr>
            <w:tcW w:w="3261" w:type="dxa"/>
          </w:tcPr>
          <w:p w:rsidR="00093EEB" w:rsidRPr="00D839A5" w:rsidRDefault="00093EEB" w:rsidP="008928A3">
            <w:pPr>
              <w:spacing w:before="0"/>
              <w:jc w:val="right"/>
              <w:rPr>
                <w:szCs w:val="24"/>
              </w:rPr>
            </w:pPr>
            <w:bookmarkStart w:id="2" w:name="ditulogo"/>
            <w:bookmarkEnd w:id="2"/>
            <w:r w:rsidRPr="00D839A5">
              <w:rPr>
                <w:rFonts w:cstheme="minorHAnsi"/>
                <w:b/>
                <w:bCs/>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D839A5">
        <w:trPr>
          <w:cantSplit/>
          <w:trHeight w:val="20"/>
        </w:trPr>
        <w:tc>
          <w:tcPr>
            <w:tcW w:w="10173" w:type="dxa"/>
            <w:gridSpan w:val="2"/>
            <w:tcBorders>
              <w:bottom w:val="single" w:sz="12" w:space="0" w:color="auto"/>
            </w:tcBorders>
          </w:tcPr>
          <w:p w:rsidR="00093EEB" w:rsidRPr="00D839A5" w:rsidRDefault="00093EEB" w:rsidP="008928A3">
            <w:pPr>
              <w:spacing w:before="0"/>
              <w:rPr>
                <w:b/>
                <w:bCs/>
                <w:szCs w:val="24"/>
              </w:rPr>
            </w:pPr>
          </w:p>
        </w:tc>
      </w:tr>
      <w:tr w:rsidR="00093EEB" w:rsidRPr="00D839A5">
        <w:trPr>
          <w:cantSplit/>
          <w:trHeight w:val="20"/>
        </w:trPr>
        <w:tc>
          <w:tcPr>
            <w:tcW w:w="6912" w:type="dxa"/>
            <w:tcBorders>
              <w:top w:val="single" w:sz="12" w:space="0" w:color="auto"/>
            </w:tcBorders>
          </w:tcPr>
          <w:p w:rsidR="00093EEB" w:rsidRPr="00D839A5" w:rsidRDefault="00093EEB" w:rsidP="008928A3">
            <w:pPr>
              <w:tabs>
                <w:tab w:val="clear" w:pos="2268"/>
                <w:tab w:val="left" w:pos="1560"/>
                <w:tab w:val="left" w:pos="2269"/>
                <w:tab w:val="left" w:pos="3544"/>
                <w:tab w:val="left" w:pos="3969"/>
              </w:tabs>
              <w:spacing w:before="0"/>
              <w:rPr>
                <w:b/>
                <w:smallCaps/>
                <w:szCs w:val="24"/>
              </w:rPr>
            </w:pPr>
          </w:p>
        </w:tc>
        <w:tc>
          <w:tcPr>
            <w:tcW w:w="3261" w:type="dxa"/>
            <w:tcBorders>
              <w:top w:val="single" w:sz="12" w:space="0" w:color="auto"/>
            </w:tcBorders>
          </w:tcPr>
          <w:p w:rsidR="00093EEB" w:rsidRPr="00D839A5" w:rsidRDefault="00093EEB" w:rsidP="008928A3">
            <w:pPr>
              <w:spacing w:before="0"/>
              <w:rPr>
                <w:b/>
                <w:bCs/>
                <w:szCs w:val="24"/>
              </w:rPr>
            </w:pPr>
          </w:p>
        </w:tc>
      </w:tr>
      <w:tr w:rsidR="00093EEB" w:rsidRPr="00D839A5">
        <w:trPr>
          <w:cantSplit/>
          <w:trHeight w:val="20"/>
        </w:trPr>
        <w:tc>
          <w:tcPr>
            <w:tcW w:w="6912" w:type="dxa"/>
            <w:shd w:val="clear" w:color="auto" w:fill="auto"/>
          </w:tcPr>
          <w:p w:rsidR="00093EEB" w:rsidRPr="00D839A5" w:rsidRDefault="00B96BE6" w:rsidP="00BF4959">
            <w:pPr>
              <w:tabs>
                <w:tab w:val="left" w:pos="1560"/>
                <w:tab w:val="left" w:pos="3544"/>
                <w:tab w:val="left" w:pos="3969"/>
              </w:tabs>
              <w:spacing w:before="0"/>
              <w:rPr>
                <w:rFonts w:cs="Times"/>
                <w:b/>
                <w:szCs w:val="24"/>
              </w:rPr>
            </w:pPr>
            <w:bookmarkStart w:id="3" w:name="lt_pId008"/>
            <w:bookmarkStart w:id="4" w:name="dnum" w:colFirst="1" w:colLast="1"/>
            <w:bookmarkStart w:id="5" w:name="dmeeting" w:colFirst="0" w:colLast="0"/>
            <w:r w:rsidRPr="00D839A5">
              <w:rPr>
                <w:b/>
                <w:szCs w:val="32"/>
              </w:rPr>
              <w:t>Punto del orden del día: PL 3.</w:t>
            </w:r>
            <w:bookmarkEnd w:id="3"/>
            <w:r w:rsidR="00BF4959" w:rsidRPr="00D839A5">
              <w:rPr>
                <w:b/>
                <w:szCs w:val="32"/>
              </w:rPr>
              <w:t>2</w:t>
            </w:r>
            <w:r w:rsidRPr="00D839A5">
              <w:rPr>
                <w:b/>
                <w:szCs w:val="32"/>
              </w:rPr>
              <w:t>, ADM 24</w:t>
            </w:r>
          </w:p>
        </w:tc>
        <w:tc>
          <w:tcPr>
            <w:tcW w:w="3261" w:type="dxa"/>
          </w:tcPr>
          <w:p w:rsidR="00093EEB" w:rsidRPr="00D839A5" w:rsidRDefault="00093EEB" w:rsidP="008928A3">
            <w:pPr>
              <w:spacing w:before="0"/>
              <w:rPr>
                <w:b/>
                <w:bCs/>
                <w:szCs w:val="24"/>
              </w:rPr>
            </w:pPr>
            <w:r w:rsidRPr="00D839A5">
              <w:rPr>
                <w:b/>
                <w:bCs/>
                <w:szCs w:val="24"/>
              </w:rPr>
              <w:t>Documento C1</w:t>
            </w:r>
            <w:r w:rsidR="009F4811" w:rsidRPr="00D839A5">
              <w:rPr>
                <w:b/>
                <w:bCs/>
                <w:szCs w:val="24"/>
              </w:rPr>
              <w:t>8</w:t>
            </w:r>
            <w:r w:rsidRPr="00D839A5">
              <w:rPr>
                <w:b/>
                <w:bCs/>
                <w:szCs w:val="24"/>
              </w:rPr>
              <w:t>/</w:t>
            </w:r>
            <w:r w:rsidR="00C00BC8" w:rsidRPr="00D839A5">
              <w:rPr>
                <w:b/>
                <w:bCs/>
                <w:szCs w:val="24"/>
              </w:rPr>
              <w:t>64</w:t>
            </w:r>
            <w:r w:rsidRPr="00D839A5">
              <w:rPr>
                <w:b/>
                <w:bCs/>
                <w:szCs w:val="24"/>
              </w:rPr>
              <w:t>-S</w:t>
            </w:r>
          </w:p>
        </w:tc>
      </w:tr>
      <w:tr w:rsidR="00093EEB" w:rsidRPr="00D839A5">
        <w:trPr>
          <w:cantSplit/>
          <w:trHeight w:val="20"/>
        </w:trPr>
        <w:tc>
          <w:tcPr>
            <w:tcW w:w="6912" w:type="dxa"/>
            <w:shd w:val="clear" w:color="auto" w:fill="auto"/>
          </w:tcPr>
          <w:p w:rsidR="00093EEB" w:rsidRPr="00D839A5" w:rsidRDefault="00093EEB" w:rsidP="008928A3">
            <w:pPr>
              <w:shd w:val="solid" w:color="FFFFFF" w:fill="FFFFFF"/>
              <w:spacing w:before="0"/>
              <w:rPr>
                <w:smallCaps/>
                <w:szCs w:val="24"/>
              </w:rPr>
            </w:pPr>
            <w:bookmarkStart w:id="6" w:name="ddate" w:colFirst="1" w:colLast="1"/>
            <w:bookmarkEnd w:id="4"/>
            <w:bookmarkEnd w:id="5"/>
          </w:p>
        </w:tc>
        <w:tc>
          <w:tcPr>
            <w:tcW w:w="3261" w:type="dxa"/>
          </w:tcPr>
          <w:p w:rsidR="00093EEB" w:rsidRPr="00D839A5" w:rsidRDefault="00C00BC8" w:rsidP="008928A3">
            <w:pPr>
              <w:spacing w:before="0"/>
              <w:rPr>
                <w:b/>
                <w:bCs/>
                <w:szCs w:val="24"/>
              </w:rPr>
            </w:pPr>
            <w:r w:rsidRPr="00D839A5">
              <w:rPr>
                <w:b/>
                <w:bCs/>
                <w:szCs w:val="24"/>
              </w:rPr>
              <w:t>18 de abril</w:t>
            </w:r>
            <w:r w:rsidR="00093EEB" w:rsidRPr="00D839A5">
              <w:rPr>
                <w:b/>
                <w:bCs/>
                <w:szCs w:val="24"/>
              </w:rPr>
              <w:t xml:space="preserve"> de 201</w:t>
            </w:r>
            <w:r w:rsidR="009F4811" w:rsidRPr="00D839A5">
              <w:rPr>
                <w:b/>
                <w:bCs/>
                <w:szCs w:val="24"/>
              </w:rPr>
              <w:t>8</w:t>
            </w:r>
          </w:p>
        </w:tc>
      </w:tr>
      <w:tr w:rsidR="00093EEB" w:rsidRPr="00D839A5">
        <w:trPr>
          <w:cantSplit/>
          <w:trHeight w:val="20"/>
        </w:trPr>
        <w:tc>
          <w:tcPr>
            <w:tcW w:w="6912" w:type="dxa"/>
            <w:shd w:val="clear" w:color="auto" w:fill="auto"/>
          </w:tcPr>
          <w:p w:rsidR="00093EEB" w:rsidRPr="00D839A5" w:rsidRDefault="00093EEB" w:rsidP="008928A3">
            <w:pPr>
              <w:shd w:val="solid" w:color="FFFFFF" w:fill="FFFFFF"/>
              <w:spacing w:before="0"/>
              <w:rPr>
                <w:smallCaps/>
                <w:szCs w:val="24"/>
              </w:rPr>
            </w:pPr>
            <w:bookmarkStart w:id="7" w:name="dorlang" w:colFirst="1" w:colLast="1"/>
            <w:bookmarkEnd w:id="6"/>
          </w:p>
        </w:tc>
        <w:tc>
          <w:tcPr>
            <w:tcW w:w="3261" w:type="dxa"/>
          </w:tcPr>
          <w:p w:rsidR="00093EEB" w:rsidRPr="00D839A5" w:rsidRDefault="00093EEB" w:rsidP="008928A3">
            <w:pPr>
              <w:spacing w:before="0"/>
              <w:rPr>
                <w:b/>
                <w:bCs/>
                <w:szCs w:val="24"/>
              </w:rPr>
            </w:pPr>
            <w:r w:rsidRPr="00D839A5">
              <w:rPr>
                <w:b/>
                <w:bCs/>
                <w:szCs w:val="24"/>
              </w:rPr>
              <w:t>Original: inglés</w:t>
            </w:r>
          </w:p>
        </w:tc>
      </w:tr>
      <w:tr w:rsidR="00093EEB" w:rsidRPr="00D839A5">
        <w:trPr>
          <w:cantSplit/>
        </w:trPr>
        <w:tc>
          <w:tcPr>
            <w:tcW w:w="10173" w:type="dxa"/>
            <w:gridSpan w:val="2"/>
          </w:tcPr>
          <w:p w:rsidR="00093EEB" w:rsidRPr="00D839A5" w:rsidRDefault="008B3198" w:rsidP="008B3198">
            <w:pPr>
              <w:pStyle w:val="Source"/>
            </w:pPr>
            <w:bookmarkStart w:id="8" w:name="dsource" w:colFirst="0" w:colLast="0"/>
            <w:bookmarkEnd w:id="1"/>
            <w:bookmarkEnd w:id="7"/>
            <w:r w:rsidRPr="00D839A5">
              <w:rPr>
                <w:bCs/>
              </w:rPr>
              <w:t xml:space="preserve">Presidente del </w:t>
            </w:r>
            <w:r w:rsidR="00C05F47" w:rsidRPr="00D839A5">
              <w:rPr>
                <w:bCs/>
              </w:rPr>
              <w:t xml:space="preserve">Grupo de Trabajo del Consejo sobre los Planes </w:t>
            </w:r>
            <w:r w:rsidRPr="00D839A5">
              <w:rPr>
                <w:bCs/>
              </w:rPr>
              <w:br/>
            </w:r>
            <w:r w:rsidR="00C05F47" w:rsidRPr="00D839A5">
              <w:rPr>
                <w:bCs/>
              </w:rPr>
              <w:t>Estratégico y Financiero para 2020-2023 (GTC-PEF)</w:t>
            </w:r>
          </w:p>
        </w:tc>
      </w:tr>
      <w:tr w:rsidR="00093EEB" w:rsidRPr="00D839A5">
        <w:trPr>
          <w:cantSplit/>
        </w:trPr>
        <w:tc>
          <w:tcPr>
            <w:tcW w:w="10173" w:type="dxa"/>
            <w:gridSpan w:val="2"/>
          </w:tcPr>
          <w:p w:rsidR="00093EEB" w:rsidRPr="00D839A5" w:rsidRDefault="004B0AB0" w:rsidP="00590825">
            <w:pPr>
              <w:pStyle w:val="Title1"/>
            </w:pPr>
            <w:bookmarkStart w:id="9" w:name="dtitle1" w:colFirst="0" w:colLast="0"/>
            <w:bookmarkEnd w:id="8"/>
            <w:r w:rsidRPr="00D839A5">
              <w:rPr>
                <w:bCs/>
                <w:szCs w:val="28"/>
              </w:rPr>
              <w:t xml:space="preserve">INFORME DEL GRUPO DE TRABAJO DEL CONSEJO SOBRE LOS PLANES </w:t>
            </w:r>
            <w:r w:rsidR="00590825" w:rsidRPr="00D839A5">
              <w:rPr>
                <w:bCs/>
                <w:szCs w:val="28"/>
              </w:rPr>
              <w:br/>
            </w:r>
            <w:r w:rsidRPr="00D839A5">
              <w:rPr>
                <w:bCs/>
                <w:szCs w:val="28"/>
              </w:rPr>
              <w:t>ESTRATÉGICO Y FINANCIERO PARA 2020-2023</w:t>
            </w:r>
            <w:r w:rsidR="00590825" w:rsidRPr="00D839A5">
              <w:rPr>
                <w:bCs/>
                <w:szCs w:val="28"/>
              </w:rPr>
              <w:t xml:space="preserve"> (GTC-PEF)</w:t>
            </w:r>
          </w:p>
        </w:tc>
      </w:tr>
      <w:bookmarkEnd w:id="9"/>
    </w:tbl>
    <w:p w:rsidR="00093EEB" w:rsidRPr="00D839A5" w:rsidRDefault="00093EEB" w:rsidP="008928A3"/>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D839A5">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D839A5" w:rsidRDefault="00093EEB" w:rsidP="008928A3">
            <w:pPr>
              <w:pStyle w:val="Headingb"/>
            </w:pPr>
            <w:r w:rsidRPr="00D839A5">
              <w:t>Resumen</w:t>
            </w:r>
          </w:p>
          <w:p w:rsidR="008928A3" w:rsidRPr="00D839A5" w:rsidRDefault="008928A3" w:rsidP="00263102">
            <w:r w:rsidRPr="00D839A5">
              <w:t>En el presente documento se resume la labor realizada por el Grupo de Trabajo del Consejo sobre los Planes Estratégico y Financiero para 2020-2023 (GTC-PEF), incluidos los resultados de las cuatro reuniones celebradas entre mayo de 2017 y abril de 2018.</w:t>
            </w:r>
          </w:p>
          <w:p w:rsidR="008928A3" w:rsidRPr="00D839A5" w:rsidRDefault="008928A3" w:rsidP="004D0F62">
            <w:r w:rsidRPr="00D839A5">
              <w:t>El proyecto de Planes Estratégico y Fina</w:t>
            </w:r>
            <w:r w:rsidRPr="00D839A5">
              <w:t xml:space="preserve">nciero se adjunta </w:t>
            </w:r>
            <w:r w:rsidR="004D0F62">
              <w:t>en</w:t>
            </w:r>
            <w:r w:rsidRPr="00D839A5">
              <w:t xml:space="preserve"> </w:t>
            </w:r>
            <w:r w:rsidR="008A297E">
              <w:t xml:space="preserve">unos </w:t>
            </w:r>
            <w:r w:rsidRPr="00D839A5">
              <w:t>Add</w:t>
            </w:r>
            <w:r w:rsidR="00972DB6">
              <w:t>enda</w:t>
            </w:r>
            <w:r w:rsidRPr="00D839A5">
              <w:t>.</w:t>
            </w:r>
            <w:bookmarkStart w:id="10" w:name="_GoBack"/>
            <w:bookmarkEnd w:id="10"/>
          </w:p>
          <w:p w:rsidR="00093EEB" w:rsidRPr="00D839A5" w:rsidRDefault="00093EEB" w:rsidP="008928A3">
            <w:pPr>
              <w:pStyle w:val="Headingb"/>
            </w:pPr>
            <w:r w:rsidRPr="00D839A5">
              <w:t>Acción solicitada</w:t>
            </w:r>
          </w:p>
          <w:p w:rsidR="00093EEB" w:rsidRPr="00D839A5" w:rsidRDefault="008928A3" w:rsidP="008928A3">
            <w:r w:rsidRPr="00D839A5">
              <w:t xml:space="preserve">Se invita al Consejo a </w:t>
            </w:r>
            <w:r w:rsidRPr="00D839A5">
              <w:rPr>
                <w:b/>
                <w:bCs/>
              </w:rPr>
              <w:t>examinar</w:t>
            </w:r>
            <w:r w:rsidRPr="00D839A5">
              <w:t xml:space="preserve"> el proyecto de Planes Estratégico y Financiero propuesto para 2020-2023 y a </w:t>
            </w:r>
            <w:r w:rsidRPr="00D839A5">
              <w:rPr>
                <w:b/>
                <w:bCs/>
              </w:rPr>
              <w:t>transmitirlo</w:t>
            </w:r>
            <w:r w:rsidRPr="00D839A5">
              <w:t xml:space="preserve"> a la Conferencia de Plenipotenciarios de 2018 (PP-18).</w:t>
            </w:r>
          </w:p>
          <w:p w:rsidR="00093EEB" w:rsidRPr="00D839A5" w:rsidRDefault="00093EEB" w:rsidP="008928A3">
            <w:pPr>
              <w:pStyle w:val="Table"/>
              <w:keepNext w:val="0"/>
              <w:spacing w:before="0" w:after="0"/>
              <w:rPr>
                <w:caps w:val="0"/>
                <w:sz w:val="22"/>
                <w:lang w:val="es-ES_tradnl"/>
              </w:rPr>
            </w:pPr>
            <w:r w:rsidRPr="00D839A5">
              <w:rPr>
                <w:caps w:val="0"/>
                <w:sz w:val="22"/>
                <w:lang w:val="es-ES_tradnl"/>
              </w:rPr>
              <w:t>____________</w:t>
            </w:r>
          </w:p>
          <w:p w:rsidR="00093EEB" w:rsidRPr="00D839A5" w:rsidRDefault="00093EEB" w:rsidP="008928A3">
            <w:pPr>
              <w:pStyle w:val="Headingb"/>
            </w:pPr>
            <w:r w:rsidRPr="00D839A5">
              <w:t>Referencia</w:t>
            </w:r>
            <w:r w:rsidR="004B0AB0" w:rsidRPr="00D839A5">
              <w:t>s</w:t>
            </w:r>
          </w:p>
          <w:p w:rsidR="00093EEB" w:rsidRPr="00D839A5" w:rsidRDefault="008A297E" w:rsidP="008928A3">
            <w:pPr>
              <w:spacing w:after="120"/>
              <w:rPr>
                <w:i/>
                <w:iCs/>
              </w:rPr>
            </w:pPr>
            <w:hyperlink r:id="rId8" w:history="1">
              <w:r w:rsidR="004B0AB0" w:rsidRPr="00D839A5">
                <w:rPr>
                  <w:rStyle w:val="Hyperlink"/>
                  <w:rFonts w:cstheme="minorHAnsi"/>
                  <w:i/>
                </w:rPr>
                <w:t>Resolución 71</w:t>
              </w:r>
            </w:hyperlink>
            <w:r w:rsidR="004B0AB0" w:rsidRPr="00D839A5">
              <w:rPr>
                <w:rFonts w:cstheme="minorHAnsi"/>
                <w:i/>
                <w:iCs/>
              </w:rPr>
              <w:t xml:space="preserve"> (Rev. Busán, 2014), </w:t>
            </w:r>
            <w:hyperlink r:id="rId9" w:history="1">
              <w:r w:rsidR="004B0AB0" w:rsidRPr="00D839A5">
                <w:rPr>
                  <w:rStyle w:val="Hyperlink"/>
                  <w:i/>
                </w:rPr>
                <w:t>Reso</w:t>
              </w:r>
              <w:r w:rsidR="004B0AB0" w:rsidRPr="00D839A5">
                <w:rPr>
                  <w:rStyle w:val="Hyperlink"/>
                  <w:i/>
                </w:rPr>
                <w:t>l</w:t>
              </w:r>
              <w:r w:rsidR="004B0AB0" w:rsidRPr="00D839A5">
                <w:rPr>
                  <w:rStyle w:val="Hyperlink"/>
                  <w:i/>
                </w:rPr>
                <w:t>ución 1384</w:t>
              </w:r>
            </w:hyperlink>
            <w:r w:rsidR="004B0AB0" w:rsidRPr="00D839A5">
              <w:rPr>
                <w:i/>
              </w:rPr>
              <w:t xml:space="preserve"> </w:t>
            </w:r>
            <w:r w:rsidR="004B0AB0" w:rsidRPr="00D839A5">
              <w:rPr>
                <w:i/>
                <w:iCs/>
              </w:rPr>
              <w:t>del Consejo</w:t>
            </w:r>
            <w:r w:rsidR="004B0AB0" w:rsidRPr="00D839A5">
              <w:rPr>
                <w:i/>
              </w:rPr>
              <w:t xml:space="preserve"> (2017)</w:t>
            </w:r>
          </w:p>
        </w:tc>
      </w:tr>
    </w:tbl>
    <w:p w:rsidR="004B0AB0" w:rsidRPr="00D839A5" w:rsidRDefault="004B0AB0" w:rsidP="008928A3">
      <w:pPr>
        <w:pStyle w:val="Heading1"/>
      </w:pPr>
      <w:r w:rsidRPr="00D839A5">
        <w:t>1</w:t>
      </w:r>
      <w:r w:rsidRPr="00D839A5">
        <w:tab/>
        <w:t>Introducción</w:t>
      </w:r>
    </w:p>
    <w:p w:rsidR="00093EEB" w:rsidRPr="00D839A5" w:rsidRDefault="004B0AB0" w:rsidP="008928A3">
      <w:r w:rsidRPr="00D839A5">
        <w:t>1.1</w:t>
      </w:r>
      <w:r w:rsidRPr="00D839A5">
        <w:tab/>
      </w:r>
      <w:bookmarkStart w:id="11" w:name="lt_pId022"/>
      <w:r w:rsidRPr="00D839A5">
        <w:t xml:space="preserve">La reunión de 2017 del Consejo de la UIT adoptó en su tercera Sesión Plenaria la </w:t>
      </w:r>
      <w:hyperlink r:id="rId10" w:history="1">
        <w:r w:rsidRPr="00D839A5">
          <w:rPr>
            <w:rStyle w:val="Hyperlink"/>
            <w:rFonts w:asciiTheme="minorHAnsi" w:hAnsiTheme="minorHAnsi" w:cstheme="minorBidi"/>
            <w:szCs w:val="24"/>
          </w:rPr>
          <w:t>Resolución 1384</w:t>
        </w:r>
      </w:hyperlink>
      <w:r w:rsidRPr="00D839A5">
        <w:t xml:space="preserve"> en la que se establece el Grupo de Trabajo del Consejo sobre los Planes Estratégico y Financiero de </w:t>
      </w:r>
      <w:r w:rsidR="002A5E0F" w:rsidRPr="00D839A5">
        <w:t>la Unión para 2020</w:t>
      </w:r>
      <w:r w:rsidR="002A5E0F" w:rsidRPr="00D839A5">
        <w:noBreakHyphen/>
        <w:t>2023 (GTC</w:t>
      </w:r>
      <w:r w:rsidR="002A5E0F" w:rsidRPr="00D839A5">
        <w:noBreakHyphen/>
        <w:t>PE</w:t>
      </w:r>
      <w:r w:rsidRPr="00D839A5">
        <w:t>F). La Resolución</w:t>
      </w:r>
      <w:r w:rsidR="00D718E0" w:rsidRPr="00D839A5">
        <w:t xml:space="preserve"> contiene el mandato del GTC</w:t>
      </w:r>
      <w:r w:rsidR="00D718E0" w:rsidRPr="00D839A5">
        <w:noBreakHyphen/>
        <w:t>PE</w:t>
      </w:r>
      <w:r w:rsidRPr="00D839A5">
        <w:t>F, que está abierto a todos los Estados Miembros y, cuando trata del Plan Estratégico, también a todos los Miembros de Sector.</w:t>
      </w:r>
      <w:bookmarkEnd w:id="11"/>
    </w:p>
    <w:p w:rsidR="004B0AB0" w:rsidRPr="00D839A5" w:rsidRDefault="004B0AB0" w:rsidP="008928A3">
      <w:bookmarkStart w:id="12" w:name="lt_pId026"/>
      <w:r w:rsidRPr="00D839A5">
        <w:t>1.2</w:t>
      </w:r>
      <w:r w:rsidRPr="00D839A5">
        <w:tab/>
      </w:r>
      <w:bookmarkEnd w:id="12"/>
      <w:r w:rsidR="008928A3" w:rsidRPr="00D839A5">
        <w:t>El Grupo estuvo presidido por el Sr. Mario R. Canazza (Brasil) con los siguientes Vicepresidentes: Sra. Jackline Mupenzi (Rwanda), Sr. Mohamed Al Mazrooei (Emiratos Árabes Unidos), Sr. Hisazumi Shirae (Japón), Sra</w:t>
      </w:r>
      <w:r w:rsidR="00C37B45" w:rsidRPr="00D839A5">
        <w:t>.</w:t>
      </w:r>
      <w:r w:rsidR="008928A3" w:rsidRPr="00D839A5">
        <w:t xml:space="preserve"> Natalya Petrovna Reznik</w:t>
      </w:r>
      <w:r w:rsidR="009B7279" w:rsidRPr="00D839A5">
        <w:t>ova (Federación de Rusia) y Sr. </w:t>
      </w:r>
      <w:r w:rsidR="008928A3" w:rsidRPr="00D839A5">
        <w:t>Manuel da Costa Cabral (Portugal).</w:t>
      </w:r>
    </w:p>
    <w:p w:rsidR="004B0AB0" w:rsidRPr="00D839A5" w:rsidRDefault="004B0AB0" w:rsidP="00594D46">
      <w:bookmarkStart w:id="13" w:name="lt_pId027"/>
      <w:r w:rsidRPr="00D839A5">
        <w:lastRenderedPageBreak/>
        <w:t>1.3</w:t>
      </w:r>
      <w:r w:rsidRPr="00D839A5">
        <w:tab/>
      </w:r>
      <w:bookmarkEnd w:id="13"/>
      <w:r w:rsidR="00594D46" w:rsidRPr="00D839A5">
        <w:t>La División de Estrategia de la Unión (CSD) del Departamento de Planificación Estratégica y Relaciones con los Miembros (SPM) proporcionó el apoyo de secretaría para las labores de este Grupo (GS/SPM/CSD).</w:t>
      </w:r>
    </w:p>
    <w:p w:rsidR="004B0AB0" w:rsidRPr="00D839A5" w:rsidRDefault="004B0AB0" w:rsidP="00594D46">
      <w:bookmarkStart w:id="14" w:name="lt_pId028"/>
      <w:r w:rsidRPr="00D839A5">
        <w:t>1.4</w:t>
      </w:r>
      <w:r w:rsidRPr="00D839A5">
        <w:tab/>
      </w:r>
      <w:bookmarkEnd w:id="14"/>
      <w:r w:rsidR="00594D46" w:rsidRPr="00D839A5">
        <w:t xml:space="preserve">El GTC-PEF se reunió en cuatro ocasiones entre 2017 y 2018 en la Sede de la UIT en Ginebra. En el presente </w:t>
      </w:r>
      <w:r w:rsidR="005537E1" w:rsidRPr="00D839A5">
        <w:t xml:space="preserve">Informe </w:t>
      </w:r>
      <w:r w:rsidR="00594D46" w:rsidRPr="00D839A5">
        <w:t>se indican los resultados de cada una de estas reuniones y de la labor del Grupo.</w:t>
      </w:r>
    </w:p>
    <w:p w:rsidR="004B0AB0" w:rsidRPr="00D839A5" w:rsidRDefault="004B0AB0" w:rsidP="00594D46">
      <w:bookmarkStart w:id="15" w:name="lt_pId030"/>
      <w:r w:rsidRPr="00D839A5">
        <w:t>1.5</w:t>
      </w:r>
      <w:r w:rsidRPr="00D839A5">
        <w:tab/>
      </w:r>
      <w:bookmarkEnd w:id="15"/>
      <w:r w:rsidR="00594D46" w:rsidRPr="00D839A5">
        <w:t>Además de las reuniones presenciales, el Grupo también llevó a cabo dos consultas públicas y examinó sus contribuciones durante los debates: la primera consulta pública, sobre prioridades estratégicas de la UIT, tuvo lugar en junio y julio de 2017 y la segunda, sobre el proyecto de texto del Plan Estratégico de la UIT para 2020-2023, de enero a marzo de 2018.</w:t>
      </w:r>
    </w:p>
    <w:p w:rsidR="004B0AB0" w:rsidRPr="00D839A5" w:rsidRDefault="004B0AB0" w:rsidP="00594D46">
      <w:pPr>
        <w:pStyle w:val="Heading1"/>
      </w:pPr>
      <w:bookmarkStart w:id="16" w:name="lt_pId031"/>
      <w:r w:rsidRPr="00D839A5">
        <w:t>2</w:t>
      </w:r>
      <w:r w:rsidRPr="00D839A5">
        <w:tab/>
      </w:r>
      <w:bookmarkEnd w:id="16"/>
      <w:r w:rsidR="00594D46" w:rsidRPr="00D839A5">
        <w:t>Primera reunión del GTC-PEF (23 de mayo de 2017)</w:t>
      </w:r>
    </w:p>
    <w:p w:rsidR="004B0AB0" w:rsidRPr="00D839A5" w:rsidRDefault="004B0AB0" w:rsidP="00594D46">
      <w:bookmarkStart w:id="17" w:name="lt_pId032"/>
      <w:r w:rsidRPr="00D839A5">
        <w:t>2.1</w:t>
      </w:r>
      <w:r w:rsidRPr="00D839A5">
        <w:tab/>
      </w:r>
      <w:bookmarkEnd w:id="17"/>
      <w:r w:rsidR="00594D46" w:rsidRPr="00D839A5">
        <w:t>En su primera reunión, el Grupo examinó y acordó el proceso de elaboración de los Planes Estratégico y Financiero de la UIT para 2020-2023 y el calendario de reuniones.</w:t>
      </w:r>
    </w:p>
    <w:p w:rsidR="004B0AB0" w:rsidRPr="00D839A5" w:rsidRDefault="004B0AB0" w:rsidP="00594D46">
      <w:r w:rsidRPr="00D839A5">
        <w:t>2.2</w:t>
      </w:r>
      <w:r w:rsidRPr="00D839A5">
        <w:tab/>
      </w:r>
      <w:r w:rsidR="00594D46" w:rsidRPr="00D839A5">
        <w:t>El Grupo también acordó que se necesitaban servicios de interpretación y traducción a los seis idiomas oficiales de la Unión, así como mecanismos eficaces de participación a distancia para todas las reuniones del GTC-PEF.</w:t>
      </w:r>
    </w:p>
    <w:p w:rsidR="004B0AB0" w:rsidRPr="00D839A5" w:rsidRDefault="004B0AB0" w:rsidP="00594D46">
      <w:bookmarkStart w:id="18" w:name="lt_pId034"/>
      <w:r w:rsidRPr="00D839A5">
        <w:t>2.3</w:t>
      </w:r>
      <w:r w:rsidRPr="00D839A5">
        <w:tab/>
      </w:r>
      <w:bookmarkEnd w:id="18"/>
      <w:r w:rsidR="00594D46" w:rsidRPr="00D839A5">
        <w:t>Asimismo, el Grupo examinó y acordó la estructura propuesta del Plan Estratégico para 2020-2023.</w:t>
      </w:r>
    </w:p>
    <w:p w:rsidR="004B0AB0" w:rsidRPr="00D839A5" w:rsidRDefault="004B0AB0" w:rsidP="00594D46">
      <w:bookmarkStart w:id="19" w:name="lt_pId035"/>
      <w:r w:rsidRPr="00D839A5">
        <w:t>2.4</w:t>
      </w:r>
      <w:r w:rsidRPr="00D839A5">
        <w:tab/>
      </w:r>
      <w:bookmarkEnd w:id="19"/>
      <w:r w:rsidR="00594D46" w:rsidRPr="00D839A5">
        <w:t>El Grupo convino en incluir en sus trabajo</w:t>
      </w:r>
      <w:r w:rsidR="009D2F83" w:rsidRPr="00D839A5">
        <w:t>s</w:t>
      </w:r>
      <w:r w:rsidR="00594D46" w:rsidRPr="00D839A5">
        <w:t xml:space="preserve"> la elaboración de propuestas para la revisión de las Resoluciones conexas de la Conferencia de Plenipotenciarios (es decir, las Resoluciones 71, 72, 151, 191 y 200) y pidió a la Secretaría que preparara proyectos de propuesta de modificación.</w:t>
      </w:r>
    </w:p>
    <w:p w:rsidR="004B0AB0" w:rsidRPr="00D839A5" w:rsidRDefault="004B0AB0" w:rsidP="00594D46">
      <w:bookmarkStart w:id="20" w:name="lt_pId036"/>
      <w:r w:rsidRPr="00D839A5">
        <w:t>2.5</w:t>
      </w:r>
      <w:r w:rsidRPr="00D839A5">
        <w:tab/>
      </w:r>
      <w:bookmarkEnd w:id="20"/>
      <w:r w:rsidR="00594D46" w:rsidRPr="00D839A5">
        <w:t>También se presentaron en la reunión las contribuciones y novedades de los Grupos Asesores de los Sectores (GAR, GANT y GADT).</w:t>
      </w:r>
    </w:p>
    <w:p w:rsidR="004B0AB0" w:rsidRPr="00D839A5" w:rsidRDefault="004B0AB0" w:rsidP="00594D46">
      <w:bookmarkStart w:id="21" w:name="lt_pId037"/>
      <w:r w:rsidRPr="00D839A5">
        <w:t>2.6</w:t>
      </w:r>
      <w:r w:rsidRPr="00D839A5">
        <w:tab/>
      </w:r>
      <w:bookmarkEnd w:id="21"/>
      <w:r w:rsidR="00594D46" w:rsidRPr="00D839A5">
        <w:t>Por último, el Grupo acordó el tema y el conjunto de preguntas para la primera consulta pública del GTC-PEF sobre prioridades estratégicas de la UIT para el periodo 2020-2023.</w:t>
      </w:r>
    </w:p>
    <w:p w:rsidR="004B0AB0" w:rsidRPr="00D839A5" w:rsidRDefault="004B0AB0" w:rsidP="004D4806">
      <w:pPr>
        <w:pStyle w:val="Heading1"/>
      </w:pPr>
      <w:bookmarkStart w:id="22" w:name="lt_pId038"/>
      <w:r w:rsidRPr="00D839A5">
        <w:t>3</w:t>
      </w:r>
      <w:r w:rsidRPr="00D839A5">
        <w:tab/>
      </w:r>
      <w:bookmarkEnd w:id="22"/>
      <w:r w:rsidR="004D4806" w:rsidRPr="00D839A5">
        <w:t>Primera consulta pública del GTC-PEF</w:t>
      </w:r>
    </w:p>
    <w:p w:rsidR="004B0AB0" w:rsidRPr="00D839A5" w:rsidRDefault="004B0AB0" w:rsidP="004D4806">
      <w:bookmarkStart w:id="23" w:name="lt_pId039"/>
      <w:r w:rsidRPr="00D839A5">
        <w:t>3.1</w:t>
      </w:r>
      <w:r w:rsidRPr="00D839A5">
        <w:tab/>
      </w:r>
      <w:bookmarkEnd w:id="23"/>
      <w:r w:rsidR="004D4806" w:rsidRPr="00D839A5">
        <w:t>La primera consulta pública tuvo lugar del 1 de junio al 7 de julio de 2017. A tal efecto, se recurrió a la plataforma web de la UIT (</w:t>
      </w:r>
      <w:hyperlink r:id="rId11" w:history="1">
        <w:r w:rsidR="004D4806" w:rsidRPr="00D839A5">
          <w:rPr>
            <w:rStyle w:val="Hyperlink"/>
          </w:rPr>
          <w:t>www.itu.int/PublicConsultations</w:t>
        </w:r>
      </w:hyperlink>
      <w:r w:rsidR="004D4806" w:rsidRPr="00D839A5">
        <w:t>) y todas las contribuciones, incluso las recibidas por correo electrónico, se publicaron en dicha plataforma.</w:t>
      </w:r>
    </w:p>
    <w:p w:rsidR="004B0AB0" w:rsidRPr="00D839A5" w:rsidRDefault="004B0AB0" w:rsidP="00FC2D8F">
      <w:bookmarkStart w:id="24" w:name="lt_pId041"/>
      <w:r w:rsidRPr="00D839A5">
        <w:t>3.2</w:t>
      </w:r>
      <w:r w:rsidRPr="00D839A5">
        <w:tab/>
      </w:r>
      <w:bookmarkEnd w:id="24"/>
      <w:r w:rsidR="00FC2D8F" w:rsidRPr="00D839A5">
        <w:t>Se recibieron un total de 24 contribuciones de cinco (5) administraciones, dos (2) organizaciones regionales, cinco (5) organismos reguladores, cinco (5) asociaciones, tres (3) entidades del sector privado, dos (2) organizaciones no gubernamentales (ONG) y dos (2) particulares.</w:t>
      </w:r>
    </w:p>
    <w:p w:rsidR="005D1F9E" w:rsidRPr="00D839A5" w:rsidRDefault="005D1F9E" w:rsidP="00FC2D8F">
      <w:r w:rsidRPr="00D839A5">
        <w:br w:type="page"/>
      </w:r>
    </w:p>
    <w:p w:rsidR="004B0AB0" w:rsidRPr="00D839A5" w:rsidRDefault="004B0AB0" w:rsidP="007B0893">
      <w:pPr>
        <w:pStyle w:val="Heading1"/>
      </w:pPr>
      <w:bookmarkStart w:id="25" w:name="lt_pId042"/>
      <w:r w:rsidRPr="00D839A5">
        <w:lastRenderedPageBreak/>
        <w:t>4</w:t>
      </w:r>
      <w:r w:rsidRPr="00D839A5">
        <w:tab/>
      </w:r>
      <w:bookmarkEnd w:id="25"/>
      <w:r w:rsidR="009B1B0F" w:rsidRPr="00D839A5">
        <w:t xml:space="preserve">Segunda reunión del GTC-PEF (11-12 de </w:t>
      </w:r>
      <w:r w:rsidR="007B0893" w:rsidRPr="00D839A5">
        <w:t>septiembre</w:t>
      </w:r>
      <w:r w:rsidR="009B1B0F" w:rsidRPr="00D839A5">
        <w:t xml:space="preserve"> de 2017)</w:t>
      </w:r>
    </w:p>
    <w:p w:rsidR="004B0AB0" w:rsidRPr="00D839A5" w:rsidRDefault="004B0AB0" w:rsidP="00A03895">
      <w:bookmarkStart w:id="26" w:name="lt_pId043"/>
      <w:r w:rsidRPr="00D839A5">
        <w:t>4.1</w:t>
      </w:r>
      <w:r w:rsidRPr="00D839A5">
        <w:tab/>
      </w:r>
      <w:bookmarkEnd w:id="26"/>
      <w:r w:rsidR="00473467" w:rsidRPr="00D839A5">
        <w:t>El Grupo examinó la estructura de los Planes Estratégico y Financiero y acordó, a título provisional, la siguiente estructura para la Resolución 71: a) el Plan</w:t>
      </w:r>
      <w:r w:rsidR="00A84C6C" w:rsidRPr="00D839A5">
        <w:t xml:space="preserve"> Estratégico estará en el Anexo </w:t>
      </w:r>
      <w:r w:rsidR="00473467" w:rsidRPr="00D839A5">
        <w:t xml:space="preserve">1; b) la vinculación </w:t>
      </w:r>
      <w:r w:rsidR="00A03895" w:rsidRPr="00D839A5">
        <w:t>con</w:t>
      </w:r>
      <w:r w:rsidR="00473467" w:rsidRPr="00D839A5">
        <w:t xml:space="preserve"> el Plan Financiero se adjuntará en un Apéndice al Anexo 1; c) el análisis situacional figurará en el Anexo 2; y d) el glosario de términos se adjuntará en el Anexo 3.</w:t>
      </w:r>
    </w:p>
    <w:p w:rsidR="004B0AB0" w:rsidRPr="00D839A5" w:rsidRDefault="004B0AB0" w:rsidP="00F20BFE">
      <w:bookmarkStart w:id="27" w:name="lt_pId044"/>
      <w:r w:rsidRPr="00D839A5">
        <w:t>4.2</w:t>
      </w:r>
      <w:r w:rsidRPr="00D839A5">
        <w:tab/>
      </w:r>
      <w:bookmarkEnd w:id="27"/>
      <w:r w:rsidR="00F20BFE" w:rsidRPr="00D839A5">
        <w:t>Se presentó el proyecto de glosario de términos y se debatieron y propusieron modificaciones al mismo.</w:t>
      </w:r>
    </w:p>
    <w:p w:rsidR="004B0AB0" w:rsidRPr="00D839A5" w:rsidRDefault="004B0AB0" w:rsidP="006E68CC">
      <w:bookmarkStart w:id="28" w:name="lt_pId045"/>
      <w:r w:rsidRPr="00D839A5">
        <w:t>4.3</w:t>
      </w:r>
      <w:r w:rsidRPr="00D839A5">
        <w:tab/>
      </w:r>
      <w:bookmarkEnd w:id="28"/>
      <w:r w:rsidR="006E68CC" w:rsidRPr="00D839A5">
        <w:t>Se presentaron los resultados de la primera consulta pública abierta, así como de la encuesta al personal de la UIT sobre las prioridades estratégicas de la UIT para 2020-2023, y el Grupo las examinó.</w:t>
      </w:r>
    </w:p>
    <w:p w:rsidR="004B0AB0" w:rsidRPr="00D839A5" w:rsidRDefault="004B0AB0" w:rsidP="00066237">
      <w:pPr>
        <w:rPr>
          <w:rFonts w:cstheme="minorBidi"/>
          <w:snapToGrid w:val="0"/>
        </w:rPr>
      </w:pPr>
      <w:r w:rsidRPr="00D839A5">
        <w:t>4.4</w:t>
      </w:r>
      <w:r w:rsidRPr="00D839A5">
        <w:tab/>
      </w:r>
      <w:r w:rsidR="00066237" w:rsidRPr="00D839A5">
        <w:t xml:space="preserve">El </w:t>
      </w:r>
      <w:r w:rsidR="00B27D52" w:rsidRPr="00D839A5">
        <w:t xml:space="preserve">Grupo </w:t>
      </w:r>
      <w:r w:rsidR="00066237" w:rsidRPr="00D839A5">
        <w:t xml:space="preserve">tomó nota de los resultados de la consulta pública sobre: a) las prioridades estratégicas básicas de la UIT para 2020-2023; b) las principales tendencias tecnológicas que se ha de considerar; c) los desafíos cruciales </w:t>
      </w:r>
      <w:r w:rsidR="00A55D07" w:rsidRPr="00D839A5">
        <w:t>para la UIT de aquí a 2020-2023;</w:t>
      </w:r>
      <w:r w:rsidR="00066237" w:rsidRPr="00D839A5">
        <w:t xml:space="preserve"> y d) los principales logros que la Unión debe alcanzar de aquí a 2020-2023. El </w:t>
      </w:r>
      <w:r w:rsidR="007D5A87" w:rsidRPr="00D839A5">
        <w:t xml:space="preserve">Grupo </w:t>
      </w:r>
      <w:r w:rsidR="00066237" w:rsidRPr="00D839A5">
        <w:t>también tomó nota de los resultados de la encuesta al personal sobre: las prioridades de la UIT después de 2020; la contribución de la UIT a los Objetivos de Desarrollo Sostenible; las áreas de excelencia percibidas de la Unión; las principales tendencias tecno</w:t>
      </w:r>
      <w:r w:rsidR="00A273F8" w:rsidRPr="00D839A5">
        <w:t>lógicas que se ha de considerar;</w:t>
      </w:r>
      <w:r w:rsidR="00066237" w:rsidRPr="00D839A5">
        <w:t xml:space="preserve"> los ámbitos en que cabe introducir mejoras</w:t>
      </w:r>
      <w:r w:rsidR="008E1F45" w:rsidRPr="00D839A5">
        <w:t>;</w:t>
      </w:r>
      <w:r w:rsidR="00066237" w:rsidRPr="00D839A5">
        <w:t xml:space="preserve"> y los desafíos más importantes.</w:t>
      </w:r>
    </w:p>
    <w:p w:rsidR="004B0AB0" w:rsidRPr="00D839A5" w:rsidRDefault="004B0AB0" w:rsidP="005F3737">
      <w:bookmarkStart w:id="29" w:name="lt_pId048"/>
      <w:r w:rsidRPr="00D839A5">
        <w:t>4.5</w:t>
      </w:r>
      <w:r w:rsidRPr="00D839A5">
        <w:tab/>
      </w:r>
      <w:bookmarkEnd w:id="29"/>
      <w:r w:rsidR="005F3737" w:rsidRPr="00D839A5">
        <w:t xml:space="preserve">El Grupo examinó meticulosamente el proyecto propuesto de marco estratégico de la UIT para 2020-2023, que fue presentado por la Secretaría. El Grupo examinó y acordó provisionalmente los siguientes aspectos: análisis de fortalezas, debilidades, oportunidades y amenazas (SWOT), las declaraciones de la Visión y Misión, los Valores propuestos, el marco revisado con las cinco Metas Estratégicas, el marco de gestión de riesgos estratégicos, las finalidades propuestas y la vinculación con las </w:t>
      </w:r>
      <w:r w:rsidR="000713A5" w:rsidRPr="00D839A5">
        <w:t xml:space="preserve">Líneas </w:t>
      </w:r>
      <w:r w:rsidR="005F3737" w:rsidRPr="00D839A5">
        <w:t xml:space="preserve">de </w:t>
      </w:r>
      <w:r w:rsidR="000713A5" w:rsidRPr="00D839A5">
        <w:t xml:space="preserve">Acción </w:t>
      </w:r>
      <w:r w:rsidR="005F3737" w:rsidRPr="00D839A5">
        <w:t>de la CMSI y los Objetivos de Desarrollo Sostenible.</w:t>
      </w:r>
    </w:p>
    <w:p w:rsidR="004B0AB0" w:rsidRPr="00D839A5" w:rsidRDefault="004B0AB0" w:rsidP="003A26B2">
      <w:pPr>
        <w:pStyle w:val="Heading1"/>
      </w:pPr>
      <w:bookmarkStart w:id="30" w:name="lt_pId050"/>
      <w:r w:rsidRPr="00D839A5">
        <w:t>5</w:t>
      </w:r>
      <w:r w:rsidRPr="00D839A5">
        <w:tab/>
      </w:r>
      <w:bookmarkEnd w:id="30"/>
      <w:r w:rsidR="00063B21" w:rsidRPr="00D839A5">
        <w:t xml:space="preserve">Tercera reunión del GTC-PEF (15-16 de </w:t>
      </w:r>
      <w:r w:rsidR="003A26B2" w:rsidRPr="00D839A5">
        <w:t>enero</w:t>
      </w:r>
      <w:r w:rsidR="00063B21" w:rsidRPr="00D839A5">
        <w:t xml:space="preserve"> de 2018)</w:t>
      </w:r>
    </w:p>
    <w:p w:rsidR="004B0AB0" w:rsidRPr="00D839A5" w:rsidRDefault="004B0AB0" w:rsidP="008A32C7">
      <w:bookmarkStart w:id="31" w:name="lt_pId051"/>
      <w:r w:rsidRPr="00D839A5">
        <w:t>5.1</w:t>
      </w:r>
      <w:r w:rsidRPr="00D839A5">
        <w:tab/>
      </w:r>
      <w:bookmarkEnd w:id="31"/>
      <w:r w:rsidR="008A32C7" w:rsidRPr="00D839A5">
        <w:t>El Grupo confirmó el proyecto de estructura del nuevo Plan Estratégico.</w:t>
      </w:r>
    </w:p>
    <w:p w:rsidR="004B0AB0" w:rsidRPr="00D839A5" w:rsidRDefault="004B0AB0" w:rsidP="008A32C7">
      <w:r w:rsidRPr="00D839A5">
        <w:t>5.2</w:t>
      </w:r>
      <w:r w:rsidRPr="00D839A5">
        <w:tab/>
      </w:r>
      <w:r w:rsidR="008A32C7" w:rsidRPr="00D839A5">
        <w:t>La Secretaría presentó un resumen del proyecto de Plan Financiero para 2020-2023, que debía debatirse detalladamente en el Grupo de Trabajo del Consejo sobre Recursos Humanos y Financieros (GTC-RHF).</w:t>
      </w:r>
    </w:p>
    <w:p w:rsidR="004B0AB0" w:rsidRPr="00D839A5" w:rsidRDefault="004B0AB0" w:rsidP="008A32C7">
      <w:bookmarkStart w:id="32" w:name="lt_pId053"/>
      <w:r w:rsidRPr="00D839A5">
        <w:t>5.3</w:t>
      </w:r>
      <w:r w:rsidRPr="00D839A5">
        <w:tab/>
      </w:r>
      <w:bookmarkEnd w:id="32"/>
      <w:r w:rsidR="008A32C7" w:rsidRPr="00D839A5">
        <w:t>El Grupo examinó y confirmó su acuerdo sobre el glosario de términos propuesto.</w:t>
      </w:r>
    </w:p>
    <w:p w:rsidR="004B0AB0" w:rsidRPr="00D839A5" w:rsidRDefault="004B0AB0" w:rsidP="0079723D">
      <w:bookmarkStart w:id="33" w:name="lt_pId054"/>
      <w:r w:rsidRPr="00D839A5">
        <w:t>5.4</w:t>
      </w:r>
      <w:r w:rsidRPr="00D839A5">
        <w:tab/>
      </w:r>
      <w:bookmarkEnd w:id="33"/>
      <w:r w:rsidR="008A32C7" w:rsidRPr="00D839A5">
        <w:t xml:space="preserve">El Grupo examinó detalladamente el proyecto de texto del Plan Estratégico de la UIT para 2020-2023 (Anexo 1 a la Resolución 71), tras la presentación de las contribuciones de los Estados Miembros. Los resultados de los debates se incorporaron en el texto revisado, que luego fue objeto de la segunda consulta pública. El </w:t>
      </w:r>
      <w:r w:rsidR="00B87DA9" w:rsidRPr="00D839A5">
        <w:t xml:space="preserve">Grupo </w:t>
      </w:r>
      <w:r w:rsidR="008A32C7" w:rsidRPr="00D839A5">
        <w:t>examinó y deliberó en profundidad el texto relativo a la visión y la misión, los valores, las metas estratégicas, las finalidades, el marco de resultados de la UIT –</w:t>
      </w:r>
      <w:r w:rsidR="00B87DA9" w:rsidRPr="00D839A5">
        <w:t xml:space="preserve"> </w:t>
      </w:r>
      <w:r w:rsidR="008A32C7" w:rsidRPr="00D839A5">
        <w:t>con las definiciones de Objetivos, Resultados y Productos (incluidas las contribuciones de la CMDT-17 sobre la contribución del UIT-D), los facilitadores y la vinculación con las Líneas de Acción de la CMSI y la Agenda 2030 para el Desarrollo Sostenible. Las partes del texto que figuran entre corchetes quedan abiertas al debate y se examinarán y confirmarán e</w:t>
      </w:r>
      <w:r w:rsidR="0079723D" w:rsidRPr="00D839A5">
        <w:t>n</w:t>
      </w:r>
      <w:r w:rsidR="008A32C7" w:rsidRPr="00D839A5">
        <w:t xml:space="preserve"> la cuarta reunión del GTC-PEF.</w:t>
      </w:r>
    </w:p>
    <w:p w:rsidR="004B0AB0" w:rsidRPr="00D839A5" w:rsidRDefault="004B0AB0" w:rsidP="001F06BA">
      <w:r w:rsidRPr="00D839A5">
        <w:lastRenderedPageBreak/>
        <w:t>5.5</w:t>
      </w:r>
      <w:r w:rsidRPr="00D839A5">
        <w:tab/>
      </w:r>
      <w:r w:rsidR="00826A86" w:rsidRPr="00D839A5">
        <w:t>El Grupo también examinó el texto del proyecto de Anexo 2 a la Res</w:t>
      </w:r>
      <w:r w:rsidR="001F06BA" w:rsidRPr="00D839A5">
        <w:t>olución</w:t>
      </w:r>
      <w:r w:rsidR="00826A86" w:rsidRPr="00D839A5">
        <w:t xml:space="preserve"> 71 (Análisis situacional).</w:t>
      </w:r>
    </w:p>
    <w:p w:rsidR="004B0AB0" w:rsidRPr="00D839A5" w:rsidRDefault="004B0AB0" w:rsidP="00E93BAA">
      <w:r w:rsidRPr="00D839A5">
        <w:t>5.6</w:t>
      </w:r>
      <w:r w:rsidRPr="00D839A5">
        <w:tab/>
      </w:r>
      <w:r w:rsidR="000049B7" w:rsidRPr="00D839A5">
        <w:t>En lo que respecta a las Resoluciones relativas al Plan Estratégico, el Grupo tomó nota de la propuesta de la Secretaría de fusionar las Resoluciones 71, 72 y 151, pero decidió mantener aparte la Resolución 71 y tratar de fusionar las Resoluciones 72 y 151. Las propuestas de revisión de la Resolución 191, así como de la Resolución 131 (teniendo en cu</w:t>
      </w:r>
      <w:r w:rsidR="00E93BAA" w:rsidRPr="00D839A5">
        <w:t>e</w:t>
      </w:r>
      <w:r w:rsidR="000049B7" w:rsidRPr="00D839A5">
        <w:t>nta la importancia que reviste la medición de los objetivos en el Plan Estratégico de la UIT), también debería seguirse debatiendo en la cuarta reunión del GTC-PEF.</w:t>
      </w:r>
    </w:p>
    <w:p w:rsidR="004B0AB0" w:rsidRPr="00D839A5" w:rsidRDefault="004B0AB0" w:rsidP="008928A3">
      <w:bookmarkStart w:id="34" w:name="lt_pId078"/>
      <w:r w:rsidRPr="00D839A5">
        <w:t>5.7</w:t>
      </w:r>
      <w:r w:rsidRPr="00D839A5">
        <w:tab/>
        <w:t>Se pidió a la Secretaría que tuviese en cuenta los debates y contribuciones y sometiese propuestas sobre todas las Resoluciones mencionadas a la cuarta reunión del GTC-PEPF.</w:t>
      </w:r>
      <w:bookmarkEnd w:id="34"/>
    </w:p>
    <w:p w:rsidR="004B0AB0" w:rsidRPr="00D839A5" w:rsidRDefault="004B0AB0" w:rsidP="005C5D2C">
      <w:r w:rsidRPr="00D839A5">
        <w:t>5.8</w:t>
      </w:r>
      <w:r w:rsidRPr="00D839A5">
        <w:tab/>
      </w:r>
      <w:r w:rsidR="005C5D2C" w:rsidRPr="00D839A5">
        <w:t>El Grupo convino en celebrar una segunda consulta pública sobre el proyecto de text</w:t>
      </w:r>
      <w:r w:rsidR="004A4651" w:rsidRPr="00D839A5">
        <w:t>o revisado del Anexo 1 a la Resolución</w:t>
      </w:r>
      <w:r w:rsidR="005C5D2C" w:rsidRPr="00D839A5">
        <w:t xml:space="preserve"> 71, incluidos los textos entre corchetes.</w:t>
      </w:r>
    </w:p>
    <w:p w:rsidR="004B0AB0" w:rsidRPr="00D839A5" w:rsidRDefault="004B0AB0" w:rsidP="00B44671">
      <w:pPr>
        <w:pStyle w:val="Heading1"/>
      </w:pPr>
      <w:bookmarkStart w:id="35" w:name="lt_pId063"/>
      <w:r w:rsidRPr="00D839A5">
        <w:t>6</w:t>
      </w:r>
      <w:r w:rsidRPr="00D839A5">
        <w:tab/>
      </w:r>
      <w:bookmarkEnd w:id="35"/>
      <w:r w:rsidR="00B44671" w:rsidRPr="00D839A5">
        <w:t>Segunda consulta pública del GTC-PEF</w:t>
      </w:r>
    </w:p>
    <w:p w:rsidR="004B0AB0" w:rsidRPr="00D839A5" w:rsidRDefault="00AB36D6" w:rsidP="00AB2AC3">
      <w:bookmarkStart w:id="36" w:name="lt_pId064"/>
      <w:r w:rsidRPr="00D839A5">
        <w:t>6.1</w:t>
      </w:r>
      <w:r w:rsidRPr="00D839A5">
        <w:tab/>
      </w:r>
      <w:bookmarkEnd w:id="36"/>
      <w:r w:rsidR="00B44671" w:rsidRPr="00D839A5">
        <w:t>La segunda consulta pública sobre el proyecto de text</w:t>
      </w:r>
      <w:r w:rsidR="00AB2AC3" w:rsidRPr="00D839A5">
        <w:t>o revisado del Anexo 1 a la Resolución </w:t>
      </w:r>
      <w:r w:rsidR="00B44671" w:rsidRPr="00D839A5">
        <w:t>71 (Plan Estratégico de la UIT para 2020-2023) tuvo lugar del 30 de enero al 16 de marzo de 2018.</w:t>
      </w:r>
    </w:p>
    <w:p w:rsidR="004B0AB0" w:rsidRPr="00D839A5" w:rsidRDefault="00AB36D6" w:rsidP="00B44671">
      <w:bookmarkStart w:id="37" w:name="lt_pId065"/>
      <w:r w:rsidRPr="00D839A5">
        <w:t>6.2</w:t>
      </w:r>
      <w:r w:rsidRPr="00D839A5">
        <w:tab/>
      </w:r>
      <w:bookmarkEnd w:id="37"/>
      <w:r w:rsidR="00B44671" w:rsidRPr="00D839A5">
        <w:t>Se recibieron 18 contribuciones, una (1) de una organización regional, cuatro (4) de Estados Miembros y autoridades de reglamentación, cinco (5) de la sociedad civil y asociaciones y organizaciones internacionales/nacionales, tres (3) de organizaciones del sector privado y cinco (5) de particulares.</w:t>
      </w:r>
    </w:p>
    <w:p w:rsidR="004B0AB0" w:rsidRPr="00D839A5" w:rsidRDefault="004B0AB0" w:rsidP="0075638C">
      <w:pPr>
        <w:pStyle w:val="Heading1"/>
      </w:pPr>
      <w:bookmarkStart w:id="38" w:name="lt_pId066"/>
      <w:r w:rsidRPr="00D839A5">
        <w:t>7</w:t>
      </w:r>
      <w:r w:rsidRPr="00D839A5">
        <w:tab/>
      </w:r>
      <w:bookmarkEnd w:id="38"/>
      <w:r w:rsidR="0075638C" w:rsidRPr="00D839A5">
        <w:t>Cuarta reunión del GTC-PEF (16 de abril de 2018)</w:t>
      </w:r>
    </w:p>
    <w:p w:rsidR="004B0AB0" w:rsidRPr="00D839A5" w:rsidRDefault="00AB36D6" w:rsidP="00095FD0">
      <w:bookmarkStart w:id="39" w:name="lt_pId067"/>
      <w:r w:rsidRPr="00D839A5">
        <w:t>7.1</w:t>
      </w:r>
      <w:r w:rsidRPr="00D839A5">
        <w:tab/>
      </w:r>
      <w:bookmarkEnd w:id="39"/>
      <w:r w:rsidR="007968A6" w:rsidRPr="00D839A5">
        <w:t>El Grupo volvió a confirmar su acuerdo a l</w:t>
      </w:r>
      <w:r w:rsidR="009564F3" w:rsidRPr="00D839A5">
        <w:t>a propuesta de Anexo 3 a la Resolución</w:t>
      </w:r>
      <w:r w:rsidR="007968A6" w:rsidRPr="00D839A5">
        <w:t xml:space="preserve"> 71 sobre el glosario de término</w:t>
      </w:r>
      <w:r w:rsidR="00095FD0" w:rsidRPr="00D839A5">
        <w:t>s</w:t>
      </w:r>
      <w:r w:rsidR="007968A6" w:rsidRPr="00D839A5">
        <w:t xml:space="preserve"> y el Anexo 2 a la </w:t>
      </w:r>
      <w:r w:rsidR="008850DD" w:rsidRPr="00D839A5">
        <w:t>Resolución</w:t>
      </w:r>
      <w:r w:rsidR="007968A6" w:rsidRPr="00D839A5">
        <w:t xml:space="preserve"> 71 sobre el análisis situacional, incluidas las modificaciones examinadas durante la reunión.</w:t>
      </w:r>
    </w:p>
    <w:p w:rsidR="004B0AB0" w:rsidRPr="00D839A5" w:rsidRDefault="00AB36D6" w:rsidP="00E876AF">
      <w:bookmarkStart w:id="40" w:name="lt_pId068"/>
      <w:r w:rsidRPr="00D839A5">
        <w:t>7.2</w:t>
      </w:r>
      <w:r w:rsidRPr="00D839A5">
        <w:tab/>
      </w:r>
      <w:bookmarkEnd w:id="40"/>
      <w:r w:rsidR="00295A2F" w:rsidRPr="00D839A5">
        <w:t xml:space="preserve">En lo que respecta al texto del Plan Estratégico de la UIT para 2020-2023 (Anexo 1 a la </w:t>
      </w:r>
      <w:r w:rsidR="004B6525" w:rsidRPr="00D839A5">
        <w:t>Resolución</w:t>
      </w:r>
      <w:r w:rsidR="004B6525" w:rsidRPr="00D839A5">
        <w:t> </w:t>
      </w:r>
      <w:r w:rsidR="00295A2F" w:rsidRPr="00D839A5">
        <w:t xml:space="preserve">71), el Grupo examinó las contribuciones de los Estados Miembros y los comentarios formulados por el GAR. El Grupo también tomó nota de las contribuciones recibidas del proceso de consulta pública. El GTC-PEF examinó y debatió a fondo todas las propuestas relativas a todas las Secciones del Anexo 1 a la </w:t>
      </w:r>
      <w:r w:rsidR="00E876AF" w:rsidRPr="00D839A5">
        <w:t>Resolución </w:t>
      </w:r>
      <w:r w:rsidR="00295A2F" w:rsidRPr="00D839A5">
        <w:t>71. Los resultados de las deliberaciones se han incorporado en el proyecto de texto acordado para el Anexo 1, que se somete a la consideración del Consejo.</w:t>
      </w:r>
    </w:p>
    <w:p w:rsidR="004B0AB0" w:rsidRPr="00D839A5" w:rsidRDefault="00AB36D6" w:rsidP="00984791">
      <w:bookmarkStart w:id="41" w:name="lt_pId072"/>
      <w:r w:rsidRPr="00D839A5">
        <w:t>7.3</w:t>
      </w:r>
      <w:r w:rsidRPr="00D839A5">
        <w:tab/>
      </w:r>
      <w:bookmarkEnd w:id="41"/>
      <w:r w:rsidR="004130EA" w:rsidRPr="00D839A5">
        <w:t>En lo que respecta a las finalidades estratégicas, el Grupo invitó a la Secretaría a formular nuevas propuestas en documentos informativos, para su consideración por lo</w:t>
      </w:r>
      <w:r w:rsidR="00984791" w:rsidRPr="00D839A5">
        <w:t>s</w:t>
      </w:r>
      <w:r w:rsidR="004130EA" w:rsidRPr="00D839A5">
        <w:t xml:space="preserve"> Estados Miembros en la PP-18.</w:t>
      </w:r>
    </w:p>
    <w:p w:rsidR="004B0AB0" w:rsidRPr="00D839A5" w:rsidRDefault="00AB36D6" w:rsidP="00B72F1B">
      <w:bookmarkStart w:id="42" w:name="lt_pId073"/>
      <w:r w:rsidRPr="00D839A5">
        <w:t>7.4</w:t>
      </w:r>
      <w:r w:rsidRPr="00D839A5">
        <w:tab/>
      </w:r>
      <w:bookmarkEnd w:id="42"/>
      <w:r w:rsidR="00B72F1B" w:rsidRPr="00D839A5">
        <w:t>El Grupo también examinó la propuesta preliminar del proyecto de Plan Financiero para 2020-2023.</w:t>
      </w:r>
    </w:p>
    <w:p w:rsidR="004B0AB0" w:rsidRPr="00D839A5" w:rsidRDefault="00AB36D6" w:rsidP="006327AB">
      <w:bookmarkStart w:id="43" w:name="lt_pId074"/>
      <w:r w:rsidRPr="00D839A5">
        <w:t>7.5</w:t>
      </w:r>
      <w:r w:rsidRPr="00D839A5">
        <w:tab/>
      </w:r>
      <w:bookmarkEnd w:id="43"/>
      <w:r w:rsidR="006327AB" w:rsidRPr="00D839A5">
        <w:t>El Grupo pidió a la Secretaría que examinara la atribución provisional de recursos presentada en el Apéndice A al Anexo 1 y que lo armonizara con el Cuadro 3 del Anexo 1 (Vinculación entre los objetivos y las metas estratégicas de la UIT).</w:t>
      </w:r>
    </w:p>
    <w:p w:rsidR="004B0AB0" w:rsidRPr="00D839A5" w:rsidRDefault="00AB36D6" w:rsidP="00C0660E">
      <w:bookmarkStart w:id="44" w:name="lt_pId075"/>
      <w:r w:rsidRPr="00D839A5">
        <w:lastRenderedPageBreak/>
        <w:t>7.6</w:t>
      </w:r>
      <w:r w:rsidRPr="00D839A5">
        <w:tab/>
      </w:r>
      <w:bookmarkEnd w:id="44"/>
      <w:r w:rsidR="00C0660E" w:rsidRPr="00D839A5">
        <w:t>Los resultados de la labor del Grupo se presentan en detalle en las secciones siguientes.</w:t>
      </w:r>
    </w:p>
    <w:p w:rsidR="004B0AB0" w:rsidRPr="00D839A5" w:rsidRDefault="004B0AB0" w:rsidP="00F50A62">
      <w:pPr>
        <w:pStyle w:val="Heading1"/>
      </w:pPr>
      <w:bookmarkStart w:id="45" w:name="lt_pId076"/>
      <w:r w:rsidRPr="00D839A5">
        <w:t>8</w:t>
      </w:r>
      <w:r w:rsidRPr="00D839A5">
        <w:tab/>
      </w:r>
      <w:bookmarkEnd w:id="45"/>
      <w:r w:rsidR="00F50A62" w:rsidRPr="00D839A5">
        <w:t>Resoluciones relacionadas con el Plan Estratégico</w:t>
      </w:r>
    </w:p>
    <w:p w:rsidR="004B0AB0" w:rsidRPr="00D839A5" w:rsidRDefault="00AB36D6" w:rsidP="001A0266">
      <w:r w:rsidRPr="00D839A5">
        <w:t>8.1</w:t>
      </w:r>
      <w:r w:rsidRPr="00D839A5">
        <w:tab/>
      </w:r>
      <w:r w:rsidR="003D512A" w:rsidRPr="00D839A5">
        <w:t>En respuesta a lo solicitado a la Secretar</w:t>
      </w:r>
      <w:r w:rsidR="00AA2C95" w:rsidRPr="00D839A5">
        <w:t>í</w:t>
      </w:r>
      <w:r w:rsidR="003D512A" w:rsidRPr="00D839A5">
        <w:t xml:space="preserve">a de preparar proyectos de modificación de las Resoluciones, el Grupo agradeció los documentos recibidos </w:t>
      </w:r>
      <w:hyperlink r:id="rId12" w:history="1">
        <w:r w:rsidR="003D512A" w:rsidRPr="00D839A5">
          <w:rPr>
            <w:rStyle w:val="Hyperlink"/>
          </w:rPr>
          <w:t>CWG-SFP-4/7</w:t>
        </w:r>
      </w:hyperlink>
      <w:r w:rsidR="00F24160" w:rsidRPr="00D839A5">
        <w:t xml:space="preserve"> (Resolución</w:t>
      </w:r>
      <w:r w:rsidR="003D512A" w:rsidRPr="00D839A5">
        <w:t xml:space="preserve"> 71), </w:t>
      </w:r>
      <w:hyperlink r:id="rId13" w:history="1">
        <w:r w:rsidR="00A72AC1" w:rsidRPr="00D839A5">
          <w:rPr>
            <w:rStyle w:val="Hyperlink"/>
          </w:rPr>
          <w:t>CWG</w:t>
        </w:r>
        <w:r w:rsidR="00A72AC1" w:rsidRPr="00D839A5">
          <w:rPr>
            <w:rStyle w:val="Hyperlink"/>
          </w:rPr>
          <w:noBreakHyphen/>
        </w:r>
        <w:r w:rsidR="003D512A" w:rsidRPr="00D839A5">
          <w:rPr>
            <w:rStyle w:val="Hyperlink"/>
          </w:rPr>
          <w:t>SFP-4/8</w:t>
        </w:r>
      </w:hyperlink>
      <w:r w:rsidR="003D512A" w:rsidRPr="00D839A5">
        <w:t xml:space="preserve"> (fusión de la </w:t>
      </w:r>
      <w:r w:rsidR="00594D7B" w:rsidRPr="00D839A5">
        <w:t xml:space="preserve">Resolución </w:t>
      </w:r>
      <w:r w:rsidR="003D512A" w:rsidRPr="00D839A5">
        <w:t xml:space="preserve">151 y la </w:t>
      </w:r>
      <w:r w:rsidR="00BF4B27" w:rsidRPr="00D839A5">
        <w:t xml:space="preserve">Resolución </w:t>
      </w:r>
      <w:r w:rsidR="003D512A" w:rsidRPr="00D839A5">
        <w:t xml:space="preserve">72) y </w:t>
      </w:r>
      <w:hyperlink r:id="rId14" w:history="1">
        <w:r w:rsidR="003D512A" w:rsidRPr="00D839A5">
          <w:rPr>
            <w:rStyle w:val="Hyperlink"/>
          </w:rPr>
          <w:t>CWG-SFP-4/9</w:t>
        </w:r>
      </w:hyperlink>
      <w:r w:rsidR="003D512A" w:rsidRPr="00D839A5">
        <w:t xml:space="preserve"> (</w:t>
      </w:r>
      <w:r w:rsidR="001A0266" w:rsidRPr="00D839A5">
        <w:t xml:space="preserve">Resolución </w:t>
      </w:r>
      <w:r w:rsidR="003D512A" w:rsidRPr="00D839A5">
        <w:t>191) y observó que las administraciones podrían utilizar estos ejemplos de enmienda cuando preparen para la PP-18 sus propuestas de modificación de estas Resoluciones.</w:t>
      </w:r>
    </w:p>
    <w:p w:rsidR="004B0AB0" w:rsidRPr="00D839A5" w:rsidRDefault="004B0AB0" w:rsidP="007A4A26">
      <w:pPr>
        <w:pStyle w:val="Heading1"/>
      </w:pPr>
      <w:r w:rsidRPr="00D839A5">
        <w:t>9</w:t>
      </w:r>
      <w:r w:rsidRPr="00D839A5">
        <w:tab/>
      </w:r>
      <w:r w:rsidR="007A4A26" w:rsidRPr="00D839A5">
        <w:t>Resultados de los trabajos del GTC-PEF</w:t>
      </w:r>
    </w:p>
    <w:p w:rsidR="004B0AB0" w:rsidRPr="00D839A5" w:rsidRDefault="00AB36D6" w:rsidP="007A4A26">
      <w:bookmarkStart w:id="46" w:name="lt_pId079"/>
      <w:r w:rsidRPr="00D839A5">
        <w:t>9.1</w:t>
      </w:r>
      <w:r w:rsidRPr="00D839A5">
        <w:tab/>
      </w:r>
      <w:bookmarkEnd w:id="46"/>
      <w:r w:rsidR="007A4A26" w:rsidRPr="00D839A5">
        <w:t>El Grupo transmite al Consejo, para su consideración y transmisión a la Conferencia de Plenipotenciarios de 2018, los siguientes documentos:</w:t>
      </w:r>
    </w:p>
    <w:p w:rsidR="004B0AB0" w:rsidRPr="00D839A5" w:rsidRDefault="00AB36D6" w:rsidP="007A4A26">
      <w:pPr>
        <w:pStyle w:val="enumlev1"/>
      </w:pPr>
      <w:bookmarkStart w:id="47" w:name="lt_pId080"/>
      <w:r w:rsidRPr="00D839A5">
        <w:t>–</w:t>
      </w:r>
      <w:r w:rsidRPr="00D839A5">
        <w:tab/>
      </w:r>
      <w:bookmarkEnd w:id="47"/>
      <w:r w:rsidR="007A4A26" w:rsidRPr="00D839A5">
        <w:t>Una propuesta de proyecto de texto de los Anexos a la Resolución 71:</w:t>
      </w:r>
    </w:p>
    <w:p w:rsidR="004B0AB0" w:rsidRPr="00D839A5" w:rsidRDefault="00AB36D6" w:rsidP="008F2133">
      <w:pPr>
        <w:pStyle w:val="enumlev2"/>
      </w:pPr>
      <w:bookmarkStart w:id="48" w:name="lt_pId081"/>
      <w:r w:rsidRPr="00D839A5">
        <w:t>•</w:t>
      </w:r>
      <w:r w:rsidRPr="00D839A5">
        <w:tab/>
      </w:r>
      <w:r w:rsidR="008F2133" w:rsidRPr="00D839A5">
        <w:t xml:space="preserve">Anexo 1 – Proyecto de Plan Estratégico de la UIT para 2020-2023 </w:t>
      </w:r>
      <w:r w:rsidR="00620537" w:rsidRPr="00D839A5">
        <w:br/>
      </w:r>
      <w:r w:rsidR="008F2133" w:rsidRPr="00D839A5">
        <w:t>(</w:t>
      </w:r>
      <w:hyperlink r:id="rId15" w:history="1">
        <w:r w:rsidR="0079723D" w:rsidRPr="00D839A5">
          <w:rPr>
            <w:rStyle w:val="Hyperlink"/>
          </w:rPr>
          <w:t>Addé</w:t>
        </w:r>
        <w:r w:rsidR="008F2133" w:rsidRPr="00D839A5">
          <w:rPr>
            <w:rStyle w:val="Hyperlink"/>
          </w:rPr>
          <w:t xml:space="preserve">ndum 1 al presente </w:t>
        </w:r>
        <w:r w:rsidR="00FA0A63" w:rsidRPr="00D839A5">
          <w:rPr>
            <w:rStyle w:val="Hyperlink"/>
          </w:rPr>
          <w:t>I</w:t>
        </w:r>
        <w:r w:rsidR="008F2133" w:rsidRPr="00D839A5">
          <w:rPr>
            <w:rStyle w:val="Hyperlink"/>
          </w:rPr>
          <w:t>nforme</w:t>
        </w:r>
      </w:hyperlink>
      <w:r w:rsidR="008F2133" w:rsidRPr="00D839A5">
        <w:t>)</w:t>
      </w:r>
      <w:r w:rsidR="004B0AB0" w:rsidRPr="00D839A5">
        <w:t>;</w:t>
      </w:r>
      <w:bookmarkEnd w:id="48"/>
    </w:p>
    <w:p w:rsidR="004B0AB0" w:rsidRPr="00D839A5" w:rsidRDefault="00AB36D6" w:rsidP="0079723D">
      <w:pPr>
        <w:pStyle w:val="enumlev2"/>
      </w:pPr>
      <w:bookmarkStart w:id="49" w:name="lt_pId082"/>
      <w:r w:rsidRPr="00D839A5">
        <w:t>•</w:t>
      </w:r>
      <w:r w:rsidRPr="00D839A5">
        <w:tab/>
      </w:r>
      <w:r w:rsidR="00B658EA" w:rsidRPr="00D839A5">
        <w:t>Anexo 2 – Análisis situacional (</w:t>
      </w:r>
      <w:hyperlink r:id="rId16" w:history="1">
        <w:r w:rsidR="0079723D" w:rsidRPr="00D839A5">
          <w:rPr>
            <w:rStyle w:val="Hyperlink"/>
          </w:rPr>
          <w:t xml:space="preserve">Addéndum </w:t>
        </w:r>
        <w:r w:rsidR="00B658EA" w:rsidRPr="00D839A5">
          <w:rPr>
            <w:rStyle w:val="Hyperlink"/>
          </w:rPr>
          <w:t xml:space="preserve">2 al presente </w:t>
        </w:r>
        <w:r w:rsidR="00AB62C4" w:rsidRPr="00D839A5">
          <w:rPr>
            <w:rStyle w:val="Hyperlink"/>
          </w:rPr>
          <w:t>I</w:t>
        </w:r>
        <w:r w:rsidR="00B658EA" w:rsidRPr="00D839A5">
          <w:rPr>
            <w:rStyle w:val="Hyperlink"/>
          </w:rPr>
          <w:t>nforme</w:t>
        </w:r>
      </w:hyperlink>
      <w:r w:rsidR="00B658EA" w:rsidRPr="00D839A5">
        <w:t>)</w:t>
      </w:r>
      <w:r w:rsidR="004B0AB0" w:rsidRPr="00D839A5">
        <w:t>;</w:t>
      </w:r>
      <w:bookmarkEnd w:id="49"/>
    </w:p>
    <w:p w:rsidR="004B0AB0" w:rsidRPr="00D839A5" w:rsidRDefault="00AB36D6" w:rsidP="0079723D">
      <w:pPr>
        <w:pStyle w:val="enumlev2"/>
      </w:pPr>
      <w:bookmarkStart w:id="50" w:name="lt_pId083"/>
      <w:r w:rsidRPr="00D839A5">
        <w:t>•</w:t>
      </w:r>
      <w:r w:rsidRPr="00D839A5">
        <w:tab/>
      </w:r>
      <w:r w:rsidR="00ED3D33" w:rsidRPr="00D839A5">
        <w:t>Anexo 3 – Glosario de términos (</w:t>
      </w:r>
      <w:hyperlink r:id="rId17" w:history="1">
        <w:r w:rsidR="0079723D" w:rsidRPr="00D839A5">
          <w:rPr>
            <w:rStyle w:val="Hyperlink"/>
          </w:rPr>
          <w:t xml:space="preserve">Addéndum </w:t>
        </w:r>
        <w:r w:rsidR="00ED3D33" w:rsidRPr="00D839A5">
          <w:rPr>
            <w:rStyle w:val="Hyperlink"/>
          </w:rPr>
          <w:t xml:space="preserve">3 al presente </w:t>
        </w:r>
        <w:r w:rsidR="00463239" w:rsidRPr="00D839A5">
          <w:rPr>
            <w:rStyle w:val="Hyperlink"/>
          </w:rPr>
          <w:t>I</w:t>
        </w:r>
        <w:r w:rsidR="00ED3D33" w:rsidRPr="00D839A5">
          <w:rPr>
            <w:rStyle w:val="Hyperlink"/>
          </w:rPr>
          <w:t>nforme</w:t>
        </w:r>
      </w:hyperlink>
      <w:r w:rsidR="00ED3D33" w:rsidRPr="00D839A5">
        <w:t>)</w:t>
      </w:r>
      <w:r w:rsidR="004B0AB0" w:rsidRPr="00D839A5">
        <w:t xml:space="preserve">; </w:t>
      </w:r>
      <w:bookmarkEnd w:id="50"/>
      <w:r w:rsidR="00ED3D33" w:rsidRPr="00D839A5">
        <w:t>y</w:t>
      </w:r>
    </w:p>
    <w:p w:rsidR="004B0AB0" w:rsidRPr="00D839A5" w:rsidRDefault="00AB36D6" w:rsidP="00594413">
      <w:pPr>
        <w:pStyle w:val="enumlev2"/>
      </w:pPr>
      <w:bookmarkStart w:id="51" w:name="lt_pId084"/>
      <w:r w:rsidRPr="00D839A5">
        <w:t>•</w:t>
      </w:r>
      <w:r w:rsidRPr="00D839A5">
        <w:tab/>
      </w:r>
      <w:r w:rsidR="00ED3D33" w:rsidRPr="00D839A5">
        <w:t xml:space="preserve">Apéndice A </w:t>
      </w:r>
      <w:r w:rsidR="00594413" w:rsidRPr="00D839A5">
        <w:t>al</w:t>
      </w:r>
      <w:r w:rsidR="00ED3D33" w:rsidRPr="00D839A5">
        <w:t xml:space="preserve"> Anexo 1: Atribución de recursos (vinculación con el Plan Financiero) (</w:t>
      </w:r>
      <w:hyperlink r:id="rId18" w:history="1">
        <w:r w:rsidR="0079723D" w:rsidRPr="00D839A5">
          <w:rPr>
            <w:rStyle w:val="Hyperlink"/>
          </w:rPr>
          <w:t xml:space="preserve">Addéndum </w:t>
        </w:r>
        <w:r w:rsidR="00ED3D33" w:rsidRPr="00D839A5">
          <w:rPr>
            <w:rStyle w:val="Hyperlink"/>
          </w:rPr>
          <w:t xml:space="preserve">4 al presente </w:t>
        </w:r>
        <w:r w:rsidR="00BF53AB" w:rsidRPr="00D839A5">
          <w:rPr>
            <w:rStyle w:val="Hyperlink"/>
          </w:rPr>
          <w:t>I</w:t>
        </w:r>
        <w:r w:rsidR="00ED3D33" w:rsidRPr="00D839A5">
          <w:rPr>
            <w:rStyle w:val="Hyperlink"/>
          </w:rPr>
          <w:t>nforme</w:t>
        </w:r>
      </w:hyperlink>
      <w:r w:rsidR="00ED3D33" w:rsidRPr="00D839A5">
        <w:t>)</w:t>
      </w:r>
      <w:r w:rsidR="004B0AB0" w:rsidRPr="00D839A5">
        <w:t>;</w:t>
      </w:r>
      <w:bookmarkEnd w:id="51"/>
    </w:p>
    <w:p w:rsidR="004B0AB0" w:rsidRPr="00D839A5" w:rsidRDefault="00AB36D6" w:rsidP="0079723D">
      <w:pPr>
        <w:pStyle w:val="enumlev1"/>
      </w:pPr>
      <w:bookmarkStart w:id="52" w:name="lt_pId085"/>
      <w:r w:rsidRPr="00D839A5">
        <w:t>–</w:t>
      </w:r>
      <w:r w:rsidRPr="00D839A5">
        <w:tab/>
      </w:r>
      <w:r w:rsidR="00BF5360" w:rsidRPr="00D839A5">
        <w:t xml:space="preserve">Proyecto de propuesta de Plan Financiero para 2020-2023 </w:t>
      </w:r>
      <w:r w:rsidR="00843C3B" w:rsidRPr="00D839A5">
        <w:br/>
      </w:r>
      <w:r w:rsidR="00BF5360" w:rsidRPr="00D839A5">
        <w:t>(</w:t>
      </w:r>
      <w:hyperlink r:id="rId19" w:history="1">
        <w:r w:rsidR="0079723D" w:rsidRPr="00D839A5">
          <w:rPr>
            <w:rStyle w:val="Hyperlink"/>
          </w:rPr>
          <w:t xml:space="preserve">Addéndum </w:t>
        </w:r>
        <w:r w:rsidR="00BF5360" w:rsidRPr="00D839A5">
          <w:rPr>
            <w:rStyle w:val="Hyperlink"/>
          </w:rPr>
          <w:t xml:space="preserve">5 al presente </w:t>
        </w:r>
        <w:r w:rsidR="00D922E2" w:rsidRPr="00D839A5">
          <w:rPr>
            <w:rStyle w:val="Hyperlink"/>
          </w:rPr>
          <w:t>I</w:t>
        </w:r>
        <w:r w:rsidR="00BF5360" w:rsidRPr="00D839A5">
          <w:rPr>
            <w:rStyle w:val="Hyperlink"/>
          </w:rPr>
          <w:t>nforme</w:t>
        </w:r>
      </w:hyperlink>
      <w:r w:rsidR="00BF5360" w:rsidRPr="00D839A5">
        <w:t>)</w:t>
      </w:r>
      <w:r w:rsidR="004B0AB0" w:rsidRPr="00D839A5">
        <w:t>.</w:t>
      </w:r>
      <w:bookmarkEnd w:id="52"/>
    </w:p>
    <w:p w:rsidR="004B0AB0" w:rsidRPr="00D839A5" w:rsidRDefault="00AB36D6" w:rsidP="00317AAD">
      <w:bookmarkStart w:id="53" w:name="lt_pId086"/>
      <w:r w:rsidRPr="00D839A5">
        <w:t>9.2</w:t>
      </w:r>
      <w:r w:rsidRPr="00D839A5">
        <w:tab/>
      </w:r>
      <w:bookmarkEnd w:id="53"/>
      <w:r w:rsidR="00826B39" w:rsidRPr="00D839A5">
        <w:t>El Presidente del GTC-PEF di</w:t>
      </w:r>
      <w:r w:rsidR="00317AAD" w:rsidRPr="00D839A5">
        <w:t>o</w:t>
      </w:r>
      <w:r w:rsidR="00826B39" w:rsidRPr="00D839A5">
        <w:t xml:space="preserve"> las gracias a la Secretaría de la UIT y a todas las delegaciones por su activa participación en las reuniones del Grupo y sus constructivas contribuciones, así como a los actores que han contribuido a los trabajos del Grupo con sus respuestas a las dos consultas públicas.</w:t>
      </w:r>
    </w:p>
    <w:p w:rsidR="00A228FF" w:rsidRPr="00D839A5" w:rsidRDefault="00A228FF" w:rsidP="0032202E">
      <w:pPr>
        <w:pStyle w:val="Reasons"/>
      </w:pPr>
    </w:p>
    <w:p w:rsidR="00A228FF" w:rsidRPr="00D839A5" w:rsidRDefault="00A228FF">
      <w:pPr>
        <w:jc w:val="center"/>
      </w:pPr>
      <w:r w:rsidRPr="00D839A5">
        <w:t>______________</w:t>
      </w:r>
    </w:p>
    <w:sectPr w:rsidR="00A228FF" w:rsidRPr="00D839A5" w:rsidSect="006710F6">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BC8" w:rsidRDefault="00C00BC8">
      <w:r>
        <w:separator/>
      </w:r>
    </w:p>
  </w:endnote>
  <w:endnote w:type="continuationSeparator" w:id="0">
    <w:p w:rsidR="00C00BC8" w:rsidRDefault="00C0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3BF" w:rsidRDefault="00C643BF" w:rsidP="00C643BF">
    <w:pPr>
      <w:pStyle w:val="Footer"/>
      <w:rPr>
        <w:lang w:val="en-GB"/>
      </w:rPr>
    </w:pPr>
    <w:r>
      <w:fldChar w:fldCharType="begin"/>
    </w:r>
    <w:r w:rsidRPr="004B0AB0">
      <w:rPr>
        <w:lang w:val="en-GB"/>
      </w:rPr>
      <w:instrText xml:space="preserve"> FILENAME \p  \* MERGEFORMAT </w:instrText>
    </w:r>
    <w:r>
      <w:fldChar w:fldCharType="separate"/>
    </w:r>
    <w:r>
      <w:rPr>
        <w:lang w:val="en-GB"/>
      </w:rPr>
      <w:t>P:\ESP\SG\CONSEIL\C18\000\064S.docx</w:t>
    </w:r>
    <w:r>
      <w:fldChar w:fldCharType="end"/>
    </w:r>
    <w:r>
      <w:rPr>
        <w:lang w:val="en-GB"/>
      </w:rPr>
      <w:t xml:space="preserve"> (432082</w:t>
    </w:r>
    <w:r w:rsidRPr="004B0AB0">
      <w:rPr>
        <w:lang w:val="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BC8" w:rsidRDefault="00C00BC8">
      <w:r>
        <w:t>____________________</w:t>
      </w:r>
    </w:p>
  </w:footnote>
  <w:footnote w:type="continuationSeparator" w:id="0">
    <w:p w:rsidR="00C00BC8" w:rsidRDefault="00C00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8A297E">
      <w:rPr>
        <w:noProof/>
      </w:rPr>
      <w:t>5</w:t>
    </w:r>
    <w:r>
      <w:rPr>
        <w:noProof/>
      </w:rPr>
      <w:fldChar w:fldCharType="end"/>
    </w:r>
  </w:p>
  <w:p w:rsidR="00760F1C" w:rsidRDefault="00760F1C" w:rsidP="004B0AB0">
    <w:pPr>
      <w:pStyle w:val="Header"/>
    </w:pPr>
    <w:r>
      <w:t>C</w:t>
    </w:r>
    <w:r w:rsidR="007F350B">
      <w:t>1</w:t>
    </w:r>
    <w:r w:rsidR="009F4811">
      <w:t>8</w:t>
    </w:r>
    <w:r>
      <w:t>/</w:t>
    </w:r>
    <w:r w:rsidR="004B0AB0">
      <w:t>64</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487D"/>
    <w:multiLevelType w:val="multilevel"/>
    <w:tmpl w:val="B464EC0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0E5084F"/>
    <w:multiLevelType w:val="hybridMultilevel"/>
    <w:tmpl w:val="DC262694"/>
    <w:lvl w:ilvl="0" w:tplc="57420CB0">
      <w:start w:val="7"/>
      <w:numFmt w:val="bullet"/>
      <w:lvlText w:val="-"/>
      <w:lvlJc w:val="left"/>
      <w:pPr>
        <w:ind w:left="720" w:hanging="360"/>
      </w:pPr>
      <w:rPr>
        <w:rFonts w:ascii="Calibri" w:eastAsia="Times New Roman" w:hAnsi="Calibri" w:cs="Calibri" w:hint="default"/>
      </w:rPr>
    </w:lvl>
    <w:lvl w:ilvl="1" w:tplc="1E04CD7E">
      <w:start w:val="1"/>
      <w:numFmt w:val="bullet"/>
      <w:lvlText w:val="o"/>
      <w:lvlJc w:val="left"/>
      <w:pPr>
        <w:ind w:left="1440" w:hanging="360"/>
      </w:pPr>
      <w:rPr>
        <w:rFonts w:ascii="Courier New" w:hAnsi="Courier New" w:cs="Courier New" w:hint="default"/>
      </w:rPr>
    </w:lvl>
    <w:lvl w:ilvl="2" w:tplc="E3164AB4" w:tentative="1">
      <w:start w:val="1"/>
      <w:numFmt w:val="bullet"/>
      <w:lvlText w:val=""/>
      <w:lvlJc w:val="left"/>
      <w:pPr>
        <w:ind w:left="2160" w:hanging="360"/>
      </w:pPr>
      <w:rPr>
        <w:rFonts w:ascii="Wingdings" w:hAnsi="Wingdings" w:hint="default"/>
      </w:rPr>
    </w:lvl>
    <w:lvl w:ilvl="3" w:tplc="381A99B6" w:tentative="1">
      <w:start w:val="1"/>
      <w:numFmt w:val="bullet"/>
      <w:lvlText w:val=""/>
      <w:lvlJc w:val="left"/>
      <w:pPr>
        <w:ind w:left="2880" w:hanging="360"/>
      </w:pPr>
      <w:rPr>
        <w:rFonts w:ascii="Symbol" w:hAnsi="Symbol" w:hint="default"/>
      </w:rPr>
    </w:lvl>
    <w:lvl w:ilvl="4" w:tplc="5524D9FA" w:tentative="1">
      <w:start w:val="1"/>
      <w:numFmt w:val="bullet"/>
      <w:lvlText w:val="o"/>
      <w:lvlJc w:val="left"/>
      <w:pPr>
        <w:ind w:left="3600" w:hanging="360"/>
      </w:pPr>
      <w:rPr>
        <w:rFonts w:ascii="Courier New" w:hAnsi="Courier New" w:cs="Courier New" w:hint="default"/>
      </w:rPr>
    </w:lvl>
    <w:lvl w:ilvl="5" w:tplc="F11E9D08" w:tentative="1">
      <w:start w:val="1"/>
      <w:numFmt w:val="bullet"/>
      <w:lvlText w:val=""/>
      <w:lvlJc w:val="left"/>
      <w:pPr>
        <w:ind w:left="4320" w:hanging="360"/>
      </w:pPr>
      <w:rPr>
        <w:rFonts w:ascii="Wingdings" w:hAnsi="Wingdings" w:hint="default"/>
      </w:rPr>
    </w:lvl>
    <w:lvl w:ilvl="6" w:tplc="BCB89260" w:tentative="1">
      <w:start w:val="1"/>
      <w:numFmt w:val="bullet"/>
      <w:lvlText w:val=""/>
      <w:lvlJc w:val="left"/>
      <w:pPr>
        <w:ind w:left="5040" w:hanging="360"/>
      </w:pPr>
      <w:rPr>
        <w:rFonts w:ascii="Symbol" w:hAnsi="Symbol" w:hint="default"/>
      </w:rPr>
    </w:lvl>
    <w:lvl w:ilvl="7" w:tplc="D0DAB294" w:tentative="1">
      <w:start w:val="1"/>
      <w:numFmt w:val="bullet"/>
      <w:lvlText w:val="o"/>
      <w:lvlJc w:val="left"/>
      <w:pPr>
        <w:ind w:left="5760" w:hanging="360"/>
      </w:pPr>
      <w:rPr>
        <w:rFonts w:ascii="Courier New" w:hAnsi="Courier New" w:cs="Courier New" w:hint="default"/>
      </w:rPr>
    </w:lvl>
    <w:lvl w:ilvl="8" w:tplc="756AD28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C8"/>
    <w:rsid w:val="000049B7"/>
    <w:rsid w:val="00004BD7"/>
    <w:rsid w:val="00063B21"/>
    <w:rsid w:val="00066237"/>
    <w:rsid w:val="000713A5"/>
    <w:rsid w:val="00093EEB"/>
    <w:rsid w:val="00095FD0"/>
    <w:rsid w:val="000B0D00"/>
    <w:rsid w:val="000B41AB"/>
    <w:rsid w:val="000B7C15"/>
    <w:rsid w:val="000D1D0F"/>
    <w:rsid w:val="000F5290"/>
    <w:rsid w:val="0010165C"/>
    <w:rsid w:val="00123806"/>
    <w:rsid w:val="0012660B"/>
    <w:rsid w:val="00127FF4"/>
    <w:rsid w:val="001334E1"/>
    <w:rsid w:val="00146BFB"/>
    <w:rsid w:val="0015577B"/>
    <w:rsid w:val="001A0266"/>
    <w:rsid w:val="001F06BA"/>
    <w:rsid w:val="001F14A2"/>
    <w:rsid w:val="00220C4C"/>
    <w:rsid w:val="00225948"/>
    <w:rsid w:val="00263102"/>
    <w:rsid w:val="00267994"/>
    <w:rsid w:val="002801AA"/>
    <w:rsid w:val="00295A2F"/>
    <w:rsid w:val="002A17E7"/>
    <w:rsid w:val="002A5E0F"/>
    <w:rsid w:val="002B1C91"/>
    <w:rsid w:val="002C4676"/>
    <w:rsid w:val="002C55A4"/>
    <w:rsid w:val="002C70B0"/>
    <w:rsid w:val="002D40FB"/>
    <w:rsid w:val="002E6342"/>
    <w:rsid w:val="002F3CC4"/>
    <w:rsid w:val="0031125B"/>
    <w:rsid w:val="00317AAD"/>
    <w:rsid w:val="003A26B2"/>
    <w:rsid w:val="003B5755"/>
    <w:rsid w:val="003D512A"/>
    <w:rsid w:val="003D61D3"/>
    <w:rsid w:val="003E165C"/>
    <w:rsid w:val="004130EA"/>
    <w:rsid w:val="00463239"/>
    <w:rsid w:val="00464208"/>
    <w:rsid w:val="00473467"/>
    <w:rsid w:val="004A4651"/>
    <w:rsid w:val="004B0AB0"/>
    <w:rsid w:val="004B6525"/>
    <w:rsid w:val="004D0F62"/>
    <w:rsid w:val="004D4806"/>
    <w:rsid w:val="00513630"/>
    <w:rsid w:val="0053176B"/>
    <w:rsid w:val="005537E1"/>
    <w:rsid w:val="00560125"/>
    <w:rsid w:val="00585553"/>
    <w:rsid w:val="00590825"/>
    <w:rsid w:val="00594413"/>
    <w:rsid w:val="00594D46"/>
    <w:rsid w:val="00594D7B"/>
    <w:rsid w:val="005A328C"/>
    <w:rsid w:val="005A5AAF"/>
    <w:rsid w:val="005A76DE"/>
    <w:rsid w:val="005B34D9"/>
    <w:rsid w:val="005B38F9"/>
    <w:rsid w:val="005B632D"/>
    <w:rsid w:val="005C5D2C"/>
    <w:rsid w:val="005D0CCF"/>
    <w:rsid w:val="005D1F9E"/>
    <w:rsid w:val="005F3737"/>
    <w:rsid w:val="005F3BCB"/>
    <w:rsid w:val="005F410F"/>
    <w:rsid w:val="005F777A"/>
    <w:rsid w:val="0060149A"/>
    <w:rsid w:val="00601924"/>
    <w:rsid w:val="00620537"/>
    <w:rsid w:val="00627A07"/>
    <w:rsid w:val="006327AB"/>
    <w:rsid w:val="006447EA"/>
    <w:rsid w:val="0064731F"/>
    <w:rsid w:val="006710F6"/>
    <w:rsid w:val="00671F31"/>
    <w:rsid w:val="006C1B56"/>
    <w:rsid w:val="006C3858"/>
    <w:rsid w:val="006D4761"/>
    <w:rsid w:val="006E68CC"/>
    <w:rsid w:val="0070526B"/>
    <w:rsid w:val="00726872"/>
    <w:rsid w:val="00740217"/>
    <w:rsid w:val="0075638C"/>
    <w:rsid w:val="00760F1C"/>
    <w:rsid w:val="007657F0"/>
    <w:rsid w:val="0077252D"/>
    <w:rsid w:val="007968A6"/>
    <w:rsid w:val="0079723D"/>
    <w:rsid w:val="007A4A26"/>
    <w:rsid w:val="007B0893"/>
    <w:rsid w:val="007C2491"/>
    <w:rsid w:val="007D5A87"/>
    <w:rsid w:val="007E5DD3"/>
    <w:rsid w:val="007F350B"/>
    <w:rsid w:val="00820BE4"/>
    <w:rsid w:val="00826A86"/>
    <w:rsid w:val="00826B39"/>
    <w:rsid w:val="00843C3B"/>
    <w:rsid w:val="008451E8"/>
    <w:rsid w:val="008662E1"/>
    <w:rsid w:val="008850DD"/>
    <w:rsid w:val="008928A3"/>
    <w:rsid w:val="008A152C"/>
    <w:rsid w:val="008A297E"/>
    <w:rsid w:val="008A32C7"/>
    <w:rsid w:val="008A7CD0"/>
    <w:rsid w:val="008B3198"/>
    <w:rsid w:val="008E1F45"/>
    <w:rsid w:val="008F2133"/>
    <w:rsid w:val="00913B9C"/>
    <w:rsid w:val="00913C72"/>
    <w:rsid w:val="009564F3"/>
    <w:rsid w:val="00956E77"/>
    <w:rsid w:val="00960A13"/>
    <w:rsid w:val="009639A2"/>
    <w:rsid w:val="00972DB6"/>
    <w:rsid w:val="00984791"/>
    <w:rsid w:val="009B1B0F"/>
    <w:rsid w:val="009B2932"/>
    <w:rsid w:val="009B7279"/>
    <w:rsid w:val="009D2F83"/>
    <w:rsid w:val="009F4811"/>
    <w:rsid w:val="00A03895"/>
    <w:rsid w:val="00A062E2"/>
    <w:rsid w:val="00A07BA3"/>
    <w:rsid w:val="00A228FF"/>
    <w:rsid w:val="00A273F8"/>
    <w:rsid w:val="00A55D07"/>
    <w:rsid w:val="00A67393"/>
    <w:rsid w:val="00A72AC1"/>
    <w:rsid w:val="00A84C6C"/>
    <w:rsid w:val="00A87CCC"/>
    <w:rsid w:val="00A9521A"/>
    <w:rsid w:val="00AA2C95"/>
    <w:rsid w:val="00AA390C"/>
    <w:rsid w:val="00AA45C5"/>
    <w:rsid w:val="00AB2AC3"/>
    <w:rsid w:val="00AB36D6"/>
    <w:rsid w:val="00AB6278"/>
    <w:rsid w:val="00AB62C4"/>
    <w:rsid w:val="00B0200A"/>
    <w:rsid w:val="00B27156"/>
    <w:rsid w:val="00B27D52"/>
    <w:rsid w:val="00B44671"/>
    <w:rsid w:val="00B574DB"/>
    <w:rsid w:val="00B60CC9"/>
    <w:rsid w:val="00B658EA"/>
    <w:rsid w:val="00B72F1B"/>
    <w:rsid w:val="00B826C2"/>
    <w:rsid w:val="00B8298E"/>
    <w:rsid w:val="00B87DA9"/>
    <w:rsid w:val="00B966F4"/>
    <w:rsid w:val="00B96BE6"/>
    <w:rsid w:val="00BD0723"/>
    <w:rsid w:val="00BD2518"/>
    <w:rsid w:val="00BF1D1C"/>
    <w:rsid w:val="00BF4959"/>
    <w:rsid w:val="00BF4B27"/>
    <w:rsid w:val="00BF5360"/>
    <w:rsid w:val="00BF53AB"/>
    <w:rsid w:val="00BF53DD"/>
    <w:rsid w:val="00BF60DD"/>
    <w:rsid w:val="00BF70E4"/>
    <w:rsid w:val="00C00BC8"/>
    <w:rsid w:val="00C05F47"/>
    <w:rsid w:val="00C0660E"/>
    <w:rsid w:val="00C20C59"/>
    <w:rsid w:val="00C37B45"/>
    <w:rsid w:val="00C44E1D"/>
    <w:rsid w:val="00C55B1F"/>
    <w:rsid w:val="00C643BF"/>
    <w:rsid w:val="00CB0614"/>
    <w:rsid w:val="00CB586C"/>
    <w:rsid w:val="00CC06AD"/>
    <w:rsid w:val="00CC23D4"/>
    <w:rsid w:val="00CF1A67"/>
    <w:rsid w:val="00D20C92"/>
    <w:rsid w:val="00D2750E"/>
    <w:rsid w:val="00D62446"/>
    <w:rsid w:val="00D64AD7"/>
    <w:rsid w:val="00D718E0"/>
    <w:rsid w:val="00D839A5"/>
    <w:rsid w:val="00D922E2"/>
    <w:rsid w:val="00DA4EA2"/>
    <w:rsid w:val="00DC3D3E"/>
    <w:rsid w:val="00DC525B"/>
    <w:rsid w:val="00DE0000"/>
    <w:rsid w:val="00DE2C90"/>
    <w:rsid w:val="00DE3B24"/>
    <w:rsid w:val="00E06947"/>
    <w:rsid w:val="00E3592D"/>
    <w:rsid w:val="00E600BA"/>
    <w:rsid w:val="00E801E2"/>
    <w:rsid w:val="00E876AF"/>
    <w:rsid w:val="00E91071"/>
    <w:rsid w:val="00E92DE8"/>
    <w:rsid w:val="00E93BAA"/>
    <w:rsid w:val="00EA60DA"/>
    <w:rsid w:val="00EB1212"/>
    <w:rsid w:val="00ED3D33"/>
    <w:rsid w:val="00ED65AB"/>
    <w:rsid w:val="00EE5602"/>
    <w:rsid w:val="00F12850"/>
    <w:rsid w:val="00F20BFE"/>
    <w:rsid w:val="00F24160"/>
    <w:rsid w:val="00F33BF4"/>
    <w:rsid w:val="00F50A62"/>
    <w:rsid w:val="00F56FE3"/>
    <w:rsid w:val="00F63999"/>
    <w:rsid w:val="00F7105E"/>
    <w:rsid w:val="00F75F57"/>
    <w:rsid w:val="00F82FEE"/>
    <w:rsid w:val="00FA0A63"/>
    <w:rsid w:val="00FC2D8F"/>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77A72E4-1B26-412D-AC04-DA17EE49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Style 58,超?级链,超级链接"/>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link w:val="ListParagraphChar"/>
    <w:uiPriority w:val="34"/>
    <w:qFormat/>
    <w:rsid w:val="004B0AB0"/>
    <w:pPr>
      <w:ind w:left="720"/>
      <w:contextualSpacing/>
    </w:pPr>
    <w:rPr>
      <w:lang w:val="en-GB"/>
    </w:rPr>
  </w:style>
  <w:style w:type="character" w:customStyle="1" w:styleId="ListParagraphChar">
    <w:name w:val="List Paragraph Char"/>
    <w:basedOn w:val="DefaultParagraphFont"/>
    <w:link w:val="ListParagraph"/>
    <w:uiPriority w:val="34"/>
    <w:rsid w:val="004B0AB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PLEN-2015/es" TargetMode="External"/><Relationship Id="rId13" Type="http://schemas.openxmlformats.org/officeDocument/2006/relationships/hyperlink" Target="https://www.itu.int/md/S18-CLCWGSFP4-C-0008/es" TargetMode="External"/><Relationship Id="rId18" Type="http://schemas.openxmlformats.org/officeDocument/2006/relationships/hyperlink" Target="https://www.itu.int/md/S18-CL-C-0064/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tu.int/md/S18-CLCWGSFP4-C-0007/es" TargetMode="External"/><Relationship Id="rId17" Type="http://schemas.openxmlformats.org/officeDocument/2006/relationships/hyperlink" Target="https://www.itu.int/md/S18-CL-C-0064/es" TargetMode="External"/><Relationship Id="rId2" Type="http://schemas.openxmlformats.org/officeDocument/2006/relationships/styles" Target="styles.xml"/><Relationship Id="rId16" Type="http://schemas.openxmlformats.org/officeDocument/2006/relationships/hyperlink" Target="https://www.itu.int/md/S18-CL-C-0064/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PublicConsultat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18-CL-C-0064/es" TargetMode="External"/><Relationship Id="rId23" Type="http://schemas.openxmlformats.org/officeDocument/2006/relationships/fontTable" Target="fontTable.xml"/><Relationship Id="rId10" Type="http://schemas.openxmlformats.org/officeDocument/2006/relationships/hyperlink" Target="https://www.itu.int/md/S17-CL-C-0117/es" TargetMode="External"/><Relationship Id="rId19" Type="http://schemas.openxmlformats.org/officeDocument/2006/relationships/hyperlink" Target="https://www.itu.int/md/S18-CL-C-0064/es" TargetMode="External"/><Relationship Id="rId4" Type="http://schemas.openxmlformats.org/officeDocument/2006/relationships/webSettings" Target="webSettings.xml"/><Relationship Id="rId9" Type="http://schemas.openxmlformats.org/officeDocument/2006/relationships/hyperlink" Target="https://www.itu.int/md/S17-CL-C-0117/es" TargetMode="External"/><Relationship Id="rId14" Type="http://schemas.openxmlformats.org/officeDocument/2006/relationships/hyperlink" Target="https://www.itu.int/md/S18-CLCWGSFP4-C-0009/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PS_C18.dotx</Template>
  <TotalTime>54</TotalTime>
  <Pages>5</Pages>
  <Words>1969</Words>
  <Characters>10884</Characters>
  <Application>Microsoft Office Word</Application>
  <DocSecurity>0</DocSecurity>
  <Lines>90</Lines>
  <Paragraphs>25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12828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Spanish</cp:lastModifiedBy>
  <cp:revision>155</cp:revision>
  <cp:lastPrinted>2006-03-24T09:51:00Z</cp:lastPrinted>
  <dcterms:created xsi:type="dcterms:W3CDTF">2018-04-19T16:00:00Z</dcterms:created>
  <dcterms:modified xsi:type="dcterms:W3CDTF">2018-04-19T16:58:00Z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