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77777777" w:rsidR="00164F67" w:rsidRPr="00813E5E" w:rsidRDefault="00164F67" w:rsidP="00216828">
            <w:pPr>
              <w:spacing w:before="360" w:after="48" w:line="240" w:lineRule="atLeast"/>
              <w:rPr>
                <w:position w:val="6"/>
              </w:rPr>
            </w:pPr>
            <w:bookmarkStart w:id="0" w:name="dc06"/>
            <w:bookmarkStart w:id="1" w:name="_GoBack"/>
            <w:bookmarkEnd w:id="0"/>
            <w:bookmarkEnd w:id="1"/>
            <w:r w:rsidRPr="00164F67">
              <w:rPr>
                <w:b/>
                <w:bCs/>
                <w:position w:val="6"/>
                <w:sz w:val="30"/>
                <w:szCs w:val="30"/>
                <w:lang w:val="fr-CH"/>
              </w:rPr>
              <w:t>Council 201</w:t>
            </w:r>
            <w:r w:rsidR="00216828">
              <w:rPr>
                <w:b/>
                <w:bCs/>
                <w:position w:val="6"/>
                <w:sz w:val="30"/>
                <w:szCs w:val="30"/>
                <w:lang w:val="fr-CH"/>
              </w:rPr>
              <w:t>8</w:t>
            </w:r>
            <w:r w:rsidRPr="00164F67">
              <w:rPr>
                <w:rFonts w:cs="Times"/>
                <w:b/>
                <w:position w:val="6"/>
                <w:sz w:val="26"/>
                <w:szCs w:val="26"/>
                <w:lang w:val="en-US"/>
              </w:rPr>
              <w:br/>
            </w:r>
            <w:r w:rsidRPr="00164F67">
              <w:rPr>
                <w:b/>
                <w:bCs/>
                <w:position w:val="6"/>
                <w:szCs w:val="24"/>
                <w:lang w:val="fr-CH"/>
              </w:rPr>
              <w:t xml:space="preserve">Geneva, </w:t>
            </w:r>
            <w:r w:rsidR="00216828" w:rsidRPr="00552EE1">
              <w:rPr>
                <w:b/>
                <w:bCs/>
                <w:position w:val="6"/>
                <w:szCs w:val="24"/>
              </w:rPr>
              <w:t>1</w:t>
            </w:r>
            <w:r w:rsidR="00216828">
              <w:rPr>
                <w:b/>
                <w:bCs/>
                <w:position w:val="6"/>
                <w:szCs w:val="24"/>
              </w:rPr>
              <w:t>7</w:t>
            </w:r>
            <w:r w:rsidR="00216828" w:rsidRPr="00552EE1">
              <w:rPr>
                <w:b/>
                <w:bCs/>
                <w:position w:val="6"/>
                <w:szCs w:val="24"/>
              </w:rPr>
              <w:t>-2</w:t>
            </w:r>
            <w:r w:rsidR="00216828">
              <w:rPr>
                <w:b/>
                <w:bCs/>
                <w:position w:val="6"/>
                <w:szCs w:val="24"/>
              </w:rPr>
              <w:t>7</w:t>
            </w:r>
            <w:r w:rsidR="00216828" w:rsidRPr="00552EE1">
              <w:rPr>
                <w:b/>
                <w:bCs/>
                <w:position w:val="6"/>
                <w:szCs w:val="24"/>
              </w:rPr>
              <w:t xml:space="preserve"> </w:t>
            </w:r>
            <w:r w:rsidR="00216828">
              <w:rPr>
                <w:b/>
                <w:bCs/>
                <w:position w:val="6"/>
                <w:szCs w:val="24"/>
              </w:rPr>
              <w:t>April</w:t>
            </w:r>
            <w:r w:rsidR="00216828" w:rsidRPr="00552EE1">
              <w:rPr>
                <w:b/>
                <w:bCs/>
                <w:position w:val="6"/>
                <w:szCs w:val="24"/>
              </w:rPr>
              <w:t xml:space="preserve"> 201</w:t>
            </w:r>
            <w:r w:rsidR="00216828">
              <w:rPr>
                <w:b/>
                <w:bCs/>
                <w:position w:val="6"/>
                <w:szCs w:val="24"/>
              </w:rPr>
              <w:t>8</w:t>
            </w:r>
          </w:p>
        </w:tc>
        <w:tc>
          <w:tcPr>
            <w:tcW w:w="3120" w:type="dxa"/>
          </w:tcPr>
          <w:p w14:paraId="0E77C0B3" w14:textId="77777777" w:rsidR="00164F67" w:rsidRPr="00813E5E" w:rsidRDefault="00164F67" w:rsidP="00164F67">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164F67" w:rsidRPr="00813E5E" w14:paraId="6FAF6D8A" w14:textId="77777777">
        <w:trPr>
          <w:cantSplit/>
          <w:trHeight w:val="23"/>
        </w:trPr>
        <w:tc>
          <w:tcPr>
            <w:tcW w:w="6911" w:type="dxa"/>
            <w:vMerge w:val="restart"/>
          </w:tcPr>
          <w:p w14:paraId="1FFDDAC5" w14:textId="221780C2" w:rsidR="00164F67" w:rsidRPr="00164F67" w:rsidRDefault="00164F67" w:rsidP="003367E5">
            <w:pPr>
              <w:tabs>
                <w:tab w:val="left" w:pos="851"/>
              </w:tabs>
              <w:spacing w:before="0" w:line="240" w:lineRule="atLeast"/>
              <w:rPr>
                <w:b/>
              </w:rPr>
            </w:pPr>
            <w:bookmarkStart w:id="3" w:name="dmeeting" w:colFirst="0" w:colLast="0"/>
            <w:bookmarkStart w:id="4" w:name="dnum" w:colFirst="1" w:colLast="1"/>
            <w:r>
              <w:rPr>
                <w:b/>
              </w:rPr>
              <w:t xml:space="preserve">Agenda item: </w:t>
            </w:r>
            <w:r w:rsidR="003367E5">
              <w:rPr>
                <w:b/>
              </w:rPr>
              <w:t>PL 3.2, ADM 24</w:t>
            </w:r>
          </w:p>
        </w:tc>
        <w:tc>
          <w:tcPr>
            <w:tcW w:w="3120" w:type="dxa"/>
          </w:tcPr>
          <w:p w14:paraId="68BE82DE" w14:textId="77777777" w:rsidR="00164F67" w:rsidRPr="003367E5" w:rsidRDefault="00164F67" w:rsidP="002708E5">
            <w:pPr>
              <w:tabs>
                <w:tab w:val="left" w:pos="851"/>
              </w:tabs>
              <w:spacing w:before="0" w:line="240" w:lineRule="atLeast"/>
              <w:rPr>
                <w:b/>
              </w:rPr>
            </w:pPr>
            <w:r w:rsidRPr="003367E5">
              <w:rPr>
                <w:b/>
              </w:rPr>
              <w:t>Document C1</w:t>
            </w:r>
            <w:r w:rsidR="00613B78" w:rsidRPr="003367E5">
              <w:rPr>
                <w:b/>
              </w:rPr>
              <w:t>8</w:t>
            </w:r>
            <w:r w:rsidRPr="003367E5">
              <w:rPr>
                <w:b/>
              </w:rPr>
              <w:t>/</w:t>
            </w:r>
            <w:r w:rsidR="002708E5" w:rsidRPr="003367E5">
              <w:rPr>
                <w:b/>
              </w:rPr>
              <w:t>64</w:t>
            </w:r>
            <w:r w:rsidRPr="003367E5">
              <w:rPr>
                <w:b/>
              </w:rPr>
              <w:t>-E</w:t>
            </w:r>
          </w:p>
        </w:tc>
      </w:tr>
      <w:tr w:rsidR="00164F67" w:rsidRPr="00813E5E" w14:paraId="6B8986E3" w14:textId="77777777">
        <w:trPr>
          <w:cantSplit/>
          <w:trHeight w:val="23"/>
        </w:trPr>
        <w:tc>
          <w:tcPr>
            <w:tcW w:w="6911" w:type="dxa"/>
            <w:vMerge/>
          </w:tcPr>
          <w:p w14:paraId="380A40BE" w14:textId="77777777" w:rsidR="00164F67" w:rsidRPr="00813E5E" w:rsidRDefault="00164F67">
            <w:pPr>
              <w:tabs>
                <w:tab w:val="left" w:pos="851"/>
              </w:tabs>
              <w:spacing w:line="240" w:lineRule="atLeast"/>
              <w:rPr>
                <w:b/>
              </w:rPr>
            </w:pPr>
            <w:bookmarkStart w:id="5" w:name="ddate" w:colFirst="1" w:colLast="1"/>
            <w:bookmarkEnd w:id="3"/>
            <w:bookmarkEnd w:id="4"/>
          </w:p>
        </w:tc>
        <w:tc>
          <w:tcPr>
            <w:tcW w:w="3120" w:type="dxa"/>
          </w:tcPr>
          <w:p w14:paraId="7C628B5E" w14:textId="77777777" w:rsidR="00164F67" w:rsidRPr="003367E5" w:rsidRDefault="002708E5" w:rsidP="00216B29">
            <w:pPr>
              <w:tabs>
                <w:tab w:val="left" w:pos="993"/>
              </w:tabs>
              <w:spacing w:before="0"/>
              <w:rPr>
                <w:b/>
              </w:rPr>
            </w:pPr>
            <w:r w:rsidRPr="003367E5">
              <w:rPr>
                <w:b/>
              </w:rPr>
              <w:t>1</w:t>
            </w:r>
            <w:r w:rsidR="00216B29" w:rsidRPr="003367E5">
              <w:rPr>
                <w:b/>
              </w:rPr>
              <w:t>8</w:t>
            </w:r>
            <w:r w:rsidRPr="003367E5">
              <w:rPr>
                <w:b/>
              </w:rPr>
              <w:t xml:space="preserve"> April </w:t>
            </w:r>
            <w:r w:rsidR="00613B78" w:rsidRPr="003367E5">
              <w:rPr>
                <w:b/>
              </w:rPr>
              <w:t>2018</w:t>
            </w:r>
          </w:p>
        </w:tc>
      </w:tr>
      <w:tr w:rsidR="00164F67" w:rsidRPr="00813E5E" w14:paraId="1DC0B2E1" w14:textId="77777777">
        <w:trPr>
          <w:cantSplit/>
          <w:trHeight w:val="23"/>
        </w:trPr>
        <w:tc>
          <w:tcPr>
            <w:tcW w:w="6911" w:type="dxa"/>
            <w:vMerge/>
          </w:tcPr>
          <w:p w14:paraId="1608A87B" w14:textId="77777777" w:rsidR="00164F67" w:rsidRPr="00813E5E" w:rsidRDefault="00164F67">
            <w:pPr>
              <w:tabs>
                <w:tab w:val="left" w:pos="851"/>
              </w:tabs>
              <w:spacing w:line="240" w:lineRule="atLeast"/>
              <w:rPr>
                <w:b/>
              </w:rPr>
            </w:pPr>
            <w:bookmarkStart w:id="6" w:name="dorlang" w:colFirst="1" w:colLast="1"/>
            <w:bookmarkEnd w:id="5"/>
          </w:p>
        </w:tc>
        <w:tc>
          <w:tcPr>
            <w:tcW w:w="3120" w:type="dxa"/>
          </w:tcPr>
          <w:p w14:paraId="65342D74" w14:textId="77777777" w:rsidR="00164F67" w:rsidRPr="00164F67" w:rsidRDefault="00164F67" w:rsidP="00164F67">
            <w:pPr>
              <w:tabs>
                <w:tab w:val="left" w:pos="993"/>
              </w:tabs>
              <w:spacing w:before="0"/>
              <w:rPr>
                <w:b/>
              </w:rPr>
            </w:pPr>
            <w:r>
              <w:rPr>
                <w:b/>
              </w:rPr>
              <w:t>Original: English</w:t>
            </w:r>
          </w:p>
        </w:tc>
      </w:tr>
      <w:tr w:rsidR="00164F67" w:rsidRPr="00813E5E" w14:paraId="4E0ADF52" w14:textId="77777777">
        <w:trPr>
          <w:cantSplit/>
        </w:trPr>
        <w:tc>
          <w:tcPr>
            <w:tcW w:w="10031" w:type="dxa"/>
            <w:gridSpan w:val="2"/>
          </w:tcPr>
          <w:p w14:paraId="049B1F42" w14:textId="77777777" w:rsidR="00164F67" w:rsidRPr="00813E5E" w:rsidRDefault="002708E5" w:rsidP="002708E5">
            <w:pPr>
              <w:pStyle w:val="Source"/>
              <w:framePr w:hSpace="0" w:wrap="auto" w:hAnchor="text" w:yAlign="inline"/>
            </w:pPr>
            <w:bookmarkStart w:id="7" w:name="dsource" w:colFirst="0" w:colLast="0"/>
            <w:bookmarkEnd w:id="6"/>
            <w:r>
              <w:t xml:space="preserve">Chairman of the Council Working Group </w:t>
            </w:r>
            <w:r>
              <w:br/>
              <w:t>for Strategic and Financial Plans 2020-2023 (CWG-SFP)</w:t>
            </w:r>
          </w:p>
        </w:tc>
      </w:tr>
      <w:tr w:rsidR="00164F67" w:rsidRPr="00813E5E" w14:paraId="600E98D8" w14:textId="77777777">
        <w:trPr>
          <w:cantSplit/>
        </w:trPr>
        <w:tc>
          <w:tcPr>
            <w:tcW w:w="10031" w:type="dxa"/>
            <w:gridSpan w:val="2"/>
          </w:tcPr>
          <w:p w14:paraId="12263D69" w14:textId="77777777" w:rsidR="00164F67" w:rsidRPr="00813E5E" w:rsidRDefault="00164F67" w:rsidP="008F5746">
            <w:pPr>
              <w:pStyle w:val="Title1"/>
              <w:framePr w:hSpace="0" w:wrap="auto" w:hAnchor="text" w:yAlign="inline"/>
            </w:pPr>
            <w:bookmarkStart w:id="8" w:name="dtitle1" w:colFirst="0" w:colLast="0"/>
            <w:bookmarkEnd w:id="7"/>
            <w:r>
              <w:t xml:space="preserve">REPORT </w:t>
            </w:r>
            <w:r w:rsidR="008F5746">
              <w:t xml:space="preserve">of the Council Working Group </w:t>
            </w:r>
            <w:r w:rsidR="008F5746">
              <w:br/>
              <w:t>for Strategic and Financial Plans 2020-2023 (CWG-SFP)</w:t>
            </w:r>
          </w:p>
        </w:tc>
      </w:tr>
      <w:bookmarkEnd w:id="8"/>
    </w:tbl>
    <w:p w14:paraId="2B0A7D0C" w14:textId="77777777" w:rsidR="00164F67" w:rsidRPr="00813E5E" w:rsidRDefault="00164F6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64F67" w:rsidRPr="00813E5E" w14:paraId="5A80DC1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C6C0263" w14:textId="77777777" w:rsidR="00164F67" w:rsidRPr="00813E5E" w:rsidRDefault="00164F67">
            <w:pPr>
              <w:pStyle w:val="Headingb"/>
            </w:pPr>
            <w:r w:rsidRPr="00813E5E">
              <w:t>Summary</w:t>
            </w:r>
          </w:p>
          <w:p w14:paraId="66A45F50" w14:textId="77777777" w:rsidR="008F5746" w:rsidRDefault="008F5746" w:rsidP="008F5746">
            <w:pPr>
              <w:jc w:val="both"/>
            </w:pPr>
            <w:r w:rsidRPr="008F5746">
              <w:t>This document summarizes the work by the Council Working Group for Strategic and Financial Plan</w:t>
            </w:r>
            <w:r>
              <w:t>s</w:t>
            </w:r>
            <w:r w:rsidRPr="008F5746">
              <w:t xml:space="preserve"> </w:t>
            </w:r>
            <w:r>
              <w:t xml:space="preserve">2020-2023 </w:t>
            </w:r>
            <w:r w:rsidRPr="008F5746">
              <w:t>(CWG</w:t>
            </w:r>
            <w:r>
              <w:t>-</w:t>
            </w:r>
            <w:r w:rsidRPr="008F5746">
              <w:t xml:space="preserve">SFP), including the results of the four meetings held from </w:t>
            </w:r>
            <w:r>
              <w:t>May</w:t>
            </w:r>
            <w:r w:rsidRPr="008F5746">
              <w:t xml:space="preserve"> 201</w:t>
            </w:r>
            <w:r>
              <w:t>7</w:t>
            </w:r>
            <w:r w:rsidRPr="008F5746">
              <w:t xml:space="preserve"> to </w:t>
            </w:r>
            <w:r>
              <w:t xml:space="preserve">April </w:t>
            </w:r>
            <w:r w:rsidRPr="008F5746">
              <w:t>201</w:t>
            </w:r>
            <w:r>
              <w:t>8</w:t>
            </w:r>
            <w:r w:rsidRPr="008F5746">
              <w:t>.</w:t>
            </w:r>
          </w:p>
          <w:p w14:paraId="4AE9679D" w14:textId="77777777" w:rsidR="00164F67" w:rsidRDefault="008F5746" w:rsidP="00412F3A">
            <w:pPr>
              <w:jc w:val="both"/>
            </w:pPr>
            <w:r>
              <w:t>The d</w:t>
            </w:r>
            <w:r w:rsidRPr="008F5746">
              <w:t>raft Strategic and Financial Plans</w:t>
            </w:r>
            <w:r w:rsidR="00412F3A">
              <w:t xml:space="preserve"> </w:t>
            </w:r>
            <w:r w:rsidRPr="008F5746">
              <w:t>are included as Addenda.</w:t>
            </w:r>
          </w:p>
          <w:p w14:paraId="7738CCEC" w14:textId="77777777" w:rsidR="00164F67" w:rsidRPr="00813E5E" w:rsidRDefault="00164F67" w:rsidP="0014541C">
            <w:pPr>
              <w:pStyle w:val="Headingb"/>
              <w:jc w:val="both"/>
            </w:pPr>
            <w:r w:rsidRPr="00813E5E">
              <w:t>Action required</w:t>
            </w:r>
          </w:p>
          <w:p w14:paraId="591A603C" w14:textId="644B0A8B" w:rsidR="00164F67" w:rsidRPr="00813E5E" w:rsidRDefault="008F5746" w:rsidP="00412F3A">
            <w:pPr>
              <w:jc w:val="both"/>
            </w:pPr>
            <w:r w:rsidRPr="008F5746">
              <w:t xml:space="preserve">The Council is invited to </w:t>
            </w:r>
            <w:r w:rsidRPr="008F5746">
              <w:rPr>
                <w:b/>
                <w:bCs/>
              </w:rPr>
              <w:t>review</w:t>
            </w:r>
            <w:r w:rsidRPr="008F5746">
              <w:t xml:space="preserve"> the proposed draft Strategic and Financial Plans </w:t>
            </w:r>
            <w:r>
              <w:t xml:space="preserve">for 2020-2023 </w:t>
            </w:r>
            <w:r w:rsidRPr="008F5746">
              <w:t xml:space="preserve">and to </w:t>
            </w:r>
            <w:r w:rsidRPr="008F5746">
              <w:rPr>
                <w:b/>
                <w:bCs/>
              </w:rPr>
              <w:t>forward</w:t>
            </w:r>
            <w:r w:rsidRPr="008F5746">
              <w:t xml:space="preserve"> them to the 201</w:t>
            </w:r>
            <w:r>
              <w:t>8</w:t>
            </w:r>
            <w:r w:rsidR="003367E5">
              <w:t xml:space="preserve"> Plenipotentiary Conference (PP</w:t>
            </w:r>
            <w:r w:rsidR="003367E5">
              <w:noBreakHyphen/>
            </w:r>
            <w:r>
              <w:t>18</w:t>
            </w:r>
            <w:r w:rsidRPr="008F5746">
              <w:t>)</w:t>
            </w:r>
            <w:r w:rsidR="00164F67" w:rsidRPr="00164F67">
              <w:t>.</w:t>
            </w:r>
          </w:p>
          <w:p w14:paraId="63EACA37" w14:textId="77777777" w:rsidR="00164F67" w:rsidRPr="00813E5E" w:rsidRDefault="00164F67">
            <w:pPr>
              <w:pStyle w:val="Table"/>
              <w:keepNext w:val="0"/>
              <w:spacing w:before="0" w:after="0"/>
              <w:rPr>
                <w:rFonts w:ascii="Calibri" w:hAnsi="Calibri"/>
                <w:caps w:val="0"/>
                <w:sz w:val="22"/>
              </w:rPr>
            </w:pPr>
            <w:r w:rsidRPr="00813E5E">
              <w:rPr>
                <w:rFonts w:ascii="Calibri" w:hAnsi="Calibri"/>
                <w:caps w:val="0"/>
                <w:sz w:val="22"/>
              </w:rPr>
              <w:t>____________</w:t>
            </w:r>
          </w:p>
          <w:p w14:paraId="415C99D0" w14:textId="77777777" w:rsidR="00164F67" w:rsidRPr="00813E5E" w:rsidRDefault="00164F67">
            <w:pPr>
              <w:pStyle w:val="Headingb"/>
            </w:pPr>
            <w:r w:rsidRPr="00813E5E">
              <w:t>References</w:t>
            </w:r>
          </w:p>
          <w:p w14:paraId="1885A7BE" w14:textId="59468B4D" w:rsidR="008F5746" w:rsidRPr="008F5746" w:rsidRDefault="003367E5" w:rsidP="00412F3A">
            <w:pPr>
              <w:spacing w:after="120"/>
            </w:pPr>
            <w:hyperlink r:id="rId12" w:history="1">
              <w:r w:rsidR="008F5746" w:rsidRPr="003367E5">
                <w:rPr>
                  <w:rStyle w:val="Hyperlink"/>
                  <w:rFonts w:cstheme="minorHAnsi"/>
                  <w:i/>
                </w:rPr>
                <w:t>Resolution 71 (Rev. Busan, 2014)</w:t>
              </w:r>
            </w:hyperlink>
            <w:r w:rsidR="008F5746" w:rsidRPr="008F5746">
              <w:rPr>
                <w:rFonts w:cstheme="minorHAnsi"/>
                <w:i/>
              </w:rPr>
              <w:t>,</w:t>
            </w:r>
            <w:r w:rsidR="008F5746" w:rsidRPr="008F5746">
              <w:rPr>
                <w:i/>
              </w:rPr>
              <w:t xml:space="preserve"> Council </w:t>
            </w:r>
            <w:hyperlink r:id="rId13" w:history="1">
              <w:r w:rsidR="008F5746" w:rsidRPr="00654940">
                <w:rPr>
                  <w:rStyle w:val="Hyperlink"/>
                  <w:i/>
                </w:rPr>
                <w:t>Resolution 1384</w:t>
              </w:r>
            </w:hyperlink>
            <w:r w:rsidR="008F5746" w:rsidRPr="00654940">
              <w:rPr>
                <w:i/>
              </w:rPr>
              <w:t xml:space="preserve"> (2017)</w:t>
            </w:r>
          </w:p>
        </w:tc>
      </w:tr>
    </w:tbl>
    <w:p w14:paraId="1C877349" w14:textId="77777777" w:rsidR="001D142A" w:rsidRPr="001D142A" w:rsidRDefault="001D142A" w:rsidP="001D142A">
      <w:bookmarkStart w:id="9" w:name="dstart"/>
      <w:bookmarkStart w:id="10" w:name="dbreak"/>
      <w:bookmarkEnd w:id="9"/>
      <w:bookmarkEnd w:id="10"/>
    </w:p>
    <w:p w14:paraId="135E7BB5" w14:textId="77777777" w:rsidR="00164F67" w:rsidRDefault="00C50AEA" w:rsidP="001D142A">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Introduction</w:t>
      </w:r>
    </w:p>
    <w:p w14:paraId="2ABC8D78" w14:textId="77777777" w:rsidR="00B24C5D" w:rsidRPr="00B24C5D" w:rsidRDefault="00C50AEA" w:rsidP="00B24C5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654940">
        <w:rPr>
          <w:rFonts w:asciiTheme="minorHAnsi" w:hAnsiTheme="minorHAnsi" w:cstheme="minorBidi"/>
          <w:szCs w:val="24"/>
        </w:rPr>
        <w:t xml:space="preserve">The 2017 Session of the ITU Council adopted at its third </w:t>
      </w:r>
      <w:proofErr w:type="gramStart"/>
      <w:r w:rsidRPr="00654940">
        <w:rPr>
          <w:rFonts w:asciiTheme="minorHAnsi" w:hAnsiTheme="minorHAnsi" w:cstheme="minorBidi"/>
          <w:szCs w:val="24"/>
        </w:rPr>
        <w:t>Plenary</w:t>
      </w:r>
      <w:proofErr w:type="gramEnd"/>
      <w:r w:rsidRPr="00654940">
        <w:rPr>
          <w:rFonts w:asciiTheme="minorHAnsi" w:hAnsiTheme="minorHAnsi" w:cstheme="minorBidi"/>
          <w:szCs w:val="24"/>
        </w:rPr>
        <w:t xml:space="preserve"> meeting </w:t>
      </w:r>
      <w:hyperlink r:id="rId14" w:history="1">
        <w:r w:rsidRPr="00654940">
          <w:rPr>
            <w:rStyle w:val="Hyperlink"/>
            <w:rFonts w:asciiTheme="minorHAnsi" w:hAnsiTheme="minorHAnsi" w:cstheme="minorBidi"/>
            <w:szCs w:val="24"/>
          </w:rPr>
          <w:t>Resolution 1384</w:t>
        </w:r>
      </w:hyperlink>
      <w:r w:rsidRPr="00654940">
        <w:rPr>
          <w:rFonts w:asciiTheme="minorHAnsi" w:hAnsiTheme="minorHAnsi" w:cstheme="minorBidi"/>
          <w:szCs w:val="24"/>
        </w:rPr>
        <w:t xml:space="preserve"> which established the Council Working Group to </w:t>
      </w:r>
      <w:r>
        <w:rPr>
          <w:rFonts w:asciiTheme="minorHAnsi" w:hAnsiTheme="minorHAnsi" w:cstheme="minorBidi"/>
          <w:szCs w:val="24"/>
        </w:rPr>
        <w:t>develop</w:t>
      </w:r>
      <w:r w:rsidRPr="00654940">
        <w:rPr>
          <w:rFonts w:asciiTheme="minorHAnsi" w:hAnsiTheme="minorHAnsi" w:cstheme="minorBidi"/>
          <w:szCs w:val="24"/>
        </w:rPr>
        <w:t xml:space="preserve"> the draft </w:t>
      </w:r>
      <w:r>
        <w:rPr>
          <w:rFonts w:asciiTheme="minorHAnsi" w:hAnsiTheme="minorHAnsi" w:cstheme="minorBidi"/>
          <w:szCs w:val="24"/>
        </w:rPr>
        <w:t xml:space="preserve">ITU </w:t>
      </w:r>
      <w:r w:rsidRPr="00654940">
        <w:rPr>
          <w:rFonts w:asciiTheme="minorHAnsi" w:hAnsiTheme="minorHAnsi" w:cstheme="minorBidi"/>
          <w:szCs w:val="24"/>
        </w:rPr>
        <w:t>Strategic and Financial plans for 2020-2023 (CWG-SFP). The Resolution includes the terms of reference for CWG-SFP. CWG-SFP is open to all Member States, and when addressing the strategic plan, open to all Sector Members as well.</w:t>
      </w:r>
    </w:p>
    <w:p w14:paraId="1E8C0FB5" w14:textId="78929CDF" w:rsidR="00B24C5D" w:rsidRDefault="00B24C5D" w:rsidP="00B36EA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group was chaired by Mr. Mario R. Canazza (Brazil) with </w:t>
      </w:r>
      <w:r w:rsidR="00CD55CF">
        <w:t xml:space="preserve">the following </w:t>
      </w:r>
      <w:r>
        <w:t>Vice-Chairs: Ms</w:t>
      </w:r>
      <w:r w:rsidR="00D57587">
        <w:t>.</w:t>
      </w:r>
      <w:r>
        <w:t xml:space="preserve"> </w:t>
      </w:r>
      <w:proofErr w:type="spellStart"/>
      <w:r>
        <w:t>Jackline</w:t>
      </w:r>
      <w:proofErr w:type="spellEnd"/>
      <w:r>
        <w:t xml:space="preserve"> </w:t>
      </w:r>
      <w:proofErr w:type="spellStart"/>
      <w:r>
        <w:t>Mupenzi</w:t>
      </w:r>
      <w:proofErr w:type="spellEnd"/>
      <w:r>
        <w:t xml:space="preserve"> (Rwanda), Mr</w:t>
      </w:r>
      <w:r w:rsidR="00D57587">
        <w:t>.</w:t>
      </w:r>
      <w:r>
        <w:t xml:space="preserve"> Mohamed Al </w:t>
      </w:r>
      <w:proofErr w:type="spellStart"/>
      <w:r>
        <w:t>Mazrooei</w:t>
      </w:r>
      <w:proofErr w:type="spellEnd"/>
      <w:r>
        <w:t xml:space="preserve"> (United Arab Emirates), Mr</w:t>
      </w:r>
      <w:r w:rsidR="00D57587">
        <w:t>.</w:t>
      </w:r>
      <w:r>
        <w:t xml:space="preserve"> </w:t>
      </w:r>
      <w:proofErr w:type="spellStart"/>
      <w:r>
        <w:t>Hisazumi</w:t>
      </w:r>
      <w:proofErr w:type="spellEnd"/>
      <w:r>
        <w:t xml:space="preserve"> </w:t>
      </w:r>
      <w:proofErr w:type="spellStart"/>
      <w:r>
        <w:t>Shirae</w:t>
      </w:r>
      <w:proofErr w:type="spellEnd"/>
      <w:r>
        <w:t xml:space="preserve"> (Japan), Ms</w:t>
      </w:r>
      <w:r w:rsidR="00D57587">
        <w:t>.</w:t>
      </w:r>
      <w:r>
        <w:t xml:space="preserve"> Natalya </w:t>
      </w:r>
      <w:proofErr w:type="spellStart"/>
      <w:r>
        <w:t>Petrovna</w:t>
      </w:r>
      <w:proofErr w:type="spellEnd"/>
      <w:r>
        <w:t xml:space="preserve"> </w:t>
      </w:r>
      <w:proofErr w:type="spellStart"/>
      <w:r>
        <w:t>Reznikova</w:t>
      </w:r>
      <w:proofErr w:type="spellEnd"/>
      <w:r>
        <w:t xml:space="preserve"> (Russian Federation) and </w:t>
      </w:r>
      <w:r w:rsidRPr="00B24C5D">
        <w:t>Mr</w:t>
      </w:r>
      <w:r w:rsidR="00D57587">
        <w:t>.</w:t>
      </w:r>
      <w:r w:rsidRPr="00B24C5D">
        <w:t xml:space="preserve"> Manuel da Costa Cabral (Portugal)</w:t>
      </w:r>
      <w:r>
        <w:t>.</w:t>
      </w:r>
    </w:p>
    <w:p w14:paraId="7E4367CB" w14:textId="77777777" w:rsidR="00B53A05" w:rsidRDefault="00B53A05" w:rsidP="00B53A0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lastRenderedPageBreak/>
        <w:t>The secretariat support to the work of the group was provided by the Corporate Strategy Division of the Strategic Planning and Membership Dept. of the General Secretariat (GS/SPM/CSD).</w:t>
      </w:r>
    </w:p>
    <w:p w14:paraId="7AF1DD2A" w14:textId="77777777" w:rsidR="00C50AEA" w:rsidRPr="00B24C5D" w:rsidRDefault="00C50AEA" w:rsidP="00412F3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Pr>
          <w:rFonts w:asciiTheme="minorHAnsi" w:hAnsiTheme="minorHAnsi" w:cstheme="minorBidi"/>
          <w:szCs w:val="24"/>
        </w:rPr>
        <w:t xml:space="preserve">The CWG-SFP held four meetings </w:t>
      </w:r>
      <w:r w:rsidR="00412F3A">
        <w:rPr>
          <w:rFonts w:asciiTheme="minorHAnsi" w:hAnsiTheme="minorHAnsi" w:cstheme="minorBidi"/>
          <w:szCs w:val="24"/>
        </w:rPr>
        <w:t>between</w:t>
      </w:r>
      <w:r>
        <w:rPr>
          <w:rFonts w:asciiTheme="minorHAnsi" w:hAnsiTheme="minorHAnsi" w:cstheme="minorBidi"/>
          <w:szCs w:val="24"/>
        </w:rPr>
        <w:t xml:space="preserve"> 2017 and 2018</w:t>
      </w:r>
      <w:r w:rsidR="00320816">
        <w:rPr>
          <w:rFonts w:asciiTheme="minorHAnsi" w:hAnsiTheme="minorHAnsi" w:cstheme="minorBidi"/>
          <w:szCs w:val="24"/>
        </w:rPr>
        <w:t xml:space="preserve"> at the ITU Headquarters in Geneva</w:t>
      </w:r>
      <w:r w:rsidR="00B24C5D">
        <w:rPr>
          <w:rFonts w:asciiTheme="minorHAnsi" w:hAnsiTheme="minorHAnsi" w:cstheme="minorBidi"/>
          <w:szCs w:val="24"/>
        </w:rPr>
        <w:t xml:space="preserve">. The outcomes of each meeting and the </w:t>
      </w:r>
      <w:r w:rsidR="00CD55CF">
        <w:rPr>
          <w:rFonts w:asciiTheme="minorHAnsi" w:hAnsiTheme="minorHAnsi" w:cstheme="minorBidi"/>
          <w:szCs w:val="24"/>
        </w:rPr>
        <w:t xml:space="preserve">outcomes </w:t>
      </w:r>
      <w:r w:rsidR="00B24C5D">
        <w:rPr>
          <w:rFonts w:asciiTheme="minorHAnsi" w:hAnsiTheme="minorHAnsi" w:cstheme="minorBidi"/>
          <w:szCs w:val="24"/>
        </w:rPr>
        <w:t xml:space="preserve">of </w:t>
      </w:r>
      <w:r w:rsidR="00CD55CF">
        <w:rPr>
          <w:rFonts w:asciiTheme="minorHAnsi" w:hAnsiTheme="minorHAnsi" w:cstheme="minorBidi"/>
          <w:szCs w:val="24"/>
        </w:rPr>
        <w:t xml:space="preserve">the </w:t>
      </w:r>
      <w:r w:rsidR="00B24C5D">
        <w:rPr>
          <w:rFonts w:asciiTheme="minorHAnsi" w:hAnsiTheme="minorHAnsi" w:cstheme="minorBidi"/>
          <w:szCs w:val="24"/>
        </w:rPr>
        <w:t>work of the group are presented in this report.</w:t>
      </w:r>
    </w:p>
    <w:p w14:paraId="2BBE8F5E" w14:textId="53E3F874" w:rsidR="00B24C5D" w:rsidRPr="00B53A05" w:rsidRDefault="00B24C5D" w:rsidP="00412F3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Pr>
          <w:rFonts w:asciiTheme="minorHAnsi" w:hAnsiTheme="minorHAnsi" w:cstheme="minorBidi"/>
          <w:szCs w:val="24"/>
        </w:rPr>
        <w:t>In addition to the physical meetings, the group also conducted two public consultations</w:t>
      </w:r>
      <w:r w:rsidR="000A0F15">
        <w:rPr>
          <w:rFonts w:asciiTheme="minorHAnsi" w:hAnsiTheme="minorHAnsi" w:cstheme="minorBidi"/>
          <w:szCs w:val="24"/>
        </w:rPr>
        <w:t xml:space="preserve"> and considered their inputs during its discussions</w:t>
      </w:r>
      <w:r>
        <w:rPr>
          <w:rFonts w:asciiTheme="minorHAnsi" w:hAnsiTheme="minorHAnsi" w:cstheme="minorBidi"/>
          <w:szCs w:val="24"/>
        </w:rPr>
        <w:t xml:space="preserve">: </w:t>
      </w:r>
      <w:r w:rsidR="00CD2685">
        <w:rPr>
          <w:rFonts w:asciiTheme="minorHAnsi" w:hAnsiTheme="minorHAnsi" w:cstheme="minorBidi"/>
          <w:szCs w:val="24"/>
        </w:rPr>
        <w:t xml:space="preserve">the first </w:t>
      </w:r>
      <w:r w:rsidR="000A0F15">
        <w:rPr>
          <w:rFonts w:asciiTheme="minorHAnsi" w:hAnsiTheme="minorHAnsi" w:cstheme="minorBidi"/>
          <w:szCs w:val="24"/>
        </w:rPr>
        <w:t>public consultation</w:t>
      </w:r>
      <w:r w:rsidR="00CD55CF">
        <w:rPr>
          <w:rFonts w:asciiTheme="minorHAnsi" w:hAnsiTheme="minorHAnsi" w:cstheme="minorBidi"/>
          <w:szCs w:val="24"/>
        </w:rPr>
        <w:t xml:space="preserve"> was</w:t>
      </w:r>
      <w:r w:rsidR="000A0F15">
        <w:rPr>
          <w:rFonts w:asciiTheme="minorHAnsi" w:hAnsiTheme="minorHAnsi" w:cstheme="minorBidi"/>
          <w:szCs w:val="24"/>
        </w:rPr>
        <w:t xml:space="preserve"> held during </w:t>
      </w:r>
      <w:r>
        <w:rPr>
          <w:rFonts w:asciiTheme="minorHAnsi" w:hAnsiTheme="minorHAnsi" w:cstheme="minorBidi"/>
          <w:szCs w:val="24"/>
        </w:rPr>
        <w:t xml:space="preserve">June-July 2017 on the strategic priorities for the ITU, and </w:t>
      </w:r>
      <w:r w:rsidR="00CD2685">
        <w:rPr>
          <w:rFonts w:asciiTheme="minorHAnsi" w:hAnsiTheme="minorHAnsi" w:cstheme="minorBidi"/>
          <w:szCs w:val="24"/>
        </w:rPr>
        <w:t xml:space="preserve">the second was held </w:t>
      </w:r>
      <w:r w:rsidR="000A0F15">
        <w:rPr>
          <w:rFonts w:asciiTheme="minorHAnsi" w:hAnsiTheme="minorHAnsi" w:cstheme="minorBidi"/>
          <w:szCs w:val="24"/>
        </w:rPr>
        <w:t xml:space="preserve">during </w:t>
      </w:r>
      <w:r w:rsidR="00412F3A">
        <w:rPr>
          <w:rFonts w:asciiTheme="minorHAnsi" w:hAnsiTheme="minorHAnsi" w:cstheme="minorBidi"/>
          <w:szCs w:val="24"/>
        </w:rPr>
        <w:t>January</w:t>
      </w:r>
      <w:r>
        <w:rPr>
          <w:rFonts w:asciiTheme="minorHAnsi" w:hAnsiTheme="minorHAnsi" w:cstheme="minorBidi"/>
          <w:szCs w:val="24"/>
        </w:rPr>
        <w:t>-March 2018 on the draft text of the ITU Strategic Plan 2020-2023.</w:t>
      </w:r>
    </w:p>
    <w:p w14:paraId="488ECD68" w14:textId="77777777" w:rsidR="00164F67" w:rsidRDefault="00C50AEA" w:rsidP="001D142A">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First meeting of the CWG-SFP</w:t>
      </w:r>
      <w:r w:rsidR="00D93962">
        <w:t xml:space="preserve"> (</w:t>
      </w:r>
      <w:r>
        <w:t>23 May 2017</w:t>
      </w:r>
      <w:r w:rsidR="00D93962">
        <w:t>)</w:t>
      </w:r>
    </w:p>
    <w:p w14:paraId="296AFAD4" w14:textId="77777777" w:rsidR="00B24C5D" w:rsidRDefault="00B24C5D" w:rsidP="00CD55C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During its first meeting, the group discussed</w:t>
      </w:r>
      <w:r w:rsidR="00CD55CF">
        <w:t xml:space="preserve"> and agreed on</w:t>
      </w:r>
      <w:r>
        <w:t xml:space="preserve"> the process for the development of the ITU Strategic and Financial Plans for 2020-2023 and the schedule of </w:t>
      </w:r>
      <w:r w:rsidR="00CD55CF">
        <w:t xml:space="preserve">its </w:t>
      </w:r>
      <w:r>
        <w:t>meetings.</w:t>
      </w:r>
    </w:p>
    <w:p w14:paraId="08256E03" w14:textId="77777777" w:rsidR="00B24C5D" w:rsidRDefault="00B24C5D" w:rsidP="00B24C5D">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B24C5D">
        <w:t xml:space="preserve">The group </w:t>
      </w:r>
      <w:r>
        <w:t xml:space="preserve">also </w:t>
      </w:r>
      <w:r w:rsidRPr="00B24C5D">
        <w:t>agreed on the need for interpretation and translation to the six official languages of the Union, as well as on efficient remote participation mechanisms for all meetings of CWG-SFP.</w:t>
      </w:r>
    </w:p>
    <w:p w14:paraId="1EFA1826" w14:textId="77777777" w:rsidR="006C31EF" w:rsidRDefault="000A0F15" w:rsidP="006C31E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also discussed and agreed the proposed structure of the 2020-2023 Strategic Plan.</w:t>
      </w:r>
    </w:p>
    <w:p w14:paraId="7B7D1FF9" w14:textId="55E01A5F" w:rsidR="006C31EF" w:rsidRDefault="006C31EF" w:rsidP="006C31E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6C31EF">
        <w:t xml:space="preserve">The group agreed to include in </w:t>
      </w:r>
      <w:r>
        <w:t>its</w:t>
      </w:r>
      <w:r w:rsidRPr="006C31EF">
        <w:t xml:space="preserve"> work the</w:t>
      </w:r>
      <w:r>
        <w:t xml:space="preserve"> development of proposals for the</w:t>
      </w:r>
      <w:r w:rsidRPr="006C31EF">
        <w:t xml:space="preserve"> revision of related Plenipotentiary Resolutions</w:t>
      </w:r>
      <w:r w:rsidR="00CD2685">
        <w:t xml:space="preserve"> (i.e., Resolutions 71, 72, 151, 191 and 200)</w:t>
      </w:r>
      <w:r w:rsidRPr="006C31EF">
        <w:t xml:space="preserve">, and requested that the Secretariat develop draft </w:t>
      </w:r>
      <w:r w:rsidR="00CD2685">
        <w:t xml:space="preserve">proposals of </w:t>
      </w:r>
      <w:r w:rsidRPr="006C31EF">
        <w:t>modifications</w:t>
      </w:r>
      <w:r>
        <w:t>.</w:t>
      </w:r>
    </w:p>
    <w:p w14:paraId="0A40A02D" w14:textId="77777777" w:rsidR="000A0F15" w:rsidRDefault="000A0F15" w:rsidP="000A0F1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Contributions and updates from the sector advisory groups (RAG, TSAG and TDAG) were also introduced during the meeting.</w:t>
      </w:r>
    </w:p>
    <w:p w14:paraId="6C4D969E" w14:textId="77777777" w:rsidR="001A06C5" w:rsidRDefault="001A06C5" w:rsidP="001A06C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1A06C5">
        <w:t xml:space="preserve">The group </w:t>
      </w:r>
      <w:r w:rsidR="00CD55CF">
        <w:t xml:space="preserve">finally </w:t>
      </w:r>
      <w:r w:rsidRPr="001A06C5">
        <w:t xml:space="preserve">agreed on the subject and the set of questions for the </w:t>
      </w:r>
      <w:r w:rsidR="001A5E8B" w:rsidRPr="001A06C5">
        <w:t xml:space="preserve">first </w:t>
      </w:r>
      <w:r w:rsidR="00CD55CF">
        <w:t xml:space="preserve">CWG-SFP </w:t>
      </w:r>
      <w:r w:rsidR="001A5E8B" w:rsidRPr="001A06C5">
        <w:t>Public Consultation</w:t>
      </w:r>
      <w:r w:rsidR="00CD55CF">
        <w:t xml:space="preserve"> on the strategic priorities for ITU for the period 2020-2023</w:t>
      </w:r>
      <w:r>
        <w:t>.</w:t>
      </w:r>
    </w:p>
    <w:p w14:paraId="7798150B" w14:textId="77777777" w:rsidR="001A06C5" w:rsidRDefault="001A06C5" w:rsidP="001A06C5">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First Public Consultation of the CWG-SFP</w:t>
      </w:r>
    </w:p>
    <w:p w14:paraId="206C4BB2" w14:textId="3846225C" w:rsidR="001A06C5" w:rsidRDefault="001A06C5" w:rsidP="001A06C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first public </w:t>
      </w:r>
      <w:r w:rsidR="00CD2685">
        <w:t xml:space="preserve">consultation </w:t>
      </w:r>
      <w:r>
        <w:t>was held from June 1 to July 7, 2017. The ITU web-based platform (</w:t>
      </w:r>
      <w:hyperlink r:id="rId15" w:history="1">
        <w:r w:rsidRPr="00AE54BD">
          <w:rPr>
            <w:rStyle w:val="Hyperlink"/>
          </w:rPr>
          <w:t>www.itu.int/PublicCon</w:t>
        </w:r>
        <w:r w:rsidRPr="00AE54BD">
          <w:rPr>
            <w:rStyle w:val="Hyperlink"/>
          </w:rPr>
          <w:t>s</w:t>
        </w:r>
        <w:r w:rsidRPr="00AE54BD">
          <w:rPr>
            <w:rStyle w:val="Hyperlink"/>
          </w:rPr>
          <w:t>ultations</w:t>
        </w:r>
      </w:hyperlink>
      <w:r>
        <w:t>) was used for this purpose, and all contributions, including the ones received via e-mail, have been published on this platform.</w:t>
      </w:r>
    </w:p>
    <w:p w14:paraId="75A0B983" w14:textId="77777777" w:rsidR="001A06C5" w:rsidRDefault="001A06C5" w:rsidP="001A06C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public consultation received 24 contributions from </w:t>
      </w:r>
      <w:r w:rsidR="002D2A40">
        <w:t>five (</w:t>
      </w:r>
      <w:r>
        <w:t>5</w:t>
      </w:r>
      <w:r w:rsidR="002D2A40">
        <w:t>)</w:t>
      </w:r>
      <w:r>
        <w:t xml:space="preserve"> administrations, </w:t>
      </w:r>
      <w:r w:rsidR="002D2A40">
        <w:t>two (</w:t>
      </w:r>
      <w:r>
        <w:t>2</w:t>
      </w:r>
      <w:r w:rsidR="002D2A40">
        <w:t>)</w:t>
      </w:r>
      <w:r>
        <w:t xml:space="preserve"> regional organizations, </w:t>
      </w:r>
      <w:r w:rsidR="002D2A40">
        <w:t>five (</w:t>
      </w:r>
      <w:r>
        <w:t>5</w:t>
      </w:r>
      <w:r w:rsidR="002D2A40">
        <w:t>)</w:t>
      </w:r>
      <w:r>
        <w:t xml:space="preserve"> regulatory authorities, </w:t>
      </w:r>
      <w:r w:rsidR="002D2A40">
        <w:t>five (</w:t>
      </w:r>
      <w:r>
        <w:t>5</w:t>
      </w:r>
      <w:r w:rsidR="002D2A40">
        <w:t>)</w:t>
      </w:r>
      <w:r>
        <w:t xml:space="preserve"> associations, </w:t>
      </w:r>
      <w:r w:rsidR="002D2A40">
        <w:t>three (</w:t>
      </w:r>
      <w:r>
        <w:t>3</w:t>
      </w:r>
      <w:r w:rsidR="002D2A40">
        <w:t>)</w:t>
      </w:r>
      <w:r>
        <w:t xml:space="preserve"> industry entities, </w:t>
      </w:r>
      <w:r w:rsidR="002D2A40">
        <w:t>two (</w:t>
      </w:r>
      <w:r>
        <w:t>2</w:t>
      </w:r>
      <w:r w:rsidR="002D2A40">
        <w:t>)</w:t>
      </w:r>
      <w:r>
        <w:t xml:space="preserve"> non-governmental organizations (NGOs) and </w:t>
      </w:r>
      <w:r w:rsidR="002D2A40">
        <w:t>two (</w:t>
      </w:r>
      <w:r>
        <w:t>2</w:t>
      </w:r>
      <w:r w:rsidR="002D2A40">
        <w:t>)</w:t>
      </w:r>
      <w:r>
        <w:t xml:space="preserve"> individuals.</w:t>
      </w:r>
    </w:p>
    <w:p w14:paraId="31F9CC3A" w14:textId="77777777" w:rsidR="00320816" w:rsidRDefault="00D93962" w:rsidP="001D142A">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Second meeting of the CWG-SFP (</w:t>
      </w:r>
      <w:r w:rsidR="00320816">
        <w:t>11-12 September 2017</w:t>
      </w:r>
      <w:r>
        <w:t>)</w:t>
      </w:r>
    </w:p>
    <w:p w14:paraId="571CADCD" w14:textId="77777777" w:rsidR="00320816" w:rsidRDefault="00320816" w:rsidP="00320816">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group discussed the structure of the strategic and financial plans and </w:t>
      </w:r>
      <w:r w:rsidRPr="00320816">
        <w:t>agreed</w:t>
      </w:r>
      <w:r>
        <w:t>,</w:t>
      </w:r>
      <w:r w:rsidRPr="00320816">
        <w:t xml:space="preserve"> on a preliminary basis</w:t>
      </w:r>
      <w:r>
        <w:t>,</w:t>
      </w:r>
      <w:r w:rsidRPr="00320816">
        <w:t xml:space="preserve"> </w:t>
      </w:r>
      <w:r>
        <w:t xml:space="preserve">to the following structure for Resolution 71: </w:t>
      </w:r>
      <w:r w:rsidRPr="00320816">
        <w:rPr>
          <w:i/>
          <w:iCs/>
        </w:rPr>
        <w:t>a)</w:t>
      </w:r>
      <w:r>
        <w:t xml:space="preserve"> </w:t>
      </w:r>
      <w:r w:rsidRPr="00320816">
        <w:t xml:space="preserve">the Strategic Plan </w:t>
      </w:r>
      <w:r>
        <w:t>to be Annex 1</w:t>
      </w:r>
      <w:r w:rsidRPr="00320816">
        <w:t xml:space="preserve">; </w:t>
      </w:r>
      <w:r w:rsidRPr="00320816">
        <w:rPr>
          <w:i/>
          <w:iCs/>
        </w:rPr>
        <w:t>b)</w:t>
      </w:r>
      <w:r w:rsidRPr="00320816">
        <w:t xml:space="preserve"> the linkage with the Financial Plan </w:t>
      </w:r>
      <w:r>
        <w:t xml:space="preserve">to </w:t>
      </w:r>
      <w:r w:rsidRPr="00320816">
        <w:t xml:space="preserve">be in an appendix to Annex 1; </w:t>
      </w:r>
      <w:r w:rsidRPr="00320816">
        <w:rPr>
          <w:i/>
          <w:iCs/>
        </w:rPr>
        <w:t>c)</w:t>
      </w:r>
      <w:r w:rsidRPr="00320816">
        <w:t xml:space="preserve"> the Situational Analysis </w:t>
      </w:r>
      <w:r>
        <w:t xml:space="preserve">to </w:t>
      </w:r>
      <w:r w:rsidR="00CD55CF">
        <w:t xml:space="preserve">be </w:t>
      </w:r>
      <w:r w:rsidRPr="00320816">
        <w:t xml:space="preserve">Annex 2; and </w:t>
      </w:r>
      <w:r w:rsidRPr="00320816">
        <w:rPr>
          <w:i/>
          <w:iCs/>
        </w:rPr>
        <w:t>d)</w:t>
      </w:r>
      <w:r w:rsidRPr="00320816">
        <w:t xml:space="preserve"> the Glossary </w:t>
      </w:r>
      <w:r w:rsidR="00CD55CF">
        <w:t xml:space="preserve">of Terms </w:t>
      </w:r>
      <w:r>
        <w:t xml:space="preserve">to </w:t>
      </w:r>
      <w:r w:rsidRPr="00320816">
        <w:t>be Annex 3.</w:t>
      </w:r>
    </w:p>
    <w:p w14:paraId="02447E6C" w14:textId="77777777" w:rsidR="00320816" w:rsidRDefault="00320816" w:rsidP="00320816">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A draft Glossary of Terms was introduced and adjustments were discussed and proposed by the group.</w:t>
      </w:r>
    </w:p>
    <w:p w14:paraId="18B2ACC2" w14:textId="77777777" w:rsidR="00320816" w:rsidRDefault="00320816" w:rsidP="00320816">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results of the first open public consultation, as well as the ITU Staff Survey on ITU’s strategic priorities for 2020-2023, were introduced and discussed by the group.</w:t>
      </w:r>
    </w:p>
    <w:p w14:paraId="199A58CF" w14:textId="15CD9C4B" w:rsidR="00320816" w:rsidRDefault="00320816" w:rsidP="00320816">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320816">
        <w:t xml:space="preserve">The group noted the results from the Public consultation on: </w:t>
      </w:r>
      <w:r w:rsidRPr="00320816">
        <w:rPr>
          <w:i/>
          <w:iCs/>
        </w:rPr>
        <w:t>a)</w:t>
      </w:r>
      <w:r w:rsidRPr="00320816">
        <w:t xml:space="preserve"> the key strategic priorities for ITU for 2020-2023; </w:t>
      </w:r>
      <w:r w:rsidRPr="00320816">
        <w:rPr>
          <w:i/>
          <w:iCs/>
        </w:rPr>
        <w:t>b)</w:t>
      </w:r>
      <w:r w:rsidRPr="00320816">
        <w:t xml:space="preserve"> the key technological trends to be considered; </w:t>
      </w:r>
      <w:r w:rsidRPr="00320816">
        <w:rPr>
          <w:i/>
          <w:iCs/>
        </w:rPr>
        <w:t>c)</w:t>
      </w:r>
      <w:r w:rsidRPr="00320816">
        <w:t xml:space="preserve"> the key challenges for ITU in the 2020-2023 timeframe; and </w:t>
      </w:r>
      <w:r w:rsidRPr="00320816">
        <w:rPr>
          <w:i/>
          <w:iCs/>
        </w:rPr>
        <w:t>d)</w:t>
      </w:r>
      <w:r w:rsidRPr="00320816">
        <w:t xml:space="preserve"> the key achievements for ITU to accomplish in the 2020-2023 timeframe. The group noted the results of the </w:t>
      </w:r>
      <w:r w:rsidR="00CD55CF">
        <w:t xml:space="preserve">ITU </w:t>
      </w:r>
      <w:r w:rsidRPr="00320816">
        <w:t>Staff survey on: the ITU priorities beyond 2020, ITU’s contribution to the Sustainable Development Goals, ITU’s perceived Areas of Excellence, the key technological trends to be considered, the areas for improvement and the key challenges</w:t>
      </w:r>
      <w:r>
        <w:t>.</w:t>
      </w:r>
    </w:p>
    <w:p w14:paraId="514DCEDF" w14:textId="09018CBA" w:rsidR="00320816" w:rsidRDefault="00320816" w:rsidP="001D142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group </w:t>
      </w:r>
      <w:r w:rsidR="00276244">
        <w:t>discussed thoroughly the proposed draft ITU strategic framework for 2020-2023, which was introduced by the secretariat</w:t>
      </w:r>
      <w:r w:rsidR="001D142A">
        <w:t>. The group discussed and preliminar</w:t>
      </w:r>
      <w:r w:rsidR="00CD2685">
        <w:t>il</w:t>
      </w:r>
      <w:r w:rsidR="001D142A">
        <w:t xml:space="preserve">y agreed </w:t>
      </w:r>
      <w:r w:rsidR="00276244">
        <w:t>to the following elements: the Strengths, Weaknesses, Opportunities and Threats (SWOT) analysis, the Vision and Mission statements, the proposed Values, the adjusted framework with the five strategic goals, the strategic risk management framework, the proposed targets, and the link</w:t>
      </w:r>
      <w:r w:rsidR="001D142A">
        <w:t>age with the WSIS Action Lines and the Sustainable Development Goals.</w:t>
      </w:r>
    </w:p>
    <w:p w14:paraId="31061A67" w14:textId="77777777" w:rsidR="001D142A" w:rsidRDefault="00D93962" w:rsidP="001D142A">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Third meeting of the CWG-SFP (</w:t>
      </w:r>
      <w:r w:rsidR="001D142A">
        <w:t>15-16 January 2018</w:t>
      </w:r>
      <w:r>
        <w:t>)</w:t>
      </w:r>
    </w:p>
    <w:p w14:paraId="522FAFA4" w14:textId="77777777" w:rsidR="00483D6F" w:rsidRDefault="00483D6F" w:rsidP="00483D6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confirmed the draft structure for the new Strategic Plan.</w:t>
      </w:r>
    </w:p>
    <w:p w14:paraId="0A7218B3" w14:textId="77777777" w:rsidR="00483D6F" w:rsidRDefault="00483D6F" w:rsidP="00483D6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An outlook of the draft Financial Plan for 2020-2023 was presented by the secretariat and was to be discussed in detail in the Council Working Group on Financial and Human Resources (CWG-FHR).</w:t>
      </w:r>
    </w:p>
    <w:p w14:paraId="562A30A4" w14:textId="77777777" w:rsidR="00483D6F" w:rsidRDefault="00483D6F" w:rsidP="00483D6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reviewed and confirmed its agreement on the proposed Glossary of Terms.</w:t>
      </w:r>
    </w:p>
    <w:p w14:paraId="2B98E476" w14:textId="53632559" w:rsidR="00483D6F" w:rsidRDefault="00483D6F" w:rsidP="002D4062">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d</w:t>
      </w:r>
      <w:r w:rsidRPr="00483D6F">
        <w:t xml:space="preserve">raft text of the ITU Strategic Plan </w:t>
      </w:r>
      <w:r w:rsidR="002D4062">
        <w:t xml:space="preserve">for </w:t>
      </w:r>
      <w:r w:rsidRPr="00483D6F">
        <w:t>2020-2023</w:t>
      </w:r>
      <w:r>
        <w:t xml:space="preserve"> (Annex 1 to Resolution 71) was extensively discussed by the group</w:t>
      </w:r>
      <w:r w:rsidR="002D4062">
        <w:t>, following the presentation of the contributions from Member States</w:t>
      </w:r>
      <w:r>
        <w:t xml:space="preserve">. </w:t>
      </w:r>
      <w:r w:rsidR="00416715">
        <w:t xml:space="preserve">The outcome of the discussions was reflected at the </w:t>
      </w:r>
      <w:r w:rsidR="002D4062">
        <w:t>revised text, which was further consulted at the second public consultation. The group considered and discussed in</w:t>
      </w:r>
      <w:r w:rsidR="000D3EE2">
        <w:t>-</w:t>
      </w:r>
      <w:r w:rsidR="002D4062">
        <w:t>depth the text of the Vision and Mission, the Values, the Strategic Goals, the targets, the ITU results framework –with the definitions of the Objectives, Outcomes and Outputs</w:t>
      </w:r>
      <w:r w:rsidR="007064F8">
        <w:t xml:space="preserve"> (including the inputs from WTDC-17 on the ITU-D contribution)</w:t>
      </w:r>
      <w:r w:rsidR="002D4062">
        <w:t>, the Enablers, and the linkage with the WSIS Action Lines and the 2030 Agenda for Sustainable Development.</w:t>
      </w:r>
      <w:r w:rsidR="004E79F3">
        <w:t xml:space="preserve"> The parts of the text in square brackets remained open to be re-discussed and confirmed at the 4</w:t>
      </w:r>
      <w:r w:rsidR="004E79F3" w:rsidRPr="004E79F3">
        <w:rPr>
          <w:vertAlign w:val="superscript"/>
        </w:rPr>
        <w:t>th</w:t>
      </w:r>
      <w:r w:rsidR="004E79F3">
        <w:t xml:space="preserve"> CWG-SFP meeting.</w:t>
      </w:r>
    </w:p>
    <w:p w14:paraId="23815763" w14:textId="0DA08C0D" w:rsidR="004E79F3" w:rsidRDefault="004E79F3" w:rsidP="002D4062">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also revised the text of the draft Annex 2 to Res.</w:t>
      </w:r>
      <w:r w:rsidR="000D3EE2">
        <w:t xml:space="preserve"> </w:t>
      </w:r>
      <w:r>
        <w:t>71 (Situational Analysis).</w:t>
      </w:r>
    </w:p>
    <w:p w14:paraId="3402469C" w14:textId="4CE5E70F" w:rsidR="004E79F3" w:rsidRDefault="004E79F3" w:rsidP="00B53A0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Regarding the Resolutions related to the strategic plan, the group took note of the proposal from the secretariat</w:t>
      </w:r>
      <w:r w:rsidR="00B53A05">
        <w:t xml:space="preserve"> to combine Resolutions 71, 72 and 151</w:t>
      </w:r>
      <w:r>
        <w:t xml:space="preserve">, </w:t>
      </w:r>
      <w:r w:rsidR="00B53A05">
        <w:t xml:space="preserve">but </w:t>
      </w:r>
      <w:r w:rsidR="000D3EE2">
        <w:t xml:space="preserve">agreed </w:t>
      </w:r>
      <w:r>
        <w:t>to maintain Res. 71 as separate Resolution, and to attempt to merge Resolutions 72 and 151. Proposals for revisions to Res. 191, as well as Res. 131 (on the basis of the importance to measure the targets in the ITU strategic plan), would also be further discussed in the 4</w:t>
      </w:r>
      <w:r w:rsidRPr="004E79F3">
        <w:rPr>
          <w:vertAlign w:val="superscript"/>
        </w:rPr>
        <w:t>th</w:t>
      </w:r>
      <w:r>
        <w:t xml:space="preserve"> meeting of CWG-SFP.</w:t>
      </w:r>
    </w:p>
    <w:p w14:paraId="565B99C0" w14:textId="25CE6CA0" w:rsidR="00565C4B" w:rsidRDefault="004E79F3" w:rsidP="00565C4B">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Secretariat was requested to take into consideration the discussions and contributions, and to submit </w:t>
      </w:r>
      <w:r w:rsidR="00835BED">
        <w:t xml:space="preserve">draft </w:t>
      </w:r>
      <w:r>
        <w:t>proposals for all the above-mentioned Resolutions to the 4</w:t>
      </w:r>
      <w:r w:rsidRPr="004E79F3">
        <w:rPr>
          <w:vertAlign w:val="superscript"/>
        </w:rPr>
        <w:t>th</w:t>
      </w:r>
      <w:r>
        <w:t xml:space="preserve"> meeting of CWG-SFP.</w:t>
      </w:r>
    </w:p>
    <w:p w14:paraId="132634BE" w14:textId="2ADE0171" w:rsidR="004E79F3" w:rsidRDefault="004E79F3" w:rsidP="00565C4B">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agreed to hold a second public consultation on the revised draft text of Annex 1 to Res.</w:t>
      </w:r>
      <w:r w:rsidR="00835BED">
        <w:t xml:space="preserve"> </w:t>
      </w:r>
      <w:r>
        <w:t>71</w:t>
      </w:r>
      <w:r w:rsidR="00565C4B">
        <w:t xml:space="preserve">, </w:t>
      </w:r>
      <w:r w:rsidR="00565C4B" w:rsidRPr="00565C4B">
        <w:t>including the text</w:t>
      </w:r>
      <w:r w:rsidR="00835BED">
        <w:t>s</w:t>
      </w:r>
      <w:r w:rsidR="00565C4B" w:rsidRPr="00565C4B">
        <w:t xml:space="preserve"> in square brackets</w:t>
      </w:r>
      <w:r w:rsidR="00565C4B">
        <w:t>.</w:t>
      </w:r>
    </w:p>
    <w:p w14:paraId="3BC21645" w14:textId="77777777" w:rsidR="002C3B83" w:rsidRDefault="002C3B83" w:rsidP="002C3B83">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Second Public Consultation of the CWG-SFP</w:t>
      </w:r>
    </w:p>
    <w:p w14:paraId="1FDD2637" w14:textId="72BAC3A2" w:rsidR="00B53A05" w:rsidRDefault="00565C4B" w:rsidP="00AC44C6">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w:t>
      </w:r>
      <w:r w:rsidRPr="00565C4B">
        <w:t xml:space="preserve">public consultation </w:t>
      </w:r>
      <w:r w:rsidR="00B53A05">
        <w:t>on the draft text of Annex 1 to Res.</w:t>
      </w:r>
      <w:r w:rsidR="00835BED">
        <w:t xml:space="preserve"> </w:t>
      </w:r>
      <w:r w:rsidR="00B53A05">
        <w:t>71 (ITU Strategic Plan 2020-2023) took place from January 30 to March 16, 2018.</w:t>
      </w:r>
    </w:p>
    <w:p w14:paraId="020FDAF6" w14:textId="77777777" w:rsidR="00565C4B" w:rsidRDefault="00565C4B" w:rsidP="002D2A4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565C4B">
        <w:t>18 contributions were submitted by</w:t>
      </w:r>
      <w:r w:rsidR="00B53A05">
        <w:t xml:space="preserve"> </w:t>
      </w:r>
      <w:r w:rsidR="002D2A40">
        <w:t>one (1)</w:t>
      </w:r>
      <w:r w:rsidRPr="00565C4B">
        <w:t xml:space="preserve"> regional organization</w:t>
      </w:r>
      <w:r w:rsidR="00B53A05">
        <w:t xml:space="preserve">, </w:t>
      </w:r>
      <w:r w:rsidR="002D2A40">
        <w:t>four (</w:t>
      </w:r>
      <w:r w:rsidR="00B53A05">
        <w:t>4</w:t>
      </w:r>
      <w:r w:rsidR="002D2A40">
        <w:t>)</w:t>
      </w:r>
      <w:r w:rsidR="00B53A05">
        <w:t xml:space="preserve"> </w:t>
      </w:r>
      <w:r w:rsidRPr="00565C4B">
        <w:t>Member States and regulatory authorities</w:t>
      </w:r>
      <w:r w:rsidR="00B53A05">
        <w:t xml:space="preserve">, </w:t>
      </w:r>
      <w:r w:rsidR="002D2A40">
        <w:t>five (</w:t>
      </w:r>
      <w:r w:rsidR="00B53A05">
        <w:t>5</w:t>
      </w:r>
      <w:r w:rsidR="002D2A40">
        <w:t>)</w:t>
      </w:r>
      <w:r w:rsidR="00B53A05">
        <w:t xml:space="preserve"> </w:t>
      </w:r>
      <w:r w:rsidRPr="00565C4B">
        <w:t>civil society and international/nati</w:t>
      </w:r>
      <w:r w:rsidR="00B53A05">
        <w:t>onal associations</w:t>
      </w:r>
      <w:r w:rsidR="002D2A40">
        <w:t xml:space="preserve"> and </w:t>
      </w:r>
      <w:r w:rsidR="00B53A05">
        <w:t xml:space="preserve">organizations, </w:t>
      </w:r>
      <w:r w:rsidR="002D2A40">
        <w:t>three (</w:t>
      </w:r>
      <w:r w:rsidR="00B53A05">
        <w:t>3</w:t>
      </w:r>
      <w:r w:rsidR="002D2A40">
        <w:t>)</w:t>
      </w:r>
      <w:r w:rsidR="00B53A05">
        <w:t xml:space="preserve"> </w:t>
      </w:r>
      <w:r w:rsidRPr="00565C4B">
        <w:t xml:space="preserve">private sector organizations and </w:t>
      </w:r>
      <w:r w:rsidR="002D2A40">
        <w:t>five (</w:t>
      </w:r>
      <w:r w:rsidR="00B53A05">
        <w:t>5</w:t>
      </w:r>
      <w:r w:rsidR="002D2A40">
        <w:t>)</w:t>
      </w:r>
      <w:r w:rsidR="00B53A05">
        <w:t xml:space="preserve"> </w:t>
      </w:r>
      <w:r w:rsidRPr="00565C4B">
        <w:t>individuals.</w:t>
      </w:r>
    </w:p>
    <w:p w14:paraId="354FADB7" w14:textId="77777777" w:rsidR="00BD6F10" w:rsidRDefault="00D93962" w:rsidP="00BD6F10">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Fourth meeting of the CWG-SFP (</w:t>
      </w:r>
      <w:r w:rsidR="00BD6F10">
        <w:t>16 April 2018</w:t>
      </w:r>
      <w:r>
        <w:t>)</w:t>
      </w:r>
    </w:p>
    <w:p w14:paraId="4CC80E9D" w14:textId="15AF9D18" w:rsidR="00320816" w:rsidRDefault="00B53A05" w:rsidP="006C31EF">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694120">
        <w:t>The group re-confirmed its agreement to the proposal for Annex 3 to Res</w:t>
      </w:r>
      <w:r w:rsidR="00BF2E51" w:rsidRPr="00694120">
        <w:t>.</w:t>
      </w:r>
      <w:r w:rsidRPr="00694120">
        <w:t xml:space="preserve"> 71</w:t>
      </w:r>
      <w:r w:rsidR="00835BED">
        <w:t xml:space="preserve"> </w:t>
      </w:r>
      <w:r w:rsidRPr="00694120">
        <w:t xml:space="preserve">on the </w:t>
      </w:r>
      <w:r w:rsidR="00421DC6" w:rsidRPr="00694120">
        <w:t>Glossary of Terms</w:t>
      </w:r>
      <w:r w:rsidR="00C40535">
        <w:t xml:space="preserve"> and Annex 2</w:t>
      </w:r>
      <w:r w:rsidR="006C31EF">
        <w:t xml:space="preserve"> to Res.</w:t>
      </w:r>
      <w:r w:rsidR="00835BED">
        <w:t xml:space="preserve"> </w:t>
      </w:r>
      <w:r w:rsidR="006C31EF">
        <w:t xml:space="preserve">71 </w:t>
      </w:r>
      <w:r w:rsidR="00835BED">
        <w:t xml:space="preserve">on the </w:t>
      </w:r>
      <w:r w:rsidR="00C40535">
        <w:t>Situational Analysis)</w:t>
      </w:r>
      <w:r w:rsidR="00835BED">
        <w:t>,</w:t>
      </w:r>
      <w:r w:rsidR="006C31EF">
        <w:t xml:space="preserve"> including modifications discussed during the meeting</w:t>
      </w:r>
      <w:r w:rsidR="00694120">
        <w:t>.</w:t>
      </w:r>
    </w:p>
    <w:p w14:paraId="31E5724E" w14:textId="3541C4A9" w:rsidR="00062F2F" w:rsidRDefault="00535224" w:rsidP="00C27930">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694120">
        <w:t>With regard to the text of the draft ITU Strategic Plan 2020-2023 (Annex 1 to Res.</w:t>
      </w:r>
      <w:r w:rsidR="00EE2CE8">
        <w:t xml:space="preserve"> </w:t>
      </w:r>
      <w:r w:rsidRPr="00694120">
        <w:t>71), t</w:t>
      </w:r>
      <w:r w:rsidR="00421DC6" w:rsidRPr="00694120">
        <w:t>he group considered the contributions from Member States, as well as the comments</w:t>
      </w:r>
      <w:r w:rsidR="00B36EA5" w:rsidRPr="00694120">
        <w:t xml:space="preserve"> received </w:t>
      </w:r>
      <w:r w:rsidR="00421DC6" w:rsidRPr="00694120">
        <w:t>from RAG.</w:t>
      </w:r>
      <w:r w:rsidR="006C31EF">
        <w:t xml:space="preserve"> </w:t>
      </w:r>
      <w:r w:rsidR="00CD55CF" w:rsidRPr="00694120">
        <w:t xml:space="preserve">The group also noted the contributions </w:t>
      </w:r>
      <w:r w:rsidR="006C31EF">
        <w:t xml:space="preserve">received from </w:t>
      </w:r>
      <w:r w:rsidR="00CD55CF" w:rsidRPr="00694120">
        <w:t>the public consultation</w:t>
      </w:r>
      <w:r w:rsidR="006C31EF">
        <w:t xml:space="preserve"> process</w:t>
      </w:r>
      <w:r w:rsidR="00CD55CF" w:rsidRPr="00694120">
        <w:t>.</w:t>
      </w:r>
      <w:r w:rsidRPr="00694120">
        <w:t xml:space="preserve"> </w:t>
      </w:r>
      <w:r w:rsidR="006C31EF">
        <w:t>CWG-SFP</w:t>
      </w:r>
      <w:r w:rsidR="006C31EF" w:rsidRPr="00694120">
        <w:t xml:space="preserve"> </w:t>
      </w:r>
      <w:r w:rsidRPr="00694120">
        <w:t xml:space="preserve">thoroughly reviewed </w:t>
      </w:r>
      <w:r w:rsidR="00C27930">
        <w:t xml:space="preserve">and discussed all </w:t>
      </w:r>
      <w:r w:rsidRPr="00694120">
        <w:t>proposals</w:t>
      </w:r>
      <w:r w:rsidR="00C27930">
        <w:t xml:space="preserve"> related to all Sections of Annex 1 to Res.</w:t>
      </w:r>
      <w:r w:rsidR="00EE2CE8">
        <w:t xml:space="preserve"> </w:t>
      </w:r>
      <w:r w:rsidR="00C27930">
        <w:t xml:space="preserve">71. </w:t>
      </w:r>
      <w:r w:rsidRPr="00694120">
        <w:t xml:space="preserve">The </w:t>
      </w:r>
      <w:r w:rsidR="00421DC6" w:rsidRPr="00694120">
        <w:t xml:space="preserve">outcome of the discussions is reflected in the </w:t>
      </w:r>
      <w:r w:rsidR="00C27930">
        <w:t xml:space="preserve">agreed </w:t>
      </w:r>
      <w:r w:rsidR="00421DC6" w:rsidRPr="00694120">
        <w:t>draft text of Annex 1, which is submitted to Council for further review.</w:t>
      </w:r>
    </w:p>
    <w:p w14:paraId="4A5EE8EF" w14:textId="77777777" w:rsidR="00445E49" w:rsidRDefault="00062F2F" w:rsidP="0069334C">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Regarding </w:t>
      </w:r>
      <w:r w:rsidR="00C27930">
        <w:t xml:space="preserve">the </w:t>
      </w:r>
      <w:r w:rsidR="001D2B01">
        <w:t>S</w:t>
      </w:r>
      <w:r>
        <w:t xml:space="preserve">trategic </w:t>
      </w:r>
      <w:r w:rsidR="001D2B01">
        <w:t>T</w:t>
      </w:r>
      <w:r>
        <w:t xml:space="preserve">argets, the group </w:t>
      </w:r>
      <w:r w:rsidR="00C27930">
        <w:t xml:space="preserve">invited the </w:t>
      </w:r>
      <w:r w:rsidR="00367B7A">
        <w:t>S</w:t>
      </w:r>
      <w:r w:rsidR="00694120" w:rsidRPr="00694120">
        <w:t xml:space="preserve">ecretariat to </w:t>
      </w:r>
      <w:r w:rsidR="0069334C">
        <w:t xml:space="preserve">elaborate </w:t>
      </w:r>
      <w:r w:rsidR="00C27930">
        <w:t>any further proposals as information documents</w:t>
      </w:r>
      <w:r w:rsidR="001D2B01">
        <w:t>,</w:t>
      </w:r>
      <w:r w:rsidR="00C27930">
        <w:t xml:space="preserve"> for the consideration by the Member States at </w:t>
      </w:r>
      <w:r w:rsidR="005A5276">
        <w:t>PP-18.</w:t>
      </w:r>
    </w:p>
    <w:p w14:paraId="361B076B" w14:textId="77777777" w:rsidR="00216B29" w:rsidRDefault="00BF2E51" w:rsidP="00216B29">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445E49">
        <w:t>The group also considered the preliminary proposal for the draft Financial Plan 2020-2023.</w:t>
      </w:r>
    </w:p>
    <w:p w14:paraId="45F8719B" w14:textId="77777777" w:rsidR="00216B29" w:rsidRPr="00445E49" w:rsidRDefault="00216B29" w:rsidP="009B1DBA">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requested</w:t>
      </w:r>
      <w:r w:rsidR="009B1DBA">
        <w:t xml:space="preserve"> that </w:t>
      </w:r>
      <w:r>
        <w:t xml:space="preserve">the secretariat review the preliminary allocation of resources </w:t>
      </w:r>
      <w:r w:rsidR="009B1DBA">
        <w:t xml:space="preserve">presented for </w:t>
      </w:r>
      <w:r>
        <w:t>Appendix A to Annex 1</w:t>
      </w:r>
      <w:r w:rsidR="009B1DBA">
        <w:t>,</w:t>
      </w:r>
      <w:r>
        <w:t xml:space="preserve"> and align </w:t>
      </w:r>
      <w:r w:rsidR="009B1DBA">
        <w:t xml:space="preserve">it </w:t>
      </w:r>
      <w:r>
        <w:t>with Table 3 of Annex 1</w:t>
      </w:r>
      <w:r w:rsidR="009B1DBA">
        <w:t xml:space="preserve"> (</w:t>
      </w:r>
      <w:r w:rsidR="009B1DBA" w:rsidRPr="00216B29">
        <w:t>Linkage of ITU objectives with the Strategic Goals</w:t>
      </w:r>
      <w:r w:rsidR="009B1DBA">
        <w:t>)</w:t>
      </w:r>
      <w:r>
        <w:t>.</w:t>
      </w:r>
    </w:p>
    <w:p w14:paraId="672B2A10" w14:textId="77777777" w:rsidR="00C27930" w:rsidRDefault="00445E49" w:rsidP="00445E49">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445E49">
        <w:t xml:space="preserve">The outcomes of the work of the group </w:t>
      </w:r>
      <w:r>
        <w:t xml:space="preserve">are presented in detail in the </w:t>
      </w:r>
      <w:r w:rsidRPr="00445E49">
        <w:t>section</w:t>
      </w:r>
      <w:r>
        <w:t>s</w:t>
      </w:r>
      <w:r w:rsidRPr="00445E49">
        <w:t xml:space="preserve"> below.</w:t>
      </w:r>
    </w:p>
    <w:p w14:paraId="7DF99115" w14:textId="1ECC5934" w:rsidR="00445E49" w:rsidRDefault="00445E49" w:rsidP="00445E49">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Resolution</w:t>
      </w:r>
      <w:r w:rsidR="00845BCA">
        <w:t>s</w:t>
      </w:r>
      <w:r>
        <w:t xml:space="preserve"> related to the Strategic Plan</w:t>
      </w:r>
    </w:p>
    <w:p w14:paraId="6A3FDAB2" w14:textId="7D2002BD" w:rsidR="001D2B01" w:rsidRDefault="00445E49" w:rsidP="001D2B01">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rsidRPr="00280F58">
        <w:t>In response to its previous request to the Secretariat to develop drafts modifications to Res</w:t>
      </w:r>
      <w:r>
        <w:t xml:space="preserve">olutions, </w:t>
      </w:r>
      <w:r w:rsidRPr="00280F58">
        <w:t xml:space="preserve">the </w:t>
      </w:r>
      <w:r w:rsidR="00EE2CE8">
        <w:t>group</w:t>
      </w:r>
      <w:r w:rsidRPr="00280F58">
        <w:t xml:space="preserve"> received documents</w:t>
      </w:r>
      <w:r>
        <w:t xml:space="preserve"> </w:t>
      </w:r>
      <w:hyperlink r:id="rId16" w:history="1">
        <w:r w:rsidRPr="00445E49">
          <w:rPr>
            <w:rStyle w:val="Hyperlink"/>
            <w:lang w:val="en-CA"/>
          </w:rPr>
          <w:t>CWG-SFP-4/7</w:t>
        </w:r>
      </w:hyperlink>
      <w:r w:rsidR="001D2B01">
        <w:t xml:space="preserve"> (Res.</w:t>
      </w:r>
      <w:r w:rsidR="00E639A7">
        <w:t xml:space="preserve"> </w:t>
      </w:r>
      <w:r w:rsidR="001D2B01">
        <w:t>71),</w:t>
      </w:r>
      <w:r>
        <w:t xml:space="preserve"> </w:t>
      </w:r>
      <w:hyperlink r:id="rId17" w:history="1">
        <w:r w:rsidRPr="00445E49">
          <w:rPr>
            <w:rStyle w:val="Hyperlink"/>
            <w:lang w:val="en-CA"/>
          </w:rPr>
          <w:t>CWG-SFP-4/8</w:t>
        </w:r>
      </w:hyperlink>
      <w:r w:rsidR="001D2B01">
        <w:t xml:space="preserve"> (Res.</w:t>
      </w:r>
      <w:r w:rsidR="00E639A7">
        <w:t xml:space="preserve"> </w:t>
      </w:r>
      <w:r w:rsidR="001D2B01">
        <w:t>151 combined with Res.</w:t>
      </w:r>
      <w:r w:rsidR="00E639A7">
        <w:t xml:space="preserve"> </w:t>
      </w:r>
      <w:r w:rsidR="001D2B01">
        <w:t>72), and</w:t>
      </w:r>
      <w:r>
        <w:t xml:space="preserve"> </w:t>
      </w:r>
      <w:hyperlink r:id="rId18" w:history="1">
        <w:r w:rsidRPr="00445E49">
          <w:rPr>
            <w:rStyle w:val="Hyperlink"/>
            <w:lang w:val="en-CA"/>
          </w:rPr>
          <w:t>CWG-SFP-4/9</w:t>
        </w:r>
      </w:hyperlink>
      <w:r w:rsidR="001D2B01">
        <w:t xml:space="preserve"> (Res.</w:t>
      </w:r>
      <w:r w:rsidR="00E639A7">
        <w:t xml:space="preserve"> </w:t>
      </w:r>
      <w:r w:rsidR="001D2B01">
        <w:t>191)</w:t>
      </w:r>
      <w:r>
        <w:t xml:space="preserve"> </w:t>
      </w:r>
      <w:r w:rsidRPr="00280F58">
        <w:t>with gratitude</w:t>
      </w:r>
      <w:r w:rsidR="001D2B01">
        <w:t>,</w:t>
      </w:r>
      <w:r w:rsidRPr="00280F58">
        <w:t xml:space="preserve"> and noted that administrations may consider the</w:t>
      </w:r>
      <w:r w:rsidR="00E639A7">
        <w:t>se</w:t>
      </w:r>
      <w:r w:rsidRPr="00280F58">
        <w:t xml:space="preserve"> examples of </w:t>
      </w:r>
      <w:r w:rsidR="00E639A7">
        <w:t>amendments when</w:t>
      </w:r>
      <w:r w:rsidRPr="00280F58">
        <w:t xml:space="preserve"> </w:t>
      </w:r>
      <w:r w:rsidR="00E639A7">
        <w:t>elaborating</w:t>
      </w:r>
      <w:r w:rsidRPr="00280F58">
        <w:t xml:space="preserve"> their proposals to PP</w:t>
      </w:r>
      <w:r>
        <w:t>-</w:t>
      </w:r>
      <w:r w:rsidRPr="00280F58">
        <w:t xml:space="preserve">18 on </w:t>
      </w:r>
      <w:r w:rsidR="00EE2CE8">
        <w:t>amendments to</w:t>
      </w:r>
      <w:r w:rsidRPr="00280F58">
        <w:t xml:space="preserve"> these resolutions.</w:t>
      </w:r>
    </w:p>
    <w:p w14:paraId="2EB5D979" w14:textId="77777777" w:rsidR="00BF2E51" w:rsidRDefault="00B15D08" w:rsidP="00B15D08">
      <w:pPr>
        <w:pStyle w:val="Heading2"/>
        <w:numPr>
          <w:ilvl w:val="0"/>
          <w:numId w:val="2"/>
        </w:numPr>
        <w:tabs>
          <w:tab w:val="clear" w:pos="567"/>
          <w:tab w:val="clear" w:pos="1134"/>
          <w:tab w:val="clear" w:pos="1701"/>
          <w:tab w:val="clear" w:pos="2268"/>
          <w:tab w:val="clear" w:pos="2835"/>
        </w:tabs>
        <w:snapToGrid w:val="0"/>
        <w:spacing w:before="360" w:after="120"/>
        <w:ind w:left="0" w:firstLine="0"/>
        <w:jc w:val="both"/>
      </w:pPr>
      <w:r>
        <w:t xml:space="preserve">Outcomes </w:t>
      </w:r>
      <w:r w:rsidR="00BF2E51">
        <w:t>of the work of CWG-SFP</w:t>
      </w:r>
    </w:p>
    <w:p w14:paraId="1164C5A3" w14:textId="77777777" w:rsidR="00B36EA5" w:rsidRDefault="00B36EA5" w:rsidP="00B36EA5">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The group is submitting to Council, for review and submission to the 2018 Plenipotentiary Conference, the following documents:</w:t>
      </w:r>
    </w:p>
    <w:p w14:paraId="61FEA70D" w14:textId="77777777" w:rsidR="00B36EA5" w:rsidRDefault="00BF2E51" w:rsidP="00BF2E51">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 xml:space="preserve">A proposal for the </w:t>
      </w:r>
      <w:r w:rsidR="00B36EA5">
        <w:t xml:space="preserve">draft </w:t>
      </w:r>
      <w:r>
        <w:t xml:space="preserve">text of </w:t>
      </w:r>
      <w:r w:rsidR="009E0537">
        <w:t xml:space="preserve">the </w:t>
      </w:r>
      <w:r w:rsidR="00B36EA5">
        <w:t>Annexes to Resolution 71:</w:t>
      </w:r>
    </w:p>
    <w:p w14:paraId="015B7757" w14:textId="6A96DA68" w:rsidR="00B36EA5" w:rsidRPr="00AE465C" w:rsidRDefault="00B36EA5" w:rsidP="00CD6E0F">
      <w:pPr>
        <w:pStyle w:val="ListParagraph"/>
        <w:numPr>
          <w:ilvl w:val="1"/>
          <w:numId w:val="5"/>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AE465C">
        <w:t xml:space="preserve">Annex 1 – </w:t>
      </w:r>
      <w:r w:rsidR="00CD6E0F" w:rsidRPr="00AE465C">
        <w:t xml:space="preserve">Draft </w:t>
      </w:r>
      <w:r w:rsidRPr="00AE465C">
        <w:t>ITU Strategic Plan 2020-2023</w:t>
      </w:r>
      <w:r w:rsidR="00CD6E0F" w:rsidRPr="00AE465C">
        <w:t xml:space="preserve"> (</w:t>
      </w:r>
      <w:hyperlink r:id="rId19" w:history="1">
        <w:r w:rsidR="00CD6E0F" w:rsidRPr="003367E5">
          <w:rPr>
            <w:rStyle w:val="Hyperlink"/>
          </w:rPr>
          <w:t>Addendum 1 to this report</w:t>
        </w:r>
      </w:hyperlink>
      <w:r w:rsidR="00CD6E0F" w:rsidRPr="00AE465C">
        <w:t>)</w:t>
      </w:r>
      <w:r w:rsidRPr="00AE465C">
        <w:t>;</w:t>
      </w:r>
    </w:p>
    <w:p w14:paraId="2CFE0160" w14:textId="580C7603" w:rsidR="00B36EA5" w:rsidRPr="00AE465C" w:rsidRDefault="00B36EA5" w:rsidP="009473FF">
      <w:pPr>
        <w:pStyle w:val="ListParagraph"/>
        <w:numPr>
          <w:ilvl w:val="1"/>
          <w:numId w:val="5"/>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AE465C">
        <w:t>Annex 2 – Situational analysis</w:t>
      </w:r>
      <w:r w:rsidR="00BF2E51" w:rsidRPr="00AE465C">
        <w:t xml:space="preserve"> (</w:t>
      </w:r>
      <w:hyperlink r:id="rId20" w:history="1">
        <w:r w:rsidR="009473FF" w:rsidRPr="003367E5">
          <w:rPr>
            <w:rStyle w:val="Hyperlink"/>
          </w:rPr>
          <w:t xml:space="preserve">Addendum </w:t>
        </w:r>
        <w:r w:rsidR="009473FF">
          <w:rPr>
            <w:rStyle w:val="Hyperlink"/>
          </w:rPr>
          <w:t>2</w:t>
        </w:r>
        <w:r w:rsidR="009473FF" w:rsidRPr="003367E5">
          <w:rPr>
            <w:rStyle w:val="Hyperlink"/>
          </w:rPr>
          <w:t xml:space="preserve"> to this report</w:t>
        </w:r>
      </w:hyperlink>
      <w:r w:rsidR="00BF2E51" w:rsidRPr="00AE465C">
        <w:t>);</w:t>
      </w:r>
    </w:p>
    <w:p w14:paraId="142A2C4F" w14:textId="20075342" w:rsidR="00B36EA5" w:rsidRPr="00AE465C" w:rsidRDefault="00B36EA5" w:rsidP="009473FF">
      <w:pPr>
        <w:pStyle w:val="ListParagraph"/>
        <w:numPr>
          <w:ilvl w:val="1"/>
          <w:numId w:val="5"/>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AE465C">
        <w:t>Annex 3 – Glossary of terms</w:t>
      </w:r>
      <w:r w:rsidR="00BF2E51" w:rsidRPr="00AE465C">
        <w:t xml:space="preserve"> (</w:t>
      </w:r>
      <w:hyperlink r:id="rId21" w:history="1">
        <w:r w:rsidR="009473FF" w:rsidRPr="003367E5">
          <w:rPr>
            <w:rStyle w:val="Hyperlink"/>
          </w:rPr>
          <w:t xml:space="preserve">Addendum </w:t>
        </w:r>
        <w:r w:rsidR="009473FF">
          <w:rPr>
            <w:rStyle w:val="Hyperlink"/>
          </w:rPr>
          <w:t>3</w:t>
        </w:r>
        <w:r w:rsidR="009473FF" w:rsidRPr="003367E5">
          <w:rPr>
            <w:rStyle w:val="Hyperlink"/>
          </w:rPr>
          <w:t xml:space="preserve"> to this report</w:t>
        </w:r>
      </w:hyperlink>
      <w:r w:rsidR="00BF2E51" w:rsidRPr="00AE465C">
        <w:t>)</w:t>
      </w:r>
      <w:r w:rsidR="001D2B01" w:rsidRPr="00AE465C">
        <w:t>; and</w:t>
      </w:r>
    </w:p>
    <w:p w14:paraId="193212A9" w14:textId="4DCCA0E7" w:rsidR="00AE465C" w:rsidRPr="00AE465C" w:rsidRDefault="00AE465C" w:rsidP="009473FF">
      <w:pPr>
        <w:pStyle w:val="ListParagraph"/>
        <w:numPr>
          <w:ilvl w:val="1"/>
          <w:numId w:val="5"/>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AE465C">
        <w:t>Appendix A to Annex 1: Allocation of resources (linkage with the financial plan) (</w:t>
      </w:r>
      <w:hyperlink r:id="rId22" w:history="1">
        <w:r w:rsidR="009473FF" w:rsidRPr="003367E5">
          <w:rPr>
            <w:rStyle w:val="Hyperlink"/>
          </w:rPr>
          <w:t xml:space="preserve">Addendum </w:t>
        </w:r>
        <w:r w:rsidR="009473FF">
          <w:rPr>
            <w:rStyle w:val="Hyperlink"/>
          </w:rPr>
          <w:t>4</w:t>
        </w:r>
        <w:r w:rsidR="009473FF" w:rsidRPr="003367E5">
          <w:rPr>
            <w:rStyle w:val="Hyperlink"/>
          </w:rPr>
          <w:t xml:space="preserve"> to this report</w:t>
        </w:r>
      </w:hyperlink>
      <w:r w:rsidRPr="00AE465C">
        <w:t>);</w:t>
      </w:r>
    </w:p>
    <w:p w14:paraId="30F2914E" w14:textId="78CF10EE" w:rsidR="00BF2E51" w:rsidRPr="00AE465C" w:rsidRDefault="00BF2E51" w:rsidP="009473FF">
      <w:pPr>
        <w:pStyle w:val="ListParagraph"/>
        <w:numPr>
          <w:ilvl w:val="0"/>
          <w:numId w:val="5"/>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AE465C">
        <w:t xml:space="preserve">A </w:t>
      </w:r>
      <w:r w:rsidR="00421DC6" w:rsidRPr="00AE465C">
        <w:t xml:space="preserve">draft </w:t>
      </w:r>
      <w:r w:rsidRPr="00AE465C">
        <w:t xml:space="preserve">proposal for the </w:t>
      </w:r>
      <w:r w:rsidR="00421DC6" w:rsidRPr="00AE465C">
        <w:t>Financial Plan for 2020-2023</w:t>
      </w:r>
      <w:r w:rsidR="00AC44C6" w:rsidRPr="00AE465C">
        <w:t xml:space="preserve"> (</w:t>
      </w:r>
      <w:hyperlink r:id="rId23" w:history="1">
        <w:r w:rsidR="009473FF" w:rsidRPr="003367E5">
          <w:rPr>
            <w:rStyle w:val="Hyperlink"/>
          </w:rPr>
          <w:t xml:space="preserve">Addendum </w:t>
        </w:r>
        <w:r w:rsidR="009473FF">
          <w:rPr>
            <w:rStyle w:val="Hyperlink"/>
          </w:rPr>
          <w:t>5</w:t>
        </w:r>
        <w:r w:rsidR="009473FF" w:rsidRPr="003367E5">
          <w:rPr>
            <w:rStyle w:val="Hyperlink"/>
          </w:rPr>
          <w:t xml:space="preserve"> to this report</w:t>
        </w:r>
      </w:hyperlink>
      <w:r w:rsidR="00AC44C6" w:rsidRPr="00263302">
        <w:t>)</w:t>
      </w:r>
      <w:r w:rsidR="001D2B01" w:rsidRPr="00AE465C">
        <w:t>.</w:t>
      </w:r>
    </w:p>
    <w:p w14:paraId="64BD1AD0" w14:textId="501614F4" w:rsidR="00247AF6" w:rsidRDefault="00AC44C6" w:rsidP="00CA7622">
      <w:pPr>
        <w:pStyle w:val="ListParagraph"/>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jc w:val="both"/>
        <w:textAlignment w:val="auto"/>
      </w:pPr>
      <w:r>
        <w:t xml:space="preserve">The Chair of the </w:t>
      </w:r>
      <w:r w:rsidR="00CA7622">
        <w:t xml:space="preserve">CWG-SFP </w:t>
      </w:r>
      <w:r w:rsidR="004B40E6">
        <w:t xml:space="preserve">thanked </w:t>
      </w:r>
      <w:r w:rsidR="001D2B01">
        <w:t xml:space="preserve">the ITU secretariat and </w:t>
      </w:r>
      <w:r w:rsidR="00CA7622">
        <w:t xml:space="preserve">all the delegations for their </w:t>
      </w:r>
      <w:r w:rsidR="009E0537">
        <w:t xml:space="preserve">active </w:t>
      </w:r>
      <w:r w:rsidR="00CA7622">
        <w:t>participation in the meetings of the group and their constructive contributions, as well as all stakeholders who contributed to the work of this group through their inputs to the two public consultation</w:t>
      </w:r>
      <w:r w:rsidR="009E0537">
        <w:t>s</w:t>
      </w:r>
      <w:r w:rsidR="00CA7622">
        <w:t>.</w:t>
      </w:r>
    </w:p>
    <w:p w14:paraId="45BA8BF8" w14:textId="77777777" w:rsidR="00264425" w:rsidRPr="00164F67" w:rsidRDefault="00164F67" w:rsidP="002674B4">
      <w:pPr>
        <w:spacing w:before="480"/>
        <w:jc w:val="center"/>
      </w:pPr>
      <w:r>
        <w:t>_________________</w:t>
      </w:r>
    </w:p>
    <w:sectPr w:rsidR="00264425" w:rsidRPr="00164F67" w:rsidSect="004D1851">
      <w:head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3EFD" w14:textId="77777777" w:rsidR="000D3EE2" w:rsidRDefault="000D3EE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9473FF">
      <w:rPr>
        <w:noProof/>
      </w:rPr>
      <w:t>5</w:t>
    </w:r>
    <w:r>
      <w:rPr>
        <w:noProof/>
      </w:rPr>
      <w:fldChar w:fldCharType="end"/>
    </w:r>
  </w:p>
  <w:p w14:paraId="55AD668A" w14:textId="77777777" w:rsidR="000D3EE2" w:rsidRDefault="000D3EE2" w:rsidP="002D2A40">
    <w:pPr>
      <w:pStyle w:val="Header"/>
    </w:pPr>
    <w:r>
      <w:t>C18/64-E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508A"/>
    <w:rsid w:val="00020311"/>
    <w:rsid w:val="000210D4"/>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63D86"/>
    <w:rsid w:val="00164F67"/>
    <w:rsid w:val="0017539C"/>
    <w:rsid w:val="00175AC2"/>
    <w:rsid w:val="0017609F"/>
    <w:rsid w:val="001A06C5"/>
    <w:rsid w:val="001A097F"/>
    <w:rsid w:val="001A5E8B"/>
    <w:rsid w:val="001B0760"/>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7B0D"/>
    <w:rsid w:val="0030160F"/>
    <w:rsid w:val="00303785"/>
    <w:rsid w:val="00316B19"/>
    <w:rsid w:val="00320816"/>
    <w:rsid w:val="00322D0D"/>
    <w:rsid w:val="003367E5"/>
    <w:rsid w:val="00346F03"/>
    <w:rsid w:val="00357B3C"/>
    <w:rsid w:val="00367B7A"/>
    <w:rsid w:val="003762E3"/>
    <w:rsid w:val="0037741A"/>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83D6F"/>
    <w:rsid w:val="00486FF3"/>
    <w:rsid w:val="00490E72"/>
    <w:rsid w:val="00491157"/>
    <w:rsid w:val="004921C8"/>
    <w:rsid w:val="004B0420"/>
    <w:rsid w:val="004B40E6"/>
    <w:rsid w:val="004C408E"/>
    <w:rsid w:val="004C761D"/>
    <w:rsid w:val="004D1851"/>
    <w:rsid w:val="004D599D"/>
    <w:rsid w:val="004E2EA5"/>
    <w:rsid w:val="004E3AEB"/>
    <w:rsid w:val="004E79F3"/>
    <w:rsid w:val="004F01D3"/>
    <w:rsid w:val="004F164D"/>
    <w:rsid w:val="005021FA"/>
    <w:rsid w:val="0050223C"/>
    <w:rsid w:val="005243FF"/>
    <w:rsid w:val="005304CD"/>
    <w:rsid w:val="00535224"/>
    <w:rsid w:val="00564FBC"/>
    <w:rsid w:val="00565C4B"/>
    <w:rsid w:val="00570E15"/>
    <w:rsid w:val="005802B0"/>
    <w:rsid w:val="00582442"/>
    <w:rsid w:val="005A5276"/>
    <w:rsid w:val="005C394B"/>
    <w:rsid w:val="005E7E5B"/>
    <w:rsid w:val="00613B78"/>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5051B"/>
    <w:rsid w:val="007527E9"/>
    <w:rsid w:val="00754CE9"/>
    <w:rsid w:val="00760DD0"/>
    <w:rsid w:val="00794D34"/>
    <w:rsid w:val="00796CE9"/>
    <w:rsid w:val="007A0889"/>
    <w:rsid w:val="007C0C16"/>
    <w:rsid w:val="007E00AA"/>
    <w:rsid w:val="00811CFB"/>
    <w:rsid w:val="00813982"/>
    <w:rsid w:val="00813E5E"/>
    <w:rsid w:val="0083581B"/>
    <w:rsid w:val="00835BED"/>
    <w:rsid w:val="00845BCA"/>
    <w:rsid w:val="00864AFF"/>
    <w:rsid w:val="00872B90"/>
    <w:rsid w:val="0087384B"/>
    <w:rsid w:val="00885E54"/>
    <w:rsid w:val="00893A22"/>
    <w:rsid w:val="008973ED"/>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C44C6"/>
    <w:rsid w:val="00AC7E2D"/>
    <w:rsid w:val="00AD15B3"/>
    <w:rsid w:val="00AD332C"/>
    <w:rsid w:val="00AE465C"/>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C110F"/>
    <w:rsid w:val="00BC1614"/>
    <w:rsid w:val="00BC251A"/>
    <w:rsid w:val="00BC2E97"/>
    <w:rsid w:val="00BC767C"/>
    <w:rsid w:val="00BD032B"/>
    <w:rsid w:val="00BD6F10"/>
    <w:rsid w:val="00BD7772"/>
    <w:rsid w:val="00BE2640"/>
    <w:rsid w:val="00BE297D"/>
    <w:rsid w:val="00BF2E51"/>
    <w:rsid w:val="00C01189"/>
    <w:rsid w:val="00C110E7"/>
    <w:rsid w:val="00C1586D"/>
    <w:rsid w:val="00C27930"/>
    <w:rsid w:val="00C374DE"/>
    <w:rsid w:val="00C40535"/>
    <w:rsid w:val="00C44F14"/>
    <w:rsid w:val="00C47AD4"/>
    <w:rsid w:val="00C503FA"/>
    <w:rsid w:val="00C50AEA"/>
    <w:rsid w:val="00C52673"/>
    <w:rsid w:val="00C52D81"/>
    <w:rsid w:val="00C55198"/>
    <w:rsid w:val="00C62425"/>
    <w:rsid w:val="00C646A9"/>
    <w:rsid w:val="00C71369"/>
    <w:rsid w:val="00CA6393"/>
    <w:rsid w:val="00CA7622"/>
    <w:rsid w:val="00CB18FF"/>
    <w:rsid w:val="00CD0C08"/>
    <w:rsid w:val="00CD2685"/>
    <w:rsid w:val="00CD55CF"/>
    <w:rsid w:val="00CD6E0F"/>
    <w:rsid w:val="00CD6F9B"/>
    <w:rsid w:val="00CE03FB"/>
    <w:rsid w:val="00CE433C"/>
    <w:rsid w:val="00CF33F3"/>
    <w:rsid w:val="00D06183"/>
    <w:rsid w:val="00D22C42"/>
    <w:rsid w:val="00D54907"/>
    <w:rsid w:val="00D57587"/>
    <w:rsid w:val="00D65041"/>
    <w:rsid w:val="00D6716B"/>
    <w:rsid w:val="00D82F5C"/>
    <w:rsid w:val="00D8471E"/>
    <w:rsid w:val="00D93962"/>
    <w:rsid w:val="00DB2E77"/>
    <w:rsid w:val="00DB384B"/>
    <w:rsid w:val="00DD3D40"/>
    <w:rsid w:val="00E017D9"/>
    <w:rsid w:val="00E10E80"/>
    <w:rsid w:val="00E124F0"/>
    <w:rsid w:val="00E23686"/>
    <w:rsid w:val="00E60F04"/>
    <w:rsid w:val="00E639A7"/>
    <w:rsid w:val="00E64EFF"/>
    <w:rsid w:val="00E77786"/>
    <w:rsid w:val="00E854E4"/>
    <w:rsid w:val="00EA34A9"/>
    <w:rsid w:val="00EB0D6F"/>
    <w:rsid w:val="00EB2232"/>
    <w:rsid w:val="00EC3B7D"/>
    <w:rsid w:val="00EC5337"/>
    <w:rsid w:val="00ED08F3"/>
    <w:rsid w:val="00EE2CE8"/>
    <w:rsid w:val="00F14E95"/>
    <w:rsid w:val="00F2150A"/>
    <w:rsid w:val="00F231D8"/>
    <w:rsid w:val="00F34579"/>
    <w:rsid w:val="00F3756A"/>
    <w:rsid w:val="00F46C5F"/>
    <w:rsid w:val="00F62FE8"/>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1D142A"/>
    <w:pPr>
      <w:keepLines w:val="0"/>
      <w:widowControl w:val="0"/>
      <w:spacing w:before="24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4F67"/>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613B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B78"/>
    <w:rPr>
      <w:rFonts w:ascii="Segoe UI" w:hAnsi="Segoe UI" w:cs="Segoe UI"/>
      <w:sz w:val="18"/>
      <w:szCs w:val="18"/>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117/en" TargetMode="External"/><Relationship Id="rId18" Type="http://schemas.openxmlformats.org/officeDocument/2006/relationships/hyperlink" Target="https://www.itu.int/md/S18-CLCWGSFP4-C-0009/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18-CL-C-0064/en" TargetMode="External"/><Relationship Id="rId7" Type="http://schemas.openxmlformats.org/officeDocument/2006/relationships/settings" Target="settings.xml"/><Relationship Id="rId12" Type="http://schemas.openxmlformats.org/officeDocument/2006/relationships/hyperlink" Target="https://www.itu.int/pub/S-CONF-PLEN-2015" TargetMode="External"/><Relationship Id="rId17" Type="http://schemas.openxmlformats.org/officeDocument/2006/relationships/hyperlink" Target="https://www.itu.int/md/S18-CLCWGSFP4-C-0008/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8-CLCWGSFP4-C-0007/en" TargetMode="External"/><Relationship Id="rId20" Type="http://schemas.openxmlformats.org/officeDocument/2006/relationships/hyperlink" Target="https://www.itu.int/md/S18-CL-C-006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PublicConsultations" TargetMode="External"/><Relationship Id="rId23" Type="http://schemas.openxmlformats.org/officeDocument/2006/relationships/hyperlink" Target="https://www.itu.int/md/S18-CL-C-0064/en" TargetMode="External"/><Relationship Id="rId10" Type="http://schemas.openxmlformats.org/officeDocument/2006/relationships/endnotes" Target="endnotes.xml"/><Relationship Id="rId19" Type="http://schemas.openxmlformats.org/officeDocument/2006/relationships/hyperlink" Target="https://www.itu.int/md/S18-CL-C-006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117/en" TargetMode="External"/><Relationship Id="rId22" Type="http://schemas.openxmlformats.org/officeDocument/2006/relationships/hyperlink" Target="https://www.itu.int/md/S18-CL-C-0064/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FABC-538F-4035-A7C5-D5721FA3988D}">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f413e73c-0d45-446a-a106-728708596ba9"/>
    <ds:schemaRef ds:uri="http://purl.org/dc/dcmitype/"/>
  </ds:schemaRefs>
</ds:datastoreItem>
</file>

<file path=customXml/itemProps2.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4.xml><?xml version="1.0" encoding="utf-8"?>
<ds:datastoreItem xmlns:ds="http://schemas.openxmlformats.org/officeDocument/2006/customXml" ds:itemID="{FEE03090-9693-4E09-89A0-755FFC5A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1765</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Report on the implementation of Res. 191</vt:lpstr>
    </vt:vector>
  </TitlesOfParts>
  <Manager>General Secretariat - Pool</Manager>
  <Company>International Telecommunication Union (ITU)</Company>
  <LinksUpToDate>false</LinksUpToDate>
  <CharactersWithSpaces>11584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 191</dc:title>
  <dc:subject>Council 2017</dc:subject>
  <dc:creator>Brouard, Ricarda</dc:creator>
  <cp:keywords>C2018, C18</cp:keywords>
  <dc:description/>
  <cp:lastModifiedBy>Janin</cp:lastModifiedBy>
  <cp:revision>3</cp:revision>
  <cp:lastPrinted>2000-07-18T13:30:00Z</cp:lastPrinted>
  <dcterms:created xsi:type="dcterms:W3CDTF">2018-04-19T12:10:00Z</dcterms:created>
  <dcterms:modified xsi:type="dcterms:W3CDTF">2018-04-19T12:21:00Z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