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  <w:r w:rsidRPr="001C17F0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1C17F0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6076BB" w:rsidRPr="001C17F0">
              <w:rPr>
                <w:b/>
                <w:bCs/>
                <w:lang w:bidi="ar-EG"/>
              </w:rPr>
              <w:t>PL 3.2</w:t>
            </w:r>
            <w:r w:rsidR="006076BB">
              <w:rPr>
                <w:b/>
                <w:bCs/>
                <w:rtl/>
                <w:lang w:bidi="ar-EG"/>
              </w:rPr>
              <w:t xml:space="preserve">، </w:t>
            </w:r>
            <w:r w:rsidR="006076BB">
              <w:rPr>
                <w:b/>
                <w:bCs/>
                <w:lang w:bidi="ar-EG"/>
              </w:rPr>
              <w:t>ADM 24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6076BB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6076BB">
              <w:rPr>
                <w:b/>
                <w:bCs/>
                <w:lang w:bidi="ar-SY"/>
              </w:rPr>
              <w:t>64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6076BB" w:rsidP="00DF69F9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F69F9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6076BB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6076B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6076BB" w:rsidP="009F625B">
            <w:pPr>
              <w:pStyle w:val="Source"/>
              <w:rPr>
                <w:rtl/>
                <w:lang w:bidi="ar-SY"/>
              </w:rPr>
            </w:pPr>
            <w:r>
              <w:rPr>
                <w:rtl/>
              </w:rPr>
              <w:t xml:space="preserve">رئيس فريق العمل التابع للمجلس المعني بالخطتين الاستراتيجية </w:t>
            </w:r>
            <w:r>
              <w:rPr>
                <w:rtl/>
              </w:rPr>
              <w:br/>
              <w:t>والمالية</w:t>
            </w:r>
            <w:r w:rsidR="009F625B">
              <w:rPr>
                <w:rFonts w:hint="eastAsia"/>
                <w:rtl/>
              </w:rPr>
              <w:t> </w:t>
            </w:r>
            <w:r>
              <w:t>(CWG-SFP)</w:t>
            </w:r>
            <w:r>
              <w:rPr>
                <w:rtl/>
              </w:rPr>
              <w:t xml:space="preserve"> للفترة </w:t>
            </w:r>
            <w:r>
              <w:t>2023-2020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6076BB" w:rsidP="001C17F0">
            <w:pPr>
              <w:pStyle w:val="Title1"/>
              <w:rPr>
                <w:rtl/>
              </w:rPr>
            </w:pPr>
            <w:r>
              <w:rPr>
                <w:rtl/>
              </w:rPr>
              <w:t xml:space="preserve">تقرير فريق العمل التابع للمجلس المعني بالخطتين الاستراتيجية </w:t>
            </w:r>
            <w:r>
              <w:rPr>
                <w:rtl/>
              </w:rPr>
              <w:br/>
              <w:t>والمالية</w:t>
            </w:r>
            <w:r w:rsidR="001C17F0">
              <w:rPr>
                <w:rFonts w:hint="eastAsia"/>
                <w:rtl/>
              </w:rPr>
              <w:t> </w:t>
            </w:r>
            <w:r>
              <w:t>(CWG-SFP)</w:t>
            </w:r>
            <w:r>
              <w:rPr>
                <w:rtl/>
              </w:rPr>
              <w:t xml:space="preserve"> للفترة </w:t>
            </w:r>
            <w:r>
              <w:t>2023-2020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5B784D">
            <w:pPr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290728" w:rsidTr="00290728">
        <w:trPr>
          <w:jc w:val="center"/>
        </w:trPr>
        <w:tc>
          <w:tcPr>
            <w:tcW w:w="723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6076BB" w:rsidRDefault="006076BB" w:rsidP="001C17F0">
            <w:pPr>
              <w:tabs>
                <w:tab w:val="clear" w:pos="1134"/>
              </w:tabs>
              <w:rPr>
                <w:lang w:bidi="ar-EG"/>
              </w:rPr>
            </w:pPr>
            <w:r>
              <w:rPr>
                <w:rtl/>
                <w:lang w:bidi="ar-EG"/>
              </w:rPr>
              <w:t>تلخص هذه الوثيقة العمل الذي اضطلع به فريق العمل التابع للمجلس المعني بالخطتين الاستراتيجية والمالية</w:t>
            </w:r>
            <w:r w:rsidR="001C17F0">
              <w:rPr>
                <w:rFonts w:hint="cs"/>
                <w:rtl/>
                <w:lang w:bidi="ar-EG"/>
              </w:rPr>
              <w:t> </w:t>
            </w:r>
            <w:r>
              <w:rPr>
                <w:lang w:bidi="ar-EG"/>
              </w:rPr>
              <w:t>(CWG-SFP)</w:t>
            </w:r>
            <w:r>
              <w:rPr>
                <w:rtl/>
                <w:lang w:bidi="ar-EG"/>
              </w:rPr>
              <w:t xml:space="preserve"> للفترة</w:t>
            </w:r>
            <w:r w:rsidR="001C17F0">
              <w:rPr>
                <w:rFonts w:hint="cs"/>
                <w:rtl/>
                <w:lang w:bidi="ar-EG"/>
              </w:rPr>
              <w:t> </w:t>
            </w:r>
            <w:r>
              <w:rPr>
                <w:lang w:bidi="ar-EG"/>
              </w:rPr>
              <w:t>2023-2020</w:t>
            </w:r>
            <w:r>
              <w:rPr>
                <w:rtl/>
                <w:lang w:bidi="ar-EG"/>
              </w:rPr>
              <w:t>، بما في ذلك نتائج الاجتماعات الأربعة التي عُقدت في الفترة من مايو</w:t>
            </w:r>
            <w:r w:rsidR="001C17F0">
              <w:rPr>
                <w:rFonts w:hint="cs"/>
                <w:rtl/>
                <w:lang w:bidi="ar-EG"/>
              </w:rPr>
              <w:t> </w:t>
            </w:r>
            <w:r>
              <w:rPr>
                <w:lang w:bidi="ar-EG"/>
              </w:rPr>
              <w:t>2017</w:t>
            </w:r>
            <w:r>
              <w:rPr>
                <w:rtl/>
                <w:lang w:bidi="ar-EG"/>
              </w:rPr>
              <w:t xml:space="preserve"> إلى أبريل</w:t>
            </w:r>
            <w:r w:rsidR="001C17F0">
              <w:rPr>
                <w:rFonts w:hint="cs"/>
                <w:rtl/>
                <w:lang w:bidi="ar-EG"/>
              </w:rPr>
              <w:t> </w:t>
            </w:r>
            <w:r>
              <w:rPr>
                <w:lang w:bidi="ar-EG"/>
              </w:rPr>
              <w:t>2018</w:t>
            </w:r>
            <w:r>
              <w:rPr>
                <w:rtl/>
                <w:lang w:bidi="ar-EG"/>
              </w:rPr>
              <w:t>.</w:t>
            </w:r>
          </w:p>
          <w:p w:rsidR="00290728" w:rsidRDefault="006076BB" w:rsidP="006076BB">
            <w:pPr>
              <w:rPr>
                <w:rtl/>
                <w:lang w:bidi="ar-SY"/>
              </w:rPr>
            </w:pPr>
            <w:r>
              <w:rPr>
                <w:rtl/>
                <w:lang w:bidi="ar-EG"/>
              </w:rPr>
              <w:t>ويرد في الإضافات مشروعا الخطتين الاستراتيجية والمالية.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6076BB" w:rsidP="001C17F0">
            <w:pPr>
              <w:rPr>
                <w:rtl/>
                <w:lang w:bidi="ar-SY"/>
              </w:rPr>
            </w:pPr>
            <w:r>
              <w:rPr>
                <w:rtl/>
              </w:rPr>
              <w:t xml:space="preserve">يُدعى المجلس إلى </w:t>
            </w:r>
            <w:r>
              <w:rPr>
                <w:b/>
                <w:bCs/>
                <w:rtl/>
              </w:rPr>
              <w:t>استعراض</w:t>
            </w:r>
            <w:r>
              <w:rPr>
                <w:rtl/>
              </w:rPr>
              <w:t xml:space="preserve"> مشروعي الخطتين الاستراتيجية والمالية للفترة</w:t>
            </w:r>
            <w:r w:rsidR="001C17F0">
              <w:rPr>
                <w:rFonts w:hint="cs"/>
                <w:rtl/>
              </w:rPr>
              <w:t> </w:t>
            </w:r>
            <w:r>
              <w:t>2023-2020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وإحالتهما</w:t>
            </w:r>
            <w:r>
              <w:rPr>
                <w:rFonts w:hint="cs"/>
                <w:rtl/>
                <w:lang w:bidi="ar-EG"/>
              </w:rPr>
              <w:t xml:space="preserve"> إلى مؤتمر المندوبين المفوضين لعام</w:t>
            </w:r>
            <w:r w:rsidR="001C17F0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2018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(PP-18)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CA101A" w:rsidP="00DF69F9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6076BB" w:rsidRPr="006076BB">
                <w:rPr>
                  <w:rStyle w:val="Hyperlink"/>
                  <w:i/>
                  <w:iCs/>
                  <w:rtl/>
                  <w:lang w:bidi="ar-EG"/>
                </w:rPr>
                <w:t xml:space="preserve">القرار </w:t>
              </w:r>
              <w:r w:rsidR="006076BB" w:rsidRPr="006076BB">
                <w:rPr>
                  <w:rStyle w:val="Hyperlink"/>
                  <w:i/>
                  <w:iCs/>
                  <w:lang w:bidi="ar-EG"/>
                </w:rPr>
                <w:t>71</w:t>
              </w:r>
              <w:r w:rsidR="006076BB" w:rsidRPr="006076BB">
                <w:rPr>
                  <w:rStyle w:val="Hyperlink"/>
                  <w:i/>
                  <w:iCs/>
                  <w:rtl/>
                  <w:lang w:bidi="ar-EG"/>
                </w:rPr>
                <w:t xml:space="preserve"> (المراج</w:t>
              </w:r>
              <w:r w:rsidR="00DF6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َ</w:t>
              </w:r>
              <w:r w:rsidR="006076BB" w:rsidRPr="006076BB">
                <w:rPr>
                  <w:rStyle w:val="Hyperlink"/>
                  <w:i/>
                  <w:iCs/>
                  <w:rtl/>
                  <w:lang w:bidi="ar-EG"/>
                </w:rPr>
                <w:t xml:space="preserve">ع في بوسان، </w:t>
              </w:r>
              <w:r w:rsidR="006076BB" w:rsidRPr="006076BB">
                <w:rPr>
                  <w:rStyle w:val="Hyperlink"/>
                  <w:i/>
                  <w:iCs/>
                  <w:lang w:bidi="ar-EG"/>
                </w:rPr>
                <w:t>2014</w:t>
              </w:r>
              <w:r w:rsidR="006076BB" w:rsidRPr="006076BB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="006076BB" w:rsidRPr="006076BB">
              <w:rPr>
                <w:i/>
                <w:iCs/>
                <w:rtl/>
                <w:lang w:bidi="ar-EG"/>
              </w:rPr>
              <w:t>،</w:t>
            </w:r>
            <w:r w:rsidR="006076BB">
              <w:rPr>
                <w:i/>
                <w:iCs/>
                <w:rtl/>
                <w:lang w:bidi="ar-EG"/>
              </w:rPr>
              <w:t xml:space="preserve"> </w:t>
            </w:r>
            <w:hyperlink r:id="rId10" w:history="1">
              <w:r w:rsidR="006076BB" w:rsidRPr="006076BB">
                <w:rPr>
                  <w:rStyle w:val="Hyperlink"/>
                  <w:i/>
                  <w:iCs/>
                  <w:rtl/>
                  <w:lang w:bidi="ar-EG"/>
                </w:rPr>
                <w:t xml:space="preserve">القرار </w:t>
              </w:r>
              <w:r w:rsidR="006076BB" w:rsidRPr="006076BB">
                <w:rPr>
                  <w:rStyle w:val="Hyperlink"/>
                  <w:i/>
                  <w:iCs/>
                  <w:lang w:bidi="ar-EG"/>
                </w:rPr>
                <w:t>1384</w:t>
              </w:r>
            </w:hyperlink>
            <w:r w:rsidR="006076BB">
              <w:rPr>
                <w:i/>
                <w:iCs/>
                <w:rtl/>
                <w:lang w:bidi="ar-EG"/>
              </w:rPr>
              <w:t xml:space="preserve"> الصادر عن المجلس </w:t>
            </w:r>
            <w:r w:rsidR="006076BB">
              <w:rPr>
                <w:i/>
                <w:iCs/>
                <w:lang w:bidi="ar-EG"/>
              </w:rPr>
              <w:t>(2017)</w:t>
            </w:r>
          </w:p>
        </w:tc>
      </w:tr>
    </w:tbl>
    <w:p w:rsidR="006076BB" w:rsidRDefault="006076BB" w:rsidP="00DF69F9">
      <w:pPr>
        <w:pStyle w:val="Heading1"/>
        <w:rPr>
          <w:szCs w:val="30"/>
          <w:lang w:bidi="ar-EG"/>
        </w:rPr>
      </w:pPr>
      <w:r>
        <w:rPr>
          <w:lang w:bidi="ar-SY"/>
        </w:rPr>
        <w:lastRenderedPageBreak/>
        <w:t>1</w:t>
      </w:r>
      <w:r>
        <w:rPr>
          <w:rtl/>
          <w:lang w:bidi="ar-EG"/>
        </w:rPr>
        <w:tab/>
        <w:t>مقدمة</w:t>
      </w:r>
    </w:p>
    <w:p w:rsidR="006076BB" w:rsidRDefault="006076BB" w:rsidP="00DF69F9">
      <w:pPr>
        <w:keepNext/>
        <w:keepLines/>
        <w:tabs>
          <w:tab w:val="clear" w:pos="794"/>
        </w:tabs>
        <w:rPr>
          <w:rtl/>
          <w:lang w:bidi="ar-EG"/>
        </w:rPr>
      </w:pPr>
      <w:r>
        <w:rPr>
          <w:lang w:bidi="ar-EG"/>
        </w:rPr>
        <w:t>1.1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اعتمد مجلس الاتحاد في دورته لعام </w:t>
      </w:r>
      <w:r>
        <w:rPr>
          <w:color w:val="000000"/>
        </w:rPr>
        <w:t>2017</w:t>
      </w:r>
      <w:r>
        <w:rPr>
          <w:color w:val="000000"/>
          <w:rtl/>
        </w:rPr>
        <w:t xml:space="preserve">، في جلسته العامة الثالثة، </w:t>
      </w:r>
      <w:hyperlink r:id="rId11" w:history="1">
        <w:r w:rsidRPr="006076BB">
          <w:rPr>
            <w:rStyle w:val="Hyperlink"/>
            <w:rtl/>
          </w:rPr>
          <w:t xml:space="preserve">القرار </w:t>
        </w:r>
        <w:r w:rsidRPr="006076BB">
          <w:rPr>
            <w:rStyle w:val="Hyperlink"/>
          </w:rPr>
          <w:t>1384</w:t>
        </w:r>
      </w:hyperlink>
      <w:r>
        <w:rPr>
          <w:color w:val="000000"/>
          <w:rtl/>
        </w:rPr>
        <w:t xml:space="preserve"> الذي أنشئ بموجبه فريق العمل التابع للمجلس المعني بإعداد مشروعيْ الخطتين الاستراتيجية والمالية</w:t>
      </w:r>
      <w:r w:rsidR="001C17F0">
        <w:rPr>
          <w:rFonts w:hint="cs"/>
          <w:color w:val="000000"/>
          <w:rtl/>
        </w:rPr>
        <w:t> </w:t>
      </w:r>
      <w:r>
        <w:rPr>
          <w:color w:val="000000"/>
        </w:rPr>
        <w:t>(CWG-SFP)</w:t>
      </w:r>
      <w:r>
        <w:rPr>
          <w:color w:val="000000"/>
          <w:rtl/>
        </w:rPr>
        <w:t xml:space="preserve"> للفترة </w:t>
      </w:r>
      <w:r>
        <w:rPr>
          <w:lang w:bidi="ar-EG"/>
        </w:rPr>
        <w:t>2023-2020</w:t>
      </w:r>
      <w:r>
        <w:rPr>
          <w:color w:val="000000"/>
          <w:rtl/>
        </w:rPr>
        <w:t>. ويتضمن القرار اختصاصات الفريق</w:t>
      </w:r>
      <w:r>
        <w:rPr>
          <w:rtl/>
          <w:lang w:bidi="ar-EG"/>
        </w:rPr>
        <w:t xml:space="preserve">. </w:t>
      </w:r>
      <w:r>
        <w:rPr>
          <w:color w:val="000000"/>
          <w:rtl/>
        </w:rPr>
        <w:t>وهذا الفريق مفتوح لجميع الدول الأعضاء ومفتوح كذلك لجميع أعضاء القطاعات عند تناوله للخطة الاستراتيجية.</w:t>
      </w:r>
    </w:p>
    <w:p w:rsidR="006076BB" w:rsidRDefault="006076BB" w:rsidP="00DF69F9">
      <w:pPr>
        <w:keepNext/>
        <w:keepLines/>
        <w:tabs>
          <w:tab w:val="clear" w:pos="794"/>
        </w:tabs>
        <w:rPr>
          <w:rFonts w:eastAsia="Times New Roman"/>
          <w:rtl/>
          <w:lang w:eastAsia="en-US" w:bidi="ar-EG"/>
        </w:rPr>
      </w:pPr>
      <w:r>
        <w:rPr>
          <w:lang w:bidi="ar-EG"/>
        </w:rPr>
        <w:t>2.1</w:t>
      </w:r>
      <w:r>
        <w:rPr>
          <w:rtl/>
          <w:lang w:bidi="ar-EG"/>
        </w:rPr>
        <w:tab/>
        <w:t xml:space="preserve">ترأس الفريق السيد </w:t>
      </w:r>
      <w:r>
        <w:rPr>
          <w:color w:val="000000"/>
          <w:rtl/>
        </w:rPr>
        <w:t>ماريو ر. كانازا (البرازيل) مع نواب الرئيس التالية أسماؤهم: السيدة جاكلين موبينزي (رواندا</w:t>
      </w:r>
      <w:r>
        <w:rPr>
          <w:color w:val="000000"/>
        </w:rPr>
        <w:t>(</w:t>
      </w:r>
      <w:r>
        <w:rPr>
          <w:color w:val="000000"/>
          <w:rtl/>
          <w:lang w:bidi="ar-EG"/>
        </w:rPr>
        <w:t xml:space="preserve">، والسيد محمد المرزوقي (الإمارات العربية المتحدة)، والسيد </w:t>
      </w:r>
      <w:r>
        <w:rPr>
          <w:color w:val="000000"/>
          <w:rtl/>
        </w:rPr>
        <w:t>هيسازومي شيراي (اليابان</w:t>
      </w:r>
      <w:r>
        <w:rPr>
          <w:rtl/>
          <w:lang w:bidi="ar-EG"/>
        </w:rPr>
        <w:t xml:space="preserve">)، والسيدة </w:t>
      </w:r>
      <w:r>
        <w:rPr>
          <w:color w:val="000000"/>
          <w:rtl/>
        </w:rPr>
        <w:t>ناتاليا بتروفنا ريزنيكوفا (الاتحاد الروسي</w:t>
      </w:r>
      <w:r>
        <w:rPr>
          <w:rtl/>
          <w:lang w:bidi="ar-EG"/>
        </w:rPr>
        <w:t>)، والسيد مانويل دا كوستا كابرال (البرتغال).</w:t>
      </w:r>
    </w:p>
    <w:p w:rsidR="006076BB" w:rsidRPr="005B784D" w:rsidRDefault="006076BB" w:rsidP="00DF69F9">
      <w:pPr>
        <w:tabs>
          <w:tab w:val="clear" w:pos="794"/>
        </w:tabs>
        <w:rPr>
          <w:spacing w:val="6"/>
          <w:rtl/>
          <w:lang w:bidi="ar-EG"/>
        </w:rPr>
      </w:pPr>
      <w:r w:rsidRPr="005B784D">
        <w:rPr>
          <w:spacing w:val="6"/>
          <w:lang w:bidi="ar-EG"/>
        </w:rPr>
        <w:t>3.1</w:t>
      </w:r>
      <w:r w:rsidRPr="005B784D">
        <w:rPr>
          <w:spacing w:val="6"/>
          <w:rtl/>
          <w:lang w:bidi="ar-EG"/>
        </w:rPr>
        <w:tab/>
        <w:t xml:space="preserve">وقدمت شعبة </w:t>
      </w:r>
      <w:r w:rsidRPr="005B784D">
        <w:rPr>
          <w:color w:val="000000"/>
          <w:spacing w:val="6"/>
          <w:rtl/>
        </w:rPr>
        <w:t>الاستراتيجية المؤسسية في دائرة التخطيط الاستراتيجي وشؤون الأعضاء</w:t>
      </w:r>
      <w:r w:rsidRPr="005B784D">
        <w:rPr>
          <w:spacing w:val="6"/>
          <w:rtl/>
        </w:rPr>
        <w:t xml:space="preserve"> التابعة للأمانة العامة</w:t>
      </w:r>
      <w:r w:rsidR="001C17F0" w:rsidRPr="005B784D">
        <w:rPr>
          <w:rFonts w:hint="cs"/>
          <w:spacing w:val="6"/>
          <w:rtl/>
        </w:rPr>
        <w:t> </w:t>
      </w:r>
      <w:r w:rsidRPr="005B784D">
        <w:rPr>
          <w:spacing w:val="6"/>
        </w:rPr>
        <w:t>(GS/SPM/CSD)</w:t>
      </w:r>
      <w:r w:rsidRPr="005B784D">
        <w:rPr>
          <w:spacing w:val="6"/>
          <w:rtl/>
          <w:lang w:bidi="ar-EG"/>
        </w:rPr>
        <w:t xml:space="preserve"> دعم الأمانة لعمل الفريق.</w:t>
      </w:r>
    </w:p>
    <w:p w:rsidR="006076BB" w:rsidRDefault="006076BB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4.1</w:t>
      </w:r>
      <w:r>
        <w:rPr>
          <w:rtl/>
          <w:lang w:bidi="ar-EG"/>
        </w:rPr>
        <w:tab/>
        <w:t xml:space="preserve">عقد الفريق أربعة اجتماعات بين </w:t>
      </w:r>
      <w:r>
        <w:rPr>
          <w:lang w:bidi="ar-EG"/>
        </w:rPr>
        <w:t>2017</w:t>
      </w:r>
      <w:r>
        <w:rPr>
          <w:rtl/>
          <w:lang w:bidi="ar-EG"/>
        </w:rPr>
        <w:t xml:space="preserve"> و</w:t>
      </w:r>
      <w:r>
        <w:rPr>
          <w:lang w:bidi="ar-EG"/>
        </w:rPr>
        <w:t>2018</w:t>
      </w:r>
      <w:r>
        <w:rPr>
          <w:rtl/>
          <w:lang w:bidi="ar-EG"/>
        </w:rPr>
        <w:t xml:space="preserve"> في مقر الاتحاد بجنيف. وترد نتائج كل اجتماع ونتائج عمل الفريق في</w:t>
      </w:r>
      <w:r w:rsidR="001C17F0">
        <w:rPr>
          <w:rFonts w:hint="cs"/>
          <w:rtl/>
          <w:lang w:bidi="ar-EG"/>
        </w:rPr>
        <w:t> </w:t>
      </w:r>
      <w:r>
        <w:rPr>
          <w:rtl/>
          <w:lang w:bidi="ar-EG"/>
        </w:rPr>
        <w:t>هذا التقرير.</w:t>
      </w:r>
    </w:p>
    <w:p w:rsidR="006076BB" w:rsidRDefault="006076BB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5.1</w:t>
      </w:r>
      <w:r>
        <w:rPr>
          <w:rtl/>
          <w:lang w:bidi="ar-EG"/>
        </w:rPr>
        <w:tab/>
        <w:t xml:space="preserve">وبالإضافة إلى الاجتماعات الحضورية، أجرى الفريق أيضاً مشاورتين عامتين ونظر في المساهمات المتعلقة بهما أثناء المناقشات التي أجرها: عُقدت المشاورة العامة الأولى خلال يونيو-يوليو </w:t>
      </w:r>
      <w:r>
        <w:rPr>
          <w:lang w:bidi="ar-EG"/>
        </w:rPr>
        <w:t>2017</w:t>
      </w:r>
      <w:r>
        <w:rPr>
          <w:rtl/>
          <w:lang w:bidi="ar-EG"/>
        </w:rPr>
        <w:t xml:space="preserve"> بشأن الأولويات الاستراتيجية للاتحاد، وعُقدت المشاورة الثانية خلال يناير-مارس </w:t>
      </w:r>
      <w:r>
        <w:rPr>
          <w:lang w:bidi="ar-EG"/>
        </w:rPr>
        <w:t>2018</w:t>
      </w:r>
      <w:r>
        <w:rPr>
          <w:rtl/>
          <w:lang w:bidi="ar-EG"/>
        </w:rPr>
        <w:t xml:space="preserve"> بشأن مشروع نص الخطة الاستراتيجية للاتحاد للفترة </w:t>
      </w:r>
      <w:r>
        <w:rPr>
          <w:lang w:bidi="ar-EG"/>
        </w:rPr>
        <w:t>2023-2020</w:t>
      </w:r>
      <w:r>
        <w:rPr>
          <w:rtl/>
          <w:lang w:bidi="ar-EG"/>
        </w:rPr>
        <w:t>.</w:t>
      </w:r>
    </w:p>
    <w:p w:rsidR="006076BB" w:rsidRPr="003E6369" w:rsidRDefault="006076BB" w:rsidP="003E6369">
      <w:pPr>
        <w:pStyle w:val="Heading1"/>
        <w:rPr>
          <w:lang w:bidi="ar-EG"/>
        </w:rPr>
      </w:pPr>
      <w:r w:rsidRPr="003E6369">
        <w:t>2</w:t>
      </w:r>
      <w:r w:rsidRPr="003E6369">
        <w:rPr>
          <w:rtl/>
        </w:rPr>
        <w:tab/>
        <w:t>الاجتماع الأول لفريق العمل التابع للمجلس المعني بالخطتين الاستراتيجية والمالية (</w:t>
      </w:r>
      <w:r w:rsidRPr="003E6369">
        <w:t>23</w:t>
      </w:r>
      <w:r w:rsidR="003E6369">
        <w:rPr>
          <w:rFonts w:hint="eastAsia"/>
          <w:rtl/>
        </w:rPr>
        <w:t> </w:t>
      </w:r>
      <w:r w:rsidRPr="003E6369">
        <w:rPr>
          <w:rtl/>
        </w:rPr>
        <w:t xml:space="preserve">مايو </w:t>
      </w:r>
      <w:r w:rsidRPr="003E6369">
        <w:t>2017</w:t>
      </w:r>
      <w:r w:rsidRPr="003E6369">
        <w:rPr>
          <w:rtl/>
        </w:rPr>
        <w:t>)</w:t>
      </w:r>
    </w:p>
    <w:p w:rsidR="006076BB" w:rsidRDefault="006076BB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  <w:t xml:space="preserve">ناقش الفريق خلال اجتماعه الأول عملية إعداد الخطتين الاستراتيجية والمالية للاتحاد للفترة </w:t>
      </w:r>
      <w:r>
        <w:t>202</w:t>
      </w:r>
      <w:r w:rsidR="001C17F0">
        <w:t>3-</w:t>
      </w:r>
      <w:r>
        <w:t>202</w:t>
      </w:r>
      <w:r w:rsidR="001C17F0">
        <w:t>0</w:t>
      </w:r>
      <w:r>
        <w:rPr>
          <w:rtl/>
        </w:rPr>
        <w:t xml:space="preserve"> </w:t>
      </w:r>
      <w:r>
        <w:rPr>
          <w:rtl/>
          <w:lang w:bidi="ar-EG"/>
        </w:rPr>
        <w:t xml:space="preserve">والجدول الزمني لاجتماعاتها واتفق على ذلك. </w:t>
      </w:r>
    </w:p>
    <w:p w:rsidR="006076BB" w:rsidRDefault="006076BB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  <w:t xml:space="preserve">واتفق الفريق أيضاً على الحاجة إلى الترجمة الشفوية والترجمة التحريرية إلى اللغات الرسمية الست للاتحاد، وعلى آليات المشاركة الفعّالة عن بُعد في جميع اجتماعات الفريق. </w:t>
      </w:r>
    </w:p>
    <w:p w:rsidR="006076BB" w:rsidRDefault="006076BB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3.2</w:t>
      </w:r>
      <w:r>
        <w:rPr>
          <w:rtl/>
          <w:lang w:bidi="ar-EG"/>
        </w:rPr>
        <w:tab/>
        <w:t xml:space="preserve">وناقش الفريق أيضاً الهيكل المقترح للخطة الاستراتيجية للفترة </w:t>
      </w:r>
      <w:r>
        <w:t>202</w:t>
      </w:r>
      <w:r w:rsidR="001C17F0">
        <w:t>3-</w:t>
      </w:r>
      <w:r>
        <w:t>202</w:t>
      </w:r>
      <w:r w:rsidR="001C17F0">
        <w:t>0</w:t>
      </w:r>
      <w:r>
        <w:rPr>
          <w:rtl/>
        </w:rPr>
        <w:t xml:space="preserve"> </w:t>
      </w:r>
      <w:r>
        <w:rPr>
          <w:rtl/>
          <w:lang w:bidi="ar-EG"/>
        </w:rPr>
        <w:t xml:space="preserve">ووافق عليه. </w:t>
      </w:r>
    </w:p>
    <w:p w:rsidR="006076BB" w:rsidRDefault="006076BB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4.2</w:t>
      </w:r>
      <w:r>
        <w:rPr>
          <w:rtl/>
          <w:lang w:bidi="ar-EG"/>
        </w:rPr>
        <w:tab/>
        <w:t>ووافق الفريق على تضمين أعماله إعداد مقترحات لمراجعة القرارات ذات الصلة لمؤتمر المندوبين المفوضين (أيْ</w:t>
      </w:r>
      <w:r w:rsidR="009F625B">
        <w:rPr>
          <w:rFonts w:hint="cs"/>
          <w:rtl/>
          <w:lang w:bidi="ar-EG"/>
        </w:rPr>
        <w:t> </w:t>
      </w:r>
      <w:r>
        <w:rPr>
          <w:rtl/>
          <w:lang w:bidi="ar-EG"/>
        </w:rPr>
        <w:t>القرارات</w:t>
      </w:r>
      <w:r w:rsidR="001C17F0">
        <w:rPr>
          <w:rFonts w:hint="cs"/>
          <w:rtl/>
          <w:lang w:bidi="ar-EG"/>
        </w:rPr>
        <w:t> </w:t>
      </w:r>
      <w:r>
        <w:t>71</w:t>
      </w:r>
      <w:r>
        <w:rPr>
          <w:rtl/>
        </w:rPr>
        <w:t xml:space="preserve"> </w:t>
      </w:r>
      <w:r>
        <w:rPr>
          <w:rtl/>
          <w:lang w:bidi="ar-EG"/>
        </w:rPr>
        <w:t>و</w:t>
      </w:r>
      <w:r>
        <w:t>72</w:t>
      </w:r>
      <w:r>
        <w:rPr>
          <w:rtl/>
        </w:rPr>
        <w:t xml:space="preserve"> </w:t>
      </w:r>
      <w:r>
        <w:rPr>
          <w:rtl/>
          <w:lang w:bidi="ar-EG"/>
        </w:rPr>
        <w:t>و</w:t>
      </w:r>
      <w:r>
        <w:t>151</w:t>
      </w:r>
      <w:r>
        <w:rPr>
          <w:rtl/>
        </w:rPr>
        <w:t xml:space="preserve"> </w:t>
      </w:r>
      <w:r>
        <w:rPr>
          <w:rtl/>
          <w:lang w:bidi="ar-EG"/>
        </w:rPr>
        <w:t>و</w:t>
      </w:r>
      <w:r w:rsidR="001C17F0">
        <w:t>191</w:t>
      </w:r>
      <w:r>
        <w:rPr>
          <w:rtl/>
        </w:rPr>
        <w:t xml:space="preserve"> </w:t>
      </w:r>
      <w:r>
        <w:rPr>
          <w:rtl/>
          <w:lang w:bidi="ar-EG"/>
        </w:rPr>
        <w:t>و</w:t>
      </w:r>
      <w:r>
        <w:t>200</w:t>
      </w:r>
      <w:r>
        <w:rPr>
          <w:rtl/>
          <w:lang w:bidi="ar-EG"/>
        </w:rPr>
        <w:t xml:space="preserve">)، وطلب أن تقوم الأمانة بإعداد مشاريع مقترحات للتعديلات. </w:t>
      </w:r>
    </w:p>
    <w:p w:rsidR="006076BB" w:rsidRDefault="006076BB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5.2</w:t>
      </w:r>
      <w:r>
        <w:rPr>
          <w:rtl/>
          <w:lang w:bidi="ar-EG"/>
        </w:rPr>
        <w:tab/>
        <w:t>وعُرضت أثناء الاجتماع أيضاً المساهمات والتحديثات المقدمة من الأفرقة الاستشارية للقطاعات (الفريق</w:t>
      </w:r>
      <w:r w:rsidR="001C17F0">
        <w:rPr>
          <w:rtl/>
          <w:lang w:bidi="ar-EG"/>
        </w:rPr>
        <w:t xml:space="preserve"> الاستشاري للاتصالات الراديوية </w:t>
      </w:r>
      <w:r w:rsidR="001C17F0">
        <w:rPr>
          <w:lang w:bidi="ar-EG"/>
        </w:rPr>
        <w:t>(</w:t>
      </w:r>
      <w:r w:rsidR="001C17F0">
        <w:t>RAG</w:t>
      </w:r>
      <w:r w:rsidR="001C17F0">
        <w:rPr>
          <w:lang w:bidi="ar-EG"/>
        </w:rPr>
        <w:t>)</w:t>
      </w:r>
      <w:r>
        <w:rPr>
          <w:rtl/>
          <w:lang w:bidi="ar-EG"/>
        </w:rPr>
        <w:t xml:space="preserve"> والف</w:t>
      </w:r>
      <w:r w:rsidR="001C17F0">
        <w:rPr>
          <w:rtl/>
          <w:lang w:bidi="ar-EG"/>
        </w:rPr>
        <w:t xml:space="preserve">ريق الاستشاري لتقييس الاتصالات </w:t>
      </w:r>
      <w:r w:rsidR="001C17F0">
        <w:rPr>
          <w:lang w:bidi="ar-EG"/>
        </w:rPr>
        <w:t>(</w:t>
      </w:r>
      <w:r w:rsidR="001C17F0">
        <w:t>TSAG</w:t>
      </w:r>
      <w:r w:rsidR="001C17F0">
        <w:rPr>
          <w:lang w:bidi="ar-EG"/>
        </w:rPr>
        <w:t>)</w:t>
      </w:r>
      <w:r>
        <w:rPr>
          <w:rtl/>
          <w:lang w:bidi="ar-EG"/>
        </w:rPr>
        <w:t xml:space="preserve"> والف</w:t>
      </w:r>
      <w:r w:rsidR="001C17F0">
        <w:rPr>
          <w:rtl/>
          <w:lang w:bidi="ar-EG"/>
        </w:rPr>
        <w:t>ريق الاستشاري لتنمية الاتصالات</w:t>
      </w:r>
      <w:r w:rsidR="001C17F0">
        <w:rPr>
          <w:rFonts w:hint="eastAsia"/>
          <w:rtl/>
          <w:lang w:bidi="ar-EG"/>
        </w:rPr>
        <w:t> </w:t>
      </w:r>
      <w:r w:rsidR="001C17F0">
        <w:rPr>
          <w:lang w:bidi="ar-EG"/>
        </w:rPr>
        <w:t>(</w:t>
      </w:r>
      <w:r w:rsidR="001C17F0">
        <w:t>TDAG</w:t>
      </w:r>
      <w:r w:rsidR="001C17F0">
        <w:rPr>
          <w:lang w:bidi="ar-EG"/>
        </w:rPr>
        <w:t>)</w:t>
      </w:r>
      <w:r>
        <w:rPr>
          <w:rtl/>
          <w:lang w:bidi="ar-EG"/>
        </w:rPr>
        <w:t>).</w:t>
      </w:r>
    </w:p>
    <w:p w:rsidR="006076BB" w:rsidRDefault="006076BB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6.2</w:t>
      </w:r>
      <w:r>
        <w:rPr>
          <w:rtl/>
          <w:lang w:bidi="ar-EG"/>
        </w:rPr>
        <w:tab/>
        <w:t>واتفق الفريق أخيراً على موضوع المشاورة العامة الأولى للفريق بشأن الأولويات الاستراتيجية للاتحاد في</w:t>
      </w:r>
      <w:r w:rsidR="009F625B">
        <w:rPr>
          <w:rFonts w:hint="cs"/>
          <w:rtl/>
          <w:lang w:bidi="ar-EG"/>
        </w:rPr>
        <w:t> </w:t>
      </w:r>
      <w:r>
        <w:rPr>
          <w:rtl/>
          <w:lang w:bidi="ar-EG"/>
        </w:rPr>
        <w:t>الفترة</w:t>
      </w:r>
      <w:r w:rsidR="009F625B">
        <w:rPr>
          <w:rFonts w:hint="cs"/>
          <w:rtl/>
          <w:lang w:bidi="ar-EG"/>
        </w:rPr>
        <w:t xml:space="preserve"> </w:t>
      </w:r>
      <w:r>
        <w:t>202</w:t>
      </w:r>
      <w:r w:rsidR="001C17F0">
        <w:t>3</w:t>
      </w:r>
      <w:r w:rsidR="009F625B">
        <w:noBreakHyphen/>
      </w:r>
      <w:r>
        <w:t>202</w:t>
      </w:r>
      <w:r w:rsidR="001C17F0">
        <w:t>0</w:t>
      </w:r>
      <w:r>
        <w:rPr>
          <w:rtl/>
        </w:rPr>
        <w:t xml:space="preserve"> </w:t>
      </w:r>
      <w:r>
        <w:rPr>
          <w:rtl/>
          <w:lang w:bidi="ar-EG"/>
        </w:rPr>
        <w:t xml:space="preserve">وعلى مجموعة الأسئلة المتعلقة بها. </w:t>
      </w:r>
    </w:p>
    <w:p w:rsidR="006076BB" w:rsidRDefault="006076BB" w:rsidP="003E6369">
      <w:pPr>
        <w:pStyle w:val="Heading1"/>
        <w:rPr>
          <w:rtl/>
          <w:lang w:bidi="ar-EG"/>
        </w:rPr>
      </w:pPr>
      <w:r>
        <w:t>3</w:t>
      </w:r>
      <w:r>
        <w:rPr>
          <w:rtl/>
          <w:lang w:bidi="ar-EG"/>
        </w:rPr>
        <w:tab/>
        <w:t xml:space="preserve">المشاورة العامة الأولى لفريق العمل التابع للمجلس المعني بالخطتين الاستراتيجية والمالية </w:t>
      </w:r>
    </w:p>
    <w:p w:rsidR="006076BB" w:rsidRPr="00CA101A" w:rsidRDefault="006076BB" w:rsidP="00DF69F9">
      <w:pPr>
        <w:tabs>
          <w:tab w:val="clear" w:pos="794"/>
        </w:tabs>
        <w:rPr>
          <w:spacing w:val="6"/>
          <w:rtl/>
          <w:lang w:bidi="ar-EG"/>
        </w:rPr>
      </w:pPr>
      <w:r w:rsidRPr="00CA101A">
        <w:rPr>
          <w:spacing w:val="6"/>
          <w:lang w:bidi="ar-EG"/>
        </w:rPr>
        <w:t>1.3</w:t>
      </w:r>
      <w:r w:rsidRPr="00CA101A">
        <w:rPr>
          <w:spacing w:val="6"/>
          <w:rtl/>
          <w:lang w:bidi="ar-EG"/>
        </w:rPr>
        <w:tab/>
        <w:t xml:space="preserve">عُقدت المشاورة العامة الأولى من </w:t>
      </w:r>
      <w:r w:rsidRPr="00CA101A">
        <w:rPr>
          <w:spacing w:val="6"/>
          <w:lang w:bidi="ar-EG"/>
        </w:rPr>
        <w:t>1</w:t>
      </w:r>
      <w:r w:rsidRPr="00CA101A">
        <w:rPr>
          <w:spacing w:val="6"/>
          <w:rtl/>
          <w:lang w:bidi="ar-EG"/>
        </w:rPr>
        <w:t xml:space="preserve"> يونيو إلى </w:t>
      </w:r>
      <w:r w:rsidRPr="00CA101A">
        <w:rPr>
          <w:spacing w:val="6"/>
          <w:lang w:bidi="ar-EG"/>
        </w:rPr>
        <w:t>7</w:t>
      </w:r>
      <w:r w:rsidRPr="00CA101A">
        <w:rPr>
          <w:spacing w:val="6"/>
          <w:rtl/>
          <w:lang w:bidi="ar-EG"/>
        </w:rPr>
        <w:t xml:space="preserve"> يوليو </w:t>
      </w:r>
      <w:r w:rsidRPr="00CA101A">
        <w:rPr>
          <w:spacing w:val="6"/>
          <w:lang w:bidi="ar-EG"/>
        </w:rPr>
        <w:t>2017</w:t>
      </w:r>
      <w:r w:rsidRPr="00CA101A">
        <w:rPr>
          <w:spacing w:val="6"/>
          <w:rtl/>
          <w:lang w:bidi="ar-EG"/>
        </w:rPr>
        <w:t xml:space="preserve">. واستُخدمت المنصة الإلكترونية للاتحاد </w:t>
      </w:r>
      <w:r w:rsidR="001C17F0" w:rsidRPr="00CA101A">
        <w:rPr>
          <w:spacing w:val="6"/>
          <w:lang w:bidi="ar-EG"/>
        </w:rPr>
        <w:t>(</w:t>
      </w:r>
      <w:hyperlink r:id="rId12" w:history="1">
        <w:r w:rsidR="001C17F0" w:rsidRPr="00CA101A">
          <w:rPr>
            <w:rStyle w:val="Hyperlink"/>
            <w:spacing w:val="6"/>
          </w:rPr>
          <w:t>www.itu.int/PublicConsultations</w:t>
        </w:r>
      </w:hyperlink>
      <w:r w:rsidR="001C17F0" w:rsidRPr="00CA101A">
        <w:rPr>
          <w:spacing w:val="6"/>
          <w:lang w:bidi="ar-EG"/>
        </w:rPr>
        <w:t>)</w:t>
      </w:r>
      <w:r w:rsidRPr="00CA101A">
        <w:rPr>
          <w:spacing w:val="6"/>
          <w:rtl/>
          <w:lang w:bidi="ar-EG"/>
        </w:rPr>
        <w:t xml:space="preserve"> لهذا الغرض، ونُشرت فيها جميع المساهمات بما فيها المساهمات الواردة عن طريق البريد الإلكتروني.</w:t>
      </w:r>
    </w:p>
    <w:p w:rsidR="006076BB" w:rsidRPr="009F625B" w:rsidRDefault="006076BB" w:rsidP="00DF69F9">
      <w:pPr>
        <w:tabs>
          <w:tab w:val="clear" w:pos="794"/>
        </w:tabs>
        <w:rPr>
          <w:spacing w:val="-2"/>
          <w:rtl/>
          <w:lang w:bidi="ar-EG"/>
        </w:rPr>
      </w:pPr>
      <w:r w:rsidRPr="009F625B">
        <w:rPr>
          <w:spacing w:val="-2"/>
          <w:lang w:bidi="ar-EG"/>
        </w:rPr>
        <w:lastRenderedPageBreak/>
        <w:t>2.3</w:t>
      </w:r>
      <w:r w:rsidRPr="009F625B">
        <w:rPr>
          <w:spacing w:val="-2"/>
          <w:rtl/>
          <w:lang w:bidi="ar-EG"/>
        </w:rPr>
        <w:tab/>
        <w:t xml:space="preserve">وتلقت المشاورة العامة </w:t>
      </w:r>
      <w:r w:rsidRPr="009F625B">
        <w:rPr>
          <w:spacing w:val="-2"/>
        </w:rPr>
        <w:t>24</w:t>
      </w:r>
      <w:r w:rsidRPr="009F625B">
        <w:rPr>
          <w:spacing w:val="-2"/>
          <w:rtl/>
        </w:rPr>
        <w:t xml:space="preserve"> </w:t>
      </w:r>
      <w:r w:rsidR="001C17F0" w:rsidRPr="009F625B">
        <w:rPr>
          <w:spacing w:val="-2"/>
          <w:rtl/>
          <w:lang w:bidi="ar-EG"/>
        </w:rPr>
        <w:t xml:space="preserve">مساهمة واردة من خمس </w:t>
      </w:r>
      <w:r w:rsidR="001C17F0" w:rsidRPr="009F625B">
        <w:rPr>
          <w:spacing w:val="-2"/>
          <w:lang w:bidi="ar-EG"/>
        </w:rPr>
        <w:t>(</w:t>
      </w:r>
      <w:r w:rsidR="001C17F0" w:rsidRPr="009F625B">
        <w:rPr>
          <w:spacing w:val="-2"/>
        </w:rPr>
        <w:t>5</w:t>
      </w:r>
      <w:r w:rsidR="001C17F0" w:rsidRPr="009F625B">
        <w:rPr>
          <w:spacing w:val="-2"/>
          <w:lang w:bidi="ar-EG"/>
        </w:rPr>
        <w:t>)</w:t>
      </w:r>
      <w:r w:rsidR="001C17F0" w:rsidRPr="009F625B">
        <w:rPr>
          <w:spacing w:val="-2"/>
          <w:rtl/>
          <w:lang w:bidi="ar-EG"/>
        </w:rPr>
        <w:t xml:space="preserve"> إدارات، واثن</w:t>
      </w:r>
      <w:r w:rsidR="00DF69F9" w:rsidRPr="009F625B">
        <w:rPr>
          <w:rFonts w:hint="cs"/>
          <w:spacing w:val="-2"/>
          <w:rtl/>
          <w:lang w:bidi="ar-EG"/>
        </w:rPr>
        <w:t>ت</w:t>
      </w:r>
      <w:r w:rsidR="001C17F0" w:rsidRPr="009F625B">
        <w:rPr>
          <w:spacing w:val="-2"/>
          <w:rtl/>
          <w:lang w:bidi="ar-EG"/>
        </w:rPr>
        <w:t xml:space="preserve">ين </w:t>
      </w:r>
      <w:r w:rsidR="001C17F0" w:rsidRPr="009F625B">
        <w:rPr>
          <w:spacing w:val="-2"/>
          <w:lang w:bidi="ar-EG"/>
        </w:rPr>
        <w:t>(</w:t>
      </w:r>
      <w:r w:rsidR="001C17F0" w:rsidRPr="009F625B">
        <w:rPr>
          <w:spacing w:val="-2"/>
        </w:rPr>
        <w:t>2</w:t>
      </w:r>
      <w:r w:rsidR="001C17F0" w:rsidRPr="009F625B">
        <w:rPr>
          <w:spacing w:val="-2"/>
          <w:lang w:bidi="ar-EG"/>
        </w:rPr>
        <w:t>)</w:t>
      </w:r>
      <w:r w:rsidR="001C17F0" w:rsidRPr="009F625B">
        <w:rPr>
          <w:spacing w:val="-2"/>
          <w:rtl/>
          <w:lang w:bidi="ar-EG"/>
        </w:rPr>
        <w:t xml:space="preserve"> من المنظمات الإقليمية، وخمس </w:t>
      </w:r>
      <w:r w:rsidR="001C17F0" w:rsidRPr="009F625B">
        <w:rPr>
          <w:spacing w:val="-2"/>
          <w:lang w:bidi="ar-EG"/>
        </w:rPr>
        <w:t>(</w:t>
      </w:r>
      <w:r w:rsidR="001C17F0" w:rsidRPr="009F625B">
        <w:rPr>
          <w:spacing w:val="-2"/>
        </w:rPr>
        <w:t>5</w:t>
      </w:r>
      <w:r w:rsidR="001C17F0" w:rsidRPr="009F625B">
        <w:rPr>
          <w:spacing w:val="-2"/>
          <w:lang w:bidi="ar-EG"/>
        </w:rPr>
        <w:t>)</w:t>
      </w:r>
      <w:r w:rsidR="001C17F0" w:rsidRPr="009F625B">
        <w:rPr>
          <w:spacing w:val="-2"/>
          <w:rtl/>
          <w:lang w:bidi="ar-EG"/>
        </w:rPr>
        <w:t xml:space="preserve"> هيئات تنظيمية، وخمس </w:t>
      </w:r>
      <w:r w:rsidR="001C17F0" w:rsidRPr="009F625B">
        <w:rPr>
          <w:spacing w:val="-2"/>
          <w:lang w:bidi="ar-EG"/>
        </w:rPr>
        <w:t>(</w:t>
      </w:r>
      <w:r w:rsidR="001C17F0" w:rsidRPr="009F625B">
        <w:rPr>
          <w:spacing w:val="-2"/>
        </w:rPr>
        <w:t>5</w:t>
      </w:r>
      <w:r w:rsidR="001C17F0" w:rsidRPr="009F625B">
        <w:rPr>
          <w:spacing w:val="-2"/>
          <w:lang w:bidi="ar-EG"/>
        </w:rPr>
        <w:t>)</w:t>
      </w:r>
      <w:r w:rsidR="001C17F0" w:rsidRPr="009F625B">
        <w:rPr>
          <w:spacing w:val="-2"/>
          <w:rtl/>
          <w:lang w:bidi="ar-EG"/>
        </w:rPr>
        <w:t xml:space="preserve"> رابطات، وثلاثة </w:t>
      </w:r>
      <w:r w:rsidR="001C17F0" w:rsidRPr="009F625B">
        <w:rPr>
          <w:spacing w:val="-2"/>
          <w:lang w:bidi="ar-EG"/>
        </w:rPr>
        <w:t>(</w:t>
      </w:r>
      <w:r w:rsidR="001C17F0" w:rsidRPr="009F625B">
        <w:rPr>
          <w:spacing w:val="-2"/>
        </w:rPr>
        <w:t>3</w:t>
      </w:r>
      <w:r w:rsidR="001C17F0" w:rsidRPr="009F625B">
        <w:rPr>
          <w:spacing w:val="-2"/>
          <w:lang w:bidi="ar-EG"/>
        </w:rPr>
        <w:t>)</w:t>
      </w:r>
      <w:r w:rsidR="001C17F0" w:rsidRPr="009F625B">
        <w:rPr>
          <w:spacing w:val="-2"/>
          <w:rtl/>
          <w:lang w:bidi="ar-EG"/>
        </w:rPr>
        <w:t xml:space="preserve"> كيانات صناعية، واثن</w:t>
      </w:r>
      <w:r w:rsidR="00DF69F9" w:rsidRPr="009F625B">
        <w:rPr>
          <w:rFonts w:hint="cs"/>
          <w:spacing w:val="-2"/>
          <w:rtl/>
          <w:lang w:bidi="ar-EG"/>
        </w:rPr>
        <w:t>ت</w:t>
      </w:r>
      <w:r w:rsidR="001C17F0" w:rsidRPr="009F625B">
        <w:rPr>
          <w:spacing w:val="-2"/>
          <w:rtl/>
          <w:lang w:bidi="ar-EG"/>
        </w:rPr>
        <w:t xml:space="preserve">ين </w:t>
      </w:r>
      <w:r w:rsidR="001C17F0" w:rsidRPr="009F625B">
        <w:rPr>
          <w:spacing w:val="-2"/>
          <w:lang w:bidi="ar-EG"/>
        </w:rPr>
        <w:t>(</w:t>
      </w:r>
      <w:r w:rsidR="001C17F0" w:rsidRPr="009F625B">
        <w:rPr>
          <w:spacing w:val="-2"/>
        </w:rPr>
        <w:t>2</w:t>
      </w:r>
      <w:r w:rsidR="001C17F0" w:rsidRPr="009F625B">
        <w:rPr>
          <w:spacing w:val="-2"/>
          <w:lang w:bidi="ar-EG"/>
        </w:rPr>
        <w:t>)</w:t>
      </w:r>
      <w:r w:rsidR="001C17F0" w:rsidRPr="009F625B">
        <w:rPr>
          <w:spacing w:val="-2"/>
          <w:rtl/>
          <w:lang w:bidi="ar-EG"/>
        </w:rPr>
        <w:t xml:space="preserve"> من المنظمات غير الحكومية </w:t>
      </w:r>
      <w:r w:rsidR="001C17F0" w:rsidRPr="009F625B">
        <w:rPr>
          <w:spacing w:val="-2"/>
          <w:lang w:bidi="ar-EG"/>
        </w:rPr>
        <w:t>(</w:t>
      </w:r>
      <w:r w:rsidR="001C17F0" w:rsidRPr="009F625B">
        <w:rPr>
          <w:spacing w:val="-2"/>
        </w:rPr>
        <w:t>NGO</w:t>
      </w:r>
      <w:r w:rsidR="001C17F0" w:rsidRPr="009F625B">
        <w:rPr>
          <w:spacing w:val="-2"/>
          <w:lang w:bidi="ar-EG"/>
        </w:rPr>
        <w:t>)</w:t>
      </w:r>
      <w:r w:rsidR="001C17F0" w:rsidRPr="009F625B">
        <w:rPr>
          <w:spacing w:val="-2"/>
          <w:rtl/>
          <w:lang w:bidi="ar-EG"/>
        </w:rPr>
        <w:t xml:space="preserve"> واثن</w:t>
      </w:r>
      <w:r w:rsidR="00DF69F9" w:rsidRPr="009F625B">
        <w:rPr>
          <w:rFonts w:hint="cs"/>
          <w:spacing w:val="-2"/>
          <w:rtl/>
          <w:lang w:bidi="ar-EG"/>
        </w:rPr>
        <w:t>ت</w:t>
      </w:r>
      <w:r w:rsidR="001C17F0" w:rsidRPr="009F625B">
        <w:rPr>
          <w:spacing w:val="-2"/>
          <w:rtl/>
          <w:lang w:bidi="ar-EG"/>
        </w:rPr>
        <w:t xml:space="preserve">ين </w:t>
      </w:r>
      <w:r w:rsidR="001C17F0" w:rsidRPr="009F625B">
        <w:rPr>
          <w:spacing w:val="-2"/>
          <w:lang w:bidi="ar-EG"/>
        </w:rPr>
        <w:t>(</w:t>
      </w:r>
      <w:r w:rsidR="001C17F0" w:rsidRPr="009F625B">
        <w:rPr>
          <w:spacing w:val="-2"/>
        </w:rPr>
        <w:t>2</w:t>
      </w:r>
      <w:r w:rsidR="001C17F0" w:rsidRPr="009F625B">
        <w:rPr>
          <w:spacing w:val="-2"/>
          <w:lang w:bidi="ar-EG"/>
        </w:rPr>
        <w:t>)</w:t>
      </w:r>
      <w:r w:rsidR="001C17F0" w:rsidRPr="009F625B">
        <w:rPr>
          <w:spacing w:val="-2"/>
          <w:rtl/>
          <w:lang w:bidi="ar-EG"/>
        </w:rPr>
        <w:t xml:space="preserve"> من الأفراد.</w:t>
      </w:r>
    </w:p>
    <w:p w:rsidR="006076BB" w:rsidRDefault="006076BB" w:rsidP="00C24754">
      <w:pPr>
        <w:pStyle w:val="Heading1"/>
        <w:rPr>
          <w:rtl/>
          <w:lang w:bidi="ar-EG"/>
        </w:rPr>
      </w:pPr>
      <w:r>
        <w:t>4</w:t>
      </w:r>
      <w:r>
        <w:rPr>
          <w:rtl/>
          <w:lang w:bidi="ar-EG"/>
        </w:rPr>
        <w:tab/>
        <w:t>الاجتماع الثاني لفريق العمل التابع للمجلس المعني بالخطتين الاستراتيجية والمالية (</w:t>
      </w:r>
      <w:r>
        <w:t>1</w:t>
      </w:r>
      <w:r w:rsidR="001C17F0">
        <w:t>2</w:t>
      </w:r>
      <w:r w:rsidR="00C24754">
        <w:noBreakHyphen/>
      </w:r>
      <w:r>
        <w:t>1</w:t>
      </w:r>
      <w:r w:rsidR="001C17F0">
        <w:t>1</w:t>
      </w:r>
      <w:r w:rsidR="00C24754">
        <w:rPr>
          <w:rFonts w:hint="cs"/>
          <w:rtl/>
        </w:rPr>
        <w:t> </w:t>
      </w:r>
      <w:r>
        <w:rPr>
          <w:rtl/>
          <w:lang w:bidi="ar-EG"/>
        </w:rPr>
        <w:t xml:space="preserve">سبتمبر </w:t>
      </w:r>
      <w:r>
        <w:t>2017</w:t>
      </w:r>
      <w:r>
        <w:rPr>
          <w:rtl/>
          <w:lang w:bidi="ar-EG"/>
        </w:rPr>
        <w:t>)</w:t>
      </w:r>
    </w:p>
    <w:p w:rsidR="006076BB" w:rsidRDefault="006076BB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1.4</w:t>
      </w:r>
      <w:r>
        <w:rPr>
          <w:rtl/>
          <w:lang w:bidi="ar-EG"/>
        </w:rPr>
        <w:tab/>
        <w:t xml:space="preserve">ناقش الفريق هيكل الخطتين الاستراتيجية والمالية واتفق مبدئياً على الهيكل التالي للقرار </w:t>
      </w:r>
      <w:r>
        <w:t>71</w:t>
      </w:r>
      <w:r>
        <w:rPr>
          <w:rtl/>
        </w:rPr>
        <w:t xml:space="preserve">: </w:t>
      </w:r>
      <w:r w:rsidRPr="00DF69F9">
        <w:rPr>
          <w:i/>
          <w:iCs/>
          <w:rtl/>
        </w:rPr>
        <w:t>أ</w:t>
      </w:r>
      <w:r w:rsidR="00DF69F9">
        <w:rPr>
          <w:rFonts w:hint="cs"/>
          <w:i/>
          <w:iCs/>
          <w:rtl/>
        </w:rPr>
        <w:t xml:space="preserve"> </w:t>
      </w:r>
      <w:r w:rsidRPr="00DF69F9">
        <w:rPr>
          <w:i/>
          <w:iCs/>
          <w:rtl/>
          <w:lang w:bidi="ar-EG"/>
        </w:rPr>
        <w:t>)</w:t>
      </w:r>
      <w:r>
        <w:rPr>
          <w:rtl/>
          <w:lang w:bidi="ar-EG"/>
        </w:rPr>
        <w:t xml:space="preserve"> أن تكون الخطة الاستراتيجية هي الملحق</w:t>
      </w:r>
      <w:r w:rsidR="001C17F0">
        <w:rPr>
          <w:rFonts w:hint="cs"/>
          <w:rtl/>
          <w:lang w:bidi="ar-EG"/>
        </w:rPr>
        <w:t> </w:t>
      </w:r>
      <w:r>
        <w:rPr>
          <w:lang w:bidi="ar-EG"/>
        </w:rPr>
        <w:t>1</w:t>
      </w:r>
      <w:r>
        <w:rPr>
          <w:rtl/>
          <w:lang w:bidi="ar-EG"/>
        </w:rPr>
        <w:t xml:space="preserve">؛ </w:t>
      </w:r>
      <w:r w:rsidRPr="00DF69F9">
        <w:rPr>
          <w:i/>
          <w:iCs/>
          <w:rtl/>
          <w:lang w:bidi="ar-EG"/>
        </w:rPr>
        <w:t>ب)</w:t>
      </w:r>
      <w:r>
        <w:rPr>
          <w:rtl/>
          <w:lang w:bidi="ar-EG"/>
        </w:rPr>
        <w:t xml:space="preserve"> أن يرد الرابط بالخطة المالية في تذييل للملحق </w:t>
      </w:r>
      <w:r>
        <w:rPr>
          <w:lang w:bidi="ar-EG"/>
        </w:rPr>
        <w:t>1</w:t>
      </w:r>
      <w:r>
        <w:rPr>
          <w:rtl/>
          <w:lang w:bidi="ar-EG"/>
        </w:rPr>
        <w:t xml:space="preserve">؛ </w:t>
      </w:r>
      <w:r w:rsidRPr="00DF69F9">
        <w:rPr>
          <w:i/>
          <w:iCs/>
          <w:rtl/>
          <w:lang w:bidi="ar-EG"/>
        </w:rPr>
        <w:t>ج)</w:t>
      </w:r>
      <w:r>
        <w:rPr>
          <w:rtl/>
          <w:lang w:bidi="ar-EG"/>
        </w:rPr>
        <w:t xml:space="preserve"> أن يكون تحليل الحالة هو الملحق</w:t>
      </w:r>
      <w:r w:rsidR="00501658">
        <w:rPr>
          <w:rFonts w:hint="cs"/>
          <w:rtl/>
          <w:lang w:bidi="ar-EG"/>
        </w:rPr>
        <w:t> </w:t>
      </w:r>
      <w:r>
        <w:rPr>
          <w:lang w:bidi="ar-EG"/>
        </w:rPr>
        <w:t>2</w:t>
      </w:r>
      <w:r>
        <w:rPr>
          <w:rtl/>
          <w:lang w:bidi="ar-EG"/>
        </w:rPr>
        <w:t xml:space="preserve">؛ </w:t>
      </w:r>
      <w:r w:rsidRPr="00DF69F9">
        <w:rPr>
          <w:i/>
          <w:iCs/>
          <w:rtl/>
          <w:lang w:bidi="ar-EG"/>
        </w:rPr>
        <w:t>د</w:t>
      </w:r>
      <w:r w:rsidR="00DF69F9">
        <w:rPr>
          <w:rFonts w:hint="cs"/>
          <w:i/>
          <w:iCs/>
          <w:rtl/>
          <w:lang w:bidi="ar-EG"/>
        </w:rPr>
        <w:t xml:space="preserve"> </w:t>
      </w:r>
      <w:r w:rsidRPr="00DF69F9">
        <w:rPr>
          <w:i/>
          <w:iCs/>
          <w:rtl/>
          <w:lang w:bidi="ar-EG"/>
        </w:rPr>
        <w:t>)</w:t>
      </w:r>
      <w:r w:rsidR="001C17F0">
        <w:rPr>
          <w:rFonts w:hint="cs"/>
          <w:rtl/>
          <w:lang w:bidi="ar-EG"/>
        </w:rPr>
        <w:t> </w:t>
      </w:r>
      <w:r>
        <w:rPr>
          <w:rtl/>
          <w:lang w:bidi="ar-EG"/>
        </w:rPr>
        <w:t>أن</w:t>
      </w:r>
      <w:r w:rsidR="001C17F0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يكون مسرد المصطلحات هو الملحق </w:t>
      </w:r>
      <w:r>
        <w:rPr>
          <w:lang w:bidi="ar-EG"/>
        </w:rPr>
        <w:t>3</w:t>
      </w:r>
      <w:r w:rsidR="001C17F0">
        <w:rPr>
          <w:rtl/>
          <w:lang w:bidi="ar-EG"/>
        </w:rPr>
        <w:t>.</w:t>
      </w:r>
    </w:p>
    <w:p w:rsidR="006076BB" w:rsidRDefault="006076BB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2.4</w:t>
      </w:r>
      <w:r>
        <w:rPr>
          <w:rtl/>
          <w:lang w:bidi="ar-EG"/>
        </w:rPr>
        <w:tab/>
        <w:t xml:space="preserve">وعُرض مشروع لمسرد المصطلحات وقام الفريق بمناقشته واقتراح تعديلات. </w:t>
      </w:r>
    </w:p>
    <w:p w:rsidR="00DF7F5C" w:rsidRDefault="00DF7F5C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3.4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عرض الفريق وناقش نتائج المشاورات العامة المفتوحة الأولى وكذلك استقصاء موظفي الاتحاد بشأن الأولويات الاستراتيجية للاتحاد للفترة </w:t>
      </w:r>
      <w:r>
        <w:rPr>
          <w:lang w:bidi="ar-EG"/>
        </w:rPr>
        <w:t>202</w:t>
      </w:r>
      <w:r w:rsidR="00DF69F9">
        <w:rPr>
          <w:lang w:bidi="ar-EG"/>
        </w:rPr>
        <w:t>3</w:t>
      </w:r>
      <w:r>
        <w:rPr>
          <w:lang w:bidi="ar-EG"/>
        </w:rPr>
        <w:t>-2020</w:t>
      </w:r>
      <w:r>
        <w:rPr>
          <w:rtl/>
          <w:lang w:bidi="ar-EG"/>
        </w:rPr>
        <w:t xml:space="preserve">. </w:t>
      </w:r>
    </w:p>
    <w:p w:rsidR="00DF7F5C" w:rsidRDefault="00DF7F5C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4.4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وأحاط الفريق علماً بنتائج المشاورة العامة</w:t>
      </w:r>
      <w:r w:rsidR="00DF69F9">
        <w:rPr>
          <w:rFonts w:hint="cs"/>
          <w:rtl/>
          <w:lang w:bidi="ar-EG"/>
        </w:rPr>
        <w:t>؛</w:t>
      </w:r>
      <w:r>
        <w:rPr>
          <w:rFonts w:hint="cs"/>
          <w:rtl/>
          <w:lang w:bidi="ar-EG"/>
        </w:rPr>
        <w:t xml:space="preserve"> بشأن: </w:t>
      </w:r>
      <w:r w:rsidRPr="00DF69F9">
        <w:rPr>
          <w:rFonts w:hint="cs"/>
          <w:i/>
          <w:iCs/>
          <w:rtl/>
          <w:lang w:bidi="ar-EG"/>
        </w:rPr>
        <w:t>أ</w:t>
      </w:r>
      <w:r w:rsidR="00DF69F9">
        <w:rPr>
          <w:rFonts w:hint="cs"/>
          <w:i/>
          <w:iCs/>
          <w:rtl/>
          <w:lang w:bidi="ar-EG"/>
        </w:rPr>
        <w:t xml:space="preserve"> </w:t>
      </w:r>
      <w:r w:rsidRPr="00DF69F9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 xml:space="preserve"> الأولويات الاستراتيجية الرئيسية للاتحاد للفترة</w:t>
      </w:r>
      <w:r w:rsidR="00501658">
        <w:rPr>
          <w:rFonts w:hint="eastAsia"/>
          <w:rtl/>
          <w:lang w:bidi="ar-EG"/>
        </w:rPr>
        <w:t> </w:t>
      </w:r>
      <w:r>
        <w:rPr>
          <w:lang w:bidi="ar-EG"/>
        </w:rPr>
        <w:t>2023</w:t>
      </w:r>
      <w:r w:rsidR="00501658">
        <w:rPr>
          <w:lang w:bidi="ar-EG"/>
        </w:rPr>
        <w:noBreakHyphen/>
      </w:r>
      <w:r>
        <w:rPr>
          <w:lang w:bidi="ar-EG"/>
        </w:rPr>
        <w:t>2020</w:t>
      </w:r>
      <w:r>
        <w:rPr>
          <w:rFonts w:hint="cs"/>
          <w:rtl/>
          <w:lang w:bidi="ar-EG"/>
        </w:rPr>
        <w:t>؛ و</w:t>
      </w:r>
      <w:r w:rsidRPr="00DF69F9">
        <w:rPr>
          <w:rFonts w:hint="cs"/>
          <w:i/>
          <w:iCs/>
          <w:rtl/>
          <w:lang w:bidi="ar-EG"/>
        </w:rPr>
        <w:t>ب)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الاتجاهات التكنولوجية الرئيسية الواجب بحثها</w:t>
      </w:r>
      <w:r w:rsidR="00DF69F9">
        <w:rPr>
          <w:rFonts w:hint="cs"/>
          <w:rtl/>
          <w:lang w:bidi="ar-EG"/>
        </w:rPr>
        <w:t>؛</w:t>
      </w:r>
      <w:r>
        <w:rPr>
          <w:rFonts w:hint="cs"/>
          <w:rtl/>
          <w:lang w:bidi="ar-EG"/>
        </w:rPr>
        <w:t xml:space="preserve"> و</w:t>
      </w:r>
      <w:r w:rsidRPr="00DF69F9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 xml:space="preserve"> التحديات الرئيسية للاتحاد في الفترة الزمنية </w:t>
      </w:r>
      <w:r>
        <w:rPr>
          <w:lang w:bidi="ar-EG"/>
        </w:rPr>
        <w:t>20</w:t>
      </w:r>
      <w:r w:rsidR="00DF69F9">
        <w:rPr>
          <w:lang w:bidi="ar-EG"/>
        </w:rPr>
        <w:t>23</w:t>
      </w:r>
      <w:r>
        <w:rPr>
          <w:lang w:bidi="ar-EG"/>
        </w:rPr>
        <w:t>-2020</w:t>
      </w:r>
      <w:r>
        <w:rPr>
          <w:rFonts w:hint="cs"/>
          <w:rtl/>
          <w:lang w:bidi="ar-EG"/>
        </w:rPr>
        <w:t>؛ و</w:t>
      </w:r>
      <w:r w:rsidRPr="00DF69F9">
        <w:rPr>
          <w:rFonts w:hint="cs"/>
          <w:i/>
          <w:iCs/>
          <w:rtl/>
          <w:lang w:bidi="ar-EG"/>
        </w:rPr>
        <w:t>د</w:t>
      </w:r>
      <w:r w:rsidR="00DF69F9">
        <w:rPr>
          <w:rFonts w:hint="cs"/>
          <w:i/>
          <w:iCs/>
          <w:rtl/>
          <w:lang w:bidi="ar-EG"/>
        </w:rPr>
        <w:t xml:space="preserve"> </w:t>
      </w:r>
      <w:r w:rsidRPr="00DF69F9">
        <w:rPr>
          <w:rFonts w:hint="cs"/>
          <w:i/>
          <w:iCs/>
          <w:rtl/>
          <w:lang w:bidi="ar-EG"/>
        </w:rPr>
        <w:t>)</w:t>
      </w:r>
      <w:r w:rsidR="00DF69F9">
        <w:rPr>
          <w:rFonts w:hint="cs"/>
          <w:rtl/>
          <w:lang w:bidi="ar-EG"/>
        </w:rPr>
        <w:t xml:space="preserve"> الإ</w:t>
      </w:r>
      <w:r>
        <w:rPr>
          <w:rFonts w:hint="cs"/>
          <w:rtl/>
          <w:lang w:bidi="ar-EG"/>
        </w:rPr>
        <w:t xml:space="preserve">نجازات الرئيسية التي يتعين على الاتحاد تحقيقها في الفترة </w:t>
      </w:r>
      <w:r>
        <w:rPr>
          <w:lang w:bidi="ar-EG"/>
        </w:rPr>
        <w:t>2023-2020</w:t>
      </w:r>
      <w:r>
        <w:rPr>
          <w:rFonts w:hint="cs"/>
          <w:rtl/>
          <w:lang w:bidi="ar-EG"/>
        </w:rPr>
        <w:t xml:space="preserve">. وأحاط الفريق علماً بنتائج استقصاء موظفي الاتحاد بشأن: الأولويات الرئيسية للاتحاد لما بعد عام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ومساهمة الاتحاد في تحقيق أهداف التنمية المستدامة ومجالات تميز الاتحاد المتوقعة والاتجاهات التكنولوجية الرئيسية الواجب بحثها والمجالات التي يمكن تحقيق تحسينات فيها والتحديات الرئيسية</w:t>
      </w:r>
      <w:r w:rsidR="00501658">
        <w:rPr>
          <w:rtl/>
          <w:lang w:bidi="ar-EG"/>
        </w:rPr>
        <w:t>.</w:t>
      </w:r>
    </w:p>
    <w:p w:rsidR="00DF7F5C" w:rsidRDefault="00DF7F5C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5.4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وناقش الفريق باستفاضة المشروع المقترح للإطار الاستراتيجي ل</w:t>
      </w:r>
      <w:r w:rsidR="009C574D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اتحاد للفترة </w:t>
      </w:r>
      <w:r w:rsidR="009C574D">
        <w:rPr>
          <w:lang w:bidi="ar-EG"/>
        </w:rPr>
        <w:t>2023-2020</w:t>
      </w:r>
      <w:r w:rsidR="009C574D">
        <w:rPr>
          <w:rFonts w:hint="cs"/>
          <w:rtl/>
          <w:lang w:bidi="ar-EG"/>
        </w:rPr>
        <w:t xml:space="preserve"> المقدمة من الأمانة وناقش الفريق ووافق مبدئياً على العناصر التالية: تحليل نقاط القوة ومواطن الضعف والفرص والتحديات </w:t>
      </w:r>
      <w:r w:rsidR="009C574D">
        <w:rPr>
          <w:lang w:bidi="ar-EG"/>
        </w:rPr>
        <w:t>(SWOT)</w:t>
      </w:r>
      <w:r w:rsidR="009C574D">
        <w:rPr>
          <w:rFonts w:hint="cs"/>
          <w:rtl/>
          <w:lang w:bidi="ar-EG"/>
        </w:rPr>
        <w:t xml:space="preserve"> وبيانات الرؤية والرسالة </w:t>
      </w:r>
      <w:r w:rsidR="009C574D" w:rsidRPr="00DF69F9">
        <w:rPr>
          <w:rFonts w:hint="cs"/>
          <w:rtl/>
          <w:lang w:bidi="ar-EG"/>
        </w:rPr>
        <w:t>والقيم</w:t>
      </w:r>
      <w:r w:rsidR="009C574D">
        <w:rPr>
          <w:rFonts w:hint="cs"/>
          <w:rtl/>
          <w:lang w:bidi="ar-EG"/>
        </w:rPr>
        <w:t xml:space="preserve"> المقترحة والإطار المعدل المصحوب بالغايات الاستراتيجية الخمس وإطار إدارة المخاطر الاستراتيجية والمقاصد المقترحة والربط بخطوط عمل القمة العالمية لمجتمع المعلومات وأهداف التنمية المستدمة</w:t>
      </w:r>
      <w:r>
        <w:rPr>
          <w:rtl/>
          <w:lang w:bidi="ar-EG"/>
        </w:rPr>
        <w:t xml:space="preserve">. </w:t>
      </w:r>
    </w:p>
    <w:p w:rsidR="006076BB" w:rsidRDefault="009C574D" w:rsidP="003E6369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الاجتماع الثالث للفريق </w:t>
      </w:r>
      <w:r>
        <w:rPr>
          <w:lang w:bidi="ar-EG"/>
        </w:rPr>
        <w:t>CWG-SFP</w:t>
      </w:r>
      <w:r>
        <w:rPr>
          <w:rFonts w:hint="cs"/>
          <w:rtl/>
          <w:lang w:bidi="ar-EG"/>
        </w:rPr>
        <w:t xml:space="preserve"> (</w:t>
      </w:r>
      <w:r>
        <w:rPr>
          <w:lang w:bidi="ar-EG"/>
        </w:rPr>
        <w:t>16-15</w:t>
      </w:r>
      <w:r>
        <w:rPr>
          <w:rFonts w:hint="cs"/>
          <w:rtl/>
          <w:lang w:bidi="ar-EG"/>
        </w:rPr>
        <w:t xml:space="preserve"> يناير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)</w:t>
      </w:r>
    </w:p>
    <w:p w:rsidR="00840B10" w:rsidRDefault="009C574D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1.5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أكد الفريق على مشروع هيكل الخطة الاستراتيجية الجديدة.</w:t>
      </w:r>
    </w:p>
    <w:p w:rsidR="009C574D" w:rsidRDefault="009C574D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2.5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عرضت الأمانة التوقعات بالنسبة لمشروع الخطة المالية للفترة </w:t>
      </w:r>
      <w:r>
        <w:rPr>
          <w:lang w:bidi="ar-EG"/>
        </w:rPr>
        <w:t>2023-2020</w:t>
      </w:r>
      <w:r>
        <w:rPr>
          <w:rFonts w:hint="cs"/>
          <w:rtl/>
          <w:lang w:bidi="ar-EG"/>
        </w:rPr>
        <w:t xml:space="preserve"> وكان من المقرر مناقشتها بالتفصيل في</w:t>
      </w:r>
      <w:r w:rsidR="00E0524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فريق العمل التابع للمجلس المعني بالموارد المالية والبشرية</w:t>
      </w:r>
      <w:r w:rsidR="00E0524D">
        <w:rPr>
          <w:rFonts w:hint="eastAsia"/>
          <w:rtl/>
          <w:lang w:bidi="ar-EG"/>
        </w:rPr>
        <w:t> </w:t>
      </w:r>
      <w:r>
        <w:rPr>
          <w:lang w:bidi="ar-EG"/>
        </w:rPr>
        <w:t>(CWG-FH</w:t>
      </w:r>
      <w:r w:rsidR="009F625B">
        <w:rPr>
          <w:lang w:bidi="ar-EG"/>
        </w:rPr>
        <w:t>R</w:t>
      </w:r>
      <w:r>
        <w:rPr>
          <w:lang w:bidi="ar-EG"/>
        </w:rPr>
        <w:t>)</w:t>
      </w:r>
      <w:r>
        <w:rPr>
          <w:rFonts w:hint="cs"/>
          <w:rtl/>
          <w:lang w:bidi="ar-EG"/>
        </w:rPr>
        <w:t>.</w:t>
      </w:r>
    </w:p>
    <w:p w:rsidR="009C574D" w:rsidRDefault="009C574D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3.5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استعرض الفريق </w:t>
      </w:r>
      <w:r w:rsidR="00C830B7">
        <w:rPr>
          <w:rFonts w:hint="cs"/>
          <w:rtl/>
          <w:lang w:bidi="ar-EG"/>
        </w:rPr>
        <w:t>م</w:t>
      </w:r>
      <w:r w:rsidRPr="009F625B">
        <w:rPr>
          <w:rFonts w:hint="cs"/>
          <w:rtl/>
          <w:lang w:bidi="ar-EG"/>
        </w:rPr>
        <w:t>سرد</w:t>
      </w:r>
      <w:r>
        <w:rPr>
          <w:rFonts w:hint="cs"/>
          <w:rtl/>
          <w:lang w:bidi="ar-EG"/>
        </w:rPr>
        <w:t xml:space="preserve"> المصطلحات المقترح وأكد موافقته عليه.</w:t>
      </w:r>
    </w:p>
    <w:p w:rsidR="009C574D" w:rsidRDefault="009C574D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4.5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ناقش الفريق باستفاضة مشروع نص الخطة الاستراتيجية </w:t>
      </w:r>
      <w:r w:rsidR="00E0524D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لاتحاد للفترة </w:t>
      </w:r>
      <w:r>
        <w:rPr>
          <w:lang w:bidi="ar-EG"/>
        </w:rPr>
        <w:t>2023-2020</w:t>
      </w:r>
      <w:r>
        <w:rPr>
          <w:rFonts w:hint="cs"/>
          <w:rtl/>
          <w:lang w:bidi="ar-EG"/>
        </w:rPr>
        <w:t xml:space="preserve"> (الملحق</w:t>
      </w:r>
      <w:r w:rsidR="00E0524D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بالقرار</w:t>
      </w:r>
      <w:r w:rsidR="00E0524D">
        <w:rPr>
          <w:rFonts w:hint="eastAsia"/>
          <w:rtl/>
          <w:lang w:bidi="ar-EG"/>
        </w:rPr>
        <w:t> </w:t>
      </w:r>
      <w:r>
        <w:rPr>
          <w:lang w:bidi="ar-EG"/>
        </w:rPr>
        <w:t>71</w:t>
      </w:r>
      <w:r w:rsidR="00E0524D">
        <w:rPr>
          <w:rFonts w:hint="cs"/>
          <w:rtl/>
          <w:lang w:bidi="ar-EG"/>
        </w:rPr>
        <w:t xml:space="preserve">)، وذلك بعد عرض مساهمات الدول الأعضاء. وقد أُبرزت نتائج المناقشات في النص </w:t>
      </w:r>
      <w:r w:rsidR="00E0524D" w:rsidRPr="009F625B">
        <w:rPr>
          <w:rFonts w:hint="cs"/>
          <w:rtl/>
          <w:lang w:bidi="ar-EG"/>
        </w:rPr>
        <w:t>المنقح</w:t>
      </w:r>
      <w:r w:rsidR="00E0524D">
        <w:rPr>
          <w:rFonts w:hint="cs"/>
          <w:rtl/>
          <w:lang w:bidi="ar-EG"/>
        </w:rPr>
        <w:t xml:space="preserve"> الذي نوقش مجدداً في المشاورة العامة الثانية. وبحث الفريق وناقش بعمق نص الرؤية والرسالة والقيم والغايات الاستراتيجية والمقاصد وإطار نتائج الاتحاد - مع تعاريف للأهداف والنتائج والنواتج (بما في ذلك المدخلات المقدمة من المؤتمر العالمي لتنمية الاتصالات لعام </w:t>
      </w:r>
      <w:r w:rsidR="00E0524D">
        <w:rPr>
          <w:lang w:bidi="ar-EG"/>
        </w:rPr>
        <w:t>2017</w:t>
      </w:r>
      <w:r w:rsidR="00E0524D">
        <w:rPr>
          <w:rFonts w:hint="cs"/>
          <w:rtl/>
          <w:lang w:bidi="ar-EG"/>
        </w:rPr>
        <w:t xml:space="preserve"> بشأن مساهمة قطاع تنمية الاتصالات في الخطة) والأدوات التمكينية والربط بخطوط عمل القمة العالمية لمجتمع المعلومات وخطة التنمية المستدامة لعام</w:t>
      </w:r>
      <w:r w:rsidR="00E0524D">
        <w:rPr>
          <w:rFonts w:hint="eastAsia"/>
          <w:rtl/>
          <w:lang w:bidi="ar-EG"/>
        </w:rPr>
        <w:t> </w:t>
      </w:r>
      <w:r w:rsidR="00E0524D">
        <w:rPr>
          <w:lang w:bidi="ar-EG"/>
        </w:rPr>
        <w:t>2030</w:t>
      </w:r>
      <w:r w:rsidR="00E0524D">
        <w:rPr>
          <w:rFonts w:hint="cs"/>
          <w:rtl/>
          <w:lang w:bidi="ar-EG"/>
        </w:rPr>
        <w:t xml:space="preserve">. وستظل الأجزاء الموضوعة من النص بين أقواس </w:t>
      </w:r>
      <w:r w:rsidR="00E0524D" w:rsidRPr="009F625B">
        <w:rPr>
          <w:rFonts w:hint="cs"/>
          <w:rtl/>
          <w:lang w:bidi="ar-EG"/>
        </w:rPr>
        <w:t>مربعة</w:t>
      </w:r>
      <w:r w:rsidR="00E0524D">
        <w:rPr>
          <w:rFonts w:hint="cs"/>
          <w:rtl/>
          <w:lang w:bidi="ar-EG"/>
        </w:rPr>
        <w:t xml:space="preserve"> مفتوحة لتعاد مناقشتها وتأكيدها في الاجتماع الرابع للفريق</w:t>
      </w:r>
      <w:r w:rsidR="002D60B7">
        <w:rPr>
          <w:rFonts w:hint="eastAsia"/>
          <w:rtl/>
          <w:lang w:bidi="ar-EG"/>
        </w:rPr>
        <w:t> </w:t>
      </w:r>
      <w:r w:rsidR="00E0524D">
        <w:rPr>
          <w:lang w:bidi="ar-EG"/>
        </w:rPr>
        <w:t>CWG</w:t>
      </w:r>
      <w:r w:rsidR="009F625B">
        <w:rPr>
          <w:lang w:bidi="ar-EG"/>
        </w:rPr>
        <w:noBreakHyphen/>
      </w:r>
      <w:r w:rsidR="00E0524D">
        <w:rPr>
          <w:lang w:bidi="ar-EG"/>
        </w:rPr>
        <w:t>SFP</w:t>
      </w:r>
      <w:r w:rsidR="00E0524D">
        <w:rPr>
          <w:rFonts w:hint="cs"/>
          <w:rtl/>
          <w:lang w:bidi="ar-EG"/>
        </w:rPr>
        <w:t>.</w:t>
      </w:r>
    </w:p>
    <w:p w:rsidR="00372878" w:rsidRDefault="00372878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5.5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راجع الفريق أيضاً نص مشروع الملحق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بالقرار 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 xml:space="preserve"> (تحليل الحالة).</w:t>
      </w:r>
    </w:p>
    <w:p w:rsidR="00372878" w:rsidRDefault="00372878" w:rsidP="00CA101A">
      <w:pPr>
        <w:keepNext/>
        <w:keepLines/>
        <w:tabs>
          <w:tab w:val="clear" w:pos="794"/>
        </w:tabs>
        <w:rPr>
          <w:rtl/>
          <w:lang w:bidi="ar-EG"/>
        </w:rPr>
      </w:pPr>
      <w:r>
        <w:rPr>
          <w:lang w:bidi="ar-EG"/>
        </w:rPr>
        <w:lastRenderedPageBreak/>
        <w:t>6.5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وبالنسبة للقرارات المتعلقة بالخطة الاستراتيجية، أحاط الفريق علماً بالمقترح المقدم من الأمانة بدمج القرارات</w:t>
      </w:r>
      <w:r w:rsidR="002D60B7">
        <w:rPr>
          <w:rFonts w:hint="eastAsia"/>
          <w:rtl/>
          <w:lang w:bidi="ar-EG"/>
        </w:rPr>
        <w:t> </w:t>
      </w:r>
      <w:r>
        <w:rPr>
          <w:lang w:bidi="ar-EG"/>
        </w:rPr>
        <w:t>71</w:t>
      </w:r>
      <w:r w:rsidR="002D60B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72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151</w:t>
      </w:r>
      <w:r>
        <w:rPr>
          <w:rFonts w:hint="cs"/>
          <w:rtl/>
          <w:lang w:bidi="ar-EG"/>
        </w:rPr>
        <w:t xml:space="preserve">، </w:t>
      </w:r>
      <w:r w:rsidR="009F625B">
        <w:rPr>
          <w:rFonts w:hint="cs"/>
          <w:rtl/>
          <w:lang w:bidi="ar-EG"/>
        </w:rPr>
        <w:t>ب</w:t>
      </w:r>
      <w:r w:rsidRPr="009F625B">
        <w:rPr>
          <w:rFonts w:hint="cs"/>
          <w:rtl/>
          <w:lang w:bidi="ar-EG"/>
        </w:rPr>
        <w:t>يد</w:t>
      </w:r>
      <w:r>
        <w:rPr>
          <w:rFonts w:hint="cs"/>
          <w:rtl/>
          <w:lang w:bidi="ar-EG"/>
        </w:rPr>
        <w:t xml:space="preserve"> أنه وافق على الإبقاء على القرار 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 xml:space="preserve"> كقرار منفصل مع محاولة دمج القراراين </w:t>
      </w:r>
      <w:r>
        <w:rPr>
          <w:lang w:bidi="ar-EG"/>
        </w:rPr>
        <w:t>72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151</w:t>
      </w:r>
      <w:r>
        <w:rPr>
          <w:rFonts w:hint="cs"/>
          <w:rtl/>
          <w:lang w:bidi="ar-EG"/>
        </w:rPr>
        <w:t>. كما ستناقش مجدداً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الاجتماع الرابع للفريق </w:t>
      </w:r>
      <w:r>
        <w:rPr>
          <w:lang w:bidi="ar-EG"/>
        </w:rPr>
        <w:t>CWG-SFP</w:t>
      </w:r>
      <w:r>
        <w:rPr>
          <w:rFonts w:hint="cs"/>
          <w:rtl/>
          <w:lang w:bidi="ar-EG"/>
        </w:rPr>
        <w:t xml:space="preserve"> المقترحات الخاصة بتعديل القرار </w:t>
      </w:r>
      <w:r>
        <w:rPr>
          <w:lang w:bidi="ar-EG"/>
        </w:rPr>
        <w:t>191</w:t>
      </w:r>
      <w:r>
        <w:rPr>
          <w:rFonts w:hint="cs"/>
          <w:rtl/>
          <w:lang w:bidi="ar-EG"/>
        </w:rPr>
        <w:t xml:space="preserve"> والقرار </w:t>
      </w:r>
      <w:r>
        <w:rPr>
          <w:lang w:bidi="ar-EG"/>
        </w:rPr>
        <w:t>131</w:t>
      </w:r>
      <w:r>
        <w:rPr>
          <w:rFonts w:hint="cs"/>
          <w:rtl/>
          <w:lang w:bidi="ar-EG"/>
        </w:rPr>
        <w:t xml:space="preserve"> (على أساس أهمية قياس المقاصد الواردة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الخطة الاستراتيجية</w:t>
      </w:r>
      <w:r w:rsidR="002D60B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للاتحاد).</w:t>
      </w:r>
    </w:p>
    <w:p w:rsidR="00372878" w:rsidRDefault="00372878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7.5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وطلب من الأمانة أن تأخذ بعين الاعتبار المناقشات والمساهمات وأن تقدم مشاريع مقترحات بشأن جميع القرارات المذكورة أعلاه إلى الاجتماع الرابع للفريق</w:t>
      </w:r>
      <w:r w:rsidR="002D60B7">
        <w:rPr>
          <w:rFonts w:hint="eastAsia"/>
          <w:rtl/>
          <w:lang w:bidi="ar-EG"/>
        </w:rPr>
        <w:t> </w:t>
      </w:r>
      <w:r>
        <w:rPr>
          <w:lang w:bidi="ar-EG"/>
        </w:rPr>
        <w:t>CWG-SFP</w:t>
      </w:r>
      <w:r>
        <w:rPr>
          <w:rFonts w:hint="cs"/>
          <w:rtl/>
          <w:lang w:bidi="ar-EG"/>
        </w:rPr>
        <w:t>.</w:t>
      </w:r>
    </w:p>
    <w:p w:rsidR="00372878" w:rsidRDefault="00372878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8.5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وقد وافق الفريق على عقد مشاورة عامة ثابتة بشأن مشروع النص المنقح للملحق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بالقرار 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 xml:space="preserve">، بما في ذلك النصوص المدرجة بين أقواس </w:t>
      </w:r>
      <w:r w:rsidRPr="009F625B">
        <w:rPr>
          <w:rFonts w:hint="cs"/>
          <w:rtl/>
          <w:lang w:bidi="ar-EG"/>
        </w:rPr>
        <w:t>مربعة</w:t>
      </w:r>
      <w:r>
        <w:rPr>
          <w:rFonts w:hint="cs"/>
          <w:rtl/>
          <w:lang w:bidi="ar-EG"/>
        </w:rPr>
        <w:t>.</w:t>
      </w:r>
    </w:p>
    <w:p w:rsidR="00372878" w:rsidRDefault="00372878" w:rsidP="003E6369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المشاورة العامة الثانية للفريق</w:t>
      </w:r>
      <w:r w:rsidR="002D60B7">
        <w:rPr>
          <w:rFonts w:hint="eastAsia"/>
          <w:rtl/>
          <w:lang w:bidi="ar-EG"/>
        </w:rPr>
        <w:t> </w:t>
      </w:r>
      <w:r>
        <w:rPr>
          <w:lang w:bidi="ar-EG"/>
        </w:rPr>
        <w:t>CWG-SFP</w:t>
      </w:r>
    </w:p>
    <w:p w:rsidR="00372878" w:rsidRDefault="00372878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1.6</w:t>
      </w:r>
      <w:r>
        <w:rPr>
          <w:rtl/>
          <w:lang w:bidi="ar-EG"/>
        </w:rPr>
        <w:tab/>
      </w:r>
      <w:r w:rsidR="00501658">
        <w:rPr>
          <w:rFonts w:hint="cs"/>
          <w:rtl/>
          <w:lang w:bidi="ar-EG"/>
        </w:rPr>
        <w:t>جرت المشاورة العامة ب</w:t>
      </w:r>
      <w:r w:rsidR="007813F0">
        <w:rPr>
          <w:rFonts w:hint="cs"/>
          <w:rtl/>
          <w:lang w:bidi="ar-EG"/>
        </w:rPr>
        <w:t xml:space="preserve">شأن مشروع نص الملحق </w:t>
      </w:r>
      <w:r w:rsidR="007813F0">
        <w:rPr>
          <w:lang w:bidi="ar-EG"/>
        </w:rPr>
        <w:t>1</w:t>
      </w:r>
      <w:r w:rsidR="007813F0">
        <w:rPr>
          <w:rFonts w:hint="cs"/>
          <w:rtl/>
          <w:lang w:bidi="ar-EG"/>
        </w:rPr>
        <w:t xml:space="preserve"> بالقرار </w:t>
      </w:r>
      <w:r w:rsidR="007813F0">
        <w:rPr>
          <w:lang w:bidi="ar-EG"/>
        </w:rPr>
        <w:t>71</w:t>
      </w:r>
      <w:r w:rsidR="007813F0">
        <w:rPr>
          <w:rFonts w:hint="cs"/>
          <w:rtl/>
          <w:lang w:bidi="ar-EG"/>
        </w:rPr>
        <w:t xml:space="preserve"> (الخطة الاستراتيجية للاتحاد للفترة </w:t>
      </w:r>
      <w:r w:rsidR="007813F0">
        <w:rPr>
          <w:lang w:bidi="ar-EG"/>
        </w:rPr>
        <w:t>2023</w:t>
      </w:r>
      <w:r w:rsidR="009F625B">
        <w:rPr>
          <w:lang w:bidi="ar-EG"/>
        </w:rPr>
        <w:noBreakHyphen/>
      </w:r>
      <w:r w:rsidR="007813F0">
        <w:rPr>
          <w:lang w:bidi="ar-EG"/>
        </w:rPr>
        <w:t>2020</w:t>
      </w:r>
      <w:r w:rsidR="007813F0">
        <w:rPr>
          <w:rFonts w:hint="cs"/>
          <w:rtl/>
          <w:lang w:bidi="ar-EG"/>
        </w:rPr>
        <w:t>) في</w:t>
      </w:r>
      <w:r w:rsidR="002D60B7">
        <w:rPr>
          <w:rFonts w:hint="eastAsia"/>
          <w:rtl/>
          <w:lang w:bidi="ar-EG"/>
        </w:rPr>
        <w:t> </w:t>
      </w:r>
      <w:r w:rsidR="007813F0">
        <w:rPr>
          <w:rFonts w:hint="cs"/>
          <w:rtl/>
          <w:lang w:bidi="ar-EG"/>
        </w:rPr>
        <w:t>الفترة</w:t>
      </w:r>
      <w:r w:rsidR="002D60B7">
        <w:rPr>
          <w:rFonts w:hint="cs"/>
          <w:rtl/>
          <w:lang w:bidi="ar-EG"/>
        </w:rPr>
        <w:t xml:space="preserve"> </w:t>
      </w:r>
      <w:r w:rsidR="007813F0">
        <w:rPr>
          <w:rFonts w:hint="cs"/>
          <w:rtl/>
          <w:lang w:bidi="ar-EG"/>
        </w:rPr>
        <w:t xml:space="preserve">من </w:t>
      </w:r>
      <w:r w:rsidR="007813F0">
        <w:rPr>
          <w:lang w:bidi="ar-EG"/>
        </w:rPr>
        <w:t>30</w:t>
      </w:r>
      <w:r w:rsidR="007813F0">
        <w:rPr>
          <w:rFonts w:hint="cs"/>
          <w:rtl/>
          <w:lang w:bidi="ar-EG"/>
        </w:rPr>
        <w:t xml:space="preserve"> يناير حتى </w:t>
      </w:r>
      <w:r w:rsidR="007813F0">
        <w:rPr>
          <w:lang w:bidi="ar-EG"/>
        </w:rPr>
        <w:t>16</w:t>
      </w:r>
      <w:r w:rsidR="007813F0">
        <w:rPr>
          <w:rFonts w:hint="cs"/>
          <w:rtl/>
          <w:lang w:bidi="ar-EG"/>
        </w:rPr>
        <w:t xml:space="preserve"> مارس </w:t>
      </w:r>
      <w:r w:rsidR="007813F0">
        <w:rPr>
          <w:lang w:bidi="ar-EG"/>
        </w:rPr>
        <w:t>2018</w:t>
      </w:r>
      <w:r w:rsidR="007813F0">
        <w:rPr>
          <w:rFonts w:hint="cs"/>
          <w:rtl/>
          <w:lang w:bidi="ar-EG"/>
        </w:rPr>
        <w:t>.</w:t>
      </w:r>
    </w:p>
    <w:p w:rsidR="00372878" w:rsidRDefault="00372878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2.6</w:t>
      </w:r>
      <w:r>
        <w:rPr>
          <w:rtl/>
          <w:lang w:bidi="ar-EG"/>
        </w:rPr>
        <w:tab/>
      </w:r>
      <w:r w:rsidR="007813F0">
        <w:rPr>
          <w:rFonts w:hint="cs"/>
          <w:rtl/>
          <w:lang w:bidi="ar-EG"/>
        </w:rPr>
        <w:t xml:space="preserve">وقد قدمت </w:t>
      </w:r>
      <w:r w:rsidR="007813F0">
        <w:rPr>
          <w:lang w:bidi="ar-EG"/>
        </w:rPr>
        <w:t>18</w:t>
      </w:r>
      <w:r w:rsidR="007813F0">
        <w:rPr>
          <w:rFonts w:hint="cs"/>
          <w:rtl/>
          <w:lang w:bidi="ar-EG"/>
        </w:rPr>
        <w:t xml:space="preserve"> مساهمة من </w:t>
      </w:r>
      <w:r w:rsidR="009F625B">
        <w:rPr>
          <w:rFonts w:hint="cs"/>
          <w:rtl/>
          <w:lang w:bidi="ar-EG"/>
        </w:rPr>
        <w:t>منظمة</w:t>
      </w:r>
      <w:r w:rsidR="007813F0">
        <w:rPr>
          <w:rFonts w:hint="cs"/>
          <w:rtl/>
          <w:lang w:bidi="ar-EG"/>
        </w:rPr>
        <w:t xml:space="preserve"> إقليمية واحدة </w:t>
      </w:r>
      <w:r w:rsidR="007813F0">
        <w:rPr>
          <w:lang w:bidi="ar-EG"/>
        </w:rPr>
        <w:t>(1)</w:t>
      </w:r>
      <w:r w:rsidR="007813F0">
        <w:rPr>
          <w:rFonts w:hint="cs"/>
          <w:rtl/>
          <w:lang w:bidi="ar-EG"/>
        </w:rPr>
        <w:t xml:space="preserve"> وأربع </w:t>
      </w:r>
      <w:r w:rsidR="007813F0">
        <w:rPr>
          <w:lang w:bidi="ar-EG"/>
        </w:rPr>
        <w:t>(4)</w:t>
      </w:r>
      <w:r w:rsidR="007813F0">
        <w:rPr>
          <w:rFonts w:hint="cs"/>
          <w:rtl/>
          <w:lang w:bidi="ar-EG"/>
        </w:rPr>
        <w:t xml:space="preserve"> دول أعضاء وخمس </w:t>
      </w:r>
      <w:r w:rsidR="007813F0">
        <w:rPr>
          <w:lang w:bidi="ar-EG"/>
        </w:rPr>
        <w:t>(5)</w:t>
      </w:r>
      <w:r w:rsidR="007813F0">
        <w:rPr>
          <w:rFonts w:hint="cs"/>
          <w:rtl/>
          <w:lang w:bidi="ar-EG"/>
        </w:rPr>
        <w:t xml:space="preserve"> منظمات من منظمات المجتمع المدني والرابطات الدولية/الوطنية وثلاث </w:t>
      </w:r>
      <w:r w:rsidR="007813F0">
        <w:rPr>
          <w:lang w:bidi="ar-EG"/>
        </w:rPr>
        <w:t>(3)</w:t>
      </w:r>
      <w:r w:rsidR="007813F0">
        <w:rPr>
          <w:rFonts w:hint="cs"/>
          <w:rtl/>
          <w:lang w:bidi="ar-EG"/>
        </w:rPr>
        <w:t xml:space="preserve"> منظمات من القطاع الخاص وخمسة </w:t>
      </w:r>
      <w:r w:rsidR="007813F0">
        <w:rPr>
          <w:lang w:bidi="ar-EG"/>
        </w:rPr>
        <w:t>(5)</w:t>
      </w:r>
      <w:r w:rsidR="007813F0">
        <w:rPr>
          <w:rFonts w:hint="cs"/>
          <w:rtl/>
          <w:lang w:bidi="ar-EG"/>
        </w:rPr>
        <w:t xml:space="preserve"> أفراد.</w:t>
      </w:r>
    </w:p>
    <w:p w:rsidR="00372878" w:rsidRDefault="007813F0" w:rsidP="003E6369">
      <w:pPr>
        <w:pStyle w:val="Heading1"/>
        <w:rPr>
          <w:lang w:bidi="ar-EG"/>
        </w:rPr>
      </w:pPr>
      <w:r>
        <w:rPr>
          <w:lang w:bidi="ar-EG"/>
        </w:rPr>
        <w:t>7</w:t>
      </w:r>
      <w:r w:rsidR="00372878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الاجتماع الرابع للفريق </w:t>
      </w:r>
      <w:r>
        <w:rPr>
          <w:lang w:bidi="ar-EG"/>
        </w:rPr>
        <w:t>CWG-SFP</w:t>
      </w:r>
      <w:r>
        <w:rPr>
          <w:rFonts w:hint="cs"/>
          <w:rtl/>
          <w:lang w:bidi="ar-EG"/>
        </w:rPr>
        <w:t xml:space="preserve"> (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)</w:t>
      </w:r>
    </w:p>
    <w:p w:rsidR="00372878" w:rsidRPr="007813F0" w:rsidRDefault="007813F0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1.7</w:t>
      </w:r>
      <w:r w:rsidR="00372878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أكد الفريق مجدداً موافقته على المقترح بشأن الملحق 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بالقرار 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 xml:space="preserve"> بشأن </w:t>
      </w:r>
      <w:r w:rsidRPr="009F625B">
        <w:rPr>
          <w:rFonts w:hint="cs"/>
          <w:rtl/>
          <w:lang w:bidi="ar-EG"/>
        </w:rPr>
        <w:t>مسرد</w:t>
      </w:r>
      <w:r>
        <w:rPr>
          <w:rFonts w:hint="cs"/>
          <w:rtl/>
          <w:lang w:bidi="ar-EG"/>
        </w:rPr>
        <w:t xml:space="preserve"> المصطلحات والملحق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بالقرار</w:t>
      </w:r>
      <w:r w:rsidR="009F625B">
        <w:rPr>
          <w:rFonts w:hint="eastAsia"/>
          <w:rtl/>
          <w:lang w:bidi="ar-EG"/>
        </w:rPr>
        <w:t> 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 xml:space="preserve"> بشأن تحليل الحالة، بما في ذلك التعديلات التي نوقشت أثناء الاجتماع.</w:t>
      </w:r>
    </w:p>
    <w:p w:rsidR="007813F0" w:rsidRDefault="007813F0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2.7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وبالنسبة لنص مشروع الخطة الاستراتيجية للاتحاد للفترة </w:t>
      </w:r>
      <w:r>
        <w:rPr>
          <w:lang w:bidi="ar-EG"/>
        </w:rPr>
        <w:t>2023-2020</w:t>
      </w:r>
      <w:r>
        <w:rPr>
          <w:rFonts w:hint="cs"/>
          <w:rtl/>
          <w:lang w:bidi="ar-EG"/>
        </w:rPr>
        <w:t xml:space="preserve"> (الملحق</w:t>
      </w:r>
      <w:r w:rsidR="00EC050B">
        <w:rPr>
          <w:rFonts w:hint="cs"/>
          <w:rtl/>
          <w:lang w:bidi="ar-EG"/>
        </w:rPr>
        <w:t xml:space="preserve"> </w:t>
      </w:r>
      <w:r w:rsidR="00EC050B">
        <w:rPr>
          <w:lang w:bidi="ar-EG"/>
        </w:rPr>
        <w:t>1</w:t>
      </w:r>
      <w:r>
        <w:rPr>
          <w:rFonts w:hint="cs"/>
          <w:rtl/>
          <w:lang w:bidi="ar-EG"/>
        </w:rPr>
        <w:t xml:space="preserve"> بالقرار 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>)، نظر الفريق ف</w:t>
      </w:r>
      <w:r w:rsidR="00EC050B">
        <w:rPr>
          <w:rFonts w:hint="cs"/>
          <w:rtl/>
          <w:lang w:bidi="ar-EG"/>
        </w:rPr>
        <w:t>ي</w:t>
      </w:r>
      <w:r w:rsidR="0050165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المساهمات المقدمة من الدول الأعضاء إضافة إلى التعليقات المتلقاة من الفريق الاستشاري </w:t>
      </w:r>
      <w:r w:rsidR="00EC050B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لاتصالات الراديوية.</w:t>
      </w:r>
      <w:r w:rsidR="00EC050B">
        <w:rPr>
          <w:rFonts w:hint="cs"/>
          <w:rtl/>
          <w:lang w:bidi="ar-EG"/>
        </w:rPr>
        <w:t xml:space="preserve"> وأحاط الفريق علماً أيضاً بالمساهمات المتلقاة من عملية المشاورة العامة. واستعرض الفريق </w:t>
      </w:r>
      <w:r w:rsidR="00EC050B">
        <w:rPr>
          <w:lang w:bidi="ar-EG"/>
        </w:rPr>
        <w:t>CWG-SF</w:t>
      </w:r>
      <w:r w:rsidR="009F625B">
        <w:rPr>
          <w:lang w:bidi="ar-EG"/>
        </w:rPr>
        <w:t>P</w:t>
      </w:r>
      <w:r w:rsidR="00EC050B">
        <w:rPr>
          <w:rFonts w:hint="cs"/>
          <w:rtl/>
          <w:lang w:bidi="ar-EG"/>
        </w:rPr>
        <w:t xml:space="preserve"> وناقش باستفاضة جميع المقترحات المتعلقة بجميع </w:t>
      </w:r>
      <w:r w:rsidR="00EC050B" w:rsidRPr="009F625B">
        <w:rPr>
          <w:rFonts w:hint="cs"/>
          <w:rtl/>
          <w:lang w:bidi="ar-EG"/>
        </w:rPr>
        <w:t>أقسام</w:t>
      </w:r>
      <w:r w:rsidR="00EC050B">
        <w:rPr>
          <w:rFonts w:hint="cs"/>
          <w:rtl/>
          <w:lang w:bidi="ar-EG"/>
        </w:rPr>
        <w:t xml:space="preserve"> الملحق</w:t>
      </w:r>
      <w:r w:rsidR="00501658">
        <w:rPr>
          <w:rFonts w:hint="eastAsia"/>
          <w:rtl/>
          <w:lang w:bidi="ar-EG"/>
        </w:rPr>
        <w:t> </w:t>
      </w:r>
      <w:r w:rsidR="00EC050B">
        <w:rPr>
          <w:lang w:bidi="ar-EG"/>
        </w:rPr>
        <w:t>1</w:t>
      </w:r>
      <w:r w:rsidR="00EC050B">
        <w:rPr>
          <w:rFonts w:hint="cs"/>
          <w:rtl/>
          <w:lang w:bidi="ar-EG"/>
        </w:rPr>
        <w:t xml:space="preserve"> بالقرار </w:t>
      </w:r>
      <w:r w:rsidR="00EC050B">
        <w:rPr>
          <w:lang w:bidi="ar-EG"/>
        </w:rPr>
        <w:t>71</w:t>
      </w:r>
      <w:r w:rsidR="00EC050B">
        <w:rPr>
          <w:rFonts w:hint="cs"/>
          <w:rtl/>
          <w:lang w:bidi="ar-EG"/>
        </w:rPr>
        <w:t xml:space="preserve">. وستبرز نتائج المناقشات في مشروع النص المتفق عليه للملحق </w:t>
      </w:r>
      <w:r w:rsidR="00EC050B">
        <w:rPr>
          <w:lang w:bidi="ar-EG"/>
        </w:rPr>
        <w:t>1</w:t>
      </w:r>
      <w:r w:rsidR="00EC050B">
        <w:rPr>
          <w:rFonts w:hint="cs"/>
          <w:rtl/>
          <w:lang w:bidi="ar-EG"/>
        </w:rPr>
        <w:t>، الذي سيرفع إلى المجلس لكي</w:t>
      </w:r>
      <w:r w:rsidR="009F625B">
        <w:rPr>
          <w:rFonts w:hint="eastAsia"/>
          <w:rtl/>
          <w:lang w:bidi="ar-EG"/>
        </w:rPr>
        <w:t> </w:t>
      </w:r>
      <w:r w:rsidR="00EC050B">
        <w:rPr>
          <w:rFonts w:hint="cs"/>
          <w:rtl/>
          <w:lang w:bidi="ar-EG"/>
        </w:rPr>
        <w:t>ينظر فيه</w:t>
      </w:r>
      <w:r w:rsidR="00501658">
        <w:rPr>
          <w:rFonts w:hint="eastAsia"/>
          <w:rtl/>
          <w:lang w:bidi="ar-EG"/>
        </w:rPr>
        <w:t> </w:t>
      </w:r>
      <w:r w:rsidR="00EC050B">
        <w:rPr>
          <w:rFonts w:hint="cs"/>
          <w:rtl/>
          <w:lang w:bidi="ar-EG"/>
        </w:rPr>
        <w:t>مجدداً.</w:t>
      </w:r>
    </w:p>
    <w:p w:rsidR="007813F0" w:rsidRDefault="007813F0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3.7</w:t>
      </w:r>
      <w:r>
        <w:rPr>
          <w:rtl/>
          <w:lang w:bidi="ar-EG"/>
        </w:rPr>
        <w:tab/>
      </w:r>
      <w:r w:rsidR="00EC050B">
        <w:rPr>
          <w:rFonts w:hint="cs"/>
          <w:rtl/>
          <w:lang w:bidi="ar-EG"/>
        </w:rPr>
        <w:t xml:space="preserve">وبالنسبة للمقاصد الاستراتيجية، دعا الفريق الأمانة إلى صياغة أي مقترحات أخرى على أنها </w:t>
      </w:r>
      <w:r w:rsidR="00EC050B" w:rsidRPr="009F625B">
        <w:rPr>
          <w:rFonts w:hint="cs"/>
          <w:rtl/>
          <w:lang w:bidi="ar-EG"/>
        </w:rPr>
        <w:t>وثائق</w:t>
      </w:r>
      <w:r w:rsidR="00EC050B">
        <w:rPr>
          <w:rFonts w:hint="cs"/>
          <w:rtl/>
          <w:lang w:bidi="ar-EG"/>
        </w:rPr>
        <w:t xml:space="preserve"> معلومات، كي</w:t>
      </w:r>
      <w:r w:rsidR="009F625B">
        <w:rPr>
          <w:rFonts w:hint="eastAsia"/>
          <w:rtl/>
          <w:lang w:bidi="ar-EG"/>
        </w:rPr>
        <w:t> </w:t>
      </w:r>
      <w:r w:rsidR="00EC050B">
        <w:rPr>
          <w:rFonts w:hint="cs"/>
          <w:rtl/>
          <w:lang w:bidi="ar-EG"/>
        </w:rPr>
        <w:t xml:space="preserve">تنظر فيها الدول الأعضاء في مؤتمر المندوبين المفوضين لعام </w:t>
      </w:r>
      <w:r w:rsidR="00EC050B">
        <w:rPr>
          <w:lang w:bidi="ar-EG"/>
        </w:rPr>
        <w:t>2018</w:t>
      </w:r>
      <w:r w:rsidR="00EC050B">
        <w:rPr>
          <w:rFonts w:hint="cs"/>
          <w:rtl/>
          <w:lang w:bidi="ar-EG"/>
        </w:rPr>
        <w:t>.</w:t>
      </w:r>
    </w:p>
    <w:p w:rsidR="007813F0" w:rsidRDefault="007813F0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4.7</w:t>
      </w:r>
      <w:r>
        <w:rPr>
          <w:rtl/>
          <w:lang w:bidi="ar-EG"/>
        </w:rPr>
        <w:tab/>
      </w:r>
      <w:r w:rsidR="00EC050B">
        <w:rPr>
          <w:rFonts w:hint="cs"/>
          <w:rtl/>
          <w:lang w:bidi="ar-EG"/>
        </w:rPr>
        <w:t xml:space="preserve">ونظر الفريق أيضاً في المقترح التمهيدي لمشروع الخطة المالية للفترة </w:t>
      </w:r>
      <w:r w:rsidR="00EC050B">
        <w:rPr>
          <w:lang w:bidi="ar-EG"/>
        </w:rPr>
        <w:t>2023-2020</w:t>
      </w:r>
      <w:r w:rsidR="00EC050B">
        <w:rPr>
          <w:rFonts w:hint="cs"/>
          <w:rtl/>
          <w:lang w:bidi="ar-EG"/>
        </w:rPr>
        <w:t>.</w:t>
      </w:r>
    </w:p>
    <w:p w:rsidR="007813F0" w:rsidRDefault="007813F0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5.7</w:t>
      </w:r>
      <w:r>
        <w:rPr>
          <w:rtl/>
          <w:lang w:bidi="ar-EG"/>
        </w:rPr>
        <w:tab/>
      </w:r>
      <w:r w:rsidR="00EC050B">
        <w:rPr>
          <w:rFonts w:hint="cs"/>
          <w:rtl/>
          <w:lang w:bidi="ar-EG"/>
        </w:rPr>
        <w:t xml:space="preserve">وطلب الفريق من الأمانة مراجعة التوزيع التمهيدي للموارد المقدمة في صورة التذييل </w:t>
      </w:r>
      <w:r w:rsidR="00EC050B">
        <w:rPr>
          <w:lang w:bidi="ar-EG"/>
        </w:rPr>
        <w:t>A</w:t>
      </w:r>
      <w:r w:rsidR="00EC050B">
        <w:rPr>
          <w:rFonts w:hint="cs"/>
          <w:rtl/>
          <w:lang w:bidi="ar-EG"/>
        </w:rPr>
        <w:t xml:space="preserve"> بالملحق </w:t>
      </w:r>
      <w:r w:rsidR="00EC050B">
        <w:rPr>
          <w:lang w:bidi="ar-EG"/>
        </w:rPr>
        <w:t>1</w:t>
      </w:r>
      <w:r w:rsidR="00EC050B">
        <w:rPr>
          <w:rFonts w:hint="cs"/>
          <w:rtl/>
          <w:lang w:bidi="ar-EG"/>
        </w:rPr>
        <w:t xml:space="preserve"> ومواءمته مع الجدول</w:t>
      </w:r>
      <w:r w:rsidR="00EC050B">
        <w:rPr>
          <w:rFonts w:hint="eastAsia"/>
          <w:rtl/>
          <w:lang w:bidi="ar-EG"/>
        </w:rPr>
        <w:t> </w:t>
      </w:r>
      <w:r w:rsidR="00EC050B">
        <w:rPr>
          <w:lang w:bidi="ar-EG"/>
        </w:rPr>
        <w:t>3</w:t>
      </w:r>
      <w:r w:rsidR="00EC050B">
        <w:rPr>
          <w:rFonts w:hint="cs"/>
          <w:rtl/>
          <w:lang w:bidi="ar-EG"/>
        </w:rPr>
        <w:t xml:space="preserve"> بالملحق </w:t>
      </w:r>
      <w:r w:rsidR="009F625B">
        <w:rPr>
          <w:lang w:bidi="ar-EG"/>
        </w:rPr>
        <w:t>1</w:t>
      </w:r>
      <w:r w:rsidR="00EC050B">
        <w:rPr>
          <w:rFonts w:hint="cs"/>
          <w:rtl/>
          <w:lang w:bidi="ar-EG"/>
        </w:rPr>
        <w:t xml:space="preserve"> (الربط بين الأهداف و</w:t>
      </w:r>
      <w:r w:rsidR="00FE21BD">
        <w:rPr>
          <w:rFonts w:hint="cs"/>
          <w:rtl/>
          <w:lang w:bidi="ar-EG"/>
        </w:rPr>
        <w:t>الغايات الاستراتيجية للاتحاد).</w:t>
      </w:r>
    </w:p>
    <w:p w:rsidR="007813F0" w:rsidRDefault="007813F0" w:rsidP="00DF69F9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6.7</w:t>
      </w:r>
      <w:r>
        <w:rPr>
          <w:rtl/>
          <w:lang w:bidi="ar-EG"/>
        </w:rPr>
        <w:tab/>
      </w:r>
      <w:r w:rsidR="00FE21BD">
        <w:rPr>
          <w:rFonts w:hint="cs"/>
          <w:rtl/>
          <w:lang w:bidi="ar-EG"/>
        </w:rPr>
        <w:t xml:space="preserve">تعرض نتائج أعمال الفريق </w:t>
      </w:r>
      <w:r w:rsidR="00FE21BD" w:rsidRPr="009F625B">
        <w:rPr>
          <w:rFonts w:hint="cs"/>
          <w:rtl/>
          <w:lang w:bidi="ar-EG"/>
        </w:rPr>
        <w:t>بالتفصيل</w:t>
      </w:r>
      <w:r w:rsidR="00FE21BD">
        <w:rPr>
          <w:rFonts w:hint="cs"/>
          <w:rtl/>
          <w:lang w:bidi="ar-EG"/>
        </w:rPr>
        <w:t xml:space="preserve"> في الأقسام أدناه.</w:t>
      </w:r>
    </w:p>
    <w:p w:rsidR="00FE21BD" w:rsidRDefault="00FE21BD" w:rsidP="003E6369">
      <w:pPr>
        <w:pStyle w:val="Heading1"/>
        <w:rPr>
          <w:rtl/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القرارات المتعلقة بالخطة الاستراتيجية</w:t>
      </w:r>
    </w:p>
    <w:p w:rsidR="00FE21BD" w:rsidRPr="009F625B" w:rsidRDefault="00FE21BD" w:rsidP="009F625B">
      <w:pPr>
        <w:tabs>
          <w:tab w:val="clear" w:pos="794"/>
        </w:tabs>
        <w:rPr>
          <w:spacing w:val="-2"/>
          <w:rtl/>
          <w:lang w:bidi="ar-EG"/>
        </w:rPr>
      </w:pPr>
      <w:r w:rsidRPr="009F625B">
        <w:rPr>
          <w:spacing w:val="-2"/>
          <w:lang w:bidi="ar-EG"/>
        </w:rPr>
        <w:t>1.8</w:t>
      </w:r>
      <w:r w:rsidRPr="009F625B">
        <w:rPr>
          <w:spacing w:val="-2"/>
          <w:rtl/>
          <w:lang w:bidi="ar-EG"/>
        </w:rPr>
        <w:tab/>
      </w:r>
      <w:r w:rsidRPr="009F625B">
        <w:rPr>
          <w:rFonts w:hint="cs"/>
          <w:spacing w:val="-2"/>
          <w:rtl/>
          <w:lang w:bidi="ar-EG"/>
        </w:rPr>
        <w:t>استجابة</w:t>
      </w:r>
      <w:r w:rsidR="009F625B" w:rsidRPr="009F625B">
        <w:rPr>
          <w:rFonts w:hint="cs"/>
          <w:spacing w:val="-2"/>
          <w:rtl/>
          <w:lang w:bidi="ar-EG"/>
        </w:rPr>
        <w:t>ً</w:t>
      </w:r>
      <w:r w:rsidRPr="009F625B">
        <w:rPr>
          <w:rFonts w:hint="cs"/>
          <w:spacing w:val="-2"/>
          <w:rtl/>
          <w:lang w:bidi="ar-EG"/>
        </w:rPr>
        <w:t xml:space="preserve"> لطلبه السابق من الأمانة بوضع مشاريع للتعديلات على القرارات، تلقى الفريق بامتنان الوثائق</w:t>
      </w:r>
      <w:r w:rsidRPr="009F625B">
        <w:rPr>
          <w:rFonts w:hint="eastAsia"/>
          <w:spacing w:val="-2"/>
          <w:rtl/>
          <w:lang w:bidi="ar-EG"/>
        </w:rPr>
        <w:t> </w:t>
      </w:r>
      <w:hyperlink r:id="rId13" w:history="1">
        <w:r w:rsidRPr="009F625B">
          <w:rPr>
            <w:rStyle w:val="Hyperlink"/>
            <w:spacing w:val="-2"/>
            <w:lang w:val="en-CA"/>
          </w:rPr>
          <w:t>CWG</w:t>
        </w:r>
        <w:r w:rsidR="009F625B" w:rsidRPr="009F625B">
          <w:rPr>
            <w:rStyle w:val="Hyperlink"/>
            <w:spacing w:val="-2"/>
            <w:lang w:val="en-CA"/>
          </w:rPr>
          <w:noBreakHyphen/>
        </w:r>
        <w:r w:rsidRPr="009F625B">
          <w:rPr>
            <w:rStyle w:val="Hyperlink"/>
            <w:spacing w:val="-2"/>
            <w:lang w:val="en-CA"/>
          </w:rPr>
          <w:t>SFP</w:t>
        </w:r>
        <w:r w:rsidR="009F625B" w:rsidRPr="009F625B">
          <w:rPr>
            <w:rStyle w:val="Hyperlink"/>
            <w:spacing w:val="-2"/>
            <w:lang w:val="en-CA"/>
          </w:rPr>
          <w:noBreakHyphen/>
        </w:r>
        <w:r w:rsidRPr="009F625B">
          <w:rPr>
            <w:rStyle w:val="Hyperlink"/>
            <w:spacing w:val="-2"/>
            <w:lang w:val="en-CA"/>
          </w:rPr>
          <w:t>4/7</w:t>
        </w:r>
      </w:hyperlink>
      <w:r w:rsidRPr="009F625B">
        <w:rPr>
          <w:rFonts w:hint="cs"/>
          <w:spacing w:val="-2"/>
          <w:rtl/>
          <w:lang w:bidi="ar-EG"/>
        </w:rPr>
        <w:t xml:space="preserve"> (القرار</w:t>
      </w:r>
      <w:r w:rsidR="00501658" w:rsidRPr="009F625B">
        <w:rPr>
          <w:rFonts w:hint="eastAsia"/>
          <w:spacing w:val="-2"/>
          <w:rtl/>
          <w:lang w:bidi="ar-EG"/>
        </w:rPr>
        <w:t> </w:t>
      </w:r>
      <w:r w:rsidRPr="009F625B">
        <w:rPr>
          <w:spacing w:val="-2"/>
          <w:lang w:bidi="ar-EG"/>
        </w:rPr>
        <w:t>71</w:t>
      </w:r>
      <w:r w:rsidRPr="009F625B">
        <w:rPr>
          <w:rFonts w:hint="cs"/>
          <w:spacing w:val="-2"/>
          <w:rtl/>
          <w:lang w:bidi="ar-EG"/>
        </w:rPr>
        <w:t>) و</w:t>
      </w:r>
      <w:hyperlink r:id="rId14" w:history="1">
        <w:r w:rsidRPr="009F625B">
          <w:rPr>
            <w:rStyle w:val="Hyperlink"/>
            <w:spacing w:val="-2"/>
            <w:lang w:val="en-CA"/>
          </w:rPr>
          <w:t>CWG-SFP-4/8</w:t>
        </w:r>
      </w:hyperlink>
      <w:r w:rsidRPr="009F625B">
        <w:rPr>
          <w:rFonts w:hint="cs"/>
          <w:spacing w:val="-2"/>
          <w:rtl/>
          <w:lang w:bidi="ar-EG"/>
        </w:rPr>
        <w:t xml:space="preserve"> (دمج القرارين </w:t>
      </w:r>
      <w:r w:rsidRPr="009F625B">
        <w:rPr>
          <w:spacing w:val="-2"/>
          <w:lang w:bidi="ar-EG"/>
        </w:rPr>
        <w:t>151</w:t>
      </w:r>
      <w:r w:rsidRPr="009F625B">
        <w:rPr>
          <w:rFonts w:hint="cs"/>
          <w:spacing w:val="-2"/>
          <w:rtl/>
          <w:lang w:bidi="ar-EG"/>
        </w:rPr>
        <w:t xml:space="preserve"> و</w:t>
      </w:r>
      <w:r w:rsidRPr="009F625B">
        <w:rPr>
          <w:spacing w:val="-2"/>
          <w:lang w:bidi="ar-EG"/>
        </w:rPr>
        <w:t>72</w:t>
      </w:r>
      <w:r w:rsidRPr="009F625B">
        <w:rPr>
          <w:rFonts w:hint="cs"/>
          <w:spacing w:val="-2"/>
          <w:rtl/>
          <w:lang w:bidi="ar-EG"/>
        </w:rPr>
        <w:t>) و</w:t>
      </w:r>
      <w:hyperlink r:id="rId15" w:history="1">
        <w:r w:rsidRPr="009F625B">
          <w:rPr>
            <w:rStyle w:val="Hyperlink"/>
            <w:spacing w:val="-2"/>
            <w:lang w:val="en-CA"/>
          </w:rPr>
          <w:t>CWG-SFP-4/9</w:t>
        </w:r>
      </w:hyperlink>
      <w:r w:rsidRPr="009F625B">
        <w:rPr>
          <w:rFonts w:hint="cs"/>
          <w:spacing w:val="-2"/>
          <w:rtl/>
          <w:lang w:bidi="ar-EG"/>
        </w:rPr>
        <w:t xml:space="preserve"> (القرار </w:t>
      </w:r>
      <w:r w:rsidRPr="009F625B">
        <w:rPr>
          <w:spacing w:val="-2"/>
          <w:lang w:bidi="ar-EG"/>
        </w:rPr>
        <w:t>191</w:t>
      </w:r>
      <w:r w:rsidRPr="009F625B">
        <w:rPr>
          <w:rFonts w:hint="cs"/>
          <w:spacing w:val="-2"/>
          <w:rtl/>
          <w:lang w:bidi="ar-EG"/>
        </w:rPr>
        <w:t xml:space="preserve">) وأشار إلى أنه يمكن للإدارات مراعاة هذه الأمثلة على التعديلات عند صياغة مقترحاتها إلى مؤتمر المندوبين المفوضين لعام </w:t>
      </w:r>
      <w:r w:rsidRPr="009F625B">
        <w:rPr>
          <w:spacing w:val="-2"/>
          <w:lang w:bidi="ar-EG"/>
        </w:rPr>
        <w:t>2018</w:t>
      </w:r>
      <w:r w:rsidRPr="009F625B">
        <w:rPr>
          <w:rFonts w:hint="cs"/>
          <w:spacing w:val="-2"/>
          <w:rtl/>
          <w:lang w:bidi="ar-EG"/>
        </w:rPr>
        <w:t xml:space="preserve"> بشأن التعديلات المقترحة على هذه القرارات. </w:t>
      </w:r>
    </w:p>
    <w:p w:rsidR="00FE21BD" w:rsidRDefault="00FE21BD" w:rsidP="009F625B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نتائج أعمال الفريق </w:t>
      </w:r>
      <w:r>
        <w:rPr>
          <w:lang w:bidi="ar-EG"/>
        </w:rPr>
        <w:t>CWG-SF</w:t>
      </w:r>
      <w:r w:rsidR="009F625B">
        <w:rPr>
          <w:lang w:bidi="ar-EG"/>
        </w:rPr>
        <w:t>P</w:t>
      </w:r>
    </w:p>
    <w:p w:rsidR="00FE21BD" w:rsidRDefault="00FE21BD" w:rsidP="00DF69F9">
      <w:pPr>
        <w:keepNext/>
        <w:keepLines/>
        <w:tabs>
          <w:tab w:val="clear" w:pos="794"/>
        </w:tabs>
        <w:rPr>
          <w:rtl/>
          <w:lang w:bidi="ar-EG"/>
        </w:rPr>
      </w:pPr>
      <w:r>
        <w:rPr>
          <w:lang w:bidi="ar-EG"/>
        </w:rPr>
        <w:t>1.9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يرفع الفريق إلى المجلس الوثائق التالي</w:t>
      </w:r>
      <w:r w:rsidR="002D60B7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كي ينظر فيها ويحيلها إلى مؤتمر المندوبين المفوضين لعام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:</w:t>
      </w:r>
    </w:p>
    <w:p w:rsidR="00FE21BD" w:rsidRDefault="00FE21BD" w:rsidP="003E6369">
      <w:pPr>
        <w:pStyle w:val="enumlev1"/>
        <w:keepNext/>
        <w:keepLines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مقترح بشأن مشروع نص الملحقات بالقرار </w:t>
      </w:r>
      <w:r>
        <w:t>71</w:t>
      </w:r>
      <w:r>
        <w:rPr>
          <w:rFonts w:hint="cs"/>
          <w:rtl/>
        </w:rPr>
        <w:t>:</w:t>
      </w:r>
    </w:p>
    <w:p w:rsidR="00FE21BD" w:rsidRDefault="00FE21BD" w:rsidP="003E6369">
      <w:pPr>
        <w:pStyle w:val="enumlev2"/>
        <w:keepNext/>
        <w:keepLines/>
        <w:rPr>
          <w:rtl/>
        </w:rPr>
      </w:pPr>
      <w:r>
        <w:rPr>
          <w:rtl/>
        </w:rPr>
        <w:t>°</w:t>
      </w:r>
      <w:r>
        <w:rPr>
          <w:rtl/>
        </w:rPr>
        <w:tab/>
      </w:r>
      <w:r>
        <w:rPr>
          <w:rFonts w:hint="cs"/>
          <w:rtl/>
        </w:rPr>
        <w:t xml:space="preserve">الملحق </w:t>
      </w:r>
      <w:r>
        <w:t>1</w:t>
      </w:r>
      <w:r>
        <w:rPr>
          <w:rFonts w:hint="cs"/>
          <w:rtl/>
        </w:rPr>
        <w:t xml:space="preserve"> - مشروع الخطة الاستراتيجية للاتحاد للفترة </w:t>
      </w:r>
      <w:r>
        <w:t>2023-2020</w:t>
      </w:r>
      <w:r>
        <w:rPr>
          <w:rFonts w:hint="cs"/>
          <w:rtl/>
        </w:rPr>
        <w:t xml:space="preserve"> (</w:t>
      </w:r>
      <w:hyperlink r:id="rId16" w:history="1">
        <w:r w:rsidRPr="002D60B7">
          <w:rPr>
            <w:rStyle w:val="Hyperlink"/>
            <w:rFonts w:hint="cs"/>
            <w:rtl/>
            <w:lang w:bidi="ar-EG"/>
          </w:rPr>
          <w:t xml:space="preserve">الإضافة </w:t>
        </w:r>
        <w:r w:rsidRPr="002D60B7">
          <w:rPr>
            <w:rStyle w:val="Hyperlink"/>
            <w:lang w:bidi="ar-EG"/>
          </w:rPr>
          <w:t>1</w:t>
        </w:r>
        <w:r w:rsidRPr="002D60B7">
          <w:rPr>
            <w:rStyle w:val="Hyperlink"/>
            <w:rFonts w:hint="cs"/>
            <w:rtl/>
            <w:lang w:bidi="ar-EG"/>
          </w:rPr>
          <w:t xml:space="preserve"> لهذا التقرير</w:t>
        </w:r>
      </w:hyperlink>
      <w:r>
        <w:rPr>
          <w:rFonts w:hint="cs"/>
          <w:rtl/>
        </w:rPr>
        <w:t>)؛</w:t>
      </w:r>
    </w:p>
    <w:p w:rsidR="00FE21BD" w:rsidRDefault="00FE21BD" w:rsidP="00501658">
      <w:pPr>
        <w:pStyle w:val="enumlev2"/>
        <w:rPr>
          <w:lang w:bidi="ar-EG"/>
        </w:rPr>
      </w:pPr>
      <w:r>
        <w:rPr>
          <w:rtl/>
          <w:lang w:bidi="ar-EG"/>
        </w:rPr>
        <w:t>°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الملحق </w:t>
      </w:r>
      <w:r w:rsidR="002D60B7">
        <w:rPr>
          <w:lang w:bidi="ar-EG"/>
        </w:rPr>
        <w:t>2</w:t>
      </w:r>
      <w:r>
        <w:rPr>
          <w:rFonts w:hint="cs"/>
          <w:rtl/>
          <w:lang w:bidi="ar-EG"/>
        </w:rPr>
        <w:t xml:space="preserve"> - </w:t>
      </w:r>
      <w:r w:rsidR="002D60B7">
        <w:rPr>
          <w:rFonts w:hint="cs"/>
          <w:rtl/>
          <w:lang w:bidi="ar-EG"/>
        </w:rPr>
        <w:t>تحليل الحالة</w:t>
      </w:r>
      <w:r>
        <w:rPr>
          <w:rFonts w:hint="cs"/>
          <w:rtl/>
          <w:lang w:bidi="ar-EG"/>
        </w:rPr>
        <w:t xml:space="preserve"> (</w:t>
      </w:r>
      <w:hyperlink r:id="rId17" w:history="1">
        <w:r w:rsidRPr="002D60B7">
          <w:rPr>
            <w:rStyle w:val="Hyperlink"/>
            <w:rFonts w:hint="cs"/>
            <w:rtl/>
            <w:lang w:bidi="ar-EG"/>
          </w:rPr>
          <w:t xml:space="preserve">الإضافة </w:t>
        </w:r>
        <w:r w:rsidR="002D60B7" w:rsidRPr="002D60B7">
          <w:rPr>
            <w:rStyle w:val="Hyperlink"/>
            <w:lang w:bidi="ar-EG"/>
          </w:rPr>
          <w:t>2</w:t>
        </w:r>
        <w:r w:rsidRPr="002D60B7">
          <w:rPr>
            <w:rStyle w:val="Hyperlink"/>
            <w:rFonts w:hint="cs"/>
            <w:rtl/>
            <w:lang w:bidi="ar-EG"/>
          </w:rPr>
          <w:t xml:space="preserve"> لهذا التقرير</w:t>
        </w:r>
      </w:hyperlink>
      <w:r>
        <w:rPr>
          <w:rFonts w:hint="cs"/>
          <w:rtl/>
          <w:lang w:bidi="ar-EG"/>
        </w:rPr>
        <w:t>)؛</w:t>
      </w:r>
    </w:p>
    <w:p w:rsidR="002D60B7" w:rsidRDefault="002D60B7" w:rsidP="00501658">
      <w:pPr>
        <w:pStyle w:val="enumlev2"/>
        <w:rPr>
          <w:rtl/>
          <w:lang w:bidi="ar-EG"/>
        </w:rPr>
      </w:pPr>
      <w:r>
        <w:rPr>
          <w:rtl/>
          <w:lang w:bidi="ar-EG"/>
        </w:rPr>
        <w:t>°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الملحق 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- </w:t>
      </w:r>
      <w:r w:rsidRPr="009F625B">
        <w:rPr>
          <w:rFonts w:hint="cs"/>
          <w:rtl/>
          <w:lang w:bidi="ar-EG"/>
        </w:rPr>
        <w:t>مسرد</w:t>
      </w:r>
      <w:r>
        <w:rPr>
          <w:rFonts w:hint="cs"/>
          <w:rtl/>
          <w:lang w:bidi="ar-EG"/>
        </w:rPr>
        <w:t xml:space="preserve"> المصطلحات (</w:t>
      </w:r>
      <w:hyperlink r:id="rId18" w:history="1">
        <w:r w:rsidRPr="002D60B7">
          <w:rPr>
            <w:rStyle w:val="Hyperlink"/>
            <w:rFonts w:hint="cs"/>
            <w:rtl/>
            <w:lang w:bidi="ar-EG"/>
          </w:rPr>
          <w:t xml:space="preserve">الإضافة </w:t>
        </w:r>
        <w:r w:rsidRPr="002D60B7">
          <w:rPr>
            <w:rStyle w:val="Hyperlink"/>
            <w:lang w:bidi="ar-EG"/>
          </w:rPr>
          <w:t>3</w:t>
        </w:r>
        <w:r w:rsidRPr="002D60B7">
          <w:rPr>
            <w:rStyle w:val="Hyperlink"/>
            <w:rFonts w:hint="cs"/>
            <w:rtl/>
            <w:lang w:bidi="ar-EG"/>
          </w:rPr>
          <w:t xml:space="preserve"> لهذا التقرير</w:t>
        </w:r>
      </w:hyperlink>
      <w:r>
        <w:rPr>
          <w:rFonts w:hint="cs"/>
          <w:rtl/>
          <w:lang w:bidi="ar-EG"/>
        </w:rPr>
        <w:t>)؛</w:t>
      </w:r>
    </w:p>
    <w:p w:rsidR="002D60B7" w:rsidRDefault="002D60B7" w:rsidP="00501658">
      <w:pPr>
        <w:pStyle w:val="enumlev2"/>
        <w:rPr>
          <w:rtl/>
          <w:lang w:bidi="ar-EG"/>
        </w:rPr>
      </w:pPr>
      <w:r>
        <w:rPr>
          <w:rtl/>
          <w:lang w:bidi="ar-EG"/>
        </w:rPr>
        <w:t>°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التذييل </w:t>
      </w:r>
      <w:r>
        <w:rPr>
          <w:lang w:bidi="ar-EG"/>
        </w:rPr>
        <w:t>A</w:t>
      </w:r>
      <w:r>
        <w:rPr>
          <w:rFonts w:hint="cs"/>
          <w:rtl/>
          <w:lang w:bidi="ar-EG"/>
        </w:rPr>
        <w:t xml:space="preserve"> بالملحق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: توزيع الموارد (الربط بالخطة المالية) (</w:t>
      </w:r>
      <w:hyperlink r:id="rId19" w:history="1">
        <w:r w:rsidRPr="002D60B7">
          <w:rPr>
            <w:rStyle w:val="Hyperlink"/>
            <w:rFonts w:hint="cs"/>
            <w:rtl/>
            <w:lang w:bidi="ar-EG"/>
          </w:rPr>
          <w:t xml:space="preserve">الإضافة </w:t>
        </w:r>
        <w:r w:rsidRPr="002D60B7">
          <w:rPr>
            <w:rStyle w:val="Hyperlink"/>
            <w:lang w:bidi="ar-EG"/>
          </w:rPr>
          <w:t>5</w:t>
        </w:r>
        <w:r w:rsidRPr="002D60B7">
          <w:rPr>
            <w:rStyle w:val="Hyperlink"/>
            <w:rFonts w:hint="cs"/>
            <w:rtl/>
            <w:lang w:bidi="ar-EG"/>
          </w:rPr>
          <w:t xml:space="preserve"> لهذا التقرير</w:t>
        </w:r>
      </w:hyperlink>
      <w:r>
        <w:rPr>
          <w:rFonts w:hint="cs"/>
          <w:rtl/>
          <w:lang w:bidi="ar-EG"/>
        </w:rPr>
        <w:t>)؛</w:t>
      </w:r>
    </w:p>
    <w:p w:rsidR="00FE21BD" w:rsidRDefault="002D60B7" w:rsidP="009F625B">
      <w:pPr>
        <w:pStyle w:val="enumlev1"/>
        <w:tabs>
          <w:tab w:val="left" w:pos="1134"/>
        </w:tabs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مشروع مقترح</w:t>
      </w:r>
      <w:bookmarkStart w:id="1" w:name="_GoBack"/>
      <w:bookmarkEnd w:id="1"/>
      <w:r>
        <w:rPr>
          <w:rFonts w:hint="cs"/>
          <w:rtl/>
        </w:rPr>
        <w:t xml:space="preserve"> للخطة المالية للفترة </w:t>
      </w:r>
      <w:r>
        <w:t>2023-2020</w:t>
      </w:r>
      <w:r>
        <w:rPr>
          <w:rFonts w:hint="cs"/>
          <w:rtl/>
        </w:rPr>
        <w:t xml:space="preserve"> (</w:t>
      </w:r>
      <w:hyperlink r:id="rId20" w:history="1">
        <w:r w:rsidRPr="002D60B7">
          <w:rPr>
            <w:rStyle w:val="Hyperlink"/>
            <w:rFonts w:hint="cs"/>
            <w:rtl/>
            <w:lang w:bidi="ar-EG"/>
          </w:rPr>
          <w:t xml:space="preserve">الإضافة </w:t>
        </w:r>
        <w:r w:rsidRPr="002D60B7">
          <w:rPr>
            <w:rStyle w:val="Hyperlink"/>
            <w:lang w:bidi="ar-EG"/>
          </w:rPr>
          <w:t>5</w:t>
        </w:r>
        <w:r w:rsidRPr="002D60B7">
          <w:rPr>
            <w:rStyle w:val="Hyperlink"/>
            <w:rFonts w:hint="cs"/>
            <w:rtl/>
            <w:lang w:bidi="ar-EG"/>
          </w:rPr>
          <w:t xml:space="preserve"> لهذا التقرير</w:t>
        </w:r>
      </w:hyperlink>
      <w:r>
        <w:rPr>
          <w:rFonts w:hint="cs"/>
          <w:rtl/>
        </w:rPr>
        <w:t>).</w:t>
      </w:r>
    </w:p>
    <w:p w:rsidR="00FE21BD" w:rsidRDefault="00FE21BD" w:rsidP="009F625B">
      <w:pPr>
        <w:tabs>
          <w:tab w:val="clear" w:pos="794"/>
        </w:tabs>
        <w:rPr>
          <w:rtl/>
          <w:lang w:bidi="ar-EG"/>
        </w:rPr>
      </w:pPr>
      <w:r>
        <w:rPr>
          <w:lang w:bidi="ar-EG"/>
        </w:rPr>
        <w:t>2.9</w:t>
      </w:r>
      <w:r>
        <w:rPr>
          <w:rtl/>
          <w:lang w:bidi="ar-EG"/>
        </w:rPr>
        <w:tab/>
      </w:r>
      <w:r w:rsidR="002D60B7">
        <w:rPr>
          <w:rFonts w:hint="cs"/>
          <w:rtl/>
          <w:lang w:bidi="ar-EG"/>
        </w:rPr>
        <w:t xml:space="preserve">شكر رئيس الفريق </w:t>
      </w:r>
      <w:r w:rsidR="002D60B7">
        <w:rPr>
          <w:lang w:bidi="ar-EG"/>
        </w:rPr>
        <w:t>CWG-SFP</w:t>
      </w:r>
      <w:r w:rsidR="002D60B7">
        <w:rPr>
          <w:rFonts w:hint="cs"/>
          <w:rtl/>
          <w:lang w:bidi="ar-EG"/>
        </w:rPr>
        <w:t xml:space="preserve"> أمانة الاتحاد وجميع الوفود على المشاركة النشطة في اجتماعات الفريق وعلى مساهماتهم البناءة وكذلك جميع أصحاب المصحلة الذين ساهمو</w:t>
      </w:r>
      <w:r w:rsidR="009F625B">
        <w:rPr>
          <w:rFonts w:hint="cs"/>
          <w:rtl/>
          <w:lang w:bidi="ar-EG"/>
        </w:rPr>
        <w:t>ا</w:t>
      </w:r>
      <w:r w:rsidR="002D60B7">
        <w:rPr>
          <w:rFonts w:hint="cs"/>
          <w:rtl/>
          <w:lang w:bidi="ar-EG"/>
        </w:rPr>
        <w:t xml:space="preserve"> في عمل هذا الفريق من خلال ما قدموه من مدخلات إلى المشاورتين العامتين.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A1" w:rsidRDefault="002A14A1" w:rsidP="006C3242">
      <w:pPr>
        <w:spacing w:before="0" w:line="240" w:lineRule="auto"/>
      </w:pPr>
      <w:r>
        <w:separator/>
      </w:r>
    </w:p>
  </w:endnote>
  <w:endnote w:type="continuationSeparator" w:id="0">
    <w:p w:rsidR="002A14A1" w:rsidRDefault="002A14A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1C17F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24754">
      <w:rPr>
        <w:rFonts w:ascii="Calibri" w:hAnsi="Calibri" w:cs="Calibri"/>
        <w:noProof/>
        <w:sz w:val="16"/>
        <w:szCs w:val="16"/>
        <w:lang w:val="fr-FR"/>
      </w:rPr>
      <w:t>P:\ARA\SG\CONSEIL\C18\000\064A.docx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1C17F0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1C17F0">
      <w:rPr>
        <w:rFonts w:ascii="Calibri" w:hAnsi="Calibri" w:cs="Calibri" w:hint="cs"/>
        <w:sz w:val="16"/>
        <w:szCs w:val="16"/>
        <w:rtl/>
        <w:lang w:val="fr-FR"/>
      </w:rPr>
      <w:t>432082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830B7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24754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A1" w:rsidRDefault="002A14A1" w:rsidP="006C3242">
      <w:pPr>
        <w:spacing w:before="0" w:line="240" w:lineRule="auto"/>
      </w:pPr>
      <w:r>
        <w:separator/>
      </w:r>
    </w:p>
  </w:footnote>
  <w:footnote w:type="continuationSeparator" w:id="0">
    <w:p w:rsidR="002A14A1" w:rsidRDefault="002A14A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A101A" w:rsidP="00501658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01658">
          <w:rPr>
            <w:rFonts w:cs="Calibri"/>
            <w:noProof/>
            <w:sz w:val="20"/>
            <w:szCs w:val="20"/>
          </w:rPr>
          <w:t>64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A1"/>
    <w:rsid w:val="00090574"/>
    <w:rsid w:val="000C548A"/>
    <w:rsid w:val="001C0169"/>
    <w:rsid w:val="001C17F0"/>
    <w:rsid w:val="001D1D50"/>
    <w:rsid w:val="001E446E"/>
    <w:rsid w:val="002154EE"/>
    <w:rsid w:val="0023283D"/>
    <w:rsid w:val="00271C43"/>
    <w:rsid w:val="00290728"/>
    <w:rsid w:val="002978F4"/>
    <w:rsid w:val="002A14A1"/>
    <w:rsid w:val="002B028D"/>
    <w:rsid w:val="002D60B7"/>
    <w:rsid w:val="002E6541"/>
    <w:rsid w:val="003409BC"/>
    <w:rsid w:val="00357185"/>
    <w:rsid w:val="00372878"/>
    <w:rsid w:val="00383829"/>
    <w:rsid w:val="003E6369"/>
    <w:rsid w:val="003F4B29"/>
    <w:rsid w:val="0042686F"/>
    <w:rsid w:val="004317D8"/>
    <w:rsid w:val="00443869"/>
    <w:rsid w:val="00447F32"/>
    <w:rsid w:val="004E11DC"/>
    <w:rsid w:val="00501658"/>
    <w:rsid w:val="00514779"/>
    <w:rsid w:val="005409AC"/>
    <w:rsid w:val="0055516A"/>
    <w:rsid w:val="0058491B"/>
    <w:rsid w:val="005A3170"/>
    <w:rsid w:val="005B784D"/>
    <w:rsid w:val="006076BB"/>
    <w:rsid w:val="0069200F"/>
    <w:rsid w:val="006A65CB"/>
    <w:rsid w:val="006C3242"/>
    <w:rsid w:val="006C7CC0"/>
    <w:rsid w:val="006F63F7"/>
    <w:rsid w:val="00706D7A"/>
    <w:rsid w:val="00722F0D"/>
    <w:rsid w:val="0074420E"/>
    <w:rsid w:val="007813F0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923B0C"/>
    <w:rsid w:val="0094021C"/>
    <w:rsid w:val="00982B28"/>
    <w:rsid w:val="009C574D"/>
    <w:rsid w:val="009D313F"/>
    <w:rsid w:val="009F625B"/>
    <w:rsid w:val="00A47A5A"/>
    <w:rsid w:val="00A6683B"/>
    <w:rsid w:val="00A97F94"/>
    <w:rsid w:val="00B05BC8"/>
    <w:rsid w:val="00B64B47"/>
    <w:rsid w:val="00C002DE"/>
    <w:rsid w:val="00C24754"/>
    <w:rsid w:val="00C53BF8"/>
    <w:rsid w:val="00C66157"/>
    <w:rsid w:val="00C674FE"/>
    <w:rsid w:val="00C75633"/>
    <w:rsid w:val="00C830B7"/>
    <w:rsid w:val="00CA101A"/>
    <w:rsid w:val="00CE2EE1"/>
    <w:rsid w:val="00CF3FFD"/>
    <w:rsid w:val="00D77D0F"/>
    <w:rsid w:val="00DA1CF0"/>
    <w:rsid w:val="00DC1E02"/>
    <w:rsid w:val="00DC24B4"/>
    <w:rsid w:val="00DF16DC"/>
    <w:rsid w:val="00DF69F9"/>
    <w:rsid w:val="00DF7F5C"/>
    <w:rsid w:val="00E0524D"/>
    <w:rsid w:val="00E45211"/>
    <w:rsid w:val="00EB796D"/>
    <w:rsid w:val="00EC050B"/>
    <w:rsid w:val="00F24FC4"/>
    <w:rsid w:val="00F2676C"/>
    <w:rsid w:val="00F84366"/>
    <w:rsid w:val="00F85089"/>
    <w:rsid w:val="00FA6F46"/>
    <w:rsid w:val="00FE21B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9F1B28C1-4CAA-4E32-AA39-234534E9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Style 58,超?级链,超级链接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FP4-C-0007/en" TargetMode="External"/><Relationship Id="rId18" Type="http://schemas.openxmlformats.org/officeDocument/2006/relationships/hyperlink" Target="https://www.itu.int/md/S18-CL-C-0064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PublicConsultations" TargetMode="External"/><Relationship Id="rId17" Type="http://schemas.openxmlformats.org/officeDocument/2006/relationships/hyperlink" Target="https://www.itu.int/md/S18-CL-C-0064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64/en" TargetMode="External"/><Relationship Id="rId20" Type="http://schemas.openxmlformats.org/officeDocument/2006/relationships/hyperlink" Target="https://www.itu.int/md/S18-CL-C-006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117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SFP4-C-0009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7-CL-C-0117/en" TargetMode="External"/><Relationship Id="rId19" Type="http://schemas.openxmlformats.org/officeDocument/2006/relationships/hyperlink" Target="https://www.itu.int/md/S18-CL-C-006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s://www.itu.int/md/S18-CLCWGSFP4-C-0008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7146-11AD-43EB-82FC-85731EA6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151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Imad RIZ</cp:lastModifiedBy>
  <cp:revision>7</cp:revision>
  <cp:lastPrinted>2018-04-19T16:11:00Z</cp:lastPrinted>
  <dcterms:created xsi:type="dcterms:W3CDTF">2018-04-19T14:13:00Z</dcterms:created>
  <dcterms:modified xsi:type="dcterms:W3CDTF">2018-04-19T19:04:00Z</dcterms:modified>
</cp:coreProperties>
</file>