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1F61C5">
              <w:rPr>
                <w:rFonts w:cs="Arial" w:hint="eastAsia"/>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1F61C5">
              <w:rPr>
                <w:rFonts w:hint="eastAsia"/>
                <w:b/>
                <w:bCs/>
                <w:color w:val="000000"/>
                <w:lang w:eastAsia="zh-CN"/>
              </w:rPr>
              <w:t>8</w:t>
            </w:r>
            <w:r w:rsidR="009625D8" w:rsidRPr="009625D8">
              <w:rPr>
                <w:rFonts w:ascii="SimSun" w:hAnsi="SimSun" w:hint="eastAsia"/>
                <w:b/>
                <w:bCs/>
                <w:color w:val="000000"/>
                <w:lang w:eastAsia="zh-CN"/>
              </w:rPr>
              <w:t>年</w:t>
            </w:r>
            <w:r w:rsidR="001F61C5">
              <w:rPr>
                <w:rFonts w:hint="eastAsia"/>
                <w:b/>
                <w:bCs/>
                <w:color w:val="000000"/>
                <w:lang w:eastAsia="zh-CN"/>
              </w:rPr>
              <w:t>4</w:t>
            </w:r>
            <w:r w:rsidR="009625D8" w:rsidRPr="009625D8">
              <w:rPr>
                <w:rFonts w:ascii="SimSun" w:hAnsi="SimSun" w:hint="eastAsia"/>
                <w:b/>
                <w:bCs/>
                <w:color w:val="000000"/>
                <w:lang w:eastAsia="zh-CN"/>
              </w:rPr>
              <w:t>月</w:t>
            </w:r>
            <w:r w:rsidR="00A5354B">
              <w:rPr>
                <w:b/>
                <w:bCs/>
                <w:color w:val="000000"/>
                <w:lang w:eastAsia="zh-CN"/>
              </w:rPr>
              <w:t>1</w:t>
            </w:r>
            <w:r w:rsidR="001F61C5">
              <w:rPr>
                <w:rFonts w:hint="eastAsia"/>
                <w:b/>
                <w:bCs/>
                <w:color w:val="000000"/>
                <w:lang w:eastAsia="zh-CN"/>
              </w:rPr>
              <w:t>7</w:t>
            </w:r>
            <w:r w:rsidR="00A5354B">
              <w:rPr>
                <w:b/>
                <w:bCs/>
                <w:color w:val="000000"/>
                <w:lang w:eastAsia="zh-CN"/>
              </w:rPr>
              <w:t>-</w:t>
            </w:r>
            <w:r w:rsidR="009625D8" w:rsidRPr="009625D8">
              <w:rPr>
                <w:b/>
                <w:bCs/>
                <w:color w:val="000000"/>
                <w:lang w:eastAsia="zh-CN"/>
              </w:rPr>
              <w:t>2</w:t>
            </w:r>
            <w:r w:rsidR="001F61C5">
              <w:rPr>
                <w:rFonts w:hint="eastAsia"/>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3B093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4E3F23">
              <w:rPr>
                <w:b/>
              </w:rPr>
              <w:t xml:space="preserve">ADM </w:t>
            </w:r>
            <w:r w:rsidR="003B0935">
              <w:rPr>
                <w:b/>
              </w:rPr>
              <w:t>6</w:t>
            </w:r>
          </w:p>
        </w:tc>
        <w:tc>
          <w:tcPr>
            <w:tcW w:w="3120" w:type="dxa"/>
          </w:tcPr>
          <w:p w:rsidR="00700D1F" w:rsidRPr="00700D1F" w:rsidRDefault="00700D1F" w:rsidP="004E3F23">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1F61C5">
              <w:rPr>
                <w:rFonts w:hint="eastAsia"/>
                <w:b/>
                <w:bCs/>
                <w:szCs w:val="24"/>
                <w:lang w:eastAsia="zh-CN"/>
              </w:rPr>
              <w:t>8</w:t>
            </w:r>
            <w:r w:rsidRPr="00FC5386">
              <w:rPr>
                <w:b/>
                <w:bCs/>
                <w:szCs w:val="24"/>
                <w:lang w:eastAsia="zh-CN"/>
              </w:rPr>
              <w:t>/</w:t>
            </w:r>
            <w:r w:rsidR="001F61C5">
              <w:rPr>
                <w:rFonts w:hint="eastAsia"/>
                <w:b/>
                <w:bCs/>
                <w:szCs w:val="24"/>
                <w:lang w:eastAsia="zh-CN"/>
              </w:rPr>
              <w:t>60</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3B0935">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1F61C5">
              <w:rPr>
                <w:rFonts w:hint="eastAsia"/>
                <w:b/>
                <w:bCs/>
                <w:szCs w:val="24"/>
                <w:lang w:eastAsia="zh-CN"/>
              </w:rPr>
              <w:t>8</w:t>
            </w:r>
            <w:r w:rsidRPr="00FC5386">
              <w:rPr>
                <w:rFonts w:hint="eastAsia"/>
                <w:b/>
                <w:bCs/>
                <w:szCs w:val="24"/>
                <w:lang w:eastAsia="zh-CN"/>
              </w:rPr>
              <w:t>年</w:t>
            </w:r>
            <w:r w:rsidR="001F61C5">
              <w:rPr>
                <w:rFonts w:asciiTheme="minorHAnsi" w:hAnsiTheme="minorHAnsi" w:cstheme="minorHAnsi" w:hint="eastAsia"/>
                <w:b/>
                <w:bCs/>
                <w:szCs w:val="24"/>
                <w:lang w:eastAsia="zh-CN"/>
              </w:rPr>
              <w:t>3</w:t>
            </w:r>
            <w:r w:rsidRPr="00FC5386">
              <w:rPr>
                <w:rFonts w:hint="eastAsia"/>
                <w:b/>
                <w:bCs/>
                <w:szCs w:val="24"/>
                <w:lang w:eastAsia="zh-CN"/>
              </w:rPr>
              <w:t>月</w:t>
            </w:r>
            <w:r w:rsidR="001F61C5">
              <w:rPr>
                <w:rFonts w:asciiTheme="minorHAnsi" w:hAnsiTheme="minorHAnsi" w:cstheme="minorHAnsi" w:hint="eastAsia"/>
                <w:b/>
                <w:bCs/>
                <w:szCs w:val="24"/>
                <w:lang w:eastAsia="zh-CN"/>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Pr="00C351A8" w:rsidRDefault="00C351A8" w:rsidP="003D0F89">
            <w:pPr>
              <w:pStyle w:val="Title1"/>
              <w:rPr>
                <w:rFonts w:asciiTheme="minorHAnsi" w:hAnsiTheme="minorHAnsi" w:cstheme="minorHAnsi"/>
                <w:lang w:eastAsia="zh-CN"/>
              </w:rPr>
            </w:pPr>
            <w:r w:rsidRPr="00C351A8">
              <w:rPr>
                <w:rFonts w:asciiTheme="minorHAnsi" w:hAnsiTheme="minorHAnsi" w:cstheme="minorHAnsi" w:hint="eastAsia"/>
                <w:lang w:eastAsia="zh-CN"/>
              </w:rPr>
              <w:t>改进部门成员、部门准成员和学术成员</w:t>
            </w:r>
            <w:r>
              <w:rPr>
                <w:rFonts w:asciiTheme="minorHAnsi" w:hAnsiTheme="minorHAnsi" w:cstheme="minorHAnsi"/>
                <w:lang w:eastAsia="zh-CN"/>
              </w:rPr>
              <w:br/>
            </w:r>
            <w:r w:rsidR="001F3C57">
              <w:rPr>
                <w:rFonts w:asciiTheme="minorHAnsi" w:hAnsiTheme="minorHAnsi" w:cstheme="minorHAnsi" w:hint="eastAsia"/>
                <w:lang w:eastAsia="zh-CN"/>
              </w:rPr>
              <w:t>摊付</w:t>
            </w:r>
            <w:r w:rsidRPr="00C351A8">
              <w:rPr>
                <w:rFonts w:asciiTheme="minorHAnsi" w:hAnsiTheme="minorHAnsi" w:cstheme="minorHAnsi" w:hint="eastAsia"/>
                <w:lang w:eastAsia="zh-CN"/>
              </w:rPr>
              <w:t>国际电联</w:t>
            </w:r>
            <w:r w:rsidR="003D0F89">
              <w:rPr>
                <w:rFonts w:asciiTheme="minorHAnsi" w:hAnsiTheme="minorHAnsi" w:cstheme="minorHAnsi" w:hint="eastAsia"/>
                <w:lang w:eastAsia="zh-CN"/>
              </w:rPr>
              <w:t>费用方面的管理和跟进</w:t>
            </w:r>
            <w:r w:rsidRPr="00C351A8">
              <w:rPr>
                <w:rFonts w:asciiTheme="minorHAnsi" w:hAnsiTheme="minorHAnsi" w:cstheme="minorHAnsi" w:hint="eastAsia"/>
                <w:lang w:eastAsia="zh-CN"/>
              </w:rPr>
              <w:t>工作</w:t>
            </w:r>
          </w:p>
        </w:tc>
      </w:tr>
    </w:tbl>
    <w:p w:rsidR="0093362E" w:rsidRDefault="0093362E" w:rsidP="00001B77">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4E3F23" w:rsidRDefault="00B40A53" w:rsidP="003C2E37">
            <w:pPr>
              <w:pStyle w:val="Headingb"/>
              <w:rPr>
                <w:szCs w:val="24"/>
                <w:lang w:val="fr-FR" w:eastAsia="zh-CN"/>
              </w:rPr>
            </w:pPr>
            <w:r w:rsidRPr="004E3F23">
              <w:rPr>
                <w:rFonts w:hint="eastAsia"/>
                <w:szCs w:val="24"/>
                <w:lang w:val="fr-FR" w:eastAsia="zh-CN"/>
              </w:rPr>
              <w:t>概</w:t>
            </w:r>
            <w:r w:rsidRPr="004E3F23">
              <w:rPr>
                <w:rFonts w:hint="eastAsia"/>
                <w:szCs w:val="24"/>
                <w:lang w:eastAsia="zh-CN"/>
              </w:rPr>
              <w:t>要</w:t>
            </w:r>
          </w:p>
          <w:p w:rsidR="00C351A8" w:rsidRDefault="00C351A8" w:rsidP="003D0F89">
            <w:pPr>
              <w:overflowPunct/>
              <w:autoSpaceDE/>
              <w:autoSpaceDN/>
              <w:adjustRightInd/>
              <w:ind w:firstLineChars="200" w:firstLine="480"/>
              <w:textAlignment w:val="auto"/>
              <w:rPr>
                <w:lang w:eastAsia="zh-CN"/>
              </w:rPr>
            </w:pPr>
            <w:r>
              <w:rPr>
                <w:rFonts w:hint="eastAsia"/>
                <w:lang w:eastAsia="zh-CN"/>
              </w:rPr>
              <w:t>全权代表大会在</w:t>
            </w:r>
            <w:r w:rsidR="00F021DE">
              <w:fldChar w:fldCharType="begin"/>
            </w:r>
            <w:r w:rsidR="00F021DE">
              <w:rPr>
                <w:lang w:eastAsia="zh-CN"/>
              </w:rPr>
              <w:instrText xml:space="preserve"> HYPERLINK "http://www.itu.int/pub/S-CONF-ACTF-2014" </w:instrText>
            </w:r>
            <w:r w:rsidR="00F021DE">
              <w:fldChar w:fldCharType="separate"/>
            </w:r>
            <w:r>
              <w:rPr>
                <w:rStyle w:val="Hyperlink"/>
                <w:rFonts w:asciiTheme="minorHAnsi" w:hAnsiTheme="minorHAnsi" w:hint="eastAsia"/>
                <w:szCs w:val="24"/>
                <w:lang w:val="en-US" w:eastAsia="zh-CN"/>
              </w:rPr>
              <w:t>第</w:t>
            </w:r>
            <w:r w:rsidRPr="00CF7506">
              <w:rPr>
                <w:rStyle w:val="Hyperlink"/>
                <w:rFonts w:asciiTheme="minorHAnsi" w:hAnsiTheme="minorHAnsi"/>
                <w:szCs w:val="24"/>
                <w:lang w:val="en-US" w:eastAsia="zh-CN"/>
              </w:rPr>
              <w:t>152</w:t>
            </w:r>
            <w:r>
              <w:rPr>
                <w:rStyle w:val="Hyperlink"/>
                <w:rFonts w:asciiTheme="minorHAnsi" w:hAnsiTheme="minorHAnsi" w:hint="eastAsia"/>
                <w:szCs w:val="24"/>
                <w:lang w:val="en-US" w:eastAsia="zh-CN"/>
              </w:rPr>
              <w:t>号</w:t>
            </w:r>
            <w:r>
              <w:rPr>
                <w:rStyle w:val="Hyperlink"/>
                <w:rFonts w:asciiTheme="minorHAnsi" w:hAnsiTheme="minorHAnsi"/>
                <w:szCs w:val="24"/>
                <w:lang w:val="en-US" w:eastAsia="zh-CN"/>
              </w:rPr>
              <w:t>决议（</w:t>
            </w:r>
            <w:r>
              <w:rPr>
                <w:rStyle w:val="Hyperlink"/>
                <w:rFonts w:asciiTheme="minorHAnsi" w:hAnsiTheme="minorHAnsi" w:hint="eastAsia"/>
                <w:szCs w:val="24"/>
                <w:lang w:val="en-US" w:eastAsia="zh-CN"/>
              </w:rPr>
              <w:t>2014</w:t>
            </w:r>
            <w:r>
              <w:rPr>
                <w:rStyle w:val="Hyperlink"/>
                <w:rFonts w:asciiTheme="minorHAnsi" w:hAnsiTheme="minorHAnsi" w:hint="eastAsia"/>
                <w:szCs w:val="24"/>
                <w:lang w:val="en-US" w:eastAsia="zh-CN"/>
              </w:rPr>
              <w:t>年</w:t>
            </w:r>
            <w:r>
              <w:rPr>
                <w:rStyle w:val="Hyperlink"/>
                <w:rFonts w:asciiTheme="minorHAnsi" w:hAnsiTheme="minorHAnsi"/>
                <w:szCs w:val="24"/>
                <w:lang w:val="en-US" w:eastAsia="zh-CN"/>
              </w:rPr>
              <w:t>，釜山，修订版）</w:t>
            </w:r>
            <w:r w:rsidR="00F021DE">
              <w:rPr>
                <w:rStyle w:val="Hyperlink"/>
                <w:rFonts w:asciiTheme="minorHAnsi" w:hAnsiTheme="minorHAnsi"/>
                <w:szCs w:val="24"/>
                <w:lang w:val="en-US" w:eastAsia="zh-CN"/>
              </w:rPr>
              <w:fldChar w:fldCharType="end"/>
            </w:r>
            <w:r w:rsidRPr="00D32B08">
              <w:rPr>
                <w:rStyle w:val="Hyperlink"/>
                <w:rFonts w:asciiTheme="minorHAnsi" w:hAnsiTheme="minorHAnsi" w:hint="eastAsia"/>
                <w:color w:val="auto"/>
                <w:szCs w:val="24"/>
                <w:u w:val="none"/>
                <w:lang w:val="en-US" w:eastAsia="zh-CN"/>
              </w:rPr>
              <w:t>中</w:t>
            </w:r>
            <w:r w:rsidRPr="00DC1A3B">
              <w:rPr>
                <w:lang w:eastAsia="zh-CN"/>
              </w:rPr>
              <w:t>责成秘书长与各局主任协商，就部门成员和部门准成员摊付国际电</w:t>
            </w:r>
            <w:proofErr w:type="gramStart"/>
            <w:r w:rsidRPr="00DC1A3B">
              <w:rPr>
                <w:lang w:eastAsia="zh-CN"/>
              </w:rPr>
              <w:t>联费用</w:t>
            </w:r>
            <w:proofErr w:type="gramEnd"/>
            <w:r w:rsidR="003D0F89">
              <w:rPr>
                <w:rFonts w:hint="eastAsia"/>
                <w:lang w:eastAsia="zh-CN"/>
              </w:rPr>
              <w:t>方面</w:t>
            </w:r>
            <w:r w:rsidRPr="00DC1A3B">
              <w:rPr>
                <w:lang w:eastAsia="zh-CN"/>
              </w:rPr>
              <w:t>的管理和</w:t>
            </w:r>
            <w:r w:rsidR="003D0F89">
              <w:rPr>
                <w:rFonts w:hint="eastAsia"/>
                <w:lang w:eastAsia="zh-CN"/>
              </w:rPr>
              <w:t>跟进</w:t>
            </w:r>
            <w:r w:rsidRPr="00DC1A3B">
              <w:rPr>
                <w:lang w:eastAsia="zh-CN"/>
              </w:rPr>
              <w:t>情况向理事会报告，重点指出可能遇到的困难并提出改进建议。</w:t>
            </w:r>
          </w:p>
          <w:p w:rsidR="00C351A8" w:rsidRDefault="00C351A8" w:rsidP="001F3C57">
            <w:pPr>
              <w:overflowPunct/>
              <w:autoSpaceDE/>
              <w:autoSpaceDN/>
              <w:adjustRightInd/>
              <w:ind w:firstLineChars="200" w:firstLine="480"/>
              <w:textAlignment w:val="auto"/>
              <w:rPr>
                <w:lang w:eastAsia="zh-CN"/>
              </w:rPr>
            </w:pPr>
            <w:r>
              <w:rPr>
                <w:rFonts w:hint="eastAsia"/>
                <w:lang w:eastAsia="zh-CN"/>
              </w:rPr>
              <w:t>自</w:t>
            </w:r>
            <w:r>
              <w:rPr>
                <w:lang w:eastAsia="zh-CN"/>
              </w:rPr>
              <w:t>理事会</w:t>
            </w:r>
            <w:r>
              <w:rPr>
                <w:rFonts w:hint="eastAsia"/>
                <w:lang w:eastAsia="zh-CN"/>
              </w:rPr>
              <w:t>2011</w:t>
            </w:r>
            <w:r>
              <w:rPr>
                <w:rFonts w:hint="eastAsia"/>
                <w:lang w:eastAsia="zh-CN"/>
              </w:rPr>
              <w:t>年</w:t>
            </w:r>
            <w:r>
              <w:rPr>
                <w:lang w:eastAsia="zh-CN"/>
              </w:rPr>
              <w:t>会议以来，为了减少</w:t>
            </w:r>
            <w:r w:rsidR="001F3C57">
              <w:rPr>
                <w:rFonts w:hint="eastAsia"/>
                <w:lang w:eastAsia="zh-CN"/>
              </w:rPr>
              <w:t>因拖延缴纳</w:t>
            </w:r>
            <w:r>
              <w:rPr>
                <w:lang w:eastAsia="zh-CN"/>
              </w:rPr>
              <w:t>会费</w:t>
            </w:r>
            <w:r w:rsidR="003D0F89">
              <w:rPr>
                <w:rFonts w:hint="eastAsia"/>
                <w:lang w:eastAsia="zh-CN"/>
              </w:rPr>
              <w:t>而</w:t>
            </w:r>
            <w:r w:rsidR="001F3C57">
              <w:rPr>
                <w:rFonts w:hint="eastAsia"/>
                <w:lang w:eastAsia="zh-CN"/>
              </w:rPr>
              <w:t>被除名的</w:t>
            </w:r>
            <w:r w:rsidR="003D0F89">
              <w:rPr>
                <w:lang w:eastAsia="zh-CN"/>
              </w:rPr>
              <w:t>实体</w:t>
            </w:r>
            <w:r>
              <w:rPr>
                <w:lang w:eastAsia="zh-CN"/>
              </w:rPr>
              <w:t>数量，</w:t>
            </w:r>
            <w:r w:rsidR="00B2756A">
              <w:rPr>
                <w:rFonts w:hint="eastAsia"/>
                <w:lang w:eastAsia="zh-CN"/>
              </w:rPr>
              <w:t>秘书长要求</w:t>
            </w:r>
            <w:r w:rsidR="001F3C57">
              <w:rPr>
                <w:rFonts w:hint="eastAsia"/>
                <w:lang w:eastAsia="zh-CN"/>
              </w:rPr>
              <w:t>在</w:t>
            </w:r>
            <w:r w:rsidR="00B2756A">
              <w:rPr>
                <w:rFonts w:hint="eastAsia"/>
                <w:lang w:eastAsia="zh-CN"/>
              </w:rPr>
              <w:t>执行</w:t>
            </w:r>
            <w:r>
              <w:rPr>
                <w:lang w:eastAsia="zh-CN"/>
              </w:rPr>
              <w:t>第</w:t>
            </w:r>
            <w:r>
              <w:rPr>
                <w:rFonts w:hint="eastAsia"/>
                <w:lang w:eastAsia="zh-CN"/>
              </w:rPr>
              <w:t>152</w:t>
            </w:r>
            <w:r>
              <w:rPr>
                <w:rFonts w:hint="eastAsia"/>
                <w:lang w:eastAsia="zh-CN"/>
              </w:rPr>
              <w:t>号</w:t>
            </w:r>
            <w:r>
              <w:rPr>
                <w:lang w:eastAsia="zh-CN"/>
              </w:rPr>
              <w:t>决议（</w:t>
            </w:r>
            <w:r>
              <w:rPr>
                <w:rFonts w:hint="eastAsia"/>
                <w:lang w:eastAsia="zh-CN"/>
              </w:rPr>
              <w:t>2010</w:t>
            </w:r>
            <w:r>
              <w:rPr>
                <w:rFonts w:hint="eastAsia"/>
                <w:lang w:eastAsia="zh-CN"/>
              </w:rPr>
              <w:t>年</w:t>
            </w:r>
            <w:r>
              <w:rPr>
                <w:lang w:eastAsia="zh-CN"/>
              </w:rPr>
              <w:t>，瓜达拉哈拉，修订版）</w:t>
            </w:r>
            <w:r w:rsidR="000863C4">
              <w:rPr>
                <w:rFonts w:hint="eastAsia"/>
                <w:lang w:eastAsia="zh-CN"/>
              </w:rPr>
              <w:t>有关</w:t>
            </w:r>
            <w:r w:rsidR="000863C4">
              <w:rPr>
                <w:lang w:eastAsia="zh-CN"/>
              </w:rPr>
              <w:t>自动除名</w:t>
            </w:r>
            <w:r w:rsidR="000863C4">
              <w:rPr>
                <w:rFonts w:hint="eastAsia"/>
                <w:lang w:eastAsia="zh-CN"/>
              </w:rPr>
              <w:t>规定</w:t>
            </w:r>
            <w:r w:rsidR="001F3C57">
              <w:rPr>
                <w:rFonts w:hint="eastAsia"/>
                <w:lang w:eastAsia="zh-CN"/>
              </w:rPr>
              <w:t>时具有更大</w:t>
            </w:r>
            <w:r>
              <w:rPr>
                <w:rFonts w:hint="eastAsia"/>
                <w:lang w:eastAsia="zh-CN"/>
              </w:rPr>
              <w:t>的</w:t>
            </w:r>
            <w:r>
              <w:rPr>
                <w:lang w:eastAsia="zh-CN"/>
              </w:rPr>
              <w:t>灵活性。</w:t>
            </w:r>
          </w:p>
          <w:p w:rsidR="00C351A8" w:rsidRDefault="001F3C57" w:rsidP="001F3C57">
            <w:pPr>
              <w:overflowPunct/>
              <w:autoSpaceDE/>
              <w:autoSpaceDN/>
              <w:adjustRightInd/>
              <w:ind w:firstLineChars="200" w:firstLine="480"/>
              <w:textAlignment w:val="auto"/>
              <w:rPr>
                <w:lang w:eastAsia="zh-CN"/>
              </w:rPr>
            </w:pPr>
            <w:r>
              <w:rPr>
                <w:lang w:eastAsia="zh-CN"/>
              </w:rPr>
              <w:t>为</w:t>
            </w:r>
            <w:r>
              <w:rPr>
                <w:rFonts w:hint="eastAsia"/>
                <w:lang w:eastAsia="zh-CN"/>
              </w:rPr>
              <w:t>挽留</w:t>
            </w:r>
            <w:r w:rsidR="003D0F89">
              <w:rPr>
                <w:rFonts w:hint="eastAsia"/>
                <w:lang w:eastAsia="zh-CN"/>
              </w:rPr>
              <w:t>现有</w:t>
            </w:r>
            <w:r w:rsidR="00C351A8">
              <w:rPr>
                <w:lang w:eastAsia="zh-CN"/>
              </w:rPr>
              <w:t>实体</w:t>
            </w:r>
            <w:r>
              <w:rPr>
                <w:rFonts w:hint="eastAsia"/>
                <w:lang w:eastAsia="zh-CN"/>
              </w:rPr>
              <w:t>、</w:t>
            </w:r>
            <w:r w:rsidR="00C351A8">
              <w:rPr>
                <w:rFonts w:hint="eastAsia"/>
                <w:lang w:eastAsia="zh-CN"/>
              </w:rPr>
              <w:t>追回</w:t>
            </w:r>
            <w:r w:rsidR="003D0F89">
              <w:rPr>
                <w:rFonts w:hint="eastAsia"/>
                <w:lang w:eastAsia="zh-CN"/>
              </w:rPr>
              <w:t>以往</w:t>
            </w:r>
            <w:r w:rsidR="00C351A8">
              <w:rPr>
                <w:lang w:eastAsia="zh-CN"/>
              </w:rPr>
              <w:t>欠款，全权代表大会（</w:t>
            </w:r>
            <w:r w:rsidR="00C351A8">
              <w:rPr>
                <w:rFonts w:hint="eastAsia"/>
                <w:lang w:eastAsia="zh-CN"/>
              </w:rPr>
              <w:t>2014</w:t>
            </w:r>
            <w:r w:rsidR="00C351A8">
              <w:rPr>
                <w:rFonts w:hint="eastAsia"/>
                <w:lang w:eastAsia="zh-CN"/>
              </w:rPr>
              <w:t>年</w:t>
            </w:r>
            <w:r w:rsidR="00C351A8">
              <w:rPr>
                <w:lang w:eastAsia="zh-CN"/>
              </w:rPr>
              <w:t>，釜山）</w:t>
            </w:r>
            <w:r w:rsidR="00B2756A">
              <w:rPr>
                <w:rFonts w:hint="eastAsia"/>
                <w:lang w:eastAsia="zh-CN"/>
              </w:rPr>
              <w:t>按要求</w:t>
            </w:r>
            <w:r w:rsidR="000863C4">
              <w:rPr>
                <w:rFonts w:hint="eastAsia"/>
                <w:lang w:eastAsia="zh-CN"/>
              </w:rPr>
              <w:t>修改</w:t>
            </w:r>
            <w:r w:rsidR="00C351A8">
              <w:rPr>
                <w:lang w:eastAsia="zh-CN"/>
              </w:rPr>
              <w:t>第</w:t>
            </w:r>
            <w:r w:rsidR="00C351A8">
              <w:rPr>
                <w:rFonts w:hint="eastAsia"/>
                <w:lang w:eastAsia="zh-CN"/>
              </w:rPr>
              <w:t>152</w:t>
            </w:r>
            <w:r w:rsidR="00C351A8">
              <w:rPr>
                <w:rFonts w:hint="eastAsia"/>
                <w:lang w:eastAsia="zh-CN"/>
              </w:rPr>
              <w:t>号</w:t>
            </w:r>
            <w:r w:rsidR="00C351A8">
              <w:rPr>
                <w:lang w:eastAsia="zh-CN"/>
              </w:rPr>
              <w:t>决议，赋予秘书长灵活性。</w:t>
            </w:r>
          </w:p>
          <w:p w:rsidR="00C351A8" w:rsidRPr="0028763F" w:rsidRDefault="00C351A8" w:rsidP="00C351A8">
            <w:pPr>
              <w:pStyle w:val="Headingb"/>
              <w:rPr>
                <w:lang w:val="fr-FR" w:eastAsia="zh-CN"/>
              </w:rPr>
            </w:pPr>
            <w:r w:rsidRPr="0028763F">
              <w:rPr>
                <w:rFonts w:hint="eastAsia"/>
                <w:lang w:val="fr-FR" w:eastAsia="zh-CN"/>
              </w:rPr>
              <w:t>需采取的行动</w:t>
            </w:r>
          </w:p>
          <w:p w:rsidR="00C351A8" w:rsidRPr="00813E5E" w:rsidRDefault="00C351A8" w:rsidP="003D0F89">
            <w:pPr>
              <w:overflowPunct/>
              <w:autoSpaceDE/>
              <w:autoSpaceDN/>
              <w:adjustRightInd/>
              <w:ind w:firstLineChars="200" w:firstLine="480"/>
              <w:textAlignment w:val="auto"/>
              <w:rPr>
                <w:lang w:eastAsia="zh-CN"/>
              </w:rPr>
            </w:pPr>
            <w:r w:rsidRPr="001E579C">
              <w:rPr>
                <w:szCs w:val="22"/>
                <w:lang w:eastAsia="zh-CN"/>
              </w:rPr>
              <w:t>请理事会</w:t>
            </w:r>
            <w:r w:rsidR="003D0F89" w:rsidRPr="003D0F89">
              <w:rPr>
                <w:rFonts w:hint="eastAsia"/>
                <w:szCs w:val="22"/>
                <w:lang w:eastAsia="zh-CN"/>
              </w:rPr>
              <w:t>将</w:t>
            </w:r>
            <w:r w:rsidRPr="001E579C">
              <w:rPr>
                <w:szCs w:val="22"/>
                <w:lang w:eastAsia="zh-CN"/>
              </w:rPr>
              <w:t>秘书长关于改进部门成员、部门准成员和学术成员摊付</w:t>
            </w:r>
            <w:r w:rsidRPr="0028763F">
              <w:rPr>
                <w:lang w:eastAsia="zh-CN"/>
              </w:rPr>
              <w:t>国际</w:t>
            </w:r>
            <w:r w:rsidRPr="001E579C">
              <w:rPr>
                <w:szCs w:val="22"/>
                <w:lang w:eastAsia="zh-CN"/>
              </w:rPr>
              <w:t>电联费用</w:t>
            </w:r>
            <w:r w:rsidR="003D0F89">
              <w:rPr>
                <w:rFonts w:hint="eastAsia"/>
                <w:szCs w:val="22"/>
                <w:lang w:eastAsia="zh-CN"/>
              </w:rPr>
              <w:t>方面</w:t>
            </w:r>
            <w:r w:rsidRPr="001E579C">
              <w:rPr>
                <w:szCs w:val="22"/>
                <w:lang w:eastAsia="zh-CN"/>
              </w:rPr>
              <w:t>的管理和</w:t>
            </w:r>
            <w:r w:rsidR="003D0F89">
              <w:rPr>
                <w:rFonts w:hint="eastAsia"/>
                <w:szCs w:val="22"/>
                <w:lang w:eastAsia="zh-CN"/>
              </w:rPr>
              <w:t>跟进</w:t>
            </w:r>
            <w:r w:rsidR="003D0F89">
              <w:rPr>
                <w:szCs w:val="22"/>
                <w:lang w:eastAsia="zh-CN"/>
              </w:rPr>
              <w:t>情况</w:t>
            </w:r>
            <w:r w:rsidRPr="001E579C">
              <w:rPr>
                <w:szCs w:val="22"/>
                <w:lang w:eastAsia="zh-CN"/>
              </w:rPr>
              <w:t>报告</w:t>
            </w:r>
            <w:r w:rsidR="003D0F89" w:rsidRPr="003D0F89">
              <w:rPr>
                <w:rFonts w:hint="eastAsia"/>
                <w:b/>
                <w:bCs/>
                <w:szCs w:val="22"/>
                <w:lang w:eastAsia="zh-CN"/>
              </w:rPr>
              <w:t>记录在案</w:t>
            </w:r>
            <w:r w:rsidRPr="001E579C">
              <w:rPr>
                <w:szCs w:val="22"/>
                <w:lang w:eastAsia="zh-CN"/>
              </w:rPr>
              <w:t>，并</w:t>
            </w:r>
            <w:r w:rsidRPr="001E579C">
              <w:rPr>
                <w:b/>
                <w:bCs/>
                <w:szCs w:val="22"/>
                <w:lang w:eastAsia="zh-CN"/>
              </w:rPr>
              <w:t>赞同</w:t>
            </w:r>
            <w:r w:rsidRPr="001E579C">
              <w:rPr>
                <w:szCs w:val="22"/>
                <w:lang w:eastAsia="zh-CN"/>
              </w:rPr>
              <w:t>第</w:t>
            </w:r>
            <w:r w:rsidRPr="001E579C">
              <w:rPr>
                <w:szCs w:val="22"/>
                <w:lang w:eastAsia="zh-CN"/>
              </w:rPr>
              <w:t>4</w:t>
            </w:r>
            <w:r w:rsidRPr="001E579C">
              <w:rPr>
                <w:szCs w:val="22"/>
                <w:lang w:eastAsia="zh-CN"/>
              </w:rPr>
              <w:t>节中的建议。</w:t>
            </w:r>
          </w:p>
          <w:p w:rsidR="00C351A8" w:rsidRPr="00FC5386" w:rsidRDefault="00C351A8" w:rsidP="00C351A8">
            <w:pPr>
              <w:jc w:val="center"/>
              <w:rPr>
                <w:sz w:val="28"/>
                <w:szCs w:val="22"/>
                <w:lang w:eastAsia="zh-CN"/>
              </w:rPr>
            </w:pPr>
            <w:r w:rsidRPr="00FC5386">
              <w:rPr>
                <w:sz w:val="28"/>
                <w:szCs w:val="22"/>
                <w:lang w:eastAsia="zh-CN"/>
              </w:rPr>
              <w:t>______________</w:t>
            </w:r>
          </w:p>
          <w:p w:rsidR="00C351A8" w:rsidRPr="0028763F" w:rsidRDefault="00C351A8" w:rsidP="00C351A8">
            <w:pPr>
              <w:pStyle w:val="Headingb"/>
              <w:rPr>
                <w:lang w:val="fr-FR" w:eastAsia="zh-CN"/>
              </w:rPr>
            </w:pPr>
            <w:r w:rsidRPr="0028763F">
              <w:rPr>
                <w:rFonts w:hint="eastAsia"/>
                <w:lang w:val="fr-FR" w:eastAsia="zh-CN"/>
              </w:rPr>
              <w:t>参考文件</w:t>
            </w:r>
          </w:p>
          <w:p w:rsidR="00B40A53" w:rsidRPr="00C351A8" w:rsidRDefault="00C351A8" w:rsidP="00B2756A">
            <w:pPr>
              <w:pStyle w:val="BodyTextIndent3"/>
              <w:spacing w:before="120"/>
              <w:ind w:firstLineChars="200" w:firstLine="440"/>
              <w:textAlignment w:val="baseline"/>
              <w:rPr>
                <w:sz w:val="24"/>
                <w:szCs w:val="24"/>
              </w:rPr>
            </w:pPr>
            <w:r w:rsidRPr="007001CA">
              <w:rPr>
                <w:rFonts w:asciiTheme="minorHAnsi" w:eastAsia="STKaiti" w:hAnsiTheme="minorHAnsi" w:cstheme="minorHAnsi"/>
                <w:szCs w:val="24"/>
              </w:rPr>
              <w:t>《公约》</w:t>
            </w:r>
            <w:r>
              <w:fldChar w:fldCharType="begin"/>
            </w:r>
            <w:r>
              <w:instrText xml:space="preserve"> HYPERLINK "http://www.itu.int/council/Basic-Texts/convention-f.docx" \l "art19" </w:instrText>
            </w:r>
            <w:r>
              <w:fldChar w:fldCharType="separate"/>
            </w:r>
            <w:r w:rsidRPr="007001CA">
              <w:rPr>
                <w:rStyle w:val="Hyperlink"/>
                <w:rFonts w:asciiTheme="minorHAnsi" w:eastAsia="STKaiti" w:hAnsiTheme="minorHAnsi"/>
              </w:rPr>
              <w:t>第</w:t>
            </w:r>
            <w:r w:rsidRPr="007001CA">
              <w:rPr>
                <w:rStyle w:val="Hyperlink"/>
                <w:rFonts w:asciiTheme="minorHAnsi" w:eastAsia="STKaiti" w:hAnsiTheme="minorHAnsi"/>
              </w:rPr>
              <w:t>19</w:t>
            </w:r>
            <w:r>
              <w:rPr>
                <w:rStyle w:val="Hyperlink"/>
                <w:rFonts w:asciiTheme="minorHAnsi" w:eastAsia="STKaiti" w:hAnsiTheme="minorHAnsi"/>
              </w:rPr>
              <w:fldChar w:fldCharType="end"/>
            </w:r>
            <w:r>
              <w:rPr>
                <w:rFonts w:asciiTheme="minorHAnsi" w:hAnsiTheme="minorHAnsi" w:cstheme="minorHAnsi" w:hint="eastAsia"/>
                <w:i/>
                <w:iCs/>
                <w:szCs w:val="24"/>
              </w:rPr>
              <w:t>、</w:t>
            </w:r>
            <w:r>
              <w:rPr>
                <w:lang w:val="en-GB" w:eastAsia="en-US"/>
              </w:rPr>
              <w:fldChar w:fldCharType="begin"/>
            </w:r>
            <w:r>
              <w:instrText xml:space="preserve"> HYPERLINK "http://www.itu.int/council/Basic-Texts/convention-f.docx" \l "cv241" </w:instrText>
            </w:r>
            <w:r>
              <w:rPr>
                <w:lang w:val="en-GB" w:eastAsia="en-US"/>
              </w:rPr>
              <w:fldChar w:fldCharType="separate"/>
            </w:r>
            <w:r w:rsidRPr="00ED675D">
              <w:rPr>
                <w:rStyle w:val="Hyperlink"/>
                <w:rFonts w:eastAsia="KaiTi"/>
              </w:rPr>
              <w:t>241</w:t>
            </w:r>
            <w:r>
              <w:rPr>
                <w:rStyle w:val="Hyperlink"/>
                <w:rFonts w:eastAsia="KaiTi"/>
              </w:rPr>
              <w:fldChar w:fldCharType="end"/>
            </w:r>
            <w:r w:rsidRPr="00E228F9">
              <w:rPr>
                <w:rFonts w:asciiTheme="minorHAnsi" w:hAnsiTheme="minorHAnsi" w:cstheme="minorHAnsi" w:hint="eastAsia"/>
                <w:szCs w:val="24"/>
              </w:rPr>
              <w:t>和</w:t>
            </w:r>
            <w:r>
              <w:rPr>
                <w:lang w:val="en-GB" w:eastAsia="en-US"/>
              </w:rPr>
              <w:fldChar w:fldCharType="begin"/>
            </w:r>
            <w:r>
              <w:instrText xml:space="preserve"> HYPERLINK "http://www.itu.int/council/Basic-Texts/convention-f.docx" \l "cv241c" </w:instrText>
            </w:r>
            <w:r>
              <w:rPr>
                <w:lang w:val="en-GB" w:eastAsia="en-US"/>
              </w:rPr>
              <w:fldChar w:fldCharType="separate"/>
            </w:r>
            <w:r w:rsidRPr="00ED675D">
              <w:rPr>
                <w:rStyle w:val="Hyperlink"/>
                <w:rFonts w:eastAsia="KaiTi"/>
              </w:rPr>
              <w:t>241C</w:t>
            </w:r>
            <w:r>
              <w:rPr>
                <w:rStyle w:val="Hyperlink"/>
                <w:rFonts w:eastAsia="KaiTi"/>
              </w:rPr>
              <w:fldChar w:fldCharType="end"/>
            </w:r>
            <w:r>
              <w:rPr>
                <w:rStyle w:val="Hyperlink"/>
                <w:rFonts w:eastAsia="KaiTi" w:hint="eastAsia"/>
              </w:rPr>
              <w:t>条</w:t>
            </w:r>
            <w:r>
              <w:rPr>
                <w:rStyle w:val="Hyperlink"/>
                <w:rFonts w:asciiTheme="minorHAnsi" w:hAnsiTheme="minorHAnsi" w:cstheme="minorHAnsi" w:hint="eastAsia"/>
                <w:i/>
                <w:iCs/>
                <w:color w:val="auto"/>
                <w:szCs w:val="24"/>
                <w:u w:val="none"/>
              </w:rPr>
              <w:t>，</w:t>
            </w:r>
            <w:hyperlink r:id="rId9" w:history="1">
              <w:r>
                <w:rPr>
                  <w:rStyle w:val="Hyperlink"/>
                  <w:rFonts w:eastAsia="KaiTi" w:hint="eastAsia"/>
                </w:rPr>
                <w:t>第</w:t>
              </w:r>
              <w:r w:rsidRPr="00ED675D">
                <w:rPr>
                  <w:rStyle w:val="Hyperlink"/>
                  <w:rFonts w:eastAsia="KaiTi"/>
                </w:rPr>
                <w:t>152</w:t>
              </w:r>
              <w:r>
                <w:rPr>
                  <w:rStyle w:val="Hyperlink"/>
                  <w:rFonts w:eastAsia="KaiTi" w:hint="eastAsia"/>
                </w:rPr>
                <w:t>号</w:t>
              </w:r>
              <w:r>
                <w:rPr>
                  <w:rStyle w:val="Hyperlink"/>
                  <w:rFonts w:eastAsia="KaiTi"/>
                </w:rPr>
                <w:t>决议（</w:t>
              </w:r>
              <w:r>
                <w:rPr>
                  <w:rStyle w:val="Hyperlink"/>
                  <w:rFonts w:eastAsia="KaiTi" w:hint="eastAsia"/>
                </w:rPr>
                <w:t>2014</w:t>
              </w:r>
              <w:r>
                <w:rPr>
                  <w:rStyle w:val="Hyperlink"/>
                  <w:rFonts w:eastAsia="KaiTi" w:hint="eastAsia"/>
                </w:rPr>
                <w:t>年</w:t>
              </w:r>
              <w:r>
                <w:rPr>
                  <w:rStyle w:val="Hyperlink"/>
                  <w:rFonts w:eastAsia="KaiTi"/>
                </w:rPr>
                <w:t>，釜山，修订版）</w:t>
              </w:r>
            </w:hyperlink>
            <w:r w:rsidRPr="00ED675D">
              <w:rPr>
                <w:rFonts w:asciiTheme="minorHAnsi" w:hAnsiTheme="minorHAnsi" w:cstheme="minorHAnsi"/>
                <w:i/>
                <w:iCs/>
                <w:szCs w:val="24"/>
              </w:rPr>
              <w:br/>
            </w:r>
            <w:r w:rsidRPr="00E228F9">
              <w:rPr>
                <w:rFonts w:asciiTheme="minorHAnsi" w:hAnsiTheme="minorHAnsi" w:cstheme="minorHAnsi"/>
                <w:szCs w:val="24"/>
              </w:rPr>
              <w:t>C93/49</w:t>
            </w:r>
            <w:r w:rsidRPr="00E228F9">
              <w:rPr>
                <w:rFonts w:asciiTheme="minorHAnsi" w:hAnsiTheme="minorHAnsi" w:cstheme="minorHAnsi" w:hint="eastAsia"/>
                <w:szCs w:val="24"/>
              </w:rPr>
              <w:t>、</w:t>
            </w:r>
            <w:r w:rsidRPr="00E228F9">
              <w:rPr>
                <w:rFonts w:asciiTheme="minorHAnsi" w:hAnsiTheme="minorHAnsi" w:cstheme="minorHAnsi"/>
                <w:szCs w:val="24"/>
              </w:rPr>
              <w:t>C95/87</w:t>
            </w:r>
            <w:r w:rsidRPr="00E228F9">
              <w:rPr>
                <w:rFonts w:asciiTheme="minorHAnsi" w:hAnsiTheme="minorHAnsi" w:cstheme="minorHAnsi" w:hint="eastAsia"/>
                <w:szCs w:val="24"/>
              </w:rPr>
              <w:t>、</w:t>
            </w:r>
            <w:r w:rsidRPr="00E228F9">
              <w:rPr>
                <w:rFonts w:asciiTheme="minorHAnsi" w:hAnsiTheme="minorHAnsi" w:cstheme="minorHAnsi"/>
                <w:szCs w:val="24"/>
              </w:rPr>
              <w:t>C95/112</w:t>
            </w:r>
            <w:r>
              <w:rPr>
                <w:rFonts w:asciiTheme="minorHAnsi" w:hAnsiTheme="minorHAnsi" w:cstheme="minorHAnsi" w:hint="eastAsia"/>
                <w:i/>
                <w:iCs/>
                <w:szCs w:val="24"/>
              </w:rPr>
              <w:t>、</w:t>
            </w:r>
            <w:r>
              <w:rPr>
                <w:lang w:val="en-GB" w:eastAsia="en-US"/>
              </w:rPr>
              <w:fldChar w:fldCharType="begin"/>
            </w:r>
            <w:r>
              <w:instrText xml:space="preserve"> HYPERLINK "http://www.itu.int/itudoc/gs/council/c01/docs/034.html" </w:instrText>
            </w:r>
            <w:r>
              <w:rPr>
                <w:lang w:val="en-GB" w:eastAsia="en-US"/>
              </w:rPr>
              <w:fldChar w:fldCharType="separate"/>
            </w:r>
            <w:r w:rsidRPr="00ED675D">
              <w:rPr>
                <w:rStyle w:val="Hyperlink"/>
                <w:rFonts w:eastAsia="KaiTi"/>
              </w:rPr>
              <w:t>C01/34</w:t>
            </w:r>
            <w:r>
              <w:rPr>
                <w:rStyle w:val="Hyperlink"/>
                <w:rFonts w:eastAsia="KaiTi"/>
              </w:rPr>
              <w:fldChar w:fldCharType="end"/>
            </w:r>
            <w:r>
              <w:rPr>
                <w:rFonts w:asciiTheme="minorHAnsi" w:hAnsiTheme="minorHAnsi" w:cstheme="minorHAnsi" w:hint="eastAsia"/>
                <w:i/>
                <w:iCs/>
                <w:szCs w:val="24"/>
              </w:rPr>
              <w:t>、</w:t>
            </w:r>
            <w:r>
              <w:rPr>
                <w:lang w:val="en-GB" w:eastAsia="en-US"/>
              </w:rPr>
              <w:fldChar w:fldCharType="begin"/>
            </w:r>
            <w:r>
              <w:instrText xml:space="preserve"> HYPERLINK "http://www.itu.int/md/S06-CL-C-0025/en" </w:instrText>
            </w:r>
            <w:r>
              <w:rPr>
                <w:lang w:val="en-GB" w:eastAsia="en-US"/>
              </w:rPr>
              <w:fldChar w:fldCharType="separate"/>
            </w:r>
            <w:r w:rsidRPr="00ED675D">
              <w:rPr>
                <w:rStyle w:val="Hyperlink"/>
                <w:rFonts w:eastAsia="KaiTi"/>
              </w:rPr>
              <w:t>C06/25</w:t>
            </w:r>
            <w:r>
              <w:rPr>
                <w:rStyle w:val="Hyperlink"/>
                <w:rFonts w:eastAsia="KaiTi"/>
              </w:rPr>
              <w:fldChar w:fldCharType="end"/>
            </w:r>
            <w:r>
              <w:rPr>
                <w:rFonts w:asciiTheme="minorHAnsi" w:hAnsiTheme="minorHAnsi" w:cstheme="minorHAnsi" w:hint="eastAsia"/>
                <w:i/>
                <w:iCs/>
                <w:szCs w:val="24"/>
              </w:rPr>
              <w:t>、</w:t>
            </w:r>
            <w:r>
              <w:rPr>
                <w:lang w:val="en-GB" w:eastAsia="en-US"/>
              </w:rPr>
              <w:fldChar w:fldCharType="begin"/>
            </w:r>
            <w:r>
              <w:instrText xml:space="preserve"> HYPERLINK "http://www.itu.int/md/S07-CL-C-0005/en" </w:instrText>
            </w:r>
            <w:r>
              <w:rPr>
                <w:lang w:val="en-GB" w:eastAsia="en-US"/>
              </w:rPr>
              <w:fldChar w:fldCharType="separate"/>
            </w:r>
            <w:r w:rsidRPr="00ED675D">
              <w:rPr>
                <w:rStyle w:val="Hyperlink"/>
                <w:rFonts w:eastAsia="KaiTi"/>
              </w:rPr>
              <w:t>C07/5(Rev.1)</w:t>
            </w:r>
            <w:r>
              <w:rPr>
                <w:rStyle w:val="Hyperlink"/>
                <w:rFonts w:eastAsia="KaiTi"/>
              </w:rPr>
              <w:fldChar w:fldCharType="end"/>
            </w:r>
            <w:r>
              <w:rPr>
                <w:rFonts w:asciiTheme="minorHAnsi" w:hAnsiTheme="minorHAnsi" w:cstheme="minorHAnsi" w:hint="eastAsia"/>
                <w:i/>
                <w:iCs/>
                <w:szCs w:val="24"/>
              </w:rPr>
              <w:t>、</w:t>
            </w:r>
            <w:r>
              <w:rPr>
                <w:lang w:val="en-GB" w:eastAsia="en-US"/>
              </w:rPr>
              <w:fldChar w:fldCharType="begin"/>
            </w:r>
            <w:r>
              <w:instrText xml:space="preserve"> HYPERLINK "http://www.itu.int/md/S08-CL-C-0014/en" </w:instrText>
            </w:r>
            <w:r>
              <w:rPr>
                <w:lang w:val="en-GB" w:eastAsia="en-US"/>
              </w:rPr>
              <w:fldChar w:fldCharType="separate"/>
            </w:r>
            <w:r w:rsidRPr="00ED675D">
              <w:rPr>
                <w:rStyle w:val="Hyperlink"/>
                <w:rFonts w:eastAsia="KaiTi"/>
              </w:rPr>
              <w:t>C08/14</w:t>
            </w:r>
            <w:r>
              <w:rPr>
                <w:rStyle w:val="Hyperlink"/>
                <w:rFonts w:eastAsia="KaiTi"/>
              </w:rPr>
              <w:fldChar w:fldCharType="end"/>
            </w:r>
            <w:r>
              <w:rPr>
                <w:rFonts w:asciiTheme="minorHAnsi" w:hAnsiTheme="minorHAnsi" w:cstheme="minorHAnsi" w:hint="eastAsia"/>
                <w:i/>
                <w:iCs/>
                <w:szCs w:val="24"/>
              </w:rPr>
              <w:t>、</w:t>
            </w:r>
            <w:r>
              <w:rPr>
                <w:lang w:val="en-GB" w:eastAsia="en-US"/>
              </w:rPr>
              <w:fldChar w:fldCharType="begin"/>
            </w:r>
            <w:r>
              <w:instrText xml:space="preserve"> HYPERLINK "http://www.itu.int/md/S09-CL-C-0005/en" </w:instrText>
            </w:r>
            <w:r>
              <w:rPr>
                <w:lang w:val="en-GB" w:eastAsia="en-US"/>
              </w:rPr>
              <w:fldChar w:fldCharType="separate"/>
            </w:r>
            <w:r w:rsidRPr="00ED675D">
              <w:rPr>
                <w:rStyle w:val="Hyperlink"/>
                <w:rFonts w:eastAsia="KaiTi"/>
              </w:rPr>
              <w:t>C09/5 (Rev.1)</w:t>
            </w:r>
            <w:r>
              <w:rPr>
                <w:rStyle w:val="Hyperlink"/>
                <w:rFonts w:eastAsia="KaiTi"/>
              </w:rPr>
              <w:fldChar w:fldCharType="end"/>
            </w:r>
            <w:r>
              <w:rPr>
                <w:rFonts w:asciiTheme="minorHAnsi" w:hAnsiTheme="minorHAnsi" w:cstheme="minorHAnsi" w:hint="eastAsia"/>
                <w:i/>
                <w:iCs/>
                <w:szCs w:val="24"/>
              </w:rPr>
              <w:t>、</w:t>
            </w:r>
            <w:r>
              <w:rPr>
                <w:lang w:val="en-GB" w:eastAsia="en-US"/>
              </w:rPr>
              <w:fldChar w:fldCharType="begin"/>
            </w:r>
            <w:r>
              <w:instrText xml:space="preserve"> HYPERLINK "http://www.itu.int/md/S10-CL-C-0033/fr" </w:instrText>
            </w:r>
            <w:r>
              <w:rPr>
                <w:lang w:val="en-GB" w:eastAsia="en-US"/>
              </w:rPr>
              <w:fldChar w:fldCharType="separate"/>
            </w:r>
            <w:r w:rsidRPr="00ED675D">
              <w:rPr>
                <w:rStyle w:val="Hyperlink"/>
                <w:rFonts w:eastAsia="KaiTi"/>
              </w:rPr>
              <w:t>C10/33</w:t>
            </w:r>
            <w:r>
              <w:rPr>
                <w:rStyle w:val="Hyperlink"/>
                <w:rFonts w:eastAsia="KaiTi"/>
              </w:rPr>
              <w:fldChar w:fldCharType="end"/>
            </w:r>
            <w:r>
              <w:rPr>
                <w:rFonts w:asciiTheme="minorHAnsi" w:hAnsiTheme="minorHAnsi" w:cstheme="minorHAnsi" w:hint="eastAsia"/>
                <w:i/>
                <w:iCs/>
                <w:szCs w:val="24"/>
              </w:rPr>
              <w:t>、</w:t>
            </w:r>
            <w:r>
              <w:rPr>
                <w:lang w:val="en-GB" w:eastAsia="en-US"/>
              </w:rPr>
              <w:fldChar w:fldCharType="begin"/>
            </w:r>
            <w:r>
              <w:instrText xml:space="preserve"> HYPERLINK "http://www.itu.int/md/S10-CL-C-0096/fr" </w:instrText>
            </w:r>
            <w:r>
              <w:rPr>
                <w:lang w:val="en-GB" w:eastAsia="en-US"/>
              </w:rPr>
              <w:fldChar w:fldCharType="separate"/>
            </w:r>
            <w:r w:rsidRPr="00ED675D">
              <w:rPr>
                <w:rStyle w:val="Hyperlink"/>
                <w:rFonts w:eastAsia="KaiTi"/>
              </w:rPr>
              <w:t>C10/96</w:t>
            </w:r>
            <w:r>
              <w:rPr>
                <w:rStyle w:val="Hyperlink"/>
                <w:rFonts w:eastAsia="KaiTi"/>
              </w:rPr>
              <w:fldChar w:fldCharType="end"/>
            </w:r>
            <w:r>
              <w:rPr>
                <w:rFonts w:asciiTheme="minorHAnsi" w:hAnsiTheme="minorHAnsi" w:cstheme="minorHAnsi" w:hint="eastAsia"/>
                <w:i/>
                <w:iCs/>
                <w:szCs w:val="24"/>
              </w:rPr>
              <w:t>、</w:t>
            </w:r>
            <w:r>
              <w:rPr>
                <w:lang w:val="en-GB" w:eastAsia="en-US"/>
              </w:rPr>
              <w:fldChar w:fldCharType="begin"/>
            </w:r>
            <w:r>
              <w:instrText xml:space="preserve"> HYPERLINK "http://www.itu.int/md/S11-CL-C-0021/fr" </w:instrText>
            </w:r>
            <w:r>
              <w:rPr>
                <w:lang w:val="en-GB" w:eastAsia="en-US"/>
              </w:rPr>
              <w:fldChar w:fldCharType="separate"/>
            </w:r>
            <w:r w:rsidRPr="00ED675D">
              <w:rPr>
                <w:rStyle w:val="Hyperlink"/>
                <w:rFonts w:eastAsia="KaiTi"/>
              </w:rPr>
              <w:t>C11/21</w:t>
            </w:r>
            <w:r>
              <w:rPr>
                <w:rStyle w:val="Hyperlink"/>
                <w:rFonts w:eastAsia="KaiTi"/>
              </w:rPr>
              <w:fldChar w:fldCharType="end"/>
            </w:r>
            <w:r>
              <w:rPr>
                <w:rFonts w:asciiTheme="minorHAnsi" w:hAnsiTheme="minorHAnsi" w:cstheme="minorHAnsi" w:hint="eastAsia"/>
                <w:i/>
                <w:iCs/>
                <w:szCs w:val="24"/>
              </w:rPr>
              <w:t>、</w:t>
            </w:r>
            <w:r>
              <w:rPr>
                <w:lang w:val="en-GB" w:eastAsia="en-US"/>
              </w:rPr>
              <w:fldChar w:fldCharType="begin"/>
            </w:r>
            <w:r>
              <w:instrText xml:space="preserve"> HYPERLINK "http://www.itu.int/md/S12-CL-C-0005/fr" </w:instrText>
            </w:r>
            <w:r>
              <w:rPr>
                <w:lang w:val="en-GB" w:eastAsia="en-US"/>
              </w:rPr>
              <w:fldChar w:fldCharType="separate"/>
            </w:r>
            <w:r w:rsidRPr="00ED675D">
              <w:rPr>
                <w:rStyle w:val="Hyperlink"/>
                <w:rFonts w:eastAsia="KaiTi"/>
              </w:rPr>
              <w:t>C12/5</w:t>
            </w:r>
            <w:r>
              <w:rPr>
                <w:rStyle w:val="Hyperlink"/>
                <w:rFonts w:eastAsia="KaiTi"/>
              </w:rPr>
              <w:fldChar w:fldCharType="end"/>
            </w:r>
            <w:r>
              <w:rPr>
                <w:rFonts w:asciiTheme="minorHAnsi" w:hAnsiTheme="minorHAnsi" w:cstheme="minorHAnsi" w:hint="eastAsia"/>
                <w:i/>
                <w:iCs/>
                <w:szCs w:val="24"/>
              </w:rPr>
              <w:t>、</w:t>
            </w:r>
            <w:r>
              <w:rPr>
                <w:lang w:val="en-GB" w:eastAsia="en-US"/>
              </w:rPr>
              <w:fldChar w:fldCharType="begin"/>
            </w:r>
            <w:r>
              <w:instrText xml:space="preserve"> HYPERLINK "http://www.itu.int/md/S12-CL-C-0010/fr" </w:instrText>
            </w:r>
            <w:r>
              <w:rPr>
                <w:lang w:val="en-GB" w:eastAsia="en-US"/>
              </w:rPr>
              <w:fldChar w:fldCharType="separate"/>
            </w:r>
            <w:r w:rsidRPr="00ED675D">
              <w:rPr>
                <w:rStyle w:val="Hyperlink"/>
                <w:rFonts w:eastAsia="KaiTi"/>
              </w:rPr>
              <w:t>C12/10</w:t>
            </w:r>
            <w:r>
              <w:rPr>
                <w:rStyle w:val="Hyperlink"/>
                <w:rFonts w:eastAsia="KaiTi"/>
              </w:rPr>
              <w:fldChar w:fldCharType="end"/>
            </w:r>
            <w:r>
              <w:rPr>
                <w:rFonts w:asciiTheme="minorHAnsi" w:hAnsiTheme="minorHAnsi" w:cstheme="minorHAnsi" w:hint="eastAsia"/>
                <w:i/>
                <w:iCs/>
                <w:szCs w:val="24"/>
              </w:rPr>
              <w:t>、</w:t>
            </w:r>
            <w:r>
              <w:rPr>
                <w:lang w:val="en-GB" w:eastAsia="en-US"/>
              </w:rPr>
              <w:fldChar w:fldCharType="begin"/>
            </w:r>
            <w:r>
              <w:instrText xml:space="preserve"> HYPERLINK "http://www.itu.int/md/S13-CL-C-0014/fr" </w:instrText>
            </w:r>
            <w:r>
              <w:rPr>
                <w:lang w:val="en-GB" w:eastAsia="en-US"/>
              </w:rPr>
              <w:fldChar w:fldCharType="separate"/>
            </w:r>
            <w:r w:rsidRPr="00ED675D">
              <w:rPr>
                <w:rStyle w:val="Hyperlink"/>
                <w:rFonts w:eastAsia="KaiTi"/>
              </w:rPr>
              <w:t>C13/14</w:t>
            </w:r>
            <w:r>
              <w:rPr>
                <w:rStyle w:val="Hyperlink"/>
                <w:rFonts w:eastAsia="KaiTi"/>
              </w:rPr>
              <w:fldChar w:fldCharType="end"/>
            </w:r>
            <w:r>
              <w:rPr>
                <w:rFonts w:asciiTheme="minorHAnsi" w:hAnsiTheme="minorHAnsi" w:cstheme="minorHAnsi" w:hint="eastAsia"/>
                <w:i/>
                <w:iCs/>
                <w:szCs w:val="24"/>
              </w:rPr>
              <w:t>、</w:t>
            </w:r>
            <w:r>
              <w:rPr>
                <w:lang w:val="en-GB" w:eastAsia="en-US"/>
              </w:rPr>
              <w:fldChar w:fldCharType="begin"/>
            </w:r>
            <w:r>
              <w:instrText xml:space="preserve"> HYPERLINK "http://www.itu.int/md/S14-CL-C-0014/en" </w:instrText>
            </w:r>
            <w:r>
              <w:rPr>
                <w:lang w:val="en-GB" w:eastAsia="en-US"/>
              </w:rPr>
              <w:fldChar w:fldCharType="separate"/>
            </w:r>
            <w:r w:rsidRPr="00ED675D">
              <w:rPr>
                <w:rStyle w:val="Hyperlink"/>
                <w:rFonts w:eastAsia="STKaiti"/>
                <w:szCs w:val="24"/>
              </w:rPr>
              <w:t>C14/14</w:t>
            </w:r>
            <w:r>
              <w:rPr>
                <w:rStyle w:val="Hyperlink"/>
                <w:rFonts w:eastAsia="STKaiti"/>
                <w:szCs w:val="24"/>
              </w:rPr>
              <w:fldChar w:fldCharType="end"/>
            </w:r>
            <w:r>
              <w:rPr>
                <w:rFonts w:asciiTheme="minorHAnsi" w:hAnsiTheme="minorHAnsi" w:cstheme="minorHAnsi" w:hint="eastAsia"/>
                <w:i/>
                <w:iCs/>
                <w:szCs w:val="24"/>
              </w:rPr>
              <w:t>、</w:t>
            </w:r>
            <w:r>
              <w:rPr>
                <w:lang w:val="en-GB" w:eastAsia="en-US"/>
              </w:rPr>
              <w:fldChar w:fldCharType="begin"/>
            </w:r>
            <w:r>
              <w:instrText xml:space="preserve"> HYPERLINK "http://www.itu.int/md/S15-CL-C-0014/en" </w:instrText>
            </w:r>
            <w:r>
              <w:rPr>
                <w:lang w:val="en-GB" w:eastAsia="en-US"/>
              </w:rPr>
              <w:fldChar w:fldCharType="separate"/>
            </w:r>
            <w:r w:rsidRPr="00A15164">
              <w:rPr>
                <w:rStyle w:val="Hyperlink"/>
                <w:rFonts w:eastAsia="STKaiti"/>
                <w:szCs w:val="24"/>
              </w:rPr>
              <w:t>C15/14</w:t>
            </w:r>
            <w:r>
              <w:rPr>
                <w:rStyle w:val="Hyperlink"/>
                <w:rFonts w:eastAsia="STKaiti"/>
                <w:szCs w:val="24"/>
              </w:rPr>
              <w:fldChar w:fldCharType="end"/>
            </w:r>
            <w:r>
              <w:rPr>
                <w:rFonts w:ascii="STKaiti" w:eastAsia="STKaiti" w:hAnsi="STKaiti" w:cstheme="minorHAnsi" w:hint="eastAsia"/>
                <w:szCs w:val="24"/>
              </w:rPr>
              <w:t>、</w:t>
            </w:r>
            <w:r w:rsidRPr="0069015F">
              <w:rPr>
                <w:rStyle w:val="Hyperlink"/>
                <w:rFonts w:eastAsia="KaiTi"/>
              </w:rPr>
              <w:fldChar w:fldCharType="begin"/>
            </w:r>
            <w:r w:rsidRPr="0069015F">
              <w:rPr>
                <w:rStyle w:val="Hyperlink"/>
                <w:rFonts w:eastAsia="KaiTi"/>
              </w:rPr>
              <w:instrText xml:space="preserve"> HYPERLINK "http://www.itu.int/md/S16-CL-C-0014/en" </w:instrText>
            </w:r>
            <w:r w:rsidRPr="0069015F">
              <w:rPr>
                <w:rStyle w:val="Hyperlink"/>
                <w:rFonts w:eastAsia="KaiTi"/>
              </w:rPr>
              <w:fldChar w:fldCharType="separate"/>
            </w:r>
            <w:r w:rsidRPr="0069015F">
              <w:rPr>
                <w:rStyle w:val="Hyperlink"/>
                <w:rFonts w:eastAsia="KaiTi"/>
              </w:rPr>
              <w:t>C16/14</w:t>
            </w:r>
            <w:r w:rsidRPr="0069015F">
              <w:rPr>
                <w:rStyle w:val="Hyperlink"/>
                <w:rFonts w:eastAsia="KaiTi"/>
              </w:rPr>
              <w:fldChar w:fldCharType="end"/>
            </w:r>
            <w:r w:rsidR="00B2756A">
              <w:rPr>
                <w:rFonts w:ascii="STKaiti" w:eastAsia="STKaiti" w:hAnsi="STKaiti" w:cstheme="minorHAnsi" w:hint="eastAsia"/>
                <w:szCs w:val="24"/>
              </w:rPr>
              <w:t>、</w:t>
            </w:r>
            <w:r w:rsidR="004416C4" w:rsidRPr="004416C4">
              <w:rPr>
                <w:rFonts w:eastAsia="Times New Roman"/>
                <w:color w:val="0000FF"/>
                <w:szCs w:val="22"/>
                <w:lang w:val="en-US"/>
              </w:rPr>
              <w:fldChar w:fldCharType="begin"/>
            </w:r>
            <w:r w:rsidR="004416C4" w:rsidRPr="004416C4">
              <w:rPr>
                <w:rFonts w:eastAsia="Times New Roman"/>
                <w:color w:val="0000FF"/>
                <w:szCs w:val="22"/>
                <w:lang w:val="en-US"/>
              </w:rPr>
              <w:instrText xml:space="preserve"> HYPERLINK "http://www.itu.int/md/S17-CL-C-0014/en" </w:instrText>
            </w:r>
            <w:r w:rsidR="004416C4" w:rsidRPr="004416C4">
              <w:rPr>
                <w:rFonts w:eastAsia="Times New Roman"/>
                <w:color w:val="0000FF"/>
                <w:szCs w:val="22"/>
                <w:lang w:val="en-US"/>
              </w:rPr>
            </w:r>
            <w:r w:rsidR="004416C4" w:rsidRPr="004416C4">
              <w:rPr>
                <w:rFonts w:eastAsia="Times New Roman"/>
                <w:color w:val="0000FF"/>
                <w:szCs w:val="22"/>
                <w:lang w:val="en-US"/>
              </w:rPr>
              <w:fldChar w:fldCharType="separate"/>
            </w:r>
            <w:r w:rsidR="00B2756A" w:rsidRPr="004416C4">
              <w:rPr>
                <w:rStyle w:val="Hyperlink"/>
                <w:rFonts w:eastAsia="Times New Roman"/>
                <w:szCs w:val="22"/>
                <w:lang w:val="en-US"/>
              </w:rPr>
              <w:t>C17/14</w:t>
            </w:r>
            <w:r w:rsidR="004416C4" w:rsidRPr="004416C4">
              <w:rPr>
                <w:rFonts w:eastAsia="Times New Roman"/>
                <w:color w:val="0000FF"/>
                <w:szCs w:val="22"/>
                <w:lang w:val="en-US"/>
              </w:rPr>
              <w:fldChar w:fldCharType="end"/>
            </w:r>
            <w:r>
              <w:rPr>
                <w:rFonts w:ascii="STKaiti" w:eastAsia="STKaiti" w:hAnsi="STKaiti" w:cstheme="minorHAnsi"/>
                <w:szCs w:val="24"/>
              </w:rPr>
              <w:t>号</w:t>
            </w:r>
            <w:r w:rsidRPr="00ED675D">
              <w:rPr>
                <w:rFonts w:ascii="STKaiti" w:eastAsia="STKaiti" w:hAnsi="STKaiti" w:cstheme="minorHAnsi" w:hint="eastAsia"/>
                <w:szCs w:val="24"/>
              </w:rPr>
              <w:t>文件</w:t>
            </w:r>
          </w:p>
        </w:tc>
      </w:tr>
    </w:tbl>
    <w:p w:rsidR="003B4A23" w:rsidRDefault="003B4A23" w:rsidP="00B40A53">
      <w:pPr>
        <w:tabs>
          <w:tab w:val="clear" w:pos="794"/>
          <w:tab w:val="clear" w:pos="1191"/>
          <w:tab w:val="clear" w:pos="1588"/>
          <w:tab w:val="clear" w:pos="1985"/>
          <w:tab w:val="center" w:pos="8222"/>
        </w:tabs>
        <w:rPr>
          <w:szCs w:val="22"/>
          <w:lang w:val="fr-FR" w:eastAsia="zh-CN"/>
        </w:rPr>
      </w:pPr>
    </w:p>
    <w:p w:rsidR="003B4A23" w:rsidRDefault="003B4A23">
      <w:pPr>
        <w:tabs>
          <w:tab w:val="clear" w:pos="794"/>
          <w:tab w:val="clear" w:pos="1191"/>
          <w:tab w:val="clear" w:pos="1588"/>
          <w:tab w:val="clear" w:pos="1985"/>
        </w:tabs>
        <w:overflowPunct/>
        <w:autoSpaceDE/>
        <w:autoSpaceDN/>
        <w:adjustRightInd/>
        <w:spacing w:before="0"/>
        <w:textAlignment w:val="auto"/>
        <w:rPr>
          <w:szCs w:val="22"/>
          <w:lang w:val="fr-FR" w:eastAsia="zh-CN"/>
        </w:rPr>
      </w:pPr>
    </w:p>
    <w:p w:rsidR="00B40A53" w:rsidRDefault="00B40A53" w:rsidP="00B40A53">
      <w:pPr>
        <w:tabs>
          <w:tab w:val="clear" w:pos="794"/>
          <w:tab w:val="clear" w:pos="1191"/>
          <w:tab w:val="clear" w:pos="1588"/>
          <w:tab w:val="clear" w:pos="1985"/>
          <w:tab w:val="center" w:pos="8222"/>
        </w:tabs>
        <w:rPr>
          <w:szCs w:val="22"/>
          <w:lang w:val="fr-FR" w:eastAsia="zh-CN"/>
        </w:rPr>
      </w:pPr>
      <w:bookmarkStart w:id="2" w:name="_GoBack"/>
      <w:bookmarkEnd w:id="2"/>
    </w:p>
    <w:p w:rsidR="00C351A8" w:rsidRPr="004C4803" w:rsidRDefault="00C351A8" w:rsidP="00C351A8">
      <w:pPr>
        <w:pStyle w:val="Heading1"/>
        <w:rPr>
          <w:lang w:eastAsia="zh-CN"/>
        </w:rPr>
      </w:pPr>
      <w:r w:rsidRPr="004C4803">
        <w:rPr>
          <w:lang w:eastAsia="zh-CN"/>
        </w:rPr>
        <w:lastRenderedPageBreak/>
        <w:t>1</w:t>
      </w:r>
      <w:r w:rsidRPr="004C4803">
        <w:rPr>
          <w:lang w:eastAsia="zh-CN"/>
        </w:rPr>
        <w:tab/>
      </w:r>
      <w:r w:rsidRPr="004C4803">
        <w:rPr>
          <w:rFonts w:hint="eastAsia"/>
          <w:lang w:eastAsia="zh-CN"/>
        </w:rPr>
        <w:t>摘要</w:t>
      </w:r>
    </w:p>
    <w:p w:rsidR="00C351A8" w:rsidRPr="00936DEC" w:rsidRDefault="00C351A8" w:rsidP="003D0F89">
      <w:pPr>
        <w:rPr>
          <w:lang w:eastAsia="zh-CN"/>
        </w:rPr>
      </w:pPr>
      <w:r w:rsidRPr="00936DEC">
        <w:rPr>
          <w:lang w:eastAsia="zh-CN"/>
        </w:rPr>
        <w:t>1.1</w:t>
      </w:r>
      <w:r w:rsidRPr="00936DEC">
        <w:rPr>
          <w:lang w:eastAsia="zh-CN"/>
        </w:rPr>
        <w:tab/>
      </w:r>
      <w:r w:rsidRPr="00E621D6">
        <w:rPr>
          <w:lang w:eastAsia="zh-CN"/>
        </w:rPr>
        <w:t>第</w:t>
      </w:r>
      <w:r w:rsidRPr="00E621D6">
        <w:rPr>
          <w:lang w:eastAsia="zh-CN"/>
        </w:rPr>
        <w:t>152</w:t>
      </w:r>
      <w:r w:rsidRPr="00E621D6">
        <w:rPr>
          <w:lang w:eastAsia="zh-CN"/>
        </w:rPr>
        <w:t>号决议（</w:t>
      </w:r>
      <w:r w:rsidRPr="00E621D6">
        <w:rPr>
          <w:lang w:eastAsia="zh-CN"/>
        </w:rPr>
        <w:t>201</w:t>
      </w:r>
      <w:r>
        <w:rPr>
          <w:lang w:eastAsia="zh-CN"/>
        </w:rPr>
        <w:t>4</w:t>
      </w:r>
      <w:r w:rsidRPr="00E621D6">
        <w:rPr>
          <w:lang w:eastAsia="zh-CN"/>
        </w:rPr>
        <w:t>年，</w:t>
      </w:r>
      <w:r>
        <w:rPr>
          <w:rFonts w:hint="eastAsia"/>
          <w:lang w:eastAsia="zh-CN"/>
        </w:rPr>
        <w:t>釜山</w:t>
      </w:r>
      <w:r w:rsidRPr="00E621D6">
        <w:rPr>
          <w:lang w:eastAsia="zh-CN"/>
        </w:rPr>
        <w:t>，修订版）责成秘书长在与各局主任协商后，就部门成员和部门准成员摊付国际电联费用</w:t>
      </w:r>
      <w:r w:rsidR="003D0F89">
        <w:rPr>
          <w:rFonts w:hint="eastAsia"/>
          <w:lang w:eastAsia="zh-CN"/>
        </w:rPr>
        <w:t>方面</w:t>
      </w:r>
      <w:r w:rsidRPr="00E621D6">
        <w:rPr>
          <w:lang w:eastAsia="zh-CN"/>
        </w:rPr>
        <w:t>的管理和</w:t>
      </w:r>
      <w:r w:rsidR="003D0F89">
        <w:rPr>
          <w:rFonts w:hint="eastAsia"/>
          <w:lang w:eastAsia="zh-CN"/>
        </w:rPr>
        <w:t>跟进</w:t>
      </w:r>
      <w:r w:rsidRPr="00E621D6">
        <w:rPr>
          <w:lang w:eastAsia="zh-CN"/>
        </w:rPr>
        <w:t>情况向理事会做出报告，重点指出可能遇到的困难并提出改进建议。</w:t>
      </w:r>
    </w:p>
    <w:p w:rsidR="00C351A8" w:rsidRDefault="00C351A8" w:rsidP="003D0F89">
      <w:pPr>
        <w:rPr>
          <w:lang w:eastAsia="zh-CN"/>
        </w:rPr>
      </w:pPr>
      <w:r w:rsidRPr="00936DEC">
        <w:rPr>
          <w:lang w:eastAsia="zh-CN"/>
        </w:rPr>
        <w:t>1.2</w:t>
      </w:r>
      <w:r w:rsidRPr="00936DEC">
        <w:rPr>
          <w:lang w:eastAsia="zh-CN"/>
        </w:rPr>
        <w:tab/>
      </w:r>
      <w:r w:rsidRPr="00E621D6">
        <w:rPr>
          <w:lang w:eastAsia="zh-CN"/>
        </w:rPr>
        <w:t>第</w:t>
      </w:r>
      <w:r w:rsidRPr="00E621D6">
        <w:rPr>
          <w:lang w:eastAsia="zh-CN"/>
        </w:rPr>
        <w:t>152</w:t>
      </w:r>
      <w:r w:rsidRPr="00E621D6">
        <w:rPr>
          <w:lang w:eastAsia="zh-CN"/>
        </w:rPr>
        <w:t>号决议最初</w:t>
      </w:r>
      <w:r w:rsidR="003D0F89">
        <w:rPr>
          <w:rFonts w:hint="eastAsia"/>
          <w:lang w:eastAsia="zh-CN"/>
        </w:rPr>
        <w:t>于</w:t>
      </w:r>
      <w:r w:rsidR="003D0F89" w:rsidRPr="00E621D6">
        <w:rPr>
          <w:lang w:eastAsia="zh-CN"/>
        </w:rPr>
        <w:t>2006</w:t>
      </w:r>
      <w:r w:rsidR="003D0F89" w:rsidRPr="00E621D6">
        <w:rPr>
          <w:lang w:eastAsia="zh-CN"/>
        </w:rPr>
        <w:t>年</w:t>
      </w:r>
      <w:r w:rsidRPr="00E621D6">
        <w:rPr>
          <w:lang w:eastAsia="zh-CN"/>
        </w:rPr>
        <w:t>在安塔利亚通过，</w:t>
      </w:r>
      <w:r w:rsidRPr="00E621D6">
        <w:rPr>
          <w:lang w:eastAsia="zh-CN"/>
        </w:rPr>
        <w:t>2010</w:t>
      </w:r>
      <w:r w:rsidRPr="00E621D6">
        <w:rPr>
          <w:lang w:eastAsia="zh-CN"/>
        </w:rPr>
        <w:t>年</w:t>
      </w:r>
      <w:r w:rsidR="001F3C57">
        <w:rPr>
          <w:rFonts w:hint="eastAsia"/>
          <w:lang w:eastAsia="zh-CN"/>
        </w:rPr>
        <w:t>在</w:t>
      </w:r>
      <w:r w:rsidRPr="00E621D6">
        <w:rPr>
          <w:lang w:eastAsia="zh-CN"/>
        </w:rPr>
        <w:t>瓜达拉哈拉</w:t>
      </w:r>
      <w:r w:rsidR="001F3C57">
        <w:rPr>
          <w:rFonts w:hint="eastAsia"/>
          <w:lang w:eastAsia="zh-CN"/>
        </w:rPr>
        <w:t>进行</w:t>
      </w:r>
      <w:r w:rsidR="003D0F89">
        <w:rPr>
          <w:rFonts w:hint="eastAsia"/>
          <w:lang w:eastAsia="zh-CN"/>
        </w:rPr>
        <w:t>了</w:t>
      </w:r>
      <w:r w:rsidR="001F3C57">
        <w:rPr>
          <w:rFonts w:hint="eastAsia"/>
          <w:lang w:eastAsia="zh-CN"/>
        </w:rPr>
        <w:t>修订，</w:t>
      </w:r>
      <w:r w:rsidR="00A571F9">
        <w:rPr>
          <w:rFonts w:hint="eastAsia"/>
          <w:lang w:eastAsia="zh-CN"/>
        </w:rPr>
        <w:t>主要</w:t>
      </w:r>
      <w:r w:rsidRPr="00E621D6">
        <w:rPr>
          <w:lang w:eastAsia="zh-CN"/>
        </w:rPr>
        <w:t>对滞纳缴费</w:t>
      </w:r>
      <w:r>
        <w:rPr>
          <w:rFonts w:hint="eastAsia"/>
          <w:lang w:eastAsia="zh-CN"/>
        </w:rPr>
        <w:t>部门成员</w:t>
      </w:r>
      <w:r>
        <w:rPr>
          <w:lang w:eastAsia="zh-CN"/>
        </w:rPr>
        <w:t>和部门准</w:t>
      </w:r>
      <w:r w:rsidRPr="00E621D6">
        <w:rPr>
          <w:lang w:eastAsia="zh-CN"/>
        </w:rPr>
        <w:t>成员处以暂停活动和除名的内容做出如下修改：</w:t>
      </w:r>
    </w:p>
    <w:p w:rsidR="00C351A8" w:rsidRPr="00E621D6" w:rsidRDefault="00C351A8" w:rsidP="00C351A8">
      <w:pPr>
        <w:pStyle w:val="enumlev1"/>
        <w:rPr>
          <w:lang w:eastAsia="zh-CN"/>
        </w:rPr>
      </w:pPr>
      <w:r w:rsidRPr="00E621D6">
        <w:rPr>
          <w:lang w:eastAsia="zh-CN"/>
        </w:rPr>
        <w:t>–</w:t>
      </w:r>
      <w:r w:rsidRPr="00E621D6">
        <w:rPr>
          <w:lang w:eastAsia="zh-CN"/>
        </w:rPr>
        <w:tab/>
      </w:r>
      <w:r w:rsidRPr="00E621D6">
        <w:rPr>
          <w:lang w:eastAsia="zh-CN"/>
        </w:rPr>
        <w:t>将暂停任何活动之前留出的时间段从</w:t>
      </w:r>
      <w:r w:rsidRPr="00E621D6">
        <w:rPr>
          <w:lang w:eastAsia="zh-CN"/>
        </w:rPr>
        <w:t>90</w:t>
      </w:r>
      <w:r w:rsidRPr="00E621D6">
        <w:rPr>
          <w:lang w:eastAsia="zh-CN"/>
        </w:rPr>
        <w:t>天延长至</w:t>
      </w:r>
      <w:r w:rsidRPr="00E621D6">
        <w:rPr>
          <w:lang w:eastAsia="zh-CN"/>
        </w:rPr>
        <w:t>180</w:t>
      </w:r>
      <w:r w:rsidRPr="00E621D6">
        <w:rPr>
          <w:lang w:eastAsia="zh-CN"/>
        </w:rPr>
        <w:t>天；以及</w:t>
      </w:r>
    </w:p>
    <w:p w:rsidR="00C351A8" w:rsidRDefault="00C351A8" w:rsidP="00C351A8">
      <w:pPr>
        <w:pStyle w:val="enumlev1"/>
        <w:rPr>
          <w:lang w:eastAsia="zh-CN"/>
        </w:rPr>
      </w:pPr>
      <w:r w:rsidRPr="00E621D6">
        <w:rPr>
          <w:lang w:eastAsia="zh-CN"/>
        </w:rPr>
        <w:t>–</w:t>
      </w:r>
      <w:r w:rsidRPr="00E621D6">
        <w:rPr>
          <w:lang w:eastAsia="zh-CN"/>
        </w:rPr>
        <w:tab/>
      </w:r>
      <w:r w:rsidRPr="00E621D6">
        <w:rPr>
          <w:lang w:eastAsia="zh-CN"/>
        </w:rPr>
        <w:t>将除名之前留出的时间段从</w:t>
      </w:r>
      <w:r w:rsidRPr="00E621D6">
        <w:rPr>
          <w:lang w:eastAsia="zh-CN"/>
        </w:rPr>
        <w:t>180</w:t>
      </w:r>
      <w:r w:rsidRPr="00E621D6">
        <w:rPr>
          <w:lang w:eastAsia="zh-CN"/>
        </w:rPr>
        <w:t>天缩短至</w:t>
      </w:r>
      <w:r w:rsidRPr="00E621D6">
        <w:rPr>
          <w:lang w:eastAsia="zh-CN"/>
        </w:rPr>
        <w:t>90</w:t>
      </w:r>
      <w:r w:rsidRPr="00E621D6">
        <w:rPr>
          <w:lang w:eastAsia="zh-CN"/>
        </w:rPr>
        <w:t>天。</w:t>
      </w:r>
    </w:p>
    <w:p w:rsidR="00C351A8" w:rsidRPr="0012060C" w:rsidRDefault="00C351A8" w:rsidP="00C351A8">
      <w:pPr>
        <w:rPr>
          <w:lang w:eastAsia="zh-CN"/>
        </w:rPr>
      </w:pPr>
      <w:r w:rsidRPr="0012060C">
        <w:rPr>
          <w:lang w:eastAsia="zh-CN"/>
        </w:rPr>
        <w:t>1.3</w:t>
      </w:r>
      <w:r w:rsidRPr="0012060C">
        <w:rPr>
          <w:lang w:eastAsia="zh-CN"/>
        </w:rPr>
        <w:tab/>
      </w:r>
      <w:r>
        <w:rPr>
          <w:rFonts w:hint="eastAsia"/>
          <w:lang w:eastAsia="zh-CN"/>
        </w:rPr>
        <w:t>第</w:t>
      </w:r>
      <w:r>
        <w:rPr>
          <w:rFonts w:hint="eastAsia"/>
          <w:lang w:eastAsia="zh-CN"/>
        </w:rPr>
        <w:t>152</w:t>
      </w:r>
      <w:r>
        <w:rPr>
          <w:rFonts w:hint="eastAsia"/>
          <w:lang w:eastAsia="zh-CN"/>
        </w:rPr>
        <w:t>号</w:t>
      </w:r>
      <w:r>
        <w:rPr>
          <w:lang w:eastAsia="zh-CN"/>
        </w:rPr>
        <w:t>决议的生效</w:t>
      </w:r>
      <w:r>
        <w:rPr>
          <w:rFonts w:hint="eastAsia"/>
          <w:lang w:eastAsia="zh-CN"/>
        </w:rPr>
        <w:t>既</w:t>
      </w:r>
      <w:r>
        <w:rPr>
          <w:lang w:eastAsia="zh-CN"/>
        </w:rPr>
        <w:t>带来了积极成果，也带来了</w:t>
      </w:r>
      <w:r>
        <w:rPr>
          <w:rFonts w:hint="eastAsia"/>
          <w:lang w:eastAsia="zh-CN"/>
        </w:rPr>
        <w:t>某些</w:t>
      </w:r>
      <w:r>
        <w:rPr>
          <w:lang w:eastAsia="zh-CN"/>
        </w:rPr>
        <w:t>重大挑战，如部门成员和部门准成员的</w:t>
      </w:r>
      <w:r>
        <w:rPr>
          <w:rFonts w:hint="eastAsia"/>
          <w:lang w:eastAsia="zh-CN"/>
        </w:rPr>
        <w:t>系统性</w:t>
      </w:r>
      <w:r>
        <w:rPr>
          <w:lang w:eastAsia="zh-CN"/>
        </w:rPr>
        <w:t>流失；因缺少激励因素或备选</w:t>
      </w:r>
      <w:r>
        <w:rPr>
          <w:rFonts w:hint="eastAsia"/>
          <w:lang w:eastAsia="zh-CN"/>
        </w:rPr>
        <w:t>磋商</w:t>
      </w:r>
      <w:r>
        <w:rPr>
          <w:lang w:eastAsia="zh-CN"/>
        </w:rPr>
        <w:t>机制</w:t>
      </w:r>
      <w:r>
        <w:rPr>
          <w:rFonts w:hint="eastAsia"/>
          <w:lang w:eastAsia="zh-CN"/>
        </w:rPr>
        <w:t>，一</w:t>
      </w:r>
      <w:r>
        <w:rPr>
          <w:lang w:eastAsia="zh-CN"/>
        </w:rPr>
        <w:t>旦除名生效，就难以向</w:t>
      </w:r>
      <w:r>
        <w:rPr>
          <w:rFonts w:hint="eastAsia"/>
          <w:lang w:eastAsia="zh-CN"/>
        </w:rPr>
        <w:t>被</w:t>
      </w:r>
      <w:r>
        <w:rPr>
          <w:lang w:eastAsia="zh-CN"/>
        </w:rPr>
        <w:t>除名的部门成员和部门准成员追缴债务；以及</w:t>
      </w:r>
      <w:r>
        <w:rPr>
          <w:rFonts w:hint="eastAsia"/>
          <w:lang w:eastAsia="zh-CN"/>
        </w:rPr>
        <w:t>在</w:t>
      </w:r>
      <w:r>
        <w:rPr>
          <w:lang w:eastAsia="zh-CN"/>
        </w:rPr>
        <w:t>出现并购（</w:t>
      </w:r>
      <w:r>
        <w:rPr>
          <w:rFonts w:hint="eastAsia"/>
          <w:lang w:eastAsia="zh-CN"/>
        </w:rPr>
        <w:t>新</w:t>
      </w:r>
      <w:r>
        <w:rPr>
          <w:lang w:eastAsia="zh-CN"/>
        </w:rPr>
        <w:t>的或现有部门成员</w:t>
      </w:r>
      <w:r>
        <w:rPr>
          <w:rFonts w:hint="eastAsia"/>
          <w:lang w:eastAsia="zh-CN"/>
        </w:rPr>
        <w:t>/</w:t>
      </w:r>
      <w:r>
        <w:rPr>
          <w:rFonts w:hint="eastAsia"/>
          <w:lang w:eastAsia="zh-CN"/>
        </w:rPr>
        <w:t>部门</w:t>
      </w:r>
      <w:r>
        <w:rPr>
          <w:lang w:eastAsia="zh-CN"/>
        </w:rPr>
        <w:t>准成员并购了</w:t>
      </w:r>
      <w:r>
        <w:rPr>
          <w:rFonts w:hint="eastAsia"/>
          <w:lang w:eastAsia="zh-CN"/>
        </w:rPr>
        <w:t>欠债</w:t>
      </w:r>
      <w:r>
        <w:rPr>
          <w:lang w:eastAsia="zh-CN"/>
        </w:rPr>
        <w:t>的前国际电联部门</w:t>
      </w:r>
      <w:r>
        <w:rPr>
          <w:rFonts w:hint="eastAsia"/>
          <w:lang w:eastAsia="zh-CN"/>
        </w:rPr>
        <w:t>成员</w:t>
      </w:r>
      <w:r>
        <w:rPr>
          <w:rFonts w:hint="eastAsia"/>
          <w:lang w:eastAsia="zh-CN"/>
        </w:rPr>
        <w:t>/</w:t>
      </w:r>
      <w:r>
        <w:rPr>
          <w:rFonts w:hint="eastAsia"/>
          <w:lang w:eastAsia="zh-CN"/>
        </w:rPr>
        <w:t>部门</w:t>
      </w:r>
      <w:r>
        <w:rPr>
          <w:lang w:eastAsia="zh-CN"/>
        </w:rPr>
        <w:t>准成员）</w:t>
      </w:r>
      <w:r>
        <w:rPr>
          <w:rFonts w:hint="eastAsia"/>
          <w:lang w:eastAsia="zh-CN"/>
        </w:rPr>
        <w:t>时</w:t>
      </w:r>
      <w:r>
        <w:rPr>
          <w:lang w:eastAsia="zh-CN"/>
        </w:rPr>
        <w:t>缺少</w:t>
      </w:r>
      <w:r>
        <w:rPr>
          <w:rFonts w:hint="eastAsia"/>
          <w:lang w:eastAsia="zh-CN"/>
        </w:rPr>
        <w:t>就</w:t>
      </w:r>
      <w:r>
        <w:rPr>
          <w:lang w:eastAsia="zh-CN"/>
        </w:rPr>
        <w:t>部门成员和部门准成员</w:t>
      </w:r>
      <w:r>
        <w:rPr>
          <w:rFonts w:hint="eastAsia"/>
          <w:lang w:eastAsia="zh-CN"/>
        </w:rPr>
        <w:t>债务进行</w:t>
      </w:r>
      <w:r>
        <w:rPr>
          <w:lang w:eastAsia="zh-CN"/>
        </w:rPr>
        <w:t>谈判的灵活性。</w:t>
      </w:r>
    </w:p>
    <w:p w:rsidR="00C351A8" w:rsidRPr="0012060C" w:rsidRDefault="00C351A8" w:rsidP="003D0F89">
      <w:pPr>
        <w:rPr>
          <w:lang w:eastAsia="zh-CN"/>
        </w:rPr>
      </w:pPr>
      <w:r w:rsidRPr="0012060C">
        <w:rPr>
          <w:lang w:eastAsia="zh-CN"/>
        </w:rPr>
        <w:t>1.4</w:t>
      </w:r>
      <w:r w:rsidRPr="0012060C">
        <w:rPr>
          <w:lang w:eastAsia="zh-CN"/>
        </w:rPr>
        <w:tab/>
      </w:r>
      <w:r>
        <w:rPr>
          <w:rFonts w:hint="eastAsia"/>
          <w:lang w:eastAsia="zh-CN"/>
        </w:rPr>
        <w:t>面对</w:t>
      </w:r>
      <w:r>
        <w:rPr>
          <w:lang w:eastAsia="zh-CN"/>
        </w:rPr>
        <w:t>上述挑战和为了减少除名数量，秘书长要求得到</w:t>
      </w:r>
      <w:r>
        <w:rPr>
          <w:rFonts w:hint="eastAsia"/>
          <w:lang w:eastAsia="zh-CN"/>
        </w:rPr>
        <w:t>落实</w:t>
      </w:r>
      <w:r>
        <w:rPr>
          <w:lang w:eastAsia="zh-CN"/>
        </w:rPr>
        <w:t>第</w:t>
      </w:r>
      <w:r>
        <w:rPr>
          <w:rFonts w:hint="eastAsia"/>
          <w:lang w:eastAsia="zh-CN"/>
        </w:rPr>
        <w:t>152</w:t>
      </w:r>
      <w:r>
        <w:rPr>
          <w:rFonts w:hint="eastAsia"/>
          <w:lang w:eastAsia="zh-CN"/>
        </w:rPr>
        <w:t>号</w:t>
      </w:r>
      <w:r>
        <w:rPr>
          <w:lang w:eastAsia="zh-CN"/>
        </w:rPr>
        <w:t>决议的灵活性并</w:t>
      </w:r>
      <w:r>
        <w:rPr>
          <w:rFonts w:hint="eastAsia"/>
          <w:lang w:eastAsia="zh-CN"/>
        </w:rPr>
        <w:t>获得</w:t>
      </w:r>
      <w:r>
        <w:rPr>
          <w:lang w:eastAsia="zh-CN"/>
        </w:rPr>
        <w:t>了理事会</w:t>
      </w:r>
      <w:r>
        <w:rPr>
          <w:rFonts w:hint="eastAsia"/>
          <w:lang w:eastAsia="zh-CN"/>
        </w:rPr>
        <w:t>的</w:t>
      </w:r>
      <w:r>
        <w:rPr>
          <w:lang w:eastAsia="zh-CN"/>
        </w:rPr>
        <w:t>批准（</w:t>
      </w:r>
      <w:r>
        <w:rPr>
          <w:rFonts w:hint="eastAsia"/>
          <w:lang w:eastAsia="zh-CN"/>
        </w:rPr>
        <w:t>2011</w:t>
      </w:r>
      <w:r>
        <w:rPr>
          <w:rFonts w:hint="eastAsia"/>
          <w:lang w:eastAsia="zh-CN"/>
        </w:rPr>
        <w:t>年</w:t>
      </w:r>
      <w:r>
        <w:rPr>
          <w:lang w:eastAsia="zh-CN"/>
        </w:rPr>
        <w:t>并于随后几年得到更新）。近来</w:t>
      </w:r>
      <w:r>
        <w:rPr>
          <w:rFonts w:hint="eastAsia"/>
          <w:lang w:eastAsia="zh-CN"/>
        </w:rPr>
        <w:t>，</w:t>
      </w:r>
      <w:r>
        <w:rPr>
          <w:lang w:eastAsia="zh-CN"/>
        </w:rPr>
        <w:t>全权代表大会（</w:t>
      </w:r>
      <w:r>
        <w:rPr>
          <w:rFonts w:hint="eastAsia"/>
          <w:lang w:eastAsia="zh-CN"/>
        </w:rPr>
        <w:t>2014</w:t>
      </w:r>
      <w:r>
        <w:rPr>
          <w:rFonts w:hint="eastAsia"/>
          <w:lang w:eastAsia="zh-CN"/>
        </w:rPr>
        <w:t>年</w:t>
      </w:r>
      <w:r>
        <w:rPr>
          <w:lang w:eastAsia="zh-CN"/>
        </w:rPr>
        <w:t>，</w:t>
      </w:r>
      <w:r>
        <w:rPr>
          <w:rFonts w:hint="eastAsia"/>
          <w:lang w:eastAsia="zh-CN"/>
        </w:rPr>
        <w:t>釜山</w:t>
      </w:r>
      <w:r>
        <w:rPr>
          <w:lang w:eastAsia="zh-CN"/>
        </w:rPr>
        <w:t>）</w:t>
      </w:r>
      <w:r>
        <w:rPr>
          <w:rFonts w:hint="eastAsia"/>
          <w:lang w:eastAsia="zh-CN"/>
        </w:rPr>
        <w:t>对</w:t>
      </w:r>
      <w:r>
        <w:rPr>
          <w:lang w:eastAsia="zh-CN"/>
        </w:rPr>
        <w:t>第</w:t>
      </w:r>
      <w:r>
        <w:rPr>
          <w:rFonts w:hint="eastAsia"/>
          <w:lang w:eastAsia="zh-CN"/>
        </w:rPr>
        <w:t>152</w:t>
      </w:r>
      <w:r>
        <w:rPr>
          <w:rFonts w:hint="eastAsia"/>
          <w:lang w:eastAsia="zh-CN"/>
        </w:rPr>
        <w:t>号</w:t>
      </w:r>
      <w:r>
        <w:rPr>
          <w:lang w:eastAsia="zh-CN"/>
        </w:rPr>
        <w:t>决议做出修改，在</w:t>
      </w:r>
      <w:r w:rsidR="003D0F89">
        <w:rPr>
          <w:rFonts w:hint="eastAsia"/>
          <w:lang w:eastAsia="zh-CN"/>
        </w:rPr>
        <w:t>实施</w:t>
      </w:r>
      <w:r>
        <w:rPr>
          <w:lang w:eastAsia="zh-CN"/>
        </w:rPr>
        <w:t>有关自动除名部门成员和部门准成员的规定和</w:t>
      </w:r>
      <w:r w:rsidR="003D0F89">
        <w:rPr>
          <w:rFonts w:hint="eastAsia"/>
          <w:lang w:eastAsia="zh-CN"/>
        </w:rPr>
        <w:t>进行</w:t>
      </w:r>
      <w:r>
        <w:rPr>
          <w:lang w:eastAsia="zh-CN"/>
        </w:rPr>
        <w:t>这些实体</w:t>
      </w:r>
      <w:r w:rsidR="003D0F89">
        <w:rPr>
          <w:rFonts w:hint="eastAsia"/>
          <w:lang w:eastAsia="zh-CN"/>
        </w:rPr>
        <w:t>偿还</w:t>
      </w:r>
      <w:r w:rsidR="003D0F89">
        <w:rPr>
          <w:lang w:eastAsia="zh-CN"/>
        </w:rPr>
        <w:t>欠款</w:t>
      </w:r>
      <w:r>
        <w:rPr>
          <w:lang w:eastAsia="zh-CN"/>
        </w:rPr>
        <w:t>条件的磋商方面</w:t>
      </w:r>
      <w:r w:rsidR="003D0F89">
        <w:rPr>
          <w:lang w:eastAsia="zh-CN"/>
        </w:rPr>
        <w:t>持续赋予秘书长</w:t>
      </w:r>
      <w:r w:rsidR="003D0F89">
        <w:rPr>
          <w:rFonts w:hint="eastAsia"/>
          <w:lang w:eastAsia="zh-CN"/>
        </w:rPr>
        <w:t>灵活</w:t>
      </w:r>
      <w:r>
        <w:rPr>
          <w:rFonts w:hint="eastAsia"/>
          <w:lang w:eastAsia="zh-CN"/>
        </w:rPr>
        <w:t>处</w:t>
      </w:r>
      <w:r>
        <w:rPr>
          <w:lang w:eastAsia="zh-CN"/>
        </w:rPr>
        <w:t>置的权利</w:t>
      </w:r>
      <w:r>
        <w:rPr>
          <w:rFonts w:hint="eastAsia"/>
          <w:lang w:eastAsia="zh-CN"/>
        </w:rPr>
        <w:t>，</w:t>
      </w:r>
      <w:r w:rsidR="003D0F89">
        <w:rPr>
          <w:lang w:eastAsia="zh-CN"/>
        </w:rPr>
        <w:t>以便追缴以往欠债，留住现有</w:t>
      </w:r>
      <w:r>
        <w:rPr>
          <w:lang w:eastAsia="zh-CN"/>
        </w:rPr>
        <w:t>部门成员</w:t>
      </w:r>
      <w:r>
        <w:rPr>
          <w:rFonts w:hint="eastAsia"/>
          <w:lang w:eastAsia="zh-CN"/>
        </w:rPr>
        <w:t>/</w:t>
      </w:r>
      <w:r>
        <w:rPr>
          <w:rFonts w:hint="eastAsia"/>
          <w:lang w:eastAsia="zh-CN"/>
        </w:rPr>
        <w:t>部门</w:t>
      </w:r>
      <w:r>
        <w:rPr>
          <w:lang w:eastAsia="zh-CN"/>
        </w:rPr>
        <w:t>准成员，并吸引</w:t>
      </w:r>
      <w:r>
        <w:rPr>
          <w:rFonts w:hint="eastAsia"/>
          <w:lang w:eastAsia="zh-CN"/>
        </w:rPr>
        <w:t>潜在</w:t>
      </w:r>
      <w:r>
        <w:rPr>
          <w:lang w:eastAsia="zh-CN"/>
        </w:rPr>
        <w:t>的新成员。</w:t>
      </w:r>
    </w:p>
    <w:p w:rsidR="00C351A8" w:rsidRDefault="00C351A8" w:rsidP="00C351A8">
      <w:pPr>
        <w:pStyle w:val="Heading1"/>
        <w:rPr>
          <w:lang w:eastAsia="zh-CN"/>
        </w:rPr>
      </w:pPr>
      <w:r w:rsidRPr="00716CA9">
        <w:rPr>
          <w:lang w:eastAsia="zh-CN"/>
        </w:rPr>
        <w:t>2</w:t>
      </w:r>
      <w:r w:rsidRPr="00716CA9">
        <w:rPr>
          <w:lang w:eastAsia="zh-CN"/>
        </w:rPr>
        <w:tab/>
      </w:r>
      <w:r w:rsidRPr="00DA5B0D">
        <w:rPr>
          <w:rFonts w:hint="eastAsia"/>
          <w:lang w:eastAsia="zh-CN"/>
        </w:rPr>
        <w:t>背景：实施第</w:t>
      </w:r>
      <w:r w:rsidRPr="00DA5B0D">
        <w:rPr>
          <w:rFonts w:hint="eastAsia"/>
          <w:lang w:eastAsia="zh-CN"/>
        </w:rPr>
        <w:t>152</w:t>
      </w:r>
      <w:r w:rsidRPr="00DA5B0D">
        <w:rPr>
          <w:rFonts w:hint="eastAsia"/>
          <w:lang w:eastAsia="zh-CN"/>
        </w:rPr>
        <w:t>号决议取得的成果</w:t>
      </w:r>
    </w:p>
    <w:p w:rsidR="00C351A8" w:rsidRPr="008C4973" w:rsidRDefault="00C351A8" w:rsidP="00C351A8">
      <w:pPr>
        <w:rPr>
          <w:lang w:eastAsia="zh-CN"/>
        </w:rPr>
      </w:pPr>
      <w:r>
        <w:rPr>
          <w:lang w:eastAsia="zh-CN"/>
        </w:rPr>
        <w:t>2.1</w:t>
      </w:r>
      <w:r w:rsidRPr="00716CA9">
        <w:rPr>
          <w:lang w:eastAsia="zh-CN"/>
        </w:rPr>
        <w:tab/>
      </w:r>
      <w:r w:rsidRPr="00DA5B0D">
        <w:rPr>
          <w:rFonts w:hint="eastAsia"/>
          <w:lang w:eastAsia="zh-CN"/>
        </w:rPr>
        <w:t>第</w:t>
      </w:r>
      <w:r w:rsidRPr="00DA5B0D">
        <w:rPr>
          <w:rFonts w:hint="eastAsia"/>
          <w:lang w:eastAsia="zh-CN"/>
        </w:rPr>
        <w:t>152</w:t>
      </w:r>
      <w:r w:rsidRPr="00DA5B0D">
        <w:rPr>
          <w:rFonts w:hint="eastAsia"/>
          <w:lang w:eastAsia="zh-CN"/>
        </w:rPr>
        <w:t>号决议的通过对会费支付产生了积极影响，收款率</w:t>
      </w:r>
      <w:r>
        <w:rPr>
          <w:rFonts w:hint="eastAsia"/>
          <w:lang w:eastAsia="zh-CN"/>
        </w:rPr>
        <w:t>的上升以及随之而来的部门成员和部门准成员债务（特别是当前债务）</w:t>
      </w:r>
      <w:r w:rsidR="003D0F89">
        <w:rPr>
          <w:rFonts w:hint="eastAsia"/>
          <w:lang w:eastAsia="zh-CN"/>
        </w:rPr>
        <w:t>的下降即反映了这一点。以下两</w:t>
      </w:r>
      <w:r w:rsidRPr="00DA5B0D">
        <w:rPr>
          <w:rFonts w:hint="eastAsia"/>
          <w:lang w:eastAsia="zh-CN"/>
        </w:rPr>
        <w:t>表所示为部门成员和部门准成员的会费收款率进展以及现有债务（当年到期会费）和欠款（以往各年累计未支付会费）的变化情况。表</w:t>
      </w:r>
      <w:r w:rsidRPr="00DA5B0D">
        <w:rPr>
          <w:rFonts w:hint="eastAsia"/>
          <w:lang w:eastAsia="zh-CN"/>
        </w:rPr>
        <w:t>1</w:t>
      </w:r>
      <w:r w:rsidRPr="00DA5B0D">
        <w:rPr>
          <w:rFonts w:hint="eastAsia"/>
          <w:lang w:eastAsia="zh-CN"/>
        </w:rPr>
        <w:t>还显示了自</w:t>
      </w:r>
      <w:r w:rsidRPr="00DA5B0D">
        <w:rPr>
          <w:rFonts w:hint="eastAsia"/>
          <w:lang w:eastAsia="zh-CN"/>
        </w:rPr>
        <w:t>2011</w:t>
      </w:r>
      <w:r w:rsidRPr="00DA5B0D">
        <w:rPr>
          <w:rFonts w:hint="eastAsia"/>
          <w:lang w:eastAsia="zh-CN"/>
        </w:rPr>
        <w:t>年以来由第</w:t>
      </w:r>
      <w:r w:rsidRPr="00DA5B0D">
        <w:rPr>
          <w:rFonts w:hint="eastAsia"/>
          <w:lang w:eastAsia="zh-CN"/>
        </w:rPr>
        <w:t>169</w:t>
      </w:r>
      <w:r w:rsidRPr="00DA5B0D">
        <w:rPr>
          <w:rFonts w:hint="eastAsia"/>
          <w:lang w:eastAsia="zh-CN"/>
        </w:rPr>
        <w:t>号决议（</w:t>
      </w:r>
      <w:r w:rsidRPr="00DA5B0D">
        <w:rPr>
          <w:rFonts w:hint="eastAsia"/>
          <w:lang w:eastAsia="zh-CN"/>
        </w:rPr>
        <w:t>2010</w:t>
      </w:r>
      <w:r w:rsidRPr="00DA5B0D">
        <w:rPr>
          <w:rFonts w:hint="eastAsia"/>
          <w:lang w:eastAsia="zh-CN"/>
        </w:rPr>
        <w:t>年，瓜达拉哈拉）创建的新成员类别</w:t>
      </w:r>
      <w:r w:rsidRPr="00DA5B0D">
        <w:rPr>
          <w:rFonts w:hint="eastAsia"/>
          <w:lang w:eastAsia="zh-CN"/>
        </w:rPr>
        <w:t xml:space="preserve"> </w:t>
      </w:r>
      <w:r>
        <w:rPr>
          <w:lang w:eastAsia="zh-CN"/>
        </w:rPr>
        <w:t>–</w:t>
      </w:r>
      <w:r w:rsidRPr="00DA5B0D">
        <w:rPr>
          <w:rFonts w:hint="eastAsia"/>
          <w:lang w:eastAsia="zh-CN"/>
        </w:rPr>
        <w:t xml:space="preserve"> </w:t>
      </w:r>
      <w:r w:rsidRPr="00DA5B0D">
        <w:rPr>
          <w:rFonts w:hint="eastAsia"/>
          <w:lang w:eastAsia="zh-CN"/>
        </w:rPr>
        <w:t>学术成员（学术</w:t>
      </w:r>
      <w:r>
        <w:rPr>
          <w:rFonts w:hint="eastAsia"/>
          <w:lang w:eastAsia="zh-CN"/>
        </w:rPr>
        <w:t>机构</w:t>
      </w:r>
      <w:r w:rsidRPr="00DA5B0D">
        <w:rPr>
          <w:rFonts w:hint="eastAsia"/>
          <w:lang w:eastAsia="zh-CN"/>
        </w:rPr>
        <w:t>、大学及其相关研究机构）</w:t>
      </w:r>
      <w:r w:rsidRPr="00DA5B0D">
        <w:rPr>
          <w:rFonts w:hint="eastAsia"/>
          <w:lang w:eastAsia="zh-CN"/>
        </w:rPr>
        <w:t xml:space="preserve"> </w:t>
      </w:r>
      <w:r>
        <w:rPr>
          <w:lang w:eastAsia="zh-CN"/>
        </w:rPr>
        <w:t>–</w:t>
      </w:r>
      <w:r w:rsidRPr="00DA5B0D">
        <w:rPr>
          <w:rFonts w:hint="eastAsia"/>
          <w:lang w:eastAsia="zh-CN"/>
        </w:rPr>
        <w:t xml:space="preserve"> </w:t>
      </w:r>
      <w:r w:rsidRPr="00DA5B0D">
        <w:rPr>
          <w:rFonts w:hint="eastAsia"/>
          <w:lang w:eastAsia="zh-CN"/>
        </w:rPr>
        <w:t>的会费收款率。</w:t>
      </w:r>
    </w:p>
    <w:p w:rsidR="00C351A8" w:rsidRDefault="00C351A8" w:rsidP="00C351A8">
      <w:pPr>
        <w:pStyle w:val="Tabletitle"/>
        <w:spacing w:before="240"/>
        <w:rPr>
          <w:rFonts w:hint="eastAsia"/>
          <w:lang w:eastAsia="zh-CN"/>
        </w:rPr>
      </w:pPr>
      <w:r w:rsidRPr="00DA5B0D">
        <w:rPr>
          <w:rFonts w:hint="eastAsia"/>
          <w:lang w:eastAsia="zh-CN"/>
        </w:rPr>
        <w:t>表</w:t>
      </w:r>
      <w:r w:rsidRPr="003B4A23">
        <w:rPr>
          <w:rFonts w:asciiTheme="minorHAnsi" w:hAnsiTheme="minorHAnsi"/>
          <w:lang w:eastAsia="zh-CN"/>
        </w:rPr>
        <w:t>1</w:t>
      </w:r>
      <w:r w:rsidRPr="003B4A23">
        <w:rPr>
          <w:rFonts w:asciiTheme="minorHAnsi" w:hAnsiTheme="minorHAnsi"/>
          <w:lang w:eastAsia="zh-CN"/>
        </w:rPr>
        <w:tab/>
      </w:r>
      <w:r w:rsidR="003B4A23">
        <w:rPr>
          <w:lang w:eastAsia="zh-CN"/>
        </w:rPr>
        <w:br/>
      </w:r>
      <w:r w:rsidRPr="00DA5B0D">
        <w:rPr>
          <w:rFonts w:hint="eastAsia"/>
          <w:lang w:eastAsia="zh-CN"/>
        </w:rPr>
        <w:t>部门成员、部门准成员及学术机构的会费收款率</w:t>
      </w:r>
      <w:r>
        <w:rPr>
          <w:rFonts w:hint="eastAsia"/>
          <w:lang w:eastAsia="zh-CN"/>
        </w:rPr>
        <w:t>变化</w:t>
      </w:r>
      <w:r w:rsidRPr="00DA5B0D">
        <w:rPr>
          <w:rFonts w:hint="eastAsia"/>
          <w:lang w:eastAsia="zh-CN"/>
        </w:rPr>
        <w:t>情况</w:t>
      </w:r>
      <w:r>
        <w:rPr>
          <w:lang w:eastAsia="zh-CN"/>
        </w:rPr>
        <w:br/>
      </w:r>
      <w:r w:rsidRPr="00DA5B0D">
        <w:rPr>
          <w:rFonts w:hint="eastAsia"/>
          <w:lang w:eastAsia="zh-CN"/>
        </w:rPr>
        <w:t>（实收金额占发票金额的百分比）</w:t>
      </w:r>
    </w:p>
    <w:tbl>
      <w:tblPr>
        <w:tblW w:w="10140" w:type="dxa"/>
        <w:jc w:val="center"/>
        <w:tblLook w:val="04A0" w:firstRow="1" w:lastRow="0" w:firstColumn="1" w:lastColumn="0" w:noHBand="0" w:noVBand="1"/>
      </w:tblPr>
      <w:tblGrid>
        <w:gridCol w:w="2180"/>
        <w:gridCol w:w="800"/>
        <w:gridCol w:w="800"/>
        <w:gridCol w:w="800"/>
        <w:gridCol w:w="800"/>
        <w:gridCol w:w="800"/>
        <w:gridCol w:w="800"/>
        <w:gridCol w:w="800"/>
        <w:gridCol w:w="800"/>
        <w:gridCol w:w="780"/>
        <w:gridCol w:w="780"/>
      </w:tblGrid>
      <w:tr w:rsidR="00164F42" w:rsidRPr="00067767" w:rsidTr="00C351A8">
        <w:trPr>
          <w:trHeight w:val="300"/>
          <w:jc w:val="center"/>
        </w:trPr>
        <w:tc>
          <w:tcPr>
            <w:tcW w:w="2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4F42" w:rsidRPr="00067767" w:rsidRDefault="00164F42" w:rsidP="00164F42">
            <w:pPr>
              <w:overflowPunct/>
              <w:autoSpaceDE/>
              <w:autoSpaceDN/>
              <w:adjustRightInd/>
              <w:spacing w:before="0"/>
              <w:jc w:val="center"/>
              <w:textAlignment w:val="auto"/>
              <w:rPr>
                <w:b/>
                <w:bCs/>
                <w:color w:val="1F497D"/>
                <w:sz w:val="22"/>
                <w:szCs w:val="22"/>
                <w:lang w:val="en-US" w:eastAsia="zh-CN"/>
              </w:rPr>
            </w:pPr>
            <w:r>
              <w:rPr>
                <w:rFonts w:hint="eastAsia"/>
                <w:b/>
                <w:bCs/>
                <w:color w:val="1F497D"/>
                <w:sz w:val="22"/>
                <w:szCs w:val="22"/>
                <w:lang w:val="en-US" w:eastAsia="zh-CN"/>
              </w:rPr>
              <w:t>成员</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164F42" w:rsidRPr="009219BB" w:rsidRDefault="00164F42" w:rsidP="00164F42">
            <w:pPr>
              <w:overflowPunct/>
              <w:autoSpaceDE/>
              <w:autoSpaceDN/>
              <w:snapToGrid w:val="0"/>
              <w:spacing w:before="0"/>
              <w:jc w:val="center"/>
              <w:textAlignment w:val="auto"/>
              <w:rPr>
                <w:b/>
                <w:bCs/>
                <w:color w:val="1F497D"/>
                <w:sz w:val="22"/>
                <w:szCs w:val="22"/>
                <w:lang w:val="en-US" w:eastAsia="zh-CN"/>
              </w:rPr>
            </w:pPr>
            <w:r w:rsidRPr="009219BB">
              <w:rPr>
                <w:b/>
                <w:bCs/>
                <w:color w:val="1F497D"/>
                <w:sz w:val="22"/>
                <w:szCs w:val="22"/>
                <w:lang w:val="en-US" w:eastAsia="zh-CN"/>
              </w:rPr>
              <w:t>2008</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164F42" w:rsidRPr="009219BB" w:rsidRDefault="00164F42" w:rsidP="00164F42">
            <w:pPr>
              <w:overflowPunct/>
              <w:autoSpaceDE/>
              <w:autoSpaceDN/>
              <w:snapToGrid w:val="0"/>
              <w:spacing w:before="0"/>
              <w:jc w:val="center"/>
              <w:textAlignment w:val="auto"/>
              <w:rPr>
                <w:b/>
                <w:bCs/>
                <w:color w:val="1F497D"/>
                <w:sz w:val="22"/>
                <w:szCs w:val="22"/>
                <w:lang w:val="en-US" w:eastAsia="zh-CN"/>
              </w:rPr>
            </w:pPr>
            <w:r w:rsidRPr="009219BB">
              <w:rPr>
                <w:b/>
                <w:bCs/>
                <w:color w:val="1F497D"/>
                <w:sz w:val="22"/>
                <w:szCs w:val="22"/>
                <w:lang w:val="en-US" w:eastAsia="zh-CN"/>
              </w:rPr>
              <w:t>2009</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164F42" w:rsidRPr="009219BB" w:rsidRDefault="00164F42" w:rsidP="00164F42">
            <w:pPr>
              <w:overflowPunct/>
              <w:autoSpaceDE/>
              <w:autoSpaceDN/>
              <w:snapToGrid w:val="0"/>
              <w:spacing w:before="0"/>
              <w:jc w:val="center"/>
              <w:textAlignment w:val="auto"/>
              <w:rPr>
                <w:b/>
                <w:bCs/>
                <w:color w:val="1F497D"/>
                <w:sz w:val="22"/>
                <w:szCs w:val="22"/>
                <w:lang w:val="en-US" w:eastAsia="zh-CN"/>
              </w:rPr>
            </w:pPr>
            <w:r w:rsidRPr="009219BB">
              <w:rPr>
                <w:b/>
                <w:bCs/>
                <w:color w:val="1F497D"/>
                <w:sz w:val="22"/>
                <w:szCs w:val="22"/>
                <w:lang w:val="en-US" w:eastAsia="zh-CN"/>
              </w:rPr>
              <w:t>2010</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164F42" w:rsidRPr="009219BB" w:rsidRDefault="00164F42" w:rsidP="00164F42">
            <w:pPr>
              <w:overflowPunct/>
              <w:autoSpaceDE/>
              <w:autoSpaceDN/>
              <w:snapToGrid w:val="0"/>
              <w:spacing w:before="0"/>
              <w:jc w:val="center"/>
              <w:textAlignment w:val="auto"/>
              <w:rPr>
                <w:b/>
                <w:bCs/>
                <w:color w:val="1F497D"/>
                <w:sz w:val="22"/>
                <w:szCs w:val="22"/>
                <w:lang w:val="en-US" w:eastAsia="zh-CN"/>
              </w:rPr>
            </w:pPr>
            <w:r w:rsidRPr="009219BB">
              <w:rPr>
                <w:b/>
                <w:bCs/>
                <w:color w:val="1F497D"/>
                <w:sz w:val="22"/>
                <w:szCs w:val="22"/>
                <w:lang w:val="en-US" w:eastAsia="zh-CN"/>
              </w:rPr>
              <w:t>2011</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164F42" w:rsidRPr="009219BB" w:rsidRDefault="00164F42" w:rsidP="00164F42">
            <w:pPr>
              <w:overflowPunct/>
              <w:autoSpaceDE/>
              <w:autoSpaceDN/>
              <w:snapToGrid w:val="0"/>
              <w:spacing w:before="0"/>
              <w:jc w:val="center"/>
              <w:textAlignment w:val="auto"/>
              <w:rPr>
                <w:b/>
                <w:bCs/>
                <w:color w:val="1F497D"/>
                <w:sz w:val="22"/>
                <w:szCs w:val="22"/>
                <w:lang w:val="en-US" w:eastAsia="zh-CN"/>
              </w:rPr>
            </w:pPr>
            <w:r w:rsidRPr="009219BB">
              <w:rPr>
                <w:b/>
                <w:bCs/>
                <w:color w:val="1F497D"/>
                <w:sz w:val="22"/>
                <w:szCs w:val="22"/>
                <w:lang w:val="en-US" w:eastAsia="zh-CN"/>
              </w:rPr>
              <w:t>2012</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164F42" w:rsidRPr="009219BB" w:rsidRDefault="00164F42" w:rsidP="00164F42">
            <w:pPr>
              <w:overflowPunct/>
              <w:autoSpaceDE/>
              <w:autoSpaceDN/>
              <w:snapToGrid w:val="0"/>
              <w:spacing w:before="0"/>
              <w:jc w:val="center"/>
              <w:textAlignment w:val="auto"/>
              <w:rPr>
                <w:b/>
                <w:bCs/>
                <w:color w:val="1F497D"/>
                <w:sz w:val="22"/>
                <w:szCs w:val="22"/>
                <w:lang w:val="en-US" w:eastAsia="zh-CN"/>
              </w:rPr>
            </w:pPr>
            <w:r w:rsidRPr="009219BB">
              <w:rPr>
                <w:b/>
                <w:bCs/>
                <w:color w:val="1F497D"/>
                <w:sz w:val="22"/>
                <w:szCs w:val="22"/>
                <w:lang w:val="en-US" w:eastAsia="zh-CN"/>
              </w:rPr>
              <w:t>2013</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164F42" w:rsidRPr="009219BB" w:rsidRDefault="00164F42" w:rsidP="00164F42">
            <w:pPr>
              <w:overflowPunct/>
              <w:autoSpaceDE/>
              <w:autoSpaceDN/>
              <w:snapToGrid w:val="0"/>
              <w:spacing w:before="0"/>
              <w:jc w:val="center"/>
              <w:textAlignment w:val="auto"/>
              <w:rPr>
                <w:b/>
                <w:bCs/>
                <w:color w:val="1F497D"/>
                <w:sz w:val="22"/>
                <w:szCs w:val="22"/>
                <w:lang w:val="en-US" w:eastAsia="zh-CN"/>
              </w:rPr>
            </w:pPr>
            <w:r w:rsidRPr="009219BB">
              <w:rPr>
                <w:b/>
                <w:bCs/>
                <w:color w:val="1F497D"/>
                <w:sz w:val="22"/>
                <w:szCs w:val="22"/>
                <w:lang w:val="en-US" w:eastAsia="zh-CN"/>
              </w:rPr>
              <w:t>2014</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164F42" w:rsidRPr="009219BB" w:rsidRDefault="00164F42" w:rsidP="00164F42">
            <w:pPr>
              <w:overflowPunct/>
              <w:autoSpaceDE/>
              <w:autoSpaceDN/>
              <w:snapToGrid w:val="0"/>
              <w:spacing w:before="0"/>
              <w:jc w:val="center"/>
              <w:textAlignment w:val="auto"/>
              <w:rPr>
                <w:b/>
                <w:bCs/>
                <w:color w:val="1F497D"/>
                <w:sz w:val="22"/>
                <w:szCs w:val="22"/>
                <w:lang w:val="en-US" w:eastAsia="zh-CN"/>
              </w:rPr>
            </w:pPr>
            <w:r w:rsidRPr="009219BB">
              <w:rPr>
                <w:b/>
                <w:bCs/>
                <w:color w:val="1F497D"/>
                <w:sz w:val="22"/>
                <w:szCs w:val="22"/>
                <w:lang w:val="en-US" w:eastAsia="zh-CN"/>
              </w:rPr>
              <w:t>2015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rsidR="00164F42" w:rsidRPr="009219BB" w:rsidRDefault="00164F42" w:rsidP="00164F42">
            <w:pPr>
              <w:overflowPunct/>
              <w:autoSpaceDE/>
              <w:autoSpaceDN/>
              <w:snapToGrid w:val="0"/>
              <w:spacing w:before="0"/>
              <w:jc w:val="center"/>
              <w:textAlignment w:val="auto"/>
              <w:rPr>
                <w:b/>
                <w:bCs/>
                <w:color w:val="1F497D"/>
                <w:sz w:val="22"/>
                <w:szCs w:val="22"/>
                <w:lang w:val="en-US" w:eastAsia="zh-CN"/>
              </w:rPr>
            </w:pPr>
            <w:r w:rsidRPr="009219BB">
              <w:rPr>
                <w:b/>
                <w:bCs/>
                <w:color w:val="1F497D"/>
                <w:sz w:val="22"/>
                <w:szCs w:val="22"/>
                <w:lang w:val="en-US" w:eastAsia="zh-CN"/>
              </w:rPr>
              <w:t>2016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rsidR="00164F42" w:rsidRPr="009219BB" w:rsidRDefault="00164F42" w:rsidP="00164F42">
            <w:pPr>
              <w:overflowPunct/>
              <w:autoSpaceDE/>
              <w:autoSpaceDN/>
              <w:snapToGrid w:val="0"/>
              <w:spacing w:before="0"/>
              <w:jc w:val="center"/>
              <w:textAlignment w:val="auto"/>
              <w:rPr>
                <w:b/>
                <w:bCs/>
                <w:color w:val="1F497D"/>
                <w:sz w:val="22"/>
                <w:szCs w:val="22"/>
                <w:lang w:val="en-US" w:eastAsia="zh-CN"/>
              </w:rPr>
            </w:pPr>
            <w:r w:rsidRPr="009219BB">
              <w:rPr>
                <w:b/>
                <w:bCs/>
                <w:color w:val="1F497D"/>
                <w:sz w:val="22"/>
                <w:szCs w:val="22"/>
                <w:lang w:val="en-US" w:eastAsia="zh-CN"/>
              </w:rPr>
              <w:t>2017</w:t>
            </w:r>
          </w:p>
        </w:tc>
      </w:tr>
      <w:tr w:rsidR="00164F42" w:rsidRPr="00067767" w:rsidTr="00C351A8">
        <w:trPr>
          <w:trHeight w:val="300"/>
          <w:jc w:val="center"/>
        </w:trPr>
        <w:tc>
          <w:tcPr>
            <w:tcW w:w="2180" w:type="dxa"/>
            <w:tcBorders>
              <w:top w:val="nil"/>
              <w:left w:val="single" w:sz="4" w:space="0" w:color="auto"/>
              <w:bottom w:val="single" w:sz="4" w:space="0" w:color="auto"/>
              <w:right w:val="single" w:sz="4" w:space="0" w:color="auto"/>
            </w:tcBorders>
            <w:shd w:val="clear" w:color="000000" w:fill="DCE6F1"/>
            <w:noWrap/>
            <w:vAlign w:val="bottom"/>
            <w:hideMark/>
          </w:tcPr>
          <w:p w:rsidR="00164F42" w:rsidRPr="00067767" w:rsidRDefault="00164F42" w:rsidP="00164F42">
            <w:pPr>
              <w:overflowPunct/>
              <w:autoSpaceDE/>
              <w:autoSpaceDN/>
              <w:adjustRightInd/>
              <w:spacing w:before="0"/>
              <w:textAlignment w:val="auto"/>
              <w:rPr>
                <w:color w:val="1F497D"/>
                <w:sz w:val="22"/>
                <w:szCs w:val="22"/>
                <w:lang w:val="en-US" w:eastAsia="zh-CN"/>
              </w:rPr>
            </w:pPr>
            <w:r w:rsidRPr="001B0A78">
              <w:rPr>
                <w:rFonts w:hint="eastAsia"/>
                <w:color w:val="365F91" w:themeColor="accent1" w:themeShade="BF"/>
                <w:lang w:val="en-US" w:eastAsia="zh-CN"/>
              </w:rPr>
              <w:t>部门成员</w:t>
            </w:r>
          </w:p>
        </w:tc>
        <w:tc>
          <w:tcPr>
            <w:tcW w:w="800"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snapToGrid w:val="0"/>
              <w:spacing w:before="0"/>
              <w:jc w:val="right"/>
              <w:textAlignment w:val="auto"/>
              <w:rPr>
                <w:color w:val="1F497D"/>
                <w:sz w:val="22"/>
                <w:szCs w:val="22"/>
                <w:lang w:val="en-US" w:eastAsia="zh-CN"/>
              </w:rPr>
            </w:pPr>
            <w:r w:rsidRPr="009219BB">
              <w:rPr>
                <w:color w:val="1F497D"/>
                <w:sz w:val="22"/>
                <w:szCs w:val="22"/>
                <w:lang w:val="en-US" w:eastAsia="zh-CN"/>
              </w:rPr>
              <w:t>96%</w:t>
            </w:r>
          </w:p>
        </w:tc>
        <w:tc>
          <w:tcPr>
            <w:tcW w:w="800"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snapToGrid w:val="0"/>
              <w:spacing w:before="0"/>
              <w:jc w:val="right"/>
              <w:textAlignment w:val="auto"/>
              <w:rPr>
                <w:color w:val="1F497D"/>
                <w:sz w:val="22"/>
                <w:szCs w:val="22"/>
                <w:lang w:val="en-US" w:eastAsia="zh-CN"/>
              </w:rPr>
            </w:pPr>
            <w:r w:rsidRPr="009219BB">
              <w:rPr>
                <w:color w:val="1F497D"/>
                <w:sz w:val="22"/>
                <w:szCs w:val="22"/>
                <w:lang w:val="en-US" w:eastAsia="zh-CN"/>
              </w:rPr>
              <w:t>96%</w:t>
            </w:r>
          </w:p>
        </w:tc>
        <w:tc>
          <w:tcPr>
            <w:tcW w:w="800"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snapToGrid w:val="0"/>
              <w:spacing w:before="0"/>
              <w:jc w:val="right"/>
              <w:textAlignment w:val="auto"/>
              <w:rPr>
                <w:color w:val="1F497D"/>
                <w:sz w:val="22"/>
                <w:szCs w:val="22"/>
                <w:lang w:val="en-US" w:eastAsia="zh-CN"/>
              </w:rPr>
            </w:pPr>
            <w:r w:rsidRPr="009219BB">
              <w:rPr>
                <w:color w:val="1F497D"/>
                <w:sz w:val="22"/>
                <w:szCs w:val="22"/>
                <w:lang w:val="en-US" w:eastAsia="zh-CN"/>
              </w:rPr>
              <w:t>97%</w:t>
            </w:r>
          </w:p>
        </w:tc>
        <w:tc>
          <w:tcPr>
            <w:tcW w:w="800"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snapToGrid w:val="0"/>
              <w:spacing w:before="0"/>
              <w:jc w:val="right"/>
              <w:textAlignment w:val="auto"/>
              <w:rPr>
                <w:color w:val="1F497D"/>
                <w:sz w:val="22"/>
                <w:szCs w:val="22"/>
                <w:lang w:val="en-US" w:eastAsia="zh-CN"/>
              </w:rPr>
            </w:pPr>
            <w:r w:rsidRPr="009219BB">
              <w:rPr>
                <w:color w:val="1F497D"/>
                <w:sz w:val="22"/>
                <w:szCs w:val="22"/>
                <w:lang w:val="en-US" w:eastAsia="zh-CN"/>
              </w:rPr>
              <w:t>99%</w:t>
            </w:r>
          </w:p>
        </w:tc>
        <w:tc>
          <w:tcPr>
            <w:tcW w:w="800"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snapToGrid w:val="0"/>
              <w:spacing w:before="0"/>
              <w:jc w:val="right"/>
              <w:textAlignment w:val="auto"/>
              <w:rPr>
                <w:color w:val="1F497D"/>
                <w:sz w:val="22"/>
                <w:szCs w:val="22"/>
                <w:lang w:val="en-US" w:eastAsia="zh-CN"/>
              </w:rPr>
            </w:pPr>
            <w:r w:rsidRPr="009219BB">
              <w:rPr>
                <w:color w:val="1F497D"/>
                <w:sz w:val="22"/>
                <w:szCs w:val="22"/>
                <w:lang w:val="en-US" w:eastAsia="zh-CN"/>
              </w:rPr>
              <w:t>98%</w:t>
            </w:r>
          </w:p>
        </w:tc>
        <w:tc>
          <w:tcPr>
            <w:tcW w:w="800"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snapToGrid w:val="0"/>
              <w:spacing w:before="0"/>
              <w:jc w:val="right"/>
              <w:textAlignment w:val="auto"/>
              <w:rPr>
                <w:color w:val="1F497D"/>
                <w:sz w:val="22"/>
                <w:szCs w:val="22"/>
                <w:lang w:val="en-US" w:eastAsia="zh-CN"/>
              </w:rPr>
            </w:pPr>
            <w:r w:rsidRPr="009219BB">
              <w:rPr>
                <w:color w:val="1F497D"/>
                <w:sz w:val="22"/>
                <w:szCs w:val="22"/>
                <w:lang w:val="en-US" w:eastAsia="zh-CN"/>
              </w:rPr>
              <w:t>98%</w:t>
            </w:r>
          </w:p>
        </w:tc>
        <w:tc>
          <w:tcPr>
            <w:tcW w:w="800"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snapToGrid w:val="0"/>
              <w:spacing w:before="0"/>
              <w:jc w:val="right"/>
              <w:textAlignment w:val="auto"/>
              <w:rPr>
                <w:color w:val="1F497D"/>
                <w:sz w:val="22"/>
                <w:szCs w:val="22"/>
                <w:lang w:val="en-US" w:eastAsia="zh-CN"/>
              </w:rPr>
            </w:pPr>
            <w:r w:rsidRPr="009219BB">
              <w:rPr>
                <w:color w:val="1F497D"/>
                <w:sz w:val="22"/>
                <w:szCs w:val="22"/>
                <w:lang w:val="en-US" w:eastAsia="zh-CN"/>
              </w:rPr>
              <w:t>98%</w:t>
            </w:r>
          </w:p>
        </w:tc>
        <w:tc>
          <w:tcPr>
            <w:tcW w:w="800"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snapToGrid w:val="0"/>
              <w:spacing w:before="0"/>
              <w:jc w:val="right"/>
              <w:textAlignment w:val="auto"/>
              <w:rPr>
                <w:color w:val="1F497D"/>
                <w:sz w:val="22"/>
                <w:szCs w:val="22"/>
                <w:lang w:val="en-US" w:eastAsia="zh-CN"/>
              </w:rPr>
            </w:pPr>
            <w:r w:rsidRPr="009219BB">
              <w:rPr>
                <w:color w:val="1F497D"/>
                <w:sz w:val="22"/>
                <w:szCs w:val="22"/>
                <w:lang w:val="en-US" w:eastAsia="zh-CN"/>
              </w:rPr>
              <w:t>98%</w:t>
            </w:r>
          </w:p>
        </w:tc>
        <w:tc>
          <w:tcPr>
            <w:tcW w:w="780"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snapToGrid w:val="0"/>
              <w:spacing w:before="0"/>
              <w:jc w:val="right"/>
              <w:textAlignment w:val="auto"/>
              <w:rPr>
                <w:color w:val="1F497D"/>
                <w:sz w:val="22"/>
                <w:szCs w:val="22"/>
                <w:lang w:val="en-US" w:eastAsia="zh-CN"/>
              </w:rPr>
            </w:pPr>
            <w:r w:rsidRPr="009219BB">
              <w:rPr>
                <w:color w:val="1F497D"/>
                <w:sz w:val="22"/>
                <w:szCs w:val="22"/>
                <w:lang w:val="en-US" w:eastAsia="zh-CN"/>
              </w:rPr>
              <w:t>98%</w:t>
            </w:r>
          </w:p>
        </w:tc>
        <w:tc>
          <w:tcPr>
            <w:tcW w:w="780"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snapToGrid w:val="0"/>
              <w:spacing w:before="0"/>
              <w:jc w:val="right"/>
              <w:textAlignment w:val="auto"/>
              <w:rPr>
                <w:color w:val="1F497D"/>
                <w:sz w:val="22"/>
                <w:szCs w:val="22"/>
                <w:lang w:val="en-US" w:eastAsia="zh-CN"/>
              </w:rPr>
            </w:pPr>
            <w:r w:rsidRPr="009219BB">
              <w:rPr>
                <w:color w:val="1F497D"/>
                <w:sz w:val="22"/>
                <w:szCs w:val="22"/>
                <w:lang w:val="en-US" w:eastAsia="zh-CN"/>
              </w:rPr>
              <w:t>97%</w:t>
            </w:r>
          </w:p>
        </w:tc>
      </w:tr>
      <w:tr w:rsidR="00164F42" w:rsidRPr="00067767" w:rsidTr="00C351A8">
        <w:trPr>
          <w:trHeight w:val="300"/>
          <w:jc w:val="center"/>
        </w:trPr>
        <w:tc>
          <w:tcPr>
            <w:tcW w:w="2180" w:type="dxa"/>
            <w:tcBorders>
              <w:top w:val="nil"/>
              <w:left w:val="single" w:sz="4" w:space="0" w:color="auto"/>
              <w:bottom w:val="single" w:sz="4" w:space="0" w:color="auto"/>
              <w:right w:val="single" w:sz="4" w:space="0" w:color="auto"/>
            </w:tcBorders>
            <w:shd w:val="clear" w:color="000000" w:fill="DCE6F1"/>
            <w:noWrap/>
            <w:vAlign w:val="bottom"/>
            <w:hideMark/>
          </w:tcPr>
          <w:p w:rsidR="00164F42" w:rsidRPr="00067767" w:rsidRDefault="00164F42" w:rsidP="00164F42">
            <w:pPr>
              <w:overflowPunct/>
              <w:autoSpaceDE/>
              <w:autoSpaceDN/>
              <w:adjustRightInd/>
              <w:spacing w:before="0"/>
              <w:textAlignment w:val="auto"/>
              <w:rPr>
                <w:color w:val="1F497D"/>
                <w:sz w:val="22"/>
                <w:szCs w:val="22"/>
                <w:lang w:val="en-US" w:eastAsia="zh-CN"/>
              </w:rPr>
            </w:pPr>
            <w:r w:rsidRPr="001B0A78">
              <w:rPr>
                <w:rFonts w:hint="eastAsia"/>
                <w:color w:val="365F91" w:themeColor="accent1" w:themeShade="BF"/>
                <w:lang w:val="en-US" w:eastAsia="zh-CN"/>
              </w:rPr>
              <w:t>部门准成员</w:t>
            </w:r>
          </w:p>
        </w:tc>
        <w:tc>
          <w:tcPr>
            <w:tcW w:w="800"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snapToGrid w:val="0"/>
              <w:spacing w:before="0"/>
              <w:jc w:val="right"/>
              <w:textAlignment w:val="auto"/>
              <w:rPr>
                <w:color w:val="1F497D"/>
                <w:sz w:val="22"/>
                <w:szCs w:val="22"/>
                <w:lang w:val="en-US" w:eastAsia="zh-CN"/>
              </w:rPr>
            </w:pPr>
            <w:r w:rsidRPr="009219BB">
              <w:rPr>
                <w:color w:val="1F497D"/>
                <w:sz w:val="22"/>
                <w:szCs w:val="22"/>
                <w:lang w:val="en-US" w:eastAsia="zh-CN"/>
              </w:rPr>
              <w:t>86%</w:t>
            </w:r>
          </w:p>
        </w:tc>
        <w:tc>
          <w:tcPr>
            <w:tcW w:w="800"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snapToGrid w:val="0"/>
              <w:spacing w:before="0"/>
              <w:jc w:val="right"/>
              <w:textAlignment w:val="auto"/>
              <w:rPr>
                <w:color w:val="1F497D"/>
                <w:sz w:val="22"/>
                <w:szCs w:val="22"/>
                <w:lang w:val="en-US" w:eastAsia="zh-CN"/>
              </w:rPr>
            </w:pPr>
            <w:r w:rsidRPr="009219BB">
              <w:rPr>
                <w:color w:val="1F497D"/>
                <w:sz w:val="22"/>
                <w:szCs w:val="22"/>
                <w:lang w:val="en-US" w:eastAsia="zh-CN"/>
              </w:rPr>
              <w:t>88%</w:t>
            </w:r>
          </w:p>
        </w:tc>
        <w:tc>
          <w:tcPr>
            <w:tcW w:w="800"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snapToGrid w:val="0"/>
              <w:spacing w:before="0"/>
              <w:jc w:val="right"/>
              <w:textAlignment w:val="auto"/>
              <w:rPr>
                <w:color w:val="1F497D"/>
                <w:sz w:val="22"/>
                <w:szCs w:val="22"/>
                <w:lang w:val="en-US" w:eastAsia="zh-CN"/>
              </w:rPr>
            </w:pPr>
            <w:r w:rsidRPr="009219BB">
              <w:rPr>
                <w:color w:val="1F497D"/>
                <w:sz w:val="22"/>
                <w:szCs w:val="22"/>
                <w:lang w:val="en-US" w:eastAsia="zh-CN"/>
              </w:rPr>
              <w:t>91%</w:t>
            </w:r>
          </w:p>
        </w:tc>
        <w:tc>
          <w:tcPr>
            <w:tcW w:w="800"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snapToGrid w:val="0"/>
              <w:spacing w:before="0"/>
              <w:jc w:val="right"/>
              <w:textAlignment w:val="auto"/>
              <w:rPr>
                <w:color w:val="1F497D"/>
                <w:sz w:val="22"/>
                <w:szCs w:val="22"/>
                <w:lang w:val="en-US" w:eastAsia="zh-CN"/>
              </w:rPr>
            </w:pPr>
            <w:r w:rsidRPr="009219BB">
              <w:rPr>
                <w:color w:val="1F497D"/>
                <w:sz w:val="22"/>
                <w:szCs w:val="22"/>
                <w:lang w:val="en-US" w:eastAsia="zh-CN"/>
              </w:rPr>
              <w:t>93%</w:t>
            </w:r>
          </w:p>
        </w:tc>
        <w:tc>
          <w:tcPr>
            <w:tcW w:w="800"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snapToGrid w:val="0"/>
              <w:spacing w:before="0"/>
              <w:jc w:val="right"/>
              <w:textAlignment w:val="auto"/>
              <w:rPr>
                <w:color w:val="1F497D"/>
                <w:sz w:val="22"/>
                <w:szCs w:val="22"/>
                <w:lang w:val="en-US" w:eastAsia="zh-CN"/>
              </w:rPr>
            </w:pPr>
            <w:r w:rsidRPr="009219BB">
              <w:rPr>
                <w:color w:val="1F497D"/>
                <w:sz w:val="22"/>
                <w:szCs w:val="22"/>
                <w:lang w:val="en-US" w:eastAsia="zh-CN"/>
              </w:rPr>
              <w:t>94%</w:t>
            </w:r>
          </w:p>
        </w:tc>
        <w:tc>
          <w:tcPr>
            <w:tcW w:w="800"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snapToGrid w:val="0"/>
              <w:spacing w:before="0"/>
              <w:jc w:val="right"/>
              <w:textAlignment w:val="auto"/>
              <w:rPr>
                <w:color w:val="1F497D"/>
                <w:sz w:val="22"/>
                <w:szCs w:val="22"/>
                <w:lang w:val="en-US" w:eastAsia="zh-CN"/>
              </w:rPr>
            </w:pPr>
            <w:r w:rsidRPr="009219BB">
              <w:rPr>
                <w:color w:val="1F497D"/>
                <w:sz w:val="22"/>
                <w:szCs w:val="22"/>
                <w:lang w:val="en-US" w:eastAsia="zh-CN"/>
              </w:rPr>
              <w:t>93%</w:t>
            </w:r>
          </w:p>
        </w:tc>
        <w:tc>
          <w:tcPr>
            <w:tcW w:w="800"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snapToGrid w:val="0"/>
              <w:spacing w:before="0"/>
              <w:jc w:val="right"/>
              <w:textAlignment w:val="auto"/>
              <w:rPr>
                <w:color w:val="1F497D"/>
                <w:sz w:val="22"/>
                <w:szCs w:val="22"/>
                <w:lang w:val="en-US" w:eastAsia="zh-CN"/>
              </w:rPr>
            </w:pPr>
            <w:r w:rsidRPr="009219BB">
              <w:rPr>
                <w:color w:val="1F497D"/>
                <w:sz w:val="22"/>
                <w:szCs w:val="22"/>
                <w:lang w:val="en-US" w:eastAsia="zh-CN"/>
              </w:rPr>
              <w:t>93%</w:t>
            </w:r>
          </w:p>
        </w:tc>
        <w:tc>
          <w:tcPr>
            <w:tcW w:w="800"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snapToGrid w:val="0"/>
              <w:spacing w:before="0"/>
              <w:jc w:val="right"/>
              <w:textAlignment w:val="auto"/>
              <w:rPr>
                <w:color w:val="1F497D"/>
                <w:sz w:val="22"/>
                <w:szCs w:val="22"/>
                <w:lang w:val="en-US" w:eastAsia="zh-CN"/>
              </w:rPr>
            </w:pPr>
            <w:r w:rsidRPr="009219BB">
              <w:rPr>
                <w:color w:val="1F497D"/>
                <w:sz w:val="22"/>
                <w:szCs w:val="22"/>
                <w:lang w:val="en-US" w:eastAsia="zh-CN"/>
              </w:rPr>
              <w:t>93%</w:t>
            </w:r>
          </w:p>
        </w:tc>
        <w:tc>
          <w:tcPr>
            <w:tcW w:w="780"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snapToGrid w:val="0"/>
              <w:spacing w:before="0"/>
              <w:jc w:val="right"/>
              <w:textAlignment w:val="auto"/>
              <w:rPr>
                <w:color w:val="1F497D"/>
                <w:sz w:val="22"/>
                <w:szCs w:val="22"/>
                <w:lang w:val="en-US" w:eastAsia="zh-CN"/>
              </w:rPr>
            </w:pPr>
            <w:r w:rsidRPr="009219BB">
              <w:rPr>
                <w:color w:val="1F497D"/>
                <w:sz w:val="22"/>
                <w:szCs w:val="22"/>
                <w:lang w:val="en-US" w:eastAsia="zh-CN"/>
              </w:rPr>
              <w:t>93%</w:t>
            </w:r>
          </w:p>
        </w:tc>
        <w:tc>
          <w:tcPr>
            <w:tcW w:w="780"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snapToGrid w:val="0"/>
              <w:spacing w:before="0"/>
              <w:jc w:val="right"/>
              <w:textAlignment w:val="auto"/>
              <w:rPr>
                <w:color w:val="1F497D"/>
                <w:sz w:val="22"/>
                <w:szCs w:val="22"/>
                <w:lang w:val="en-US" w:eastAsia="zh-CN"/>
              </w:rPr>
            </w:pPr>
            <w:r w:rsidRPr="009219BB">
              <w:rPr>
                <w:color w:val="1F497D"/>
                <w:sz w:val="22"/>
                <w:szCs w:val="22"/>
                <w:lang w:val="en-US" w:eastAsia="zh-CN"/>
              </w:rPr>
              <w:t>96%</w:t>
            </w:r>
          </w:p>
        </w:tc>
      </w:tr>
      <w:tr w:rsidR="00164F42" w:rsidRPr="00067767" w:rsidTr="00C351A8">
        <w:trPr>
          <w:trHeight w:val="300"/>
          <w:jc w:val="center"/>
        </w:trPr>
        <w:tc>
          <w:tcPr>
            <w:tcW w:w="2180" w:type="dxa"/>
            <w:tcBorders>
              <w:top w:val="nil"/>
              <w:left w:val="single" w:sz="4" w:space="0" w:color="auto"/>
              <w:bottom w:val="single" w:sz="4" w:space="0" w:color="auto"/>
              <w:right w:val="single" w:sz="4" w:space="0" w:color="auto"/>
            </w:tcBorders>
            <w:shd w:val="clear" w:color="000000" w:fill="DCE6F1"/>
            <w:noWrap/>
            <w:vAlign w:val="bottom"/>
            <w:hideMark/>
          </w:tcPr>
          <w:p w:rsidR="00164F42" w:rsidRPr="00067767" w:rsidRDefault="00164F42" w:rsidP="00164F42">
            <w:pPr>
              <w:overflowPunct/>
              <w:autoSpaceDE/>
              <w:autoSpaceDN/>
              <w:adjustRightInd/>
              <w:spacing w:before="0"/>
              <w:textAlignment w:val="auto"/>
              <w:rPr>
                <w:color w:val="1F497D"/>
                <w:sz w:val="22"/>
                <w:szCs w:val="22"/>
                <w:lang w:val="en-US" w:eastAsia="zh-CN"/>
              </w:rPr>
            </w:pPr>
            <w:r w:rsidRPr="001B0A78">
              <w:rPr>
                <w:rFonts w:hint="eastAsia"/>
                <w:color w:val="365F91" w:themeColor="accent1" w:themeShade="BF"/>
                <w:lang w:val="en-US" w:eastAsia="zh-CN"/>
              </w:rPr>
              <w:t>学术</w:t>
            </w:r>
            <w:r>
              <w:rPr>
                <w:rFonts w:hint="eastAsia"/>
                <w:color w:val="365F91" w:themeColor="accent1" w:themeShade="BF"/>
                <w:lang w:val="en-US" w:eastAsia="zh-CN"/>
              </w:rPr>
              <w:t>机构</w:t>
            </w:r>
          </w:p>
        </w:tc>
        <w:tc>
          <w:tcPr>
            <w:tcW w:w="800"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snapToGrid w:val="0"/>
              <w:spacing w:before="0"/>
              <w:textAlignment w:val="auto"/>
              <w:rPr>
                <w:color w:val="1F497D"/>
                <w:sz w:val="22"/>
                <w:szCs w:val="22"/>
                <w:lang w:val="en-US" w:eastAsia="zh-CN"/>
              </w:rPr>
            </w:pPr>
            <w:r w:rsidRPr="009219BB">
              <w:rPr>
                <w:color w:val="1F497D"/>
                <w:sz w:val="22"/>
                <w:szCs w:val="22"/>
                <w:lang w:val="en-US" w:eastAsia="zh-CN"/>
              </w:rPr>
              <w:t> </w:t>
            </w:r>
          </w:p>
        </w:tc>
        <w:tc>
          <w:tcPr>
            <w:tcW w:w="800"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snapToGrid w:val="0"/>
              <w:spacing w:before="0"/>
              <w:textAlignment w:val="auto"/>
              <w:rPr>
                <w:color w:val="1F497D"/>
                <w:sz w:val="22"/>
                <w:szCs w:val="22"/>
                <w:lang w:val="en-US" w:eastAsia="zh-CN"/>
              </w:rPr>
            </w:pPr>
            <w:r w:rsidRPr="009219BB">
              <w:rPr>
                <w:color w:val="1F497D"/>
                <w:sz w:val="22"/>
                <w:szCs w:val="22"/>
                <w:lang w:val="en-US" w:eastAsia="zh-CN"/>
              </w:rPr>
              <w:t> </w:t>
            </w:r>
          </w:p>
        </w:tc>
        <w:tc>
          <w:tcPr>
            <w:tcW w:w="800"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snapToGrid w:val="0"/>
              <w:spacing w:before="0"/>
              <w:textAlignment w:val="auto"/>
              <w:rPr>
                <w:color w:val="1F497D"/>
                <w:sz w:val="22"/>
                <w:szCs w:val="22"/>
                <w:lang w:val="en-US" w:eastAsia="zh-CN"/>
              </w:rPr>
            </w:pPr>
            <w:r w:rsidRPr="009219BB">
              <w:rPr>
                <w:color w:val="1F497D"/>
                <w:sz w:val="22"/>
                <w:szCs w:val="22"/>
                <w:lang w:val="en-US" w:eastAsia="zh-CN"/>
              </w:rPr>
              <w:t> </w:t>
            </w:r>
          </w:p>
        </w:tc>
        <w:tc>
          <w:tcPr>
            <w:tcW w:w="800"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snapToGrid w:val="0"/>
              <w:spacing w:before="0"/>
              <w:jc w:val="right"/>
              <w:textAlignment w:val="auto"/>
              <w:rPr>
                <w:color w:val="1F497D"/>
                <w:sz w:val="22"/>
                <w:szCs w:val="22"/>
                <w:lang w:val="en-US" w:eastAsia="zh-CN"/>
              </w:rPr>
            </w:pPr>
            <w:r w:rsidRPr="009219BB">
              <w:rPr>
                <w:color w:val="1F497D"/>
                <w:sz w:val="22"/>
                <w:szCs w:val="22"/>
                <w:lang w:val="en-US" w:eastAsia="zh-CN"/>
              </w:rPr>
              <w:t>80%</w:t>
            </w:r>
          </w:p>
        </w:tc>
        <w:tc>
          <w:tcPr>
            <w:tcW w:w="800"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snapToGrid w:val="0"/>
              <w:spacing w:before="0"/>
              <w:jc w:val="right"/>
              <w:textAlignment w:val="auto"/>
              <w:rPr>
                <w:color w:val="1F497D"/>
                <w:sz w:val="22"/>
                <w:szCs w:val="22"/>
                <w:lang w:val="en-US" w:eastAsia="zh-CN"/>
              </w:rPr>
            </w:pPr>
            <w:r w:rsidRPr="009219BB">
              <w:rPr>
                <w:color w:val="1F497D"/>
                <w:sz w:val="22"/>
                <w:szCs w:val="22"/>
                <w:lang w:val="en-US" w:eastAsia="zh-CN"/>
              </w:rPr>
              <w:t>86%</w:t>
            </w:r>
          </w:p>
        </w:tc>
        <w:tc>
          <w:tcPr>
            <w:tcW w:w="800"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snapToGrid w:val="0"/>
              <w:spacing w:before="0"/>
              <w:jc w:val="right"/>
              <w:textAlignment w:val="auto"/>
              <w:rPr>
                <w:color w:val="1F497D"/>
                <w:sz w:val="22"/>
                <w:szCs w:val="22"/>
                <w:lang w:val="en-US" w:eastAsia="zh-CN"/>
              </w:rPr>
            </w:pPr>
            <w:r w:rsidRPr="009219BB">
              <w:rPr>
                <w:color w:val="1F497D"/>
                <w:sz w:val="22"/>
                <w:szCs w:val="22"/>
                <w:lang w:val="en-US" w:eastAsia="zh-CN"/>
              </w:rPr>
              <w:t>92%</w:t>
            </w:r>
          </w:p>
        </w:tc>
        <w:tc>
          <w:tcPr>
            <w:tcW w:w="800"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snapToGrid w:val="0"/>
              <w:spacing w:before="0"/>
              <w:jc w:val="right"/>
              <w:textAlignment w:val="auto"/>
              <w:rPr>
                <w:color w:val="1F497D"/>
                <w:sz w:val="22"/>
                <w:szCs w:val="22"/>
                <w:lang w:val="en-US" w:eastAsia="zh-CN"/>
              </w:rPr>
            </w:pPr>
            <w:r w:rsidRPr="009219BB">
              <w:rPr>
                <w:color w:val="1F497D"/>
                <w:sz w:val="22"/>
                <w:szCs w:val="22"/>
                <w:lang w:val="en-US" w:eastAsia="zh-CN"/>
              </w:rPr>
              <w:t>95%</w:t>
            </w:r>
          </w:p>
        </w:tc>
        <w:tc>
          <w:tcPr>
            <w:tcW w:w="800"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snapToGrid w:val="0"/>
              <w:spacing w:before="0"/>
              <w:jc w:val="right"/>
              <w:textAlignment w:val="auto"/>
              <w:rPr>
                <w:color w:val="1F497D"/>
                <w:sz w:val="22"/>
                <w:szCs w:val="22"/>
                <w:lang w:val="en-US" w:eastAsia="zh-CN"/>
              </w:rPr>
            </w:pPr>
            <w:r w:rsidRPr="009219BB">
              <w:rPr>
                <w:color w:val="1F497D"/>
                <w:sz w:val="22"/>
                <w:szCs w:val="22"/>
                <w:lang w:val="en-US" w:eastAsia="zh-CN"/>
              </w:rPr>
              <w:t>93%</w:t>
            </w:r>
          </w:p>
        </w:tc>
        <w:tc>
          <w:tcPr>
            <w:tcW w:w="780"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snapToGrid w:val="0"/>
              <w:spacing w:before="0"/>
              <w:jc w:val="right"/>
              <w:textAlignment w:val="auto"/>
              <w:rPr>
                <w:color w:val="1F497D"/>
                <w:sz w:val="22"/>
                <w:szCs w:val="22"/>
                <w:lang w:val="en-US" w:eastAsia="zh-CN"/>
              </w:rPr>
            </w:pPr>
            <w:r w:rsidRPr="009219BB">
              <w:rPr>
                <w:color w:val="1F497D"/>
                <w:sz w:val="22"/>
                <w:szCs w:val="22"/>
                <w:lang w:val="en-US" w:eastAsia="zh-CN"/>
              </w:rPr>
              <w:t>96%</w:t>
            </w:r>
          </w:p>
        </w:tc>
        <w:tc>
          <w:tcPr>
            <w:tcW w:w="780"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snapToGrid w:val="0"/>
              <w:spacing w:before="0"/>
              <w:jc w:val="right"/>
              <w:textAlignment w:val="auto"/>
              <w:rPr>
                <w:color w:val="1F497D"/>
                <w:sz w:val="22"/>
                <w:szCs w:val="22"/>
                <w:lang w:val="en-US" w:eastAsia="zh-CN"/>
              </w:rPr>
            </w:pPr>
            <w:r w:rsidRPr="009219BB">
              <w:rPr>
                <w:color w:val="1F497D"/>
                <w:sz w:val="22"/>
                <w:szCs w:val="22"/>
                <w:lang w:val="en-US" w:eastAsia="zh-CN"/>
              </w:rPr>
              <w:t>94%</w:t>
            </w:r>
          </w:p>
        </w:tc>
      </w:tr>
    </w:tbl>
    <w:p w:rsidR="00C351A8" w:rsidRDefault="00C351A8" w:rsidP="00C351A8">
      <w:pPr>
        <w:pStyle w:val="Tabletext"/>
        <w:rPr>
          <w:lang w:eastAsia="zh-CN"/>
        </w:rPr>
      </w:pPr>
    </w:p>
    <w:p w:rsidR="00C351A8" w:rsidRDefault="00C351A8" w:rsidP="00C351A8">
      <w:pPr>
        <w:overflowPunct/>
        <w:autoSpaceDE/>
        <w:autoSpaceDN/>
        <w:adjustRightInd/>
        <w:spacing w:before="0"/>
        <w:textAlignment w:val="auto"/>
        <w:rPr>
          <w:b/>
          <w:bCs/>
          <w:sz w:val="22"/>
          <w:szCs w:val="22"/>
        </w:rPr>
      </w:pPr>
      <w:r>
        <w:rPr>
          <w:b/>
          <w:bCs/>
          <w:sz w:val="22"/>
          <w:szCs w:val="22"/>
        </w:rPr>
        <w:br w:type="page"/>
      </w:r>
    </w:p>
    <w:p w:rsidR="00C351A8" w:rsidRDefault="00C351A8" w:rsidP="00C351A8">
      <w:pPr>
        <w:pStyle w:val="Tabletitle"/>
        <w:spacing w:before="240"/>
        <w:rPr>
          <w:rFonts w:hint="eastAsia"/>
          <w:lang w:eastAsia="zh-CN"/>
        </w:rPr>
      </w:pPr>
      <w:r w:rsidRPr="00AD174F">
        <w:rPr>
          <w:rFonts w:hint="eastAsia"/>
          <w:lang w:eastAsia="zh-CN"/>
        </w:rPr>
        <w:lastRenderedPageBreak/>
        <w:t>表</w:t>
      </w:r>
      <w:r w:rsidRPr="003B4A23">
        <w:rPr>
          <w:rFonts w:asciiTheme="minorHAnsi" w:hAnsiTheme="minorHAnsi"/>
          <w:lang w:eastAsia="zh-CN"/>
        </w:rPr>
        <w:t>2</w:t>
      </w:r>
      <w:r w:rsidRPr="00AD174F">
        <w:rPr>
          <w:rFonts w:hint="eastAsia"/>
          <w:lang w:eastAsia="zh-CN"/>
        </w:rPr>
        <w:tab/>
      </w:r>
      <w:r w:rsidR="003B4A23">
        <w:rPr>
          <w:lang w:eastAsia="zh-CN"/>
        </w:rPr>
        <w:br/>
      </w:r>
      <w:r w:rsidRPr="00AD174F">
        <w:rPr>
          <w:rFonts w:hint="eastAsia"/>
          <w:lang w:eastAsia="zh-CN"/>
        </w:rPr>
        <w:t>部门成员、部门准成员及学术成员的当前债务和欠款变化情况</w:t>
      </w:r>
      <w:r w:rsidRPr="00AD174F">
        <w:rPr>
          <w:lang w:eastAsia="zh-CN"/>
        </w:rPr>
        <w:br/>
      </w:r>
      <w:r w:rsidRPr="00AD174F">
        <w:rPr>
          <w:rFonts w:hint="eastAsia"/>
          <w:lang w:eastAsia="zh-CN"/>
        </w:rPr>
        <w:t>（单位：千瑞郎）</w:t>
      </w:r>
    </w:p>
    <w:tbl>
      <w:tblPr>
        <w:tblW w:w="9908" w:type="dxa"/>
        <w:jc w:val="center"/>
        <w:tblLook w:val="04A0" w:firstRow="1" w:lastRow="0" w:firstColumn="1" w:lastColumn="0" w:noHBand="0" w:noVBand="1"/>
      </w:tblPr>
      <w:tblGrid>
        <w:gridCol w:w="1618"/>
        <w:gridCol w:w="829"/>
        <w:gridCol w:w="829"/>
        <w:gridCol w:w="829"/>
        <w:gridCol w:w="829"/>
        <w:gridCol w:w="829"/>
        <w:gridCol w:w="829"/>
        <w:gridCol w:w="829"/>
        <w:gridCol w:w="829"/>
        <w:gridCol w:w="829"/>
        <w:gridCol w:w="829"/>
      </w:tblGrid>
      <w:tr w:rsidR="00164F42" w:rsidRPr="003D728C" w:rsidTr="00C351A8">
        <w:trPr>
          <w:trHeight w:val="300"/>
          <w:jc w:val="center"/>
        </w:trPr>
        <w:tc>
          <w:tcPr>
            <w:tcW w:w="16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4F42" w:rsidRPr="003D728C" w:rsidRDefault="00164F42" w:rsidP="00164F42">
            <w:pPr>
              <w:overflowPunct/>
              <w:autoSpaceDE/>
              <w:autoSpaceDN/>
              <w:adjustRightInd/>
              <w:spacing w:before="0"/>
              <w:jc w:val="center"/>
              <w:textAlignment w:val="auto"/>
              <w:rPr>
                <w:b/>
                <w:bCs/>
                <w:color w:val="1F497D"/>
                <w:sz w:val="22"/>
                <w:szCs w:val="22"/>
                <w:lang w:val="en-US" w:eastAsia="zh-CN"/>
              </w:rPr>
            </w:pPr>
            <w:r>
              <w:rPr>
                <w:rFonts w:hint="eastAsia"/>
                <w:b/>
                <w:bCs/>
                <w:color w:val="1F497D"/>
                <w:sz w:val="22"/>
                <w:szCs w:val="22"/>
                <w:lang w:val="en-US" w:eastAsia="zh-CN"/>
              </w:rPr>
              <w:t>债务</w:t>
            </w:r>
          </w:p>
        </w:tc>
        <w:tc>
          <w:tcPr>
            <w:tcW w:w="829" w:type="dxa"/>
            <w:tcBorders>
              <w:top w:val="single" w:sz="4" w:space="0" w:color="auto"/>
              <w:left w:val="nil"/>
              <w:bottom w:val="single" w:sz="4" w:space="0" w:color="auto"/>
              <w:right w:val="single" w:sz="4" w:space="0" w:color="auto"/>
            </w:tcBorders>
            <w:shd w:val="clear" w:color="000000" w:fill="FFFFFF"/>
            <w:noWrap/>
            <w:vAlign w:val="bottom"/>
            <w:hideMark/>
          </w:tcPr>
          <w:p w:rsidR="00164F42" w:rsidRPr="009219BB" w:rsidRDefault="00164F42" w:rsidP="00164F42">
            <w:pPr>
              <w:overflowPunct/>
              <w:autoSpaceDE/>
              <w:autoSpaceDN/>
              <w:adjustRightInd/>
              <w:spacing w:before="0"/>
              <w:jc w:val="center"/>
              <w:textAlignment w:val="auto"/>
              <w:rPr>
                <w:b/>
                <w:bCs/>
                <w:color w:val="1F497D"/>
                <w:sz w:val="22"/>
                <w:szCs w:val="22"/>
                <w:lang w:val="en-US" w:eastAsia="zh-CN"/>
              </w:rPr>
            </w:pPr>
            <w:r w:rsidRPr="009219BB">
              <w:rPr>
                <w:b/>
                <w:bCs/>
                <w:color w:val="1F497D"/>
                <w:sz w:val="22"/>
                <w:szCs w:val="22"/>
                <w:lang w:val="en-US" w:eastAsia="zh-CN"/>
              </w:rPr>
              <w:t>2008</w:t>
            </w:r>
          </w:p>
        </w:tc>
        <w:tc>
          <w:tcPr>
            <w:tcW w:w="829" w:type="dxa"/>
            <w:tcBorders>
              <w:top w:val="single" w:sz="4" w:space="0" w:color="auto"/>
              <w:left w:val="nil"/>
              <w:bottom w:val="single" w:sz="4" w:space="0" w:color="auto"/>
              <w:right w:val="single" w:sz="4" w:space="0" w:color="auto"/>
            </w:tcBorders>
            <w:shd w:val="clear" w:color="000000" w:fill="FFFFFF"/>
            <w:noWrap/>
            <w:vAlign w:val="bottom"/>
            <w:hideMark/>
          </w:tcPr>
          <w:p w:rsidR="00164F42" w:rsidRPr="009219BB" w:rsidRDefault="00164F42" w:rsidP="00164F42">
            <w:pPr>
              <w:overflowPunct/>
              <w:autoSpaceDE/>
              <w:autoSpaceDN/>
              <w:adjustRightInd/>
              <w:spacing w:before="0"/>
              <w:jc w:val="center"/>
              <w:textAlignment w:val="auto"/>
              <w:rPr>
                <w:b/>
                <w:bCs/>
                <w:color w:val="1F497D"/>
                <w:sz w:val="22"/>
                <w:szCs w:val="22"/>
                <w:lang w:val="en-US" w:eastAsia="zh-CN"/>
              </w:rPr>
            </w:pPr>
            <w:r w:rsidRPr="009219BB">
              <w:rPr>
                <w:b/>
                <w:bCs/>
                <w:color w:val="1F497D"/>
                <w:sz w:val="22"/>
                <w:szCs w:val="22"/>
                <w:lang w:val="en-US" w:eastAsia="zh-CN"/>
              </w:rPr>
              <w:t>2009</w:t>
            </w:r>
          </w:p>
        </w:tc>
        <w:tc>
          <w:tcPr>
            <w:tcW w:w="829" w:type="dxa"/>
            <w:tcBorders>
              <w:top w:val="single" w:sz="4" w:space="0" w:color="auto"/>
              <w:left w:val="nil"/>
              <w:bottom w:val="single" w:sz="4" w:space="0" w:color="auto"/>
              <w:right w:val="single" w:sz="4" w:space="0" w:color="auto"/>
            </w:tcBorders>
            <w:shd w:val="clear" w:color="000000" w:fill="FFFFFF"/>
            <w:noWrap/>
            <w:vAlign w:val="bottom"/>
            <w:hideMark/>
          </w:tcPr>
          <w:p w:rsidR="00164F42" w:rsidRPr="009219BB" w:rsidRDefault="00164F42" w:rsidP="00164F42">
            <w:pPr>
              <w:overflowPunct/>
              <w:autoSpaceDE/>
              <w:autoSpaceDN/>
              <w:adjustRightInd/>
              <w:spacing w:before="0"/>
              <w:jc w:val="center"/>
              <w:textAlignment w:val="auto"/>
              <w:rPr>
                <w:b/>
                <w:bCs/>
                <w:color w:val="1F497D"/>
                <w:sz w:val="22"/>
                <w:szCs w:val="22"/>
                <w:lang w:val="en-US" w:eastAsia="zh-CN"/>
              </w:rPr>
            </w:pPr>
            <w:r w:rsidRPr="009219BB">
              <w:rPr>
                <w:b/>
                <w:bCs/>
                <w:color w:val="1F497D"/>
                <w:sz w:val="22"/>
                <w:szCs w:val="22"/>
                <w:lang w:val="en-US" w:eastAsia="zh-CN"/>
              </w:rPr>
              <w:t>2010</w:t>
            </w:r>
          </w:p>
        </w:tc>
        <w:tc>
          <w:tcPr>
            <w:tcW w:w="829" w:type="dxa"/>
            <w:tcBorders>
              <w:top w:val="single" w:sz="4" w:space="0" w:color="auto"/>
              <w:left w:val="nil"/>
              <w:bottom w:val="single" w:sz="4" w:space="0" w:color="auto"/>
              <w:right w:val="single" w:sz="4" w:space="0" w:color="auto"/>
            </w:tcBorders>
            <w:shd w:val="clear" w:color="000000" w:fill="FFFFFF"/>
            <w:noWrap/>
            <w:vAlign w:val="bottom"/>
            <w:hideMark/>
          </w:tcPr>
          <w:p w:rsidR="00164F42" w:rsidRPr="009219BB" w:rsidRDefault="00164F42" w:rsidP="00164F42">
            <w:pPr>
              <w:overflowPunct/>
              <w:autoSpaceDE/>
              <w:autoSpaceDN/>
              <w:adjustRightInd/>
              <w:spacing w:before="0"/>
              <w:jc w:val="center"/>
              <w:textAlignment w:val="auto"/>
              <w:rPr>
                <w:b/>
                <w:bCs/>
                <w:color w:val="1F497D"/>
                <w:sz w:val="22"/>
                <w:szCs w:val="22"/>
                <w:lang w:val="en-US" w:eastAsia="zh-CN"/>
              </w:rPr>
            </w:pPr>
            <w:r w:rsidRPr="009219BB">
              <w:rPr>
                <w:b/>
                <w:bCs/>
                <w:color w:val="1F497D"/>
                <w:sz w:val="22"/>
                <w:szCs w:val="22"/>
                <w:lang w:val="en-US" w:eastAsia="zh-CN"/>
              </w:rPr>
              <w:t>2011</w:t>
            </w:r>
          </w:p>
        </w:tc>
        <w:tc>
          <w:tcPr>
            <w:tcW w:w="829" w:type="dxa"/>
            <w:tcBorders>
              <w:top w:val="single" w:sz="4" w:space="0" w:color="auto"/>
              <w:left w:val="nil"/>
              <w:bottom w:val="single" w:sz="4" w:space="0" w:color="auto"/>
              <w:right w:val="single" w:sz="4" w:space="0" w:color="auto"/>
            </w:tcBorders>
            <w:shd w:val="clear" w:color="000000" w:fill="FFFFFF"/>
            <w:noWrap/>
            <w:vAlign w:val="bottom"/>
            <w:hideMark/>
          </w:tcPr>
          <w:p w:rsidR="00164F42" w:rsidRPr="009219BB" w:rsidRDefault="00164F42" w:rsidP="00164F42">
            <w:pPr>
              <w:overflowPunct/>
              <w:autoSpaceDE/>
              <w:autoSpaceDN/>
              <w:adjustRightInd/>
              <w:spacing w:before="0"/>
              <w:jc w:val="center"/>
              <w:textAlignment w:val="auto"/>
              <w:rPr>
                <w:b/>
                <w:bCs/>
                <w:color w:val="1F497D"/>
                <w:sz w:val="22"/>
                <w:szCs w:val="22"/>
                <w:lang w:val="en-US" w:eastAsia="zh-CN"/>
              </w:rPr>
            </w:pPr>
            <w:r w:rsidRPr="009219BB">
              <w:rPr>
                <w:b/>
                <w:bCs/>
                <w:color w:val="1F497D"/>
                <w:sz w:val="22"/>
                <w:szCs w:val="22"/>
                <w:lang w:val="en-US" w:eastAsia="zh-CN"/>
              </w:rPr>
              <w:t>2012</w:t>
            </w:r>
          </w:p>
        </w:tc>
        <w:tc>
          <w:tcPr>
            <w:tcW w:w="829" w:type="dxa"/>
            <w:tcBorders>
              <w:top w:val="single" w:sz="4" w:space="0" w:color="auto"/>
              <w:left w:val="nil"/>
              <w:bottom w:val="single" w:sz="4" w:space="0" w:color="auto"/>
              <w:right w:val="single" w:sz="4" w:space="0" w:color="auto"/>
            </w:tcBorders>
            <w:shd w:val="clear" w:color="000000" w:fill="FFFFFF"/>
            <w:noWrap/>
            <w:vAlign w:val="bottom"/>
            <w:hideMark/>
          </w:tcPr>
          <w:p w:rsidR="00164F42" w:rsidRPr="009219BB" w:rsidRDefault="00164F42" w:rsidP="00164F42">
            <w:pPr>
              <w:overflowPunct/>
              <w:autoSpaceDE/>
              <w:autoSpaceDN/>
              <w:adjustRightInd/>
              <w:spacing w:before="0"/>
              <w:jc w:val="center"/>
              <w:textAlignment w:val="auto"/>
              <w:rPr>
                <w:b/>
                <w:bCs/>
                <w:color w:val="1F497D"/>
                <w:sz w:val="22"/>
                <w:szCs w:val="22"/>
                <w:lang w:val="en-US" w:eastAsia="zh-CN"/>
              </w:rPr>
            </w:pPr>
            <w:r w:rsidRPr="009219BB">
              <w:rPr>
                <w:b/>
                <w:bCs/>
                <w:color w:val="1F497D"/>
                <w:sz w:val="22"/>
                <w:szCs w:val="22"/>
                <w:lang w:val="en-US" w:eastAsia="zh-CN"/>
              </w:rPr>
              <w:t>2013</w:t>
            </w:r>
          </w:p>
        </w:tc>
        <w:tc>
          <w:tcPr>
            <w:tcW w:w="829" w:type="dxa"/>
            <w:tcBorders>
              <w:top w:val="single" w:sz="4" w:space="0" w:color="auto"/>
              <w:left w:val="nil"/>
              <w:bottom w:val="single" w:sz="4" w:space="0" w:color="auto"/>
              <w:right w:val="single" w:sz="4" w:space="0" w:color="auto"/>
            </w:tcBorders>
            <w:shd w:val="clear" w:color="000000" w:fill="FFFFFF"/>
            <w:noWrap/>
            <w:vAlign w:val="bottom"/>
            <w:hideMark/>
          </w:tcPr>
          <w:p w:rsidR="00164F42" w:rsidRPr="009219BB" w:rsidRDefault="00164F42" w:rsidP="00164F42">
            <w:pPr>
              <w:overflowPunct/>
              <w:autoSpaceDE/>
              <w:autoSpaceDN/>
              <w:adjustRightInd/>
              <w:spacing w:before="0"/>
              <w:jc w:val="center"/>
              <w:textAlignment w:val="auto"/>
              <w:rPr>
                <w:b/>
                <w:bCs/>
                <w:color w:val="1F497D"/>
                <w:sz w:val="22"/>
                <w:szCs w:val="22"/>
                <w:lang w:val="en-US" w:eastAsia="zh-CN"/>
              </w:rPr>
            </w:pPr>
            <w:r w:rsidRPr="009219BB">
              <w:rPr>
                <w:b/>
                <w:bCs/>
                <w:color w:val="1F497D"/>
                <w:sz w:val="22"/>
                <w:szCs w:val="22"/>
                <w:lang w:val="en-US" w:eastAsia="zh-CN"/>
              </w:rPr>
              <w:t>2014</w:t>
            </w:r>
          </w:p>
        </w:tc>
        <w:tc>
          <w:tcPr>
            <w:tcW w:w="829" w:type="dxa"/>
            <w:tcBorders>
              <w:top w:val="single" w:sz="4" w:space="0" w:color="auto"/>
              <w:left w:val="nil"/>
              <w:bottom w:val="single" w:sz="4" w:space="0" w:color="auto"/>
              <w:right w:val="single" w:sz="4" w:space="0" w:color="auto"/>
            </w:tcBorders>
            <w:shd w:val="clear" w:color="000000" w:fill="FFFFFF"/>
            <w:noWrap/>
            <w:vAlign w:val="bottom"/>
            <w:hideMark/>
          </w:tcPr>
          <w:p w:rsidR="00164F42" w:rsidRPr="009219BB" w:rsidRDefault="00164F42" w:rsidP="00164F42">
            <w:pPr>
              <w:overflowPunct/>
              <w:autoSpaceDE/>
              <w:autoSpaceDN/>
              <w:adjustRightInd/>
              <w:spacing w:before="0"/>
              <w:jc w:val="center"/>
              <w:textAlignment w:val="auto"/>
              <w:rPr>
                <w:b/>
                <w:bCs/>
                <w:color w:val="1F497D"/>
                <w:sz w:val="22"/>
                <w:szCs w:val="22"/>
                <w:lang w:val="en-US" w:eastAsia="zh-CN"/>
              </w:rPr>
            </w:pPr>
            <w:r w:rsidRPr="009219BB">
              <w:rPr>
                <w:b/>
                <w:bCs/>
                <w:color w:val="1F497D"/>
                <w:sz w:val="22"/>
                <w:szCs w:val="22"/>
                <w:lang w:val="en-US" w:eastAsia="zh-CN"/>
              </w:rPr>
              <w:t>2015</w:t>
            </w:r>
          </w:p>
        </w:tc>
        <w:tc>
          <w:tcPr>
            <w:tcW w:w="829" w:type="dxa"/>
            <w:tcBorders>
              <w:top w:val="single" w:sz="4" w:space="0" w:color="auto"/>
              <w:left w:val="nil"/>
              <w:bottom w:val="single" w:sz="4" w:space="0" w:color="auto"/>
              <w:right w:val="single" w:sz="4" w:space="0" w:color="auto"/>
            </w:tcBorders>
            <w:shd w:val="clear" w:color="000000" w:fill="FFFFFF"/>
            <w:noWrap/>
            <w:vAlign w:val="bottom"/>
            <w:hideMark/>
          </w:tcPr>
          <w:p w:rsidR="00164F42" w:rsidRPr="009219BB" w:rsidRDefault="00164F42" w:rsidP="00164F42">
            <w:pPr>
              <w:overflowPunct/>
              <w:autoSpaceDE/>
              <w:autoSpaceDN/>
              <w:adjustRightInd/>
              <w:spacing w:before="0"/>
              <w:jc w:val="center"/>
              <w:textAlignment w:val="auto"/>
              <w:rPr>
                <w:b/>
                <w:bCs/>
                <w:color w:val="1F497D"/>
                <w:sz w:val="22"/>
                <w:szCs w:val="22"/>
                <w:lang w:val="en-US" w:eastAsia="zh-CN"/>
              </w:rPr>
            </w:pPr>
            <w:r w:rsidRPr="009219BB">
              <w:rPr>
                <w:b/>
                <w:bCs/>
                <w:color w:val="1F497D"/>
                <w:sz w:val="22"/>
                <w:szCs w:val="22"/>
                <w:lang w:val="en-US" w:eastAsia="zh-CN"/>
              </w:rPr>
              <w:t>2016</w:t>
            </w:r>
          </w:p>
        </w:tc>
        <w:tc>
          <w:tcPr>
            <w:tcW w:w="829" w:type="dxa"/>
            <w:tcBorders>
              <w:top w:val="single" w:sz="4" w:space="0" w:color="auto"/>
              <w:left w:val="nil"/>
              <w:bottom w:val="single" w:sz="4" w:space="0" w:color="auto"/>
              <w:right w:val="single" w:sz="4" w:space="0" w:color="auto"/>
            </w:tcBorders>
            <w:shd w:val="clear" w:color="000000" w:fill="FFFFFF"/>
            <w:noWrap/>
            <w:vAlign w:val="bottom"/>
            <w:hideMark/>
          </w:tcPr>
          <w:p w:rsidR="00164F42" w:rsidRPr="009219BB" w:rsidRDefault="00164F42" w:rsidP="00164F42">
            <w:pPr>
              <w:overflowPunct/>
              <w:autoSpaceDE/>
              <w:autoSpaceDN/>
              <w:adjustRightInd/>
              <w:spacing w:before="0"/>
              <w:jc w:val="center"/>
              <w:textAlignment w:val="auto"/>
              <w:rPr>
                <w:b/>
                <w:bCs/>
                <w:color w:val="1F497D"/>
                <w:sz w:val="22"/>
                <w:szCs w:val="22"/>
                <w:lang w:val="en-US" w:eastAsia="zh-CN"/>
              </w:rPr>
            </w:pPr>
            <w:r w:rsidRPr="009219BB">
              <w:rPr>
                <w:b/>
                <w:bCs/>
                <w:color w:val="1F497D"/>
                <w:sz w:val="22"/>
                <w:szCs w:val="22"/>
                <w:lang w:val="en-US" w:eastAsia="zh-CN"/>
              </w:rPr>
              <w:t>2017</w:t>
            </w:r>
          </w:p>
        </w:tc>
      </w:tr>
      <w:tr w:rsidR="00164F42" w:rsidRPr="003D728C" w:rsidTr="00C351A8">
        <w:trPr>
          <w:trHeight w:val="600"/>
          <w:jc w:val="center"/>
        </w:trPr>
        <w:tc>
          <w:tcPr>
            <w:tcW w:w="1618" w:type="dxa"/>
            <w:tcBorders>
              <w:top w:val="nil"/>
              <w:left w:val="single" w:sz="4" w:space="0" w:color="auto"/>
              <w:bottom w:val="single" w:sz="4" w:space="0" w:color="auto"/>
              <w:right w:val="single" w:sz="4" w:space="0" w:color="auto"/>
            </w:tcBorders>
            <w:shd w:val="clear" w:color="000000" w:fill="DCE6F1"/>
            <w:vAlign w:val="bottom"/>
            <w:hideMark/>
          </w:tcPr>
          <w:p w:rsidR="00164F42" w:rsidRPr="000769C4" w:rsidRDefault="00164F42" w:rsidP="00164F42">
            <w:pPr>
              <w:pStyle w:val="Tabletext"/>
              <w:rPr>
                <w:color w:val="365F91" w:themeColor="accent1" w:themeShade="BF"/>
                <w:lang w:val="en-US" w:eastAsia="zh-CN"/>
              </w:rPr>
            </w:pPr>
            <w:r w:rsidRPr="000769C4">
              <w:rPr>
                <w:rFonts w:hint="eastAsia"/>
                <w:color w:val="365F91" w:themeColor="accent1" w:themeShade="BF"/>
                <w:lang w:val="en-US" w:eastAsia="zh-CN"/>
              </w:rPr>
              <w:t>当前债务</w:t>
            </w:r>
          </w:p>
          <w:p w:rsidR="00164F42" w:rsidRPr="000769C4" w:rsidRDefault="00164F42" w:rsidP="00164F42">
            <w:pPr>
              <w:pStyle w:val="Tabletext"/>
              <w:rPr>
                <w:color w:val="365F91" w:themeColor="accent1" w:themeShade="BF"/>
                <w:lang w:val="en-US" w:eastAsia="zh-CN"/>
              </w:rPr>
            </w:pPr>
            <w:r w:rsidRPr="000769C4">
              <w:rPr>
                <w:rFonts w:hint="eastAsia"/>
                <w:color w:val="365F91" w:themeColor="accent1" w:themeShade="BF"/>
                <w:lang w:val="en-US" w:eastAsia="zh-CN"/>
              </w:rPr>
              <w:t>（会费）</w:t>
            </w:r>
          </w:p>
        </w:tc>
        <w:tc>
          <w:tcPr>
            <w:tcW w:w="829"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adjustRightInd/>
              <w:spacing w:before="0"/>
              <w:jc w:val="right"/>
              <w:textAlignment w:val="auto"/>
              <w:rPr>
                <w:color w:val="1F497D"/>
                <w:sz w:val="22"/>
                <w:szCs w:val="22"/>
                <w:lang w:val="en-US" w:eastAsia="zh-CN"/>
              </w:rPr>
            </w:pPr>
            <w:r w:rsidRPr="009219BB">
              <w:rPr>
                <w:color w:val="1F497D"/>
                <w:sz w:val="22"/>
                <w:szCs w:val="22"/>
                <w:lang w:val="en-US" w:eastAsia="zh-CN"/>
              </w:rPr>
              <w:t>919</w:t>
            </w:r>
          </w:p>
        </w:tc>
        <w:tc>
          <w:tcPr>
            <w:tcW w:w="829"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adjustRightInd/>
              <w:spacing w:before="0"/>
              <w:jc w:val="right"/>
              <w:textAlignment w:val="auto"/>
              <w:rPr>
                <w:color w:val="1F497D"/>
                <w:sz w:val="22"/>
                <w:szCs w:val="22"/>
                <w:lang w:val="en-US" w:eastAsia="zh-CN"/>
              </w:rPr>
            </w:pPr>
            <w:r w:rsidRPr="009219BB">
              <w:rPr>
                <w:color w:val="1F497D"/>
                <w:sz w:val="22"/>
                <w:szCs w:val="22"/>
                <w:lang w:val="en-US" w:eastAsia="zh-CN"/>
              </w:rPr>
              <w:t>1,416</w:t>
            </w:r>
          </w:p>
        </w:tc>
        <w:tc>
          <w:tcPr>
            <w:tcW w:w="829"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adjustRightInd/>
              <w:spacing w:before="0"/>
              <w:jc w:val="right"/>
              <w:textAlignment w:val="auto"/>
              <w:rPr>
                <w:color w:val="1F497D"/>
                <w:sz w:val="22"/>
                <w:szCs w:val="22"/>
                <w:lang w:val="en-US" w:eastAsia="zh-CN"/>
              </w:rPr>
            </w:pPr>
            <w:r w:rsidRPr="009219BB">
              <w:rPr>
                <w:color w:val="1F497D"/>
                <w:sz w:val="22"/>
                <w:szCs w:val="22"/>
                <w:lang w:val="en-US" w:eastAsia="zh-CN"/>
              </w:rPr>
              <w:t>677</w:t>
            </w:r>
          </w:p>
        </w:tc>
        <w:tc>
          <w:tcPr>
            <w:tcW w:w="829"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adjustRightInd/>
              <w:spacing w:before="0"/>
              <w:jc w:val="right"/>
              <w:textAlignment w:val="auto"/>
              <w:rPr>
                <w:color w:val="1F497D"/>
                <w:sz w:val="22"/>
                <w:szCs w:val="22"/>
                <w:lang w:val="en-US" w:eastAsia="zh-CN"/>
              </w:rPr>
            </w:pPr>
            <w:r w:rsidRPr="009219BB">
              <w:rPr>
                <w:color w:val="1F497D"/>
                <w:sz w:val="22"/>
                <w:szCs w:val="22"/>
                <w:lang w:val="en-US" w:eastAsia="zh-CN"/>
              </w:rPr>
              <w:t>374</w:t>
            </w:r>
          </w:p>
        </w:tc>
        <w:tc>
          <w:tcPr>
            <w:tcW w:w="829"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adjustRightInd/>
              <w:spacing w:before="0"/>
              <w:jc w:val="right"/>
              <w:textAlignment w:val="auto"/>
              <w:rPr>
                <w:color w:val="1F497D"/>
                <w:sz w:val="22"/>
                <w:szCs w:val="22"/>
                <w:lang w:val="en-US" w:eastAsia="zh-CN"/>
              </w:rPr>
            </w:pPr>
            <w:r w:rsidRPr="009219BB">
              <w:rPr>
                <w:color w:val="1F497D"/>
                <w:sz w:val="22"/>
                <w:szCs w:val="22"/>
                <w:lang w:val="en-US" w:eastAsia="zh-CN"/>
              </w:rPr>
              <w:t>469</w:t>
            </w:r>
          </w:p>
        </w:tc>
        <w:tc>
          <w:tcPr>
            <w:tcW w:w="829"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adjustRightInd/>
              <w:spacing w:before="0"/>
              <w:jc w:val="right"/>
              <w:textAlignment w:val="auto"/>
              <w:rPr>
                <w:color w:val="1F497D"/>
                <w:sz w:val="22"/>
                <w:szCs w:val="22"/>
                <w:lang w:val="en-US" w:eastAsia="zh-CN"/>
              </w:rPr>
            </w:pPr>
            <w:r w:rsidRPr="009219BB">
              <w:rPr>
                <w:color w:val="1F497D"/>
                <w:sz w:val="22"/>
                <w:szCs w:val="22"/>
                <w:lang w:val="en-US" w:eastAsia="zh-CN"/>
              </w:rPr>
              <w:t>470</w:t>
            </w:r>
          </w:p>
        </w:tc>
        <w:tc>
          <w:tcPr>
            <w:tcW w:w="829"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adjustRightInd/>
              <w:spacing w:before="0"/>
              <w:jc w:val="right"/>
              <w:textAlignment w:val="auto"/>
              <w:rPr>
                <w:color w:val="1F497D"/>
                <w:sz w:val="22"/>
                <w:szCs w:val="22"/>
                <w:lang w:val="en-US" w:eastAsia="zh-CN"/>
              </w:rPr>
            </w:pPr>
            <w:r w:rsidRPr="009219BB">
              <w:rPr>
                <w:color w:val="1F497D"/>
                <w:sz w:val="22"/>
                <w:szCs w:val="22"/>
                <w:lang w:val="en-US" w:eastAsia="zh-CN"/>
              </w:rPr>
              <w:t>487</w:t>
            </w:r>
          </w:p>
        </w:tc>
        <w:tc>
          <w:tcPr>
            <w:tcW w:w="829"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adjustRightInd/>
              <w:spacing w:before="0"/>
              <w:jc w:val="right"/>
              <w:textAlignment w:val="auto"/>
              <w:rPr>
                <w:color w:val="1F497D"/>
                <w:sz w:val="22"/>
                <w:szCs w:val="22"/>
                <w:lang w:val="en-US" w:eastAsia="zh-CN"/>
              </w:rPr>
            </w:pPr>
            <w:r w:rsidRPr="009219BB">
              <w:rPr>
                <w:color w:val="1F497D"/>
                <w:sz w:val="22"/>
                <w:szCs w:val="22"/>
                <w:lang w:val="en-US" w:eastAsia="zh-CN"/>
              </w:rPr>
              <w:t>441</w:t>
            </w:r>
          </w:p>
        </w:tc>
        <w:tc>
          <w:tcPr>
            <w:tcW w:w="829"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adjustRightInd/>
              <w:spacing w:before="0"/>
              <w:jc w:val="right"/>
              <w:textAlignment w:val="auto"/>
              <w:rPr>
                <w:color w:val="1F497D"/>
                <w:sz w:val="22"/>
                <w:szCs w:val="22"/>
                <w:lang w:val="en-US" w:eastAsia="zh-CN"/>
              </w:rPr>
            </w:pPr>
            <w:r w:rsidRPr="009219BB">
              <w:rPr>
                <w:color w:val="1F497D"/>
                <w:sz w:val="22"/>
                <w:szCs w:val="22"/>
                <w:lang w:val="en-US" w:eastAsia="zh-CN"/>
              </w:rPr>
              <w:t>515</w:t>
            </w:r>
          </w:p>
        </w:tc>
        <w:tc>
          <w:tcPr>
            <w:tcW w:w="829"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adjustRightInd/>
              <w:spacing w:before="0"/>
              <w:jc w:val="right"/>
              <w:textAlignment w:val="auto"/>
              <w:rPr>
                <w:color w:val="1F497D"/>
                <w:sz w:val="22"/>
                <w:szCs w:val="22"/>
                <w:lang w:val="en-US" w:eastAsia="zh-CN"/>
              </w:rPr>
            </w:pPr>
            <w:r w:rsidRPr="009219BB">
              <w:rPr>
                <w:color w:val="1F497D"/>
                <w:sz w:val="22"/>
                <w:szCs w:val="22"/>
                <w:lang w:val="en-US" w:eastAsia="zh-CN"/>
              </w:rPr>
              <w:t>542</w:t>
            </w:r>
          </w:p>
        </w:tc>
      </w:tr>
      <w:tr w:rsidR="00164F42" w:rsidRPr="003D728C" w:rsidTr="00C351A8">
        <w:trPr>
          <w:trHeight w:val="600"/>
          <w:jc w:val="center"/>
        </w:trPr>
        <w:tc>
          <w:tcPr>
            <w:tcW w:w="1618" w:type="dxa"/>
            <w:tcBorders>
              <w:top w:val="nil"/>
              <w:left w:val="single" w:sz="4" w:space="0" w:color="auto"/>
              <w:bottom w:val="single" w:sz="4" w:space="0" w:color="auto"/>
              <w:right w:val="single" w:sz="4" w:space="0" w:color="auto"/>
            </w:tcBorders>
            <w:shd w:val="clear" w:color="000000" w:fill="DCE6F1"/>
            <w:vAlign w:val="bottom"/>
            <w:hideMark/>
          </w:tcPr>
          <w:p w:rsidR="00164F42" w:rsidRPr="000769C4" w:rsidRDefault="00164F42" w:rsidP="00164F42">
            <w:pPr>
              <w:pStyle w:val="Tabletext"/>
              <w:rPr>
                <w:color w:val="365F91" w:themeColor="accent1" w:themeShade="BF"/>
                <w:lang w:val="en-US" w:eastAsia="zh-CN"/>
              </w:rPr>
            </w:pPr>
            <w:r w:rsidRPr="000769C4">
              <w:rPr>
                <w:rFonts w:hint="eastAsia"/>
                <w:color w:val="365F91" w:themeColor="accent1" w:themeShade="BF"/>
                <w:lang w:val="en-US" w:eastAsia="zh-CN"/>
              </w:rPr>
              <w:t>欠款</w:t>
            </w:r>
          </w:p>
          <w:p w:rsidR="00164F42" w:rsidRPr="000769C4" w:rsidRDefault="00164F42" w:rsidP="00164F42">
            <w:pPr>
              <w:pStyle w:val="Tabletext"/>
              <w:rPr>
                <w:color w:val="365F91" w:themeColor="accent1" w:themeShade="BF"/>
                <w:lang w:val="en-US" w:eastAsia="zh-CN"/>
              </w:rPr>
            </w:pPr>
            <w:r w:rsidRPr="000769C4">
              <w:rPr>
                <w:rFonts w:hint="eastAsia"/>
                <w:color w:val="365F91" w:themeColor="accent1" w:themeShade="BF"/>
                <w:lang w:val="en-US" w:eastAsia="zh-CN"/>
              </w:rPr>
              <w:t>（会费）</w:t>
            </w:r>
          </w:p>
        </w:tc>
        <w:tc>
          <w:tcPr>
            <w:tcW w:w="829"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adjustRightInd/>
              <w:spacing w:before="0"/>
              <w:jc w:val="right"/>
              <w:textAlignment w:val="auto"/>
              <w:rPr>
                <w:color w:val="1F497D"/>
                <w:sz w:val="22"/>
                <w:szCs w:val="22"/>
                <w:lang w:val="en-US" w:eastAsia="zh-CN"/>
              </w:rPr>
            </w:pPr>
            <w:r w:rsidRPr="009219BB">
              <w:rPr>
                <w:color w:val="1F497D"/>
                <w:sz w:val="22"/>
                <w:szCs w:val="22"/>
                <w:lang w:val="en-US" w:eastAsia="zh-CN"/>
              </w:rPr>
              <w:t>18,284</w:t>
            </w:r>
          </w:p>
        </w:tc>
        <w:tc>
          <w:tcPr>
            <w:tcW w:w="829"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adjustRightInd/>
              <w:spacing w:before="0"/>
              <w:jc w:val="right"/>
              <w:textAlignment w:val="auto"/>
              <w:rPr>
                <w:color w:val="1F497D"/>
                <w:sz w:val="22"/>
                <w:szCs w:val="22"/>
                <w:lang w:val="en-US" w:eastAsia="zh-CN"/>
              </w:rPr>
            </w:pPr>
            <w:r w:rsidRPr="009219BB">
              <w:rPr>
                <w:color w:val="1F497D"/>
                <w:sz w:val="22"/>
                <w:szCs w:val="22"/>
                <w:lang w:val="en-US" w:eastAsia="zh-CN"/>
              </w:rPr>
              <w:t>18,580</w:t>
            </w:r>
          </w:p>
        </w:tc>
        <w:tc>
          <w:tcPr>
            <w:tcW w:w="829"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adjustRightInd/>
              <w:spacing w:before="0"/>
              <w:jc w:val="right"/>
              <w:textAlignment w:val="auto"/>
              <w:rPr>
                <w:color w:val="1F497D"/>
                <w:sz w:val="22"/>
                <w:szCs w:val="22"/>
                <w:lang w:val="en-US" w:eastAsia="zh-CN"/>
              </w:rPr>
            </w:pPr>
            <w:r w:rsidRPr="009219BB">
              <w:rPr>
                <w:color w:val="1F497D"/>
                <w:sz w:val="22"/>
                <w:szCs w:val="22"/>
                <w:lang w:val="en-US" w:eastAsia="zh-CN"/>
              </w:rPr>
              <w:t>19,679</w:t>
            </w:r>
          </w:p>
        </w:tc>
        <w:tc>
          <w:tcPr>
            <w:tcW w:w="829"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adjustRightInd/>
              <w:spacing w:before="0"/>
              <w:jc w:val="right"/>
              <w:textAlignment w:val="auto"/>
              <w:rPr>
                <w:color w:val="1F497D"/>
                <w:sz w:val="22"/>
                <w:szCs w:val="22"/>
                <w:lang w:val="en-US" w:eastAsia="zh-CN"/>
              </w:rPr>
            </w:pPr>
            <w:r w:rsidRPr="009219BB">
              <w:rPr>
                <w:color w:val="1F497D"/>
                <w:sz w:val="22"/>
                <w:szCs w:val="22"/>
                <w:lang w:val="en-US" w:eastAsia="zh-CN"/>
              </w:rPr>
              <w:t>19,149</w:t>
            </w:r>
          </w:p>
        </w:tc>
        <w:tc>
          <w:tcPr>
            <w:tcW w:w="829"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adjustRightInd/>
              <w:spacing w:before="0"/>
              <w:jc w:val="right"/>
              <w:textAlignment w:val="auto"/>
              <w:rPr>
                <w:color w:val="1F497D"/>
                <w:sz w:val="22"/>
                <w:szCs w:val="22"/>
                <w:lang w:val="en-US" w:eastAsia="zh-CN"/>
              </w:rPr>
            </w:pPr>
            <w:r w:rsidRPr="009219BB">
              <w:rPr>
                <w:color w:val="1F497D"/>
                <w:sz w:val="22"/>
                <w:szCs w:val="22"/>
                <w:lang w:val="en-US" w:eastAsia="zh-CN"/>
              </w:rPr>
              <w:t>17,758</w:t>
            </w:r>
          </w:p>
        </w:tc>
        <w:tc>
          <w:tcPr>
            <w:tcW w:w="829"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adjustRightInd/>
              <w:spacing w:before="0"/>
              <w:jc w:val="right"/>
              <w:textAlignment w:val="auto"/>
              <w:rPr>
                <w:color w:val="1F497D"/>
                <w:sz w:val="22"/>
                <w:szCs w:val="22"/>
                <w:lang w:val="en-US" w:eastAsia="zh-CN"/>
              </w:rPr>
            </w:pPr>
            <w:r w:rsidRPr="009219BB">
              <w:rPr>
                <w:color w:val="1F497D"/>
                <w:sz w:val="22"/>
                <w:szCs w:val="22"/>
                <w:lang w:val="en-US" w:eastAsia="zh-CN"/>
              </w:rPr>
              <w:t>16,484</w:t>
            </w:r>
          </w:p>
        </w:tc>
        <w:tc>
          <w:tcPr>
            <w:tcW w:w="829"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adjustRightInd/>
              <w:spacing w:before="0"/>
              <w:jc w:val="right"/>
              <w:textAlignment w:val="auto"/>
              <w:rPr>
                <w:color w:val="1F497D"/>
                <w:sz w:val="22"/>
                <w:szCs w:val="22"/>
                <w:lang w:val="en-US" w:eastAsia="zh-CN"/>
              </w:rPr>
            </w:pPr>
            <w:r w:rsidRPr="009219BB">
              <w:rPr>
                <w:color w:val="1F497D"/>
                <w:sz w:val="22"/>
                <w:szCs w:val="22"/>
                <w:lang w:val="en-US" w:eastAsia="zh-CN"/>
              </w:rPr>
              <w:t>16,729</w:t>
            </w:r>
          </w:p>
        </w:tc>
        <w:tc>
          <w:tcPr>
            <w:tcW w:w="829"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adjustRightInd/>
              <w:spacing w:before="0"/>
              <w:jc w:val="right"/>
              <w:textAlignment w:val="auto"/>
              <w:rPr>
                <w:color w:val="1F497D"/>
                <w:sz w:val="22"/>
                <w:szCs w:val="22"/>
                <w:lang w:val="en-US" w:eastAsia="zh-CN"/>
              </w:rPr>
            </w:pPr>
            <w:r w:rsidRPr="009219BB">
              <w:rPr>
                <w:color w:val="1F497D"/>
                <w:sz w:val="22"/>
                <w:szCs w:val="22"/>
                <w:lang w:val="en-US" w:eastAsia="zh-CN"/>
              </w:rPr>
              <w:t>16,300</w:t>
            </w:r>
          </w:p>
        </w:tc>
        <w:tc>
          <w:tcPr>
            <w:tcW w:w="829"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adjustRightInd/>
              <w:spacing w:before="0"/>
              <w:jc w:val="right"/>
              <w:textAlignment w:val="auto"/>
              <w:rPr>
                <w:color w:val="1F497D"/>
                <w:sz w:val="22"/>
                <w:szCs w:val="22"/>
                <w:lang w:val="en-US" w:eastAsia="zh-CN"/>
              </w:rPr>
            </w:pPr>
            <w:r w:rsidRPr="009219BB">
              <w:rPr>
                <w:color w:val="1F497D"/>
                <w:sz w:val="22"/>
                <w:szCs w:val="22"/>
                <w:lang w:val="en-US" w:eastAsia="zh-CN"/>
              </w:rPr>
              <w:t>15,367</w:t>
            </w:r>
          </w:p>
        </w:tc>
        <w:tc>
          <w:tcPr>
            <w:tcW w:w="829" w:type="dxa"/>
            <w:tcBorders>
              <w:top w:val="nil"/>
              <w:left w:val="nil"/>
              <w:bottom w:val="single" w:sz="4" w:space="0" w:color="auto"/>
              <w:right w:val="single" w:sz="4" w:space="0" w:color="auto"/>
            </w:tcBorders>
            <w:shd w:val="clear" w:color="000000" w:fill="DCE6F1"/>
            <w:noWrap/>
            <w:vAlign w:val="bottom"/>
            <w:hideMark/>
          </w:tcPr>
          <w:p w:rsidR="00164F42" w:rsidRPr="009219BB" w:rsidRDefault="00164F42" w:rsidP="00164F42">
            <w:pPr>
              <w:overflowPunct/>
              <w:autoSpaceDE/>
              <w:autoSpaceDN/>
              <w:adjustRightInd/>
              <w:spacing w:before="0"/>
              <w:jc w:val="right"/>
              <w:textAlignment w:val="auto"/>
              <w:rPr>
                <w:color w:val="1F497D"/>
                <w:sz w:val="22"/>
                <w:szCs w:val="22"/>
                <w:lang w:val="en-US" w:eastAsia="zh-CN"/>
              </w:rPr>
            </w:pPr>
            <w:r w:rsidRPr="009219BB">
              <w:rPr>
                <w:color w:val="1F497D"/>
                <w:sz w:val="22"/>
                <w:szCs w:val="22"/>
                <w:lang w:val="en-US" w:eastAsia="zh-CN"/>
              </w:rPr>
              <w:t>13,938</w:t>
            </w:r>
          </w:p>
        </w:tc>
      </w:tr>
    </w:tbl>
    <w:p w:rsidR="00C351A8" w:rsidRPr="00951658" w:rsidRDefault="00C351A8" w:rsidP="00164F42">
      <w:pPr>
        <w:spacing w:before="240"/>
        <w:rPr>
          <w:lang w:eastAsia="zh-CN"/>
        </w:rPr>
      </w:pPr>
      <w:r w:rsidRPr="00E621D6">
        <w:rPr>
          <w:lang w:eastAsia="zh-CN"/>
        </w:rPr>
        <w:t>2.2</w:t>
      </w:r>
      <w:r w:rsidRPr="00E621D6">
        <w:rPr>
          <w:lang w:eastAsia="zh-CN"/>
        </w:rPr>
        <w:tab/>
      </w:r>
      <w:r w:rsidRPr="00E621D6">
        <w:rPr>
          <w:lang w:eastAsia="zh-CN"/>
        </w:rPr>
        <w:t>表</w:t>
      </w:r>
      <w:r w:rsidRPr="00E621D6">
        <w:rPr>
          <w:lang w:eastAsia="zh-CN"/>
        </w:rPr>
        <w:t>2</w:t>
      </w:r>
      <w:r w:rsidRPr="00E621D6">
        <w:rPr>
          <w:lang w:eastAsia="zh-CN"/>
        </w:rPr>
        <w:t>显示，在</w:t>
      </w:r>
      <w:r w:rsidRPr="00E621D6">
        <w:rPr>
          <w:lang w:eastAsia="zh-CN"/>
        </w:rPr>
        <w:t>200</w:t>
      </w:r>
      <w:r w:rsidR="00164F42">
        <w:rPr>
          <w:rFonts w:hint="eastAsia"/>
          <w:lang w:eastAsia="zh-CN"/>
        </w:rPr>
        <w:t>8</w:t>
      </w:r>
      <w:r w:rsidRPr="00E621D6">
        <w:rPr>
          <w:lang w:eastAsia="zh-CN"/>
        </w:rPr>
        <w:t>至</w:t>
      </w:r>
      <w:r w:rsidRPr="00E621D6">
        <w:rPr>
          <w:lang w:eastAsia="zh-CN"/>
        </w:rPr>
        <w:t>201</w:t>
      </w:r>
      <w:r w:rsidR="00164F42">
        <w:rPr>
          <w:rFonts w:hint="eastAsia"/>
          <w:lang w:eastAsia="zh-CN"/>
        </w:rPr>
        <w:t>7</w:t>
      </w:r>
      <w:r w:rsidRPr="00E621D6">
        <w:rPr>
          <w:lang w:eastAsia="zh-CN"/>
        </w:rPr>
        <w:t>年的十年中，部门成员、部门准成员和学术成员的当前债务额从</w:t>
      </w:r>
      <w:r w:rsidR="00164F42">
        <w:rPr>
          <w:rFonts w:hint="eastAsia"/>
          <w:lang w:eastAsia="zh-CN"/>
        </w:rPr>
        <w:t>9</w:t>
      </w:r>
      <w:r w:rsidRPr="00E621D6">
        <w:rPr>
          <w:lang w:eastAsia="zh-CN"/>
        </w:rPr>
        <w:t>0</w:t>
      </w:r>
      <w:r w:rsidRPr="00E621D6">
        <w:rPr>
          <w:lang w:eastAsia="zh-CN"/>
        </w:rPr>
        <w:t>万瑞士法郎锐减至</w:t>
      </w:r>
      <w:r w:rsidR="00DA0F78">
        <w:rPr>
          <w:rFonts w:hint="eastAsia"/>
          <w:lang w:eastAsia="zh-CN"/>
        </w:rPr>
        <w:t>5</w:t>
      </w:r>
      <w:r w:rsidR="00164F42">
        <w:rPr>
          <w:rFonts w:hint="eastAsia"/>
          <w:lang w:eastAsia="zh-CN"/>
        </w:rPr>
        <w:t>0</w:t>
      </w:r>
      <w:r w:rsidRPr="00E621D6">
        <w:rPr>
          <w:lang w:eastAsia="zh-CN"/>
        </w:rPr>
        <w:t>万瑞士法郎，下降幅度高达</w:t>
      </w:r>
      <w:r w:rsidR="00164F42">
        <w:rPr>
          <w:rFonts w:hint="eastAsia"/>
          <w:lang w:eastAsia="zh-CN"/>
        </w:rPr>
        <w:t>41</w:t>
      </w:r>
      <w:r w:rsidRPr="00E621D6">
        <w:rPr>
          <w:lang w:eastAsia="zh-CN"/>
        </w:rPr>
        <w:t>%</w:t>
      </w:r>
      <w:r w:rsidRPr="00E621D6">
        <w:rPr>
          <w:lang w:eastAsia="zh-CN"/>
        </w:rPr>
        <w:t>。令人</w:t>
      </w:r>
      <w:r>
        <w:rPr>
          <w:rFonts w:hint="eastAsia"/>
          <w:lang w:eastAsia="zh-CN"/>
        </w:rPr>
        <w:t>备</w:t>
      </w:r>
      <w:r w:rsidRPr="00E621D6">
        <w:rPr>
          <w:lang w:eastAsia="zh-CN"/>
        </w:rPr>
        <w:t>受鼓舞</w:t>
      </w:r>
      <w:r>
        <w:rPr>
          <w:rFonts w:hint="eastAsia"/>
          <w:lang w:eastAsia="zh-CN"/>
        </w:rPr>
        <w:t>的是</w:t>
      </w:r>
      <w:r w:rsidRPr="00E621D6">
        <w:rPr>
          <w:lang w:eastAsia="zh-CN"/>
        </w:rPr>
        <w:t>欠款从</w:t>
      </w:r>
      <w:r w:rsidRPr="00E621D6">
        <w:rPr>
          <w:lang w:eastAsia="zh-CN"/>
        </w:rPr>
        <w:t>20</w:t>
      </w:r>
      <w:r w:rsidR="00DA0F78">
        <w:rPr>
          <w:lang w:eastAsia="zh-CN"/>
        </w:rPr>
        <w:t>0</w:t>
      </w:r>
      <w:r w:rsidR="00164F42">
        <w:rPr>
          <w:rFonts w:hint="eastAsia"/>
          <w:lang w:eastAsia="zh-CN"/>
        </w:rPr>
        <w:t>8</w:t>
      </w:r>
      <w:r w:rsidRPr="00E621D6">
        <w:rPr>
          <w:lang w:eastAsia="zh-CN"/>
        </w:rPr>
        <w:t>年的</w:t>
      </w:r>
      <w:r w:rsidR="00DA0F78">
        <w:rPr>
          <w:lang w:eastAsia="zh-CN"/>
        </w:rPr>
        <w:t xml:space="preserve">1 </w:t>
      </w:r>
      <w:r w:rsidR="00164F42">
        <w:rPr>
          <w:rFonts w:hint="eastAsia"/>
          <w:lang w:eastAsia="zh-CN"/>
        </w:rPr>
        <w:t>83</w:t>
      </w:r>
      <w:r w:rsidRPr="00E621D6">
        <w:rPr>
          <w:lang w:eastAsia="zh-CN"/>
        </w:rPr>
        <w:t>0</w:t>
      </w:r>
      <w:r w:rsidRPr="00E621D6">
        <w:rPr>
          <w:lang w:eastAsia="zh-CN"/>
        </w:rPr>
        <w:t>万瑞郎降至</w:t>
      </w:r>
      <w:r w:rsidRPr="00E621D6">
        <w:rPr>
          <w:lang w:eastAsia="zh-CN"/>
        </w:rPr>
        <w:t>201</w:t>
      </w:r>
      <w:r w:rsidR="00164F42">
        <w:rPr>
          <w:rFonts w:hint="eastAsia"/>
          <w:lang w:eastAsia="zh-CN"/>
        </w:rPr>
        <w:t>7</w:t>
      </w:r>
      <w:r w:rsidRPr="00E621D6">
        <w:rPr>
          <w:lang w:eastAsia="zh-CN"/>
        </w:rPr>
        <w:t>年的</w:t>
      </w:r>
      <w:r w:rsidR="00DA0F78">
        <w:rPr>
          <w:lang w:eastAsia="zh-CN"/>
        </w:rPr>
        <w:t xml:space="preserve">1 </w:t>
      </w:r>
      <w:r w:rsidR="00164F42">
        <w:rPr>
          <w:rFonts w:hint="eastAsia"/>
          <w:lang w:eastAsia="zh-CN"/>
        </w:rPr>
        <w:t>39</w:t>
      </w:r>
      <w:r w:rsidRPr="00E621D6">
        <w:rPr>
          <w:lang w:eastAsia="zh-CN"/>
        </w:rPr>
        <w:t>0</w:t>
      </w:r>
      <w:r w:rsidRPr="00E621D6">
        <w:rPr>
          <w:lang w:eastAsia="zh-CN"/>
        </w:rPr>
        <w:t>万瑞郎，下降了</w:t>
      </w:r>
      <w:r w:rsidR="00164F42">
        <w:rPr>
          <w:rFonts w:hint="eastAsia"/>
          <w:lang w:eastAsia="zh-CN"/>
        </w:rPr>
        <w:t>24</w:t>
      </w:r>
      <w:r w:rsidRPr="00E621D6">
        <w:rPr>
          <w:lang w:eastAsia="zh-CN"/>
        </w:rPr>
        <w:t>%</w:t>
      </w:r>
      <w:r w:rsidRPr="00E621D6">
        <w:rPr>
          <w:lang w:eastAsia="zh-CN"/>
        </w:rPr>
        <w:t>。</w:t>
      </w:r>
    </w:p>
    <w:p w:rsidR="00C351A8" w:rsidRPr="00493408" w:rsidRDefault="00C351A8" w:rsidP="00E53A71">
      <w:pPr>
        <w:rPr>
          <w:rFonts w:asciiTheme="minorHAnsi" w:hAnsiTheme="minorHAnsi" w:cstheme="minorHAnsi"/>
          <w:lang w:eastAsia="zh-CN"/>
        </w:rPr>
      </w:pPr>
      <w:r>
        <w:rPr>
          <w:rFonts w:asciiTheme="minorHAnsi" w:hAnsiTheme="minorHAnsi" w:cstheme="minorHAnsi"/>
          <w:lang w:eastAsia="zh-CN"/>
        </w:rPr>
        <w:t>2.</w:t>
      </w:r>
      <w:r w:rsidR="00DA0F78">
        <w:rPr>
          <w:rFonts w:asciiTheme="minorHAnsi" w:hAnsiTheme="minorHAnsi" w:cstheme="minorHAnsi"/>
          <w:lang w:eastAsia="zh-CN"/>
        </w:rPr>
        <w:t>3</w:t>
      </w:r>
      <w:r>
        <w:rPr>
          <w:rFonts w:asciiTheme="minorHAnsi" w:hAnsiTheme="minorHAnsi" w:cstheme="minorHAnsi"/>
          <w:lang w:eastAsia="zh-CN"/>
        </w:rPr>
        <w:tab/>
      </w:r>
      <w:r w:rsidR="00164F42">
        <w:rPr>
          <w:rFonts w:asciiTheme="minorHAnsi" w:hAnsiTheme="minorHAnsi" w:cstheme="minorHAnsi" w:hint="eastAsia"/>
          <w:lang w:eastAsia="zh-CN"/>
        </w:rPr>
        <w:t>理事会</w:t>
      </w:r>
      <w:r w:rsidR="00164F42">
        <w:rPr>
          <w:rFonts w:asciiTheme="minorHAnsi" w:hAnsiTheme="minorHAnsi" w:cstheme="minorHAnsi" w:hint="eastAsia"/>
          <w:lang w:eastAsia="zh-CN"/>
        </w:rPr>
        <w:t>2011</w:t>
      </w:r>
      <w:r w:rsidR="00164F42">
        <w:rPr>
          <w:rFonts w:asciiTheme="minorHAnsi" w:hAnsiTheme="minorHAnsi" w:cstheme="minorHAnsi" w:hint="eastAsia"/>
          <w:lang w:eastAsia="zh-CN"/>
        </w:rPr>
        <w:t>年</w:t>
      </w:r>
      <w:r w:rsidR="00164F42">
        <w:rPr>
          <w:rFonts w:asciiTheme="minorHAnsi" w:hAnsiTheme="minorHAnsi" w:cstheme="minorHAnsi"/>
          <w:lang w:eastAsia="zh-CN"/>
        </w:rPr>
        <w:t>会议赋予秘书长灵活性</w:t>
      </w:r>
      <w:r w:rsidR="00164F42">
        <w:rPr>
          <w:rFonts w:asciiTheme="minorHAnsi" w:hAnsiTheme="minorHAnsi" w:cstheme="minorHAnsi" w:hint="eastAsia"/>
          <w:lang w:eastAsia="zh-CN"/>
        </w:rPr>
        <w:t>，</w:t>
      </w:r>
      <w:r w:rsidR="00164F42">
        <w:rPr>
          <w:rFonts w:asciiTheme="minorHAnsi" w:hAnsiTheme="minorHAnsi" w:cstheme="minorHAnsi"/>
          <w:lang w:eastAsia="zh-CN"/>
        </w:rPr>
        <w:t>使秘书处</w:t>
      </w:r>
      <w:r w:rsidR="00E53A71">
        <w:rPr>
          <w:rFonts w:asciiTheme="minorHAnsi" w:hAnsiTheme="minorHAnsi" w:cstheme="minorHAnsi" w:hint="eastAsia"/>
          <w:lang w:eastAsia="zh-CN"/>
        </w:rPr>
        <w:t>能够</w:t>
      </w:r>
      <w:r w:rsidR="006A5707">
        <w:rPr>
          <w:rFonts w:asciiTheme="minorHAnsi" w:hAnsiTheme="minorHAnsi" w:cstheme="minorHAnsi"/>
          <w:lang w:eastAsia="zh-CN"/>
        </w:rPr>
        <w:t>通过与并购欠债但有兴趣保留国际电联成员资格的前国际电联部门成员和部门准成员</w:t>
      </w:r>
      <w:r w:rsidR="006A5707">
        <w:rPr>
          <w:rFonts w:asciiTheme="minorHAnsi" w:hAnsiTheme="minorHAnsi" w:cstheme="minorHAnsi" w:hint="eastAsia"/>
          <w:lang w:eastAsia="zh-CN"/>
        </w:rPr>
        <w:t>的</w:t>
      </w:r>
      <w:r w:rsidR="006A5707">
        <w:rPr>
          <w:rFonts w:asciiTheme="minorHAnsi" w:hAnsiTheme="minorHAnsi" w:cstheme="minorHAnsi"/>
          <w:lang w:eastAsia="zh-CN"/>
        </w:rPr>
        <w:t>实体</w:t>
      </w:r>
      <w:r w:rsidR="006A5707">
        <w:rPr>
          <w:rFonts w:asciiTheme="minorHAnsi" w:hAnsiTheme="minorHAnsi" w:cstheme="minorHAnsi" w:hint="eastAsia"/>
          <w:lang w:eastAsia="zh-CN"/>
        </w:rPr>
        <w:t>进行</w:t>
      </w:r>
      <w:r w:rsidR="006A5707">
        <w:rPr>
          <w:rFonts w:asciiTheme="minorHAnsi" w:hAnsiTheme="minorHAnsi" w:cstheme="minorHAnsi"/>
          <w:lang w:eastAsia="zh-CN"/>
        </w:rPr>
        <w:t>付款协议磋商，</w:t>
      </w:r>
      <w:r>
        <w:rPr>
          <w:rFonts w:asciiTheme="minorHAnsi" w:hAnsiTheme="minorHAnsi" w:cstheme="minorHAnsi" w:hint="eastAsia"/>
          <w:lang w:eastAsia="zh-CN"/>
        </w:rPr>
        <w:t>追回</w:t>
      </w:r>
      <w:r w:rsidR="00DA0F78">
        <w:rPr>
          <w:rFonts w:asciiTheme="minorHAnsi" w:hAnsiTheme="minorHAnsi" w:cstheme="minorHAnsi"/>
          <w:lang w:eastAsia="zh-CN"/>
        </w:rPr>
        <w:t>了部分通常难以追回的欠款。</w:t>
      </w:r>
      <w:r w:rsidR="00E53A71">
        <w:rPr>
          <w:rFonts w:asciiTheme="minorHAnsi" w:hAnsiTheme="minorHAnsi" w:cstheme="minorHAnsi" w:hint="eastAsia"/>
          <w:lang w:eastAsia="zh-CN"/>
        </w:rPr>
        <w:t>2017</w:t>
      </w:r>
      <w:r w:rsidR="00E53A71">
        <w:rPr>
          <w:rFonts w:asciiTheme="minorHAnsi" w:hAnsiTheme="minorHAnsi" w:cstheme="minorHAnsi" w:hint="eastAsia"/>
          <w:lang w:eastAsia="zh-CN"/>
        </w:rPr>
        <w:t>年，关于拖欠国际电联会费的前成员被收购，没有与收购成员进行任何还款谈判。不过，</w:t>
      </w:r>
      <w:r w:rsidR="000A027D">
        <w:rPr>
          <w:rFonts w:asciiTheme="minorHAnsi" w:hAnsiTheme="minorHAnsi" w:cstheme="minorHAnsi"/>
          <w:lang w:eastAsia="zh-CN"/>
        </w:rPr>
        <w:t>希望</w:t>
      </w:r>
      <w:r>
        <w:rPr>
          <w:rFonts w:asciiTheme="minorHAnsi" w:hAnsiTheme="minorHAnsi" w:cstheme="minorHAnsi"/>
          <w:lang w:eastAsia="zh-CN"/>
        </w:rPr>
        <w:t>第</w:t>
      </w:r>
      <w:r>
        <w:rPr>
          <w:rFonts w:asciiTheme="minorHAnsi" w:hAnsiTheme="minorHAnsi" w:cstheme="minorHAnsi" w:hint="eastAsia"/>
          <w:lang w:eastAsia="zh-CN"/>
        </w:rPr>
        <w:t>152</w:t>
      </w:r>
      <w:r>
        <w:rPr>
          <w:rFonts w:asciiTheme="minorHAnsi" w:hAnsiTheme="minorHAnsi" w:cstheme="minorHAnsi" w:hint="eastAsia"/>
          <w:lang w:eastAsia="zh-CN"/>
        </w:rPr>
        <w:t>号</w:t>
      </w:r>
      <w:r>
        <w:rPr>
          <w:rFonts w:asciiTheme="minorHAnsi" w:hAnsiTheme="minorHAnsi" w:cstheme="minorHAnsi"/>
          <w:lang w:eastAsia="zh-CN"/>
        </w:rPr>
        <w:t>决议（</w:t>
      </w:r>
      <w:r>
        <w:rPr>
          <w:rFonts w:asciiTheme="minorHAnsi" w:hAnsiTheme="minorHAnsi" w:cstheme="minorHAnsi" w:hint="eastAsia"/>
          <w:lang w:eastAsia="zh-CN"/>
        </w:rPr>
        <w:t>2014</w:t>
      </w:r>
      <w:r>
        <w:rPr>
          <w:rFonts w:asciiTheme="minorHAnsi" w:hAnsiTheme="minorHAnsi" w:cstheme="minorHAnsi" w:hint="eastAsia"/>
          <w:lang w:eastAsia="zh-CN"/>
        </w:rPr>
        <w:t>年</w:t>
      </w:r>
      <w:r>
        <w:rPr>
          <w:rFonts w:asciiTheme="minorHAnsi" w:hAnsiTheme="minorHAnsi" w:cstheme="minorHAnsi"/>
          <w:lang w:eastAsia="zh-CN"/>
        </w:rPr>
        <w:t>，釜山，修订版）</w:t>
      </w:r>
      <w:r>
        <w:rPr>
          <w:rFonts w:asciiTheme="minorHAnsi" w:hAnsiTheme="minorHAnsi" w:cstheme="minorHAnsi" w:hint="eastAsia"/>
          <w:lang w:eastAsia="zh-CN"/>
        </w:rPr>
        <w:t>通过</w:t>
      </w:r>
      <w:r>
        <w:rPr>
          <w:rFonts w:asciiTheme="minorHAnsi" w:hAnsiTheme="minorHAnsi" w:cstheme="minorHAnsi"/>
          <w:lang w:eastAsia="zh-CN"/>
        </w:rPr>
        <w:t>的与部门成员和部门准成员开展偿债磋商的灵活性</w:t>
      </w:r>
      <w:r>
        <w:rPr>
          <w:rFonts w:asciiTheme="minorHAnsi" w:hAnsiTheme="minorHAnsi" w:cstheme="minorHAnsi" w:hint="eastAsia"/>
          <w:lang w:eastAsia="zh-CN"/>
        </w:rPr>
        <w:t>，</w:t>
      </w:r>
      <w:r>
        <w:rPr>
          <w:rFonts w:asciiTheme="minorHAnsi" w:hAnsiTheme="minorHAnsi" w:cstheme="minorHAnsi"/>
          <w:lang w:eastAsia="zh-CN"/>
        </w:rPr>
        <w:t>将</w:t>
      </w:r>
      <w:r w:rsidRPr="00B53ED0">
        <w:rPr>
          <w:lang w:eastAsia="zh-CN"/>
        </w:rPr>
        <w:t>增</w:t>
      </w:r>
      <w:r>
        <w:rPr>
          <w:rFonts w:hint="eastAsia"/>
          <w:lang w:eastAsia="zh-CN"/>
        </w:rPr>
        <w:t>加</w:t>
      </w:r>
      <w:r>
        <w:rPr>
          <w:rFonts w:asciiTheme="minorHAnsi" w:hAnsiTheme="minorHAnsi" w:cstheme="minorHAnsi"/>
          <w:lang w:eastAsia="zh-CN"/>
        </w:rPr>
        <w:t>未来</w:t>
      </w:r>
      <w:r>
        <w:rPr>
          <w:rFonts w:asciiTheme="minorHAnsi" w:hAnsiTheme="minorHAnsi" w:cstheme="minorHAnsi" w:hint="eastAsia"/>
          <w:lang w:eastAsia="zh-CN"/>
        </w:rPr>
        <w:t>的</w:t>
      </w:r>
      <w:r>
        <w:rPr>
          <w:rFonts w:asciiTheme="minorHAnsi" w:hAnsiTheme="minorHAnsi" w:cstheme="minorHAnsi"/>
          <w:lang w:eastAsia="zh-CN"/>
        </w:rPr>
        <w:t>追债机会。</w:t>
      </w:r>
    </w:p>
    <w:p w:rsidR="00C351A8" w:rsidRPr="00501E7D" w:rsidRDefault="00C351A8" w:rsidP="003D0F89">
      <w:pPr>
        <w:pStyle w:val="Heading1"/>
        <w:rPr>
          <w:lang w:eastAsia="zh-CN"/>
        </w:rPr>
      </w:pPr>
      <w:r w:rsidRPr="00501E7D">
        <w:rPr>
          <w:lang w:eastAsia="zh-CN"/>
        </w:rPr>
        <w:t>3</w:t>
      </w:r>
      <w:r w:rsidRPr="00501E7D">
        <w:rPr>
          <w:lang w:eastAsia="zh-CN"/>
        </w:rPr>
        <w:tab/>
      </w:r>
      <w:r>
        <w:rPr>
          <w:rFonts w:hint="eastAsia"/>
          <w:lang w:eastAsia="zh-CN"/>
        </w:rPr>
        <w:t>国际</w:t>
      </w:r>
      <w:r>
        <w:rPr>
          <w:lang w:eastAsia="zh-CN"/>
        </w:rPr>
        <w:t>电联部门</w:t>
      </w:r>
      <w:r>
        <w:rPr>
          <w:rFonts w:hint="eastAsia"/>
          <w:lang w:eastAsia="zh-CN"/>
        </w:rPr>
        <w:t>成员</w:t>
      </w:r>
      <w:r>
        <w:rPr>
          <w:lang w:eastAsia="zh-CN"/>
        </w:rPr>
        <w:t>、部门准成员和学术成员</w:t>
      </w:r>
      <w:r w:rsidR="003D0F89">
        <w:rPr>
          <w:rFonts w:hint="eastAsia"/>
          <w:lang w:eastAsia="zh-CN"/>
        </w:rPr>
        <w:t>的</w:t>
      </w:r>
      <w:r w:rsidR="003D0F89">
        <w:rPr>
          <w:lang w:eastAsia="zh-CN"/>
        </w:rPr>
        <w:t>成员资格</w:t>
      </w:r>
      <w:r>
        <w:rPr>
          <w:rFonts w:hint="eastAsia"/>
          <w:lang w:eastAsia="zh-CN"/>
        </w:rPr>
        <w:t>暂停</w:t>
      </w:r>
      <w:r>
        <w:rPr>
          <w:rFonts w:hint="eastAsia"/>
          <w:lang w:eastAsia="zh-CN"/>
        </w:rPr>
        <w:t>/</w:t>
      </w:r>
      <w:r w:rsidR="003D0F89">
        <w:rPr>
          <w:rFonts w:hint="eastAsia"/>
          <w:lang w:eastAsia="zh-CN"/>
        </w:rPr>
        <w:t>除名</w:t>
      </w:r>
    </w:p>
    <w:p w:rsidR="00C351A8" w:rsidRPr="000C61B0" w:rsidRDefault="00C351A8" w:rsidP="000D2ECD">
      <w:pPr>
        <w:rPr>
          <w:lang w:eastAsia="zh-CN"/>
        </w:rPr>
      </w:pPr>
      <w:r>
        <w:rPr>
          <w:lang w:eastAsia="zh-CN"/>
        </w:rPr>
        <w:t>3.1</w:t>
      </w:r>
      <w:r>
        <w:rPr>
          <w:lang w:eastAsia="zh-CN"/>
        </w:rPr>
        <w:tab/>
      </w:r>
      <w:r>
        <w:rPr>
          <w:lang w:eastAsia="zh-CN"/>
        </w:rPr>
        <w:t>自</w:t>
      </w:r>
      <w:r w:rsidR="00E53A71">
        <w:rPr>
          <w:lang w:eastAsia="zh-CN"/>
        </w:rPr>
        <w:t>第</w:t>
      </w:r>
      <w:r w:rsidR="00E53A71">
        <w:rPr>
          <w:rFonts w:hint="eastAsia"/>
          <w:lang w:eastAsia="zh-CN"/>
        </w:rPr>
        <w:t>152</w:t>
      </w:r>
      <w:r w:rsidR="00E53A71">
        <w:rPr>
          <w:rFonts w:hint="eastAsia"/>
          <w:lang w:eastAsia="zh-CN"/>
        </w:rPr>
        <w:t>号</w:t>
      </w:r>
      <w:r w:rsidR="00E53A71">
        <w:rPr>
          <w:lang w:eastAsia="zh-CN"/>
        </w:rPr>
        <w:t>决议通过以来</w:t>
      </w:r>
      <w:r w:rsidR="00E53A71">
        <w:rPr>
          <w:rFonts w:hint="eastAsia"/>
          <w:lang w:eastAsia="zh-CN"/>
        </w:rPr>
        <w:t>，主要是</w:t>
      </w:r>
      <w:r>
        <w:rPr>
          <w:lang w:eastAsia="zh-CN"/>
        </w:rPr>
        <w:t>赋予秘书长</w:t>
      </w:r>
      <w:r>
        <w:rPr>
          <w:rFonts w:hint="eastAsia"/>
          <w:lang w:eastAsia="zh-CN"/>
        </w:rPr>
        <w:t>灵活性</w:t>
      </w:r>
      <w:r>
        <w:rPr>
          <w:lang w:eastAsia="zh-CN"/>
        </w:rPr>
        <w:t>（</w:t>
      </w:r>
      <w:r>
        <w:rPr>
          <w:rFonts w:hint="eastAsia"/>
          <w:lang w:eastAsia="zh-CN"/>
        </w:rPr>
        <w:t>理事会</w:t>
      </w:r>
      <w:r>
        <w:rPr>
          <w:rFonts w:hint="eastAsia"/>
          <w:lang w:eastAsia="zh-CN"/>
        </w:rPr>
        <w:t>2011</w:t>
      </w:r>
      <w:r>
        <w:rPr>
          <w:rFonts w:hint="eastAsia"/>
          <w:lang w:eastAsia="zh-CN"/>
        </w:rPr>
        <w:t>年</w:t>
      </w:r>
      <w:r>
        <w:rPr>
          <w:lang w:eastAsia="zh-CN"/>
        </w:rPr>
        <w:t>会议）</w:t>
      </w:r>
      <w:r w:rsidR="00E53A71">
        <w:rPr>
          <w:rFonts w:hint="eastAsia"/>
          <w:lang w:eastAsia="zh-CN"/>
        </w:rPr>
        <w:t>以来</w:t>
      </w:r>
      <w:r>
        <w:rPr>
          <w:lang w:eastAsia="zh-CN"/>
        </w:rPr>
        <w:t>，</w:t>
      </w:r>
      <w:r w:rsidR="006A5707">
        <w:rPr>
          <w:rFonts w:hint="eastAsia"/>
          <w:lang w:eastAsia="zh-CN"/>
        </w:rPr>
        <w:t>实施了针对滞纳会费的部门成员和部门准成员的定制提醒程序，</w:t>
      </w:r>
      <w:r w:rsidR="006A5707">
        <w:rPr>
          <w:lang w:eastAsia="zh-CN"/>
        </w:rPr>
        <w:t>配合总秘书处、</w:t>
      </w:r>
      <w:r w:rsidR="006A5707">
        <w:rPr>
          <w:rFonts w:hint="eastAsia"/>
          <w:lang w:eastAsia="zh-CN"/>
        </w:rPr>
        <w:t>与各局和区域代表处积极、</w:t>
      </w:r>
      <w:r w:rsidR="006A5707">
        <w:rPr>
          <w:lang w:eastAsia="zh-CN"/>
        </w:rPr>
        <w:t>协调</w:t>
      </w:r>
      <w:r w:rsidR="006A5707">
        <w:rPr>
          <w:rFonts w:hint="eastAsia"/>
          <w:lang w:eastAsia="zh-CN"/>
        </w:rPr>
        <w:t>的跟进</w:t>
      </w:r>
      <w:r w:rsidRPr="00D9377D">
        <w:rPr>
          <w:rFonts w:hint="eastAsia"/>
          <w:lang w:eastAsia="zh-CN"/>
        </w:rPr>
        <w:t>，</w:t>
      </w:r>
      <w:r w:rsidR="006A5707">
        <w:rPr>
          <w:rFonts w:hint="eastAsia"/>
          <w:lang w:eastAsia="zh-CN"/>
        </w:rPr>
        <w:t>使</w:t>
      </w:r>
      <w:r w:rsidR="006A5707">
        <w:rPr>
          <w:lang w:eastAsia="zh-CN"/>
        </w:rPr>
        <w:t>主管部门了解一些案例的情况，在帮助秘书处追回债务和恢复暂停成员资格中发挥积极而有效的作用。</w:t>
      </w:r>
      <w:r w:rsidR="000D2ECD">
        <w:rPr>
          <w:rFonts w:hint="eastAsia"/>
          <w:lang w:eastAsia="zh-CN"/>
        </w:rPr>
        <w:t>秘书处对获得的协助表示感谢。</w:t>
      </w:r>
    </w:p>
    <w:p w:rsidR="00C351A8" w:rsidRDefault="00C351A8" w:rsidP="003D0F89">
      <w:pPr>
        <w:rPr>
          <w:rFonts w:asciiTheme="minorHAnsi" w:hAnsiTheme="minorHAnsi" w:cstheme="minorHAnsi"/>
          <w:lang w:eastAsia="zh-CN"/>
        </w:rPr>
      </w:pPr>
      <w:proofErr w:type="gramStart"/>
      <w:r w:rsidRPr="00B41987">
        <w:rPr>
          <w:lang w:eastAsia="zh-CN"/>
        </w:rPr>
        <w:t>3.2</w:t>
      </w:r>
      <w:r w:rsidRPr="00B41987">
        <w:rPr>
          <w:lang w:eastAsia="zh-CN"/>
        </w:rPr>
        <w:tab/>
      </w:r>
      <w:r w:rsidRPr="00E621D6">
        <w:rPr>
          <w:lang w:eastAsia="zh-CN"/>
        </w:rPr>
        <w:t>已出台的程序（详情见</w:t>
      </w:r>
      <w:r w:rsidRPr="00E621D6">
        <w:rPr>
          <w:lang w:eastAsia="zh-CN"/>
        </w:rPr>
        <w:t>C13/14</w:t>
      </w:r>
      <w:r w:rsidRPr="00E621D6">
        <w:rPr>
          <w:lang w:eastAsia="zh-CN"/>
        </w:rPr>
        <w:t>号文件第</w:t>
      </w:r>
      <w:r w:rsidRPr="00E621D6">
        <w:rPr>
          <w:lang w:eastAsia="zh-CN"/>
        </w:rPr>
        <w:t>3.1</w:t>
      </w:r>
      <w:r w:rsidRPr="00E621D6">
        <w:rPr>
          <w:lang w:eastAsia="zh-CN"/>
        </w:rPr>
        <w:t>和</w:t>
      </w:r>
      <w:r w:rsidRPr="00E621D6">
        <w:rPr>
          <w:lang w:eastAsia="zh-CN"/>
        </w:rPr>
        <w:t>3.2</w:t>
      </w:r>
      <w:r w:rsidRPr="00E621D6">
        <w:rPr>
          <w:lang w:eastAsia="zh-CN"/>
        </w:rPr>
        <w:t>段</w:t>
      </w:r>
      <w:proofErr w:type="gramEnd"/>
      <w:r w:rsidRPr="00E621D6">
        <w:rPr>
          <w:lang w:eastAsia="zh-CN"/>
        </w:rPr>
        <w:t>：</w:t>
      </w:r>
      <w:r>
        <w:fldChar w:fldCharType="begin"/>
      </w:r>
      <w:r>
        <w:rPr>
          <w:lang w:eastAsia="zh-CN"/>
        </w:rPr>
        <w:instrText xml:space="preserve"> HYPERLINK "http://www.itu.int/md/S13-CL-C-0014/en" </w:instrText>
      </w:r>
      <w:r>
        <w:fldChar w:fldCharType="separate"/>
      </w:r>
      <w:r w:rsidRPr="00722433">
        <w:rPr>
          <w:rStyle w:val="Hyperlink"/>
          <w:rFonts w:eastAsia="Times New Roman"/>
          <w:lang w:eastAsia="zh-CN"/>
        </w:rPr>
        <w:t>http://www.itu.int/md/S13-CL-C-0014/en</w:t>
      </w:r>
      <w:r>
        <w:rPr>
          <w:rStyle w:val="Hyperlink"/>
          <w:rFonts w:eastAsia="Times New Roman"/>
        </w:rPr>
        <w:fldChar w:fldCharType="end"/>
      </w:r>
      <w:r w:rsidRPr="00E621D6">
        <w:rPr>
          <w:lang w:eastAsia="zh-CN"/>
        </w:rPr>
        <w:t>）产生了积极成果，被暂停资格及被最终除名的公司数量有所下降。</w:t>
      </w:r>
      <w:r>
        <w:rPr>
          <w:rFonts w:hint="eastAsia"/>
          <w:lang w:eastAsia="zh-CN"/>
        </w:rPr>
        <w:t>201</w:t>
      </w:r>
      <w:r w:rsidR="004D428F">
        <w:rPr>
          <w:rFonts w:hint="eastAsia"/>
          <w:lang w:eastAsia="zh-CN"/>
        </w:rPr>
        <w:t>7</w:t>
      </w:r>
      <w:r>
        <w:rPr>
          <w:rFonts w:hint="eastAsia"/>
          <w:lang w:eastAsia="zh-CN"/>
        </w:rPr>
        <w:t>年</w:t>
      </w:r>
      <w:r>
        <w:rPr>
          <w:lang w:eastAsia="zh-CN"/>
        </w:rPr>
        <w:t>，在</w:t>
      </w:r>
      <w:r w:rsidR="00DA0F78">
        <w:rPr>
          <w:rFonts w:hint="eastAsia"/>
          <w:lang w:eastAsia="zh-CN"/>
        </w:rPr>
        <w:t>201</w:t>
      </w:r>
      <w:r w:rsidR="004D428F">
        <w:rPr>
          <w:rFonts w:hint="eastAsia"/>
          <w:lang w:eastAsia="zh-CN"/>
        </w:rPr>
        <w:t>7</w:t>
      </w:r>
      <w:r>
        <w:rPr>
          <w:rFonts w:hint="eastAsia"/>
          <w:lang w:eastAsia="zh-CN"/>
        </w:rPr>
        <w:t>年</w:t>
      </w:r>
      <w:r>
        <w:rPr>
          <w:rFonts w:hint="eastAsia"/>
          <w:lang w:eastAsia="zh-CN"/>
        </w:rPr>
        <w:t>5</w:t>
      </w:r>
      <w:r>
        <w:rPr>
          <w:rFonts w:hint="eastAsia"/>
          <w:lang w:eastAsia="zh-CN"/>
        </w:rPr>
        <w:t>月</w:t>
      </w:r>
      <w:r>
        <w:rPr>
          <w:lang w:eastAsia="zh-CN"/>
        </w:rPr>
        <w:t>面临</w:t>
      </w:r>
      <w:r>
        <w:rPr>
          <w:rFonts w:hint="eastAsia"/>
          <w:lang w:eastAsia="zh-CN"/>
        </w:rPr>
        <w:t>暂停资格</w:t>
      </w:r>
      <w:r>
        <w:rPr>
          <w:lang w:eastAsia="zh-CN"/>
        </w:rPr>
        <w:t>风险的</w:t>
      </w:r>
      <w:r>
        <w:rPr>
          <w:rFonts w:hint="eastAsia"/>
          <w:lang w:eastAsia="zh-CN"/>
        </w:rPr>
        <w:t>14</w:t>
      </w:r>
      <w:r w:rsidR="004D428F">
        <w:rPr>
          <w:rFonts w:hint="eastAsia"/>
          <w:lang w:eastAsia="zh-CN"/>
        </w:rPr>
        <w:t>2</w:t>
      </w:r>
      <w:r>
        <w:rPr>
          <w:rFonts w:hint="eastAsia"/>
          <w:lang w:eastAsia="zh-CN"/>
        </w:rPr>
        <w:t>个</w:t>
      </w:r>
      <w:r>
        <w:rPr>
          <w:lang w:eastAsia="zh-CN"/>
        </w:rPr>
        <w:t>实体当中，</w:t>
      </w:r>
      <w:r w:rsidR="003D0F89">
        <w:rPr>
          <w:rFonts w:hint="eastAsia"/>
          <w:lang w:eastAsia="zh-CN"/>
        </w:rPr>
        <w:t>仅有</w:t>
      </w:r>
      <w:r w:rsidR="003D0F89">
        <w:rPr>
          <w:rFonts w:hint="eastAsia"/>
          <w:lang w:eastAsia="zh-CN"/>
        </w:rPr>
        <w:t>51</w:t>
      </w:r>
      <w:r w:rsidR="003D0F89">
        <w:rPr>
          <w:rFonts w:hint="eastAsia"/>
          <w:lang w:eastAsia="zh-CN"/>
        </w:rPr>
        <w:t>个于</w:t>
      </w:r>
      <w:r>
        <w:rPr>
          <w:rFonts w:hint="eastAsia"/>
          <w:lang w:eastAsia="zh-CN"/>
        </w:rPr>
        <w:t>201</w:t>
      </w:r>
      <w:r w:rsidR="004D428F">
        <w:rPr>
          <w:rFonts w:hint="eastAsia"/>
          <w:lang w:eastAsia="zh-CN"/>
        </w:rPr>
        <w:t>7</w:t>
      </w:r>
      <w:r>
        <w:rPr>
          <w:rFonts w:hint="eastAsia"/>
          <w:lang w:eastAsia="zh-CN"/>
        </w:rPr>
        <w:t>年</w:t>
      </w:r>
      <w:r w:rsidR="00DA0F78">
        <w:rPr>
          <w:lang w:eastAsia="zh-CN"/>
        </w:rPr>
        <w:t>10</w:t>
      </w:r>
      <w:r>
        <w:rPr>
          <w:rFonts w:hint="eastAsia"/>
          <w:lang w:eastAsia="zh-CN"/>
        </w:rPr>
        <w:t>月暂停</w:t>
      </w:r>
      <w:r w:rsidR="003D0F89">
        <w:rPr>
          <w:rFonts w:hint="eastAsia"/>
          <w:lang w:eastAsia="zh-CN"/>
        </w:rPr>
        <w:t>了</w:t>
      </w:r>
      <w:r>
        <w:rPr>
          <w:lang w:eastAsia="zh-CN"/>
        </w:rPr>
        <w:t>成员资格。这一</w:t>
      </w:r>
      <w:r>
        <w:rPr>
          <w:rFonts w:hint="eastAsia"/>
          <w:lang w:eastAsia="zh-CN"/>
        </w:rPr>
        <w:t>数</w:t>
      </w:r>
      <w:r w:rsidR="003D0F89">
        <w:rPr>
          <w:rFonts w:hint="eastAsia"/>
          <w:lang w:eastAsia="zh-CN"/>
        </w:rPr>
        <w:t>目</w:t>
      </w:r>
      <w:r>
        <w:rPr>
          <w:rFonts w:hint="eastAsia"/>
          <w:lang w:eastAsia="zh-CN"/>
        </w:rPr>
        <w:t>又</w:t>
      </w:r>
      <w:r>
        <w:rPr>
          <w:lang w:eastAsia="zh-CN"/>
        </w:rPr>
        <w:t>进一步缩小至</w:t>
      </w:r>
      <w:r w:rsidR="004D428F">
        <w:rPr>
          <w:rFonts w:hint="eastAsia"/>
          <w:lang w:eastAsia="zh-CN"/>
        </w:rPr>
        <w:t>27</w:t>
      </w:r>
      <w:r>
        <w:rPr>
          <w:rFonts w:hint="eastAsia"/>
          <w:lang w:eastAsia="zh-CN"/>
        </w:rPr>
        <w:t>个</w:t>
      </w:r>
      <w:r>
        <w:rPr>
          <w:lang w:eastAsia="zh-CN"/>
        </w:rPr>
        <w:t>实体</w:t>
      </w:r>
      <w:r>
        <w:rPr>
          <w:rFonts w:hint="eastAsia"/>
          <w:lang w:eastAsia="zh-CN"/>
        </w:rPr>
        <w:t>（截至</w:t>
      </w:r>
      <w:r>
        <w:rPr>
          <w:rFonts w:hint="eastAsia"/>
          <w:lang w:eastAsia="zh-CN"/>
        </w:rPr>
        <w:t>201</w:t>
      </w:r>
      <w:r w:rsidR="005E16E3">
        <w:rPr>
          <w:rFonts w:hint="eastAsia"/>
          <w:lang w:eastAsia="zh-CN"/>
        </w:rPr>
        <w:t>8</w:t>
      </w:r>
      <w:r>
        <w:rPr>
          <w:rFonts w:hint="eastAsia"/>
          <w:lang w:eastAsia="zh-CN"/>
        </w:rPr>
        <w:t>年</w:t>
      </w:r>
      <w:r w:rsidR="005E16E3">
        <w:rPr>
          <w:rFonts w:hint="eastAsia"/>
          <w:lang w:eastAsia="zh-CN"/>
        </w:rPr>
        <w:t>2</w:t>
      </w:r>
      <w:r>
        <w:rPr>
          <w:rFonts w:hint="eastAsia"/>
          <w:lang w:eastAsia="zh-CN"/>
        </w:rPr>
        <w:t>月</w:t>
      </w:r>
      <w:r w:rsidR="005E16E3">
        <w:rPr>
          <w:rFonts w:hint="eastAsia"/>
          <w:lang w:eastAsia="zh-CN"/>
        </w:rPr>
        <w:t>28</w:t>
      </w:r>
      <w:r>
        <w:rPr>
          <w:rFonts w:hint="eastAsia"/>
          <w:lang w:eastAsia="zh-CN"/>
        </w:rPr>
        <w:t>日）</w:t>
      </w:r>
      <w:r>
        <w:rPr>
          <w:lang w:eastAsia="zh-CN"/>
        </w:rPr>
        <w:t>，</w:t>
      </w:r>
      <w:r>
        <w:rPr>
          <w:rFonts w:hint="eastAsia"/>
          <w:lang w:eastAsia="zh-CN"/>
        </w:rPr>
        <w:t>这些</w:t>
      </w:r>
      <w:r>
        <w:rPr>
          <w:lang w:eastAsia="zh-CN"/>
        </w:rPr>
        <w:t>实体自</w:t>
      </w:r>
      <w:r>
        <w:rPr>
          <w:rFonts w:hint="eastAsia"/>
          <w:lang w:eastAsia="zh-CN"/>
        </w:rPr>
        <w:t>201</w:t>
      </w:r>
      <w:r w:rsidR="005E16E3">
        <w:rPr>
          <w:rFonts w:hint="eastAsia"/>
          <w:lang w:eastAsia="zh-CN"/>
        </w:rPr>
        <w:t>8</w:t>
      </w:r>
      <w:r>
        <w:rPr>
          <w:rFonts w:hint="eastAsia"/>
          <w:lang w:eastAsia="zh-CN"/>
        </w:rPr>
        <w:t>年</w:t>
      </w:r>
      <w:r>
        <w:rPr>
          <w:rFonts w:hint="eastAsia"/>
          <w:lang w:eastAsia="zh-CN"/>
        </w:rPr>
        <w:t>1</w:t>
      </w:r>
      <w:r>
        <w:rPr>
          <w:rFonts w:hint="eastAsia"/>
          <w:lang w:eastAsia="zh-CN"/>
        </w:rPr>
        <w:t>月</w:t>
      </w:r>
      <w:r>
        <w:rPr>
          <w:lang w:eastAsia="zh-CN"/>
        </w:rPr>
        <w:t>起被</w:t>
      </w:r>
      <w:r>
        <w:rPr>
          <w:rFonts w:hint="eastAsia"/>
          <w:lang w:eastAsia="zh-CN"/>
        </w:rPr>
        <w:t>“</w:t>
      </w:r>
      <w:r>
        <w:rPr>
          <w:lang w:eastAsia="zh-CN"/>
        </w:rPr>
        <w:t>冻结</w:t>
      </w:r>
      <w:r>
        <w:rPr>
          <w:rFonts w:hint="eastAsia"/>
          <w:lang w:eastAsia="zh-CN"/>
        </w:rPr>
        <w:t>”。“冻结</w:t>
      </w:r>
      <w:r>
        <w:rPr>
          <w:lang w:eastAsia="zh-CN"/>
        </w:rPr>
        <w:t>实体</w:t>
      </w:r>
      <w:r>
        <w:rPr>
          <w:rFonts w:hint="eastAsia"/>
          <w:lang w:eastAsia="zh-CN"/>
        </w:rPr>
        <w:t>”地位使暂停</w:t>
      </w:r>
      <w:r>
        <w:rPr>
          <w:lang w:eastAsia="zh-CN"/>
        </w:rPr>
        <w:t>资格的实体有更多时间解决财务问题而非被自动除名。</w:t>
      </w:r>
      <w:r>
        <w:rPr>
          <w:rFonts w:hint="eastAsia"/>
          <w:lang w:eastAsia="zh-CN"/>
        </w:rPr>
        <w:t>不再</w:t>
      </w:r>
      <w:r>
        <w:rPr>
          <w:lang w:eastAsia="zh-CN"/>
        </w:rPr>
        <w:t>向</w:t>
      </w:r>
      <w:r>
        <w:rPr>
          <w:rFonts w:hint="eastAsia"/>
          <w:lang w:eastAsia="zh-CN"/>
        </w:rPr>
        <w:t>“冻结</w:t>
      </w:r>
      <w:r>
        <w:rPr>
          <w:lang w:eastAsia="zh-CN"/>
        </w:rPr>
        <w:t>实体</w:t>
      </w:r>
      <w:r>
        <w:rPr>
          <w:rFonts w:hint="eastAsia"/>
          <w:lang w:eastAsia="zh-CN"/>
        </w:rPr>
        <w:t>”开出</w:t>
      </w:r>
      <w:r>
        <w:rPr>
          <w:lang w:eastAsia="zh-CN"/>
        </w:rPr>
        <w:t>发票，它们的参与权被终止，但酌情保留在部门成员</w:t>
      </w:r>
      <w:r>
        <w:rPr>
          <w:rFonts w:hint="eastAsia"/>
          <w:lang w:eastAsia="zh-CN"/>
        </w:rPr>
        <w:t>/</w:t>
      </w:r>
      <w:r>
        <w:rPr>
          <w:rFonts w:hint="eastAsia"/>
          <w:lang w:eastAsia="zh-CN"/>
        </w:rPr>
        <w:t>部门</w:t>
      </w:r>
      <w:r>
        <w:rPr>
          <w:lang w:eastAsia="zh-CN"/>
        </w:rPr>
        <w:t>准成员</w:t>
      </w:r>
      <w:r>
        <w:rPr>
          <w:rFonts w:hint="eastAsia"/>
          <w:lang w:eastAsia="zh-CN"/>
        </w:rPr>
        <w:t>/</w:t>
      </w:r>
      <w:r>
        <w:rPr>
          <w:rFonts w:hint="eastAsia"/>
          <w:lang w:eastAsia="zh-CN"/>
        </w:rPr>
        <w:t>学术</w:t>
      </w:r>
      <w:r>
        <w:rPr>
          <w:lang w:eastAsia="zh-CN"/>
        </w:rPr>
        <w:t>成员名单上。</w:t>
      </w:r>
      <w:r>
        <w:rPr>
          <w:rFonts w:hint="eastAsia"/>
          <w:lang w:eastAsia="zh-CN"/>
        </w:rPr>
        <w:t>201</w:t>
      </w:r>
      <w:r w:rsidR="005E16E3">
        <w:rPr>
          <w:rFonts w:hint="eastAsia"/>
          <w:lang w:eastAsia="zh-CN"/>
        </w:rPr>
        <w:t>8</w:t>
      </w:r>
      <w:r>
        <w:rPr>
          <w:rFonts w:hint="eastAsia"/>
          <w:lang w:eastAsia="zh-CN"/>
        </w:rPr>
        <w:t>年</w:t>
      </w:r>
      <w:r>
        <w:rPr>
          <w:rFonts w:hint="eastAsia"/>
          <w:lang w:eastAsia="zh-CN"/>
        </w:rPr>
        <w:t>1</w:t>
      </w:r>
      <w:r>
        <w:rPr>
          <w:rFonts w:hint="eastAsia"/>
          <w:lang w:eastAsia="zh-CN"/>
        </w:rPr>
        <w:t>月</w:t>
      </w:r>
      <w:r>
        <w:rPr>
          <w:lang w:eastAsia="zh-CN"/>
        </w:rPr>
        <w:t>以来的</w:t>
      </w:r>
      <w:r>
        <w:rPr>
          <w:rFonts w:hint="eastAsia"/>
          <w:lang w:eastAsia="zh-CN"/>
        </w:rPr>
        <w:t>“</w:t>
      </w:r>
      <w:r>
        <w:rPr>
          <w:lang w:eastAsia="zh-CN"/>
        </w:rPr>
        <w:t>冻结实体</w:t>
      </w:r>
      <w:r>
        <w:rPr>
          <w:rFonts w:hint="eastAsia"/>
          <w:lang w:eastAsia="zh-CN"/>
        </w:rPr>
        <w:t>”清单见附件</w:t>
      </w:r>
      <w:r>
        <w:rPr>
          <w:rFonts w:hint="eastAsia"/>
          <w:lang w:eastAsia="zh-CN"/>
        </w:rPr>
        <w:t>1</w:t>
      </w:r>
      <w:r>
        <w:rPr>
          <w:lang w:eastAsia="zh-CN"/>
        </w:rPr>
        <w:t>。</w:t>
      </w:r>
    </w:p>
    <w:p w:rsidR="00C351A8" w:rsidRPr="005049F6" w:rsidRDefault="00C351A8" w:rsidP="006A5707">
      <w:pPr>
        <w:rPr>
          <w:rFonts w:asciiTheme="minorHAnsi" w:hAnsiTheme="minorHAnsi" w:cstheme="minorHAnsi"/>
          <w:lang w:eastAsia="zh-CN"/>
        </w:rPr>
      </w:pPr>
      <w:r w:rsidRPr="005049F6">
        <w:rPr>
          <w:lang w:eastAsia="zh-CN"/>
        </w:rPr>
        <w:t>3.3</w:t>
      </w:r>
      <w:r w:rsidRPr="005049F6">
        <w:rPr>
          <w:lang w:eastAsia="zh-CN"/>
        </w:rPr>
        <w:tab/>
      </w:r>
      <w:r>
        <w:rPr>
          <w:rFonts w:hint="eastAsia"/>
          <w:lang w:eastAsia="zh-CN"/>
        </w:rPr>
        <w:t>相关部门为让面临</w:t>
      </w:r>
      <w:r w:rsidRPr="00424690">
        <w:rPr>
          <w:rFonts w:hint="eastAsia"/>
          <w:lang w:eastAsia="zh-CN"/>
        </w:rPr>
        <w:t>除名</w:t>
      </w:r>
      <w:r>
        <w:rPr>
          <w:rFonts w:hint="eastAsia"/>
          <w:lang w:eastAsia="zh-CN"/>
        </w:rPr>
        <w:t>风险</w:t>
      </w:r>
      <w:r w:rsidRPr="00424690">
        <w:rPr>
          <w:rFonts w:hint="eastAsia"/>
          <w:lang w:eastAsia="zh-CN"/>
        </w:rPr>
        <w:t>的实体重新</w:t>
      </w:r>
      <w:r>
        <w:rPr>
          <w:rFonts w:hint="eastAsia"/>
          <w:lang w:eastAsia="zh-CN"/>
        </w:rPr>
        <w:t>恢复地位付</w:t>
      </w:r>
      <w:r w:rsidRPr="00424690">
        <w:rPr>
          <w:rFonts w:hint="eastAsia"/>
          <w:lang w:eastAsia="zh-CN"/>
        </w:rPr>
        <w:t>出了巨大努力</w:t>
      </w:r>
      <w:r>
        <w:rPr>
          <w:rFonts w:hint="eastAsia"/>
          <w:lang w:eastAsia="zh-CN"/>
        </w:rPr>
        <w:t>。但至</w:t>
      </w:r>
      <w:r w:rsidRPr="00424690">
        <w:rPr>
          <w:rFonts w:hint="eastAsia"/>
          <w:lang w:eastAsia="zh-CN"/>
        </w:rPr>
        <w:t>201</w:t>
      </w:r>
      <w:r w:rsidR="005E16E3">
        <w:rPr>
          <w:rFonts w:hint="eastAsia"/>
          <w:lang w:eastAsia="zh-CN"/>
        </w:rPr>
        <w:t>7</w:t>
      </w:r>
      <w:r w:rsidRPr="00424690">
        <w:rPr>
          <w:rFonts w:hint="eastAsia"/>
          <w:lang w:eastAsia="zh-CN"/>
        </w:rPr>
        <w:t>年</w:t>
      </w:r>
      <w:r w:rsidRPr="00424690">
        <w:rPr>
          <w:rFonts w:hint="eastAsia"/>
          <w:lang w:eastAsia="zh-CN"/>
        </w:rPr>
        <w:t>1</w:t>
      </w:r>
      <w:r w:rsidRPr="00424690">
        <w:rPr>
          <w:rFonts w:hint="eastAsia"/>
          <w:lang w:eastAsia="zh-CN"/>
        </w:rPr>
        <w:t>月，</w:t>
      </w:r>
      <w:r>
        <w:rPr>
          <w:rFonts w:hint="eastAsia"/>
          <w:lang w:eastAsia="zh-CN"/>
        </w:rPr>
        <w:t>在</w:t>
      </w:r>
      <w:r w:rsidRPr="00424690">
        <w:rPr>
          <w:rFonts w:hint="eastAsia"/>
          <w:lang w:eastAsia="zh-CN"/>
        </w:rPr>
        <w:t>本应按照第</w:t>
      </w:r>
      <w:r w:rsidRPr="00424690">
        <w:rPr>
          <w:rFonts w:hint="eastAsia"/>
          <w:lang w:eastAsia="zh-CN"/>
        </w:rPr>
        <w:t>152</w:t>
      </w:r>
      <w:r w:rsidRPr="00424690">
        <w:rPr>
          <w:rFonts w:hint="eastAsia"/>
          <w:lang w:eastAsia="zh-CN"/>
        </w:rPr>
        <w:t>号决议</w:t>
      </w:r>
      <w:r>
        <w:rPr>
          <w:rFonts w:hint="eastAsia"/>
          <w:lang w:eastAsia="zh-CN"/>
        </w:rPr>
        <w:t>（</w:t>
      </w:r>
      <w:r>
        <w:rPr>
          <w:rFonts w:hint="eastAsia"/>
          <w:lang w:eastAsia="zh-CN"/>
        </w:rPr>
        <w:t>2014</w:t>
      </w:r>
      <w:r>
        <w:rPr>
          <w:rFonts w:hint="eastAsia"/>
          <w:lang w:eastAsia="zh-CN"/>
        </w:rPr>
        <w:t>年</w:t>
      </w:r>
      <w:r>
        <w:rPr>
          <w:lang w:eastAsia="zh-CN"/>
        </w:rPr>
        <w:t>，釜山，修订版）</w:t>
      </w:r>
      <w:r>
        <w:rPr>
          <w:rFonts w:hint="eastAsia"/>
          <w:lang w:eastAsia="zh-CN"/>
        </w:rPr>
        <w:t>予以</w:t>
      </w:r>
      <w:r w:rsidRPr="00424690">
        <w:rPr>
          <w:rFonts w:hint="eastAsia"/>
          <w:lang w:eastAsia="zh-CN"/>
        </w:rPr>
        <w:t>除名的</w:t>
      </w:r>
      <w:r w:rsidR="005E16E3">
        <w:rPr>
          <w:rFonts w:hint="eastAsia"/>
          <w:lang w:eastAsia="zh-CN"/>
        </w:rPr>
        <w:t>29</w:t>
      </w:r>
      <w:r w:rsidRPr="00424690">
        <w:rPr>
          <w:rFonts w:hint="eastAsia"/>
          <w:lang w:eastAsia="zh-CN"/>
        </w:rPr>
        <w:t>个实体中，秘书处</w:t>
      </w:r>
      <w:r>
        <w:rPr>
          <w:rFonts w:hint="eastAsia"/>
          <w:lang w:eastAsia="zh-CN"/>
        </w:rPr>
        <w:t>劝</w:t>
      </w:r>
      <w:r w:rsidRPr="00424690">
        <w:rPr>
          <w:rFonts w:hint="eastAsia"/>
          <w:lang w:eastAsia="zh-CN"/>
        </w:rPr>
        <w:t>说</w:t>
      </w:r>
      <w:r w:rsidR="006A5707">
        <w:rPr>
          <w:rFonts w:hint="eastAsia"/>
          <w:lang w:eastAsia="zh-CN"/>
        </w:rPr>
        <w:t>其中八</w:t>
      </w:r>
      <w:r w:rsidRPr="00424690">
        <w:rPr>
          <w:rFonts w:hint="eastAsia"/>
          <w:lang w:eastAsia="zh-CN"/>
        </w:rPr>
        <w:t>个支付了会费，从而恢复了成员资格，</w:t>
      </w:r>
      <w:r w:rsidR="006A5707">
        <w:rPr>
          <w:rFonts w:hint="eastAsia"/>
          <w:lang w:eastAsia="zh-CN"/>
        </w:rPr>
        <w:t>另有</w:t>
      </w:r>
      <w:r w:rsidR="005E16E3">
        <w:rPr>
          <w:rFonts w:hint="eastAsia"/>
          <w:lang w:eastAsia="zh-CN"/>
        </w:rPr>
        <w:t>四</w:t>
      </w:r>
      <w:r w:rsidRPr="00424690">
        <w:rPr>
          <w:rFonts w:hint="eastAsia"/>
          <w:lang w:eastAsia="zh-CN"/>
        </w:rPr>
        <w:t>个</w:t>
      </w:r>
      <w:r w:rsidR="006A5707">
        <w:rPr>
          <w:rFonts w:hint="eastAsia"/>
          <w:lang w:eastAsia="zh-CN"/>
        </w:rPr>
        <w:t>实体</w:t>
      </w:r>
      <w:r w:rsidR="005E16E3">
        <w:rPr>
          <w:rFonts w:hint="eastAsia"/>
          <w:lang w:eastAsia="zh-CN"/>
        </w:rPr>
        <w:t>摆脱</w:t>
      </w:r>
      <w:r w:rsidR="006A5707">
        <w:rPr>
          <w:lang w:eastAsia="zh-CN"/>
        </w:rPr>
        <w:t>了财务困扰，</w:t>
      </w:r>
      <w:r w:rsidR="005E16E3">
        <w:rPr>
          <w:rFonts w:hint="eastAsia"/>
          <w:lang w:eastAsia="zh-CN"/>
        </w:rPr>
        <w:t>七</w:t>
      </w:r>
      <w:r w:rsidR="006A5707">
        <w:rPr>
          <w:lang w:eastAsia="zh-CN"/>
        </w:rPr>
        <w:t>个实体</w:t>
      </w:r>
      <w:r>
        <w:rPr>
          <w:rFonts w:hint="eastAsia"/>
          <w:lang w:eastAsia="zh-CN"/>
        </w:rPr>
        <w:t>被正式除名</w:t>
      </w:r>
      <w:r>
        <w:rPr>
          <w:lang w:eastAsia="zh-CN"/>
        </w:rPr>
        <w:t>。</w:t>
      </w:r>
    </w:p>
    <w:p w:rsidR="00C351A8" w:rsidRPr="00DA0F78" w:rsidRDefault="00C351A8" w:rsidP="00A571F9">
      <w:pPr>
        <w:rPr>
          <w:lang w:val="en-US" w:eastAsia="zh-CN"/>
        </w:rPr>
      </w:pPr>
      <w:r w:rsidRPr="000D2683">
        <w:rPr>
          <w:lang w:eastAsia="zh-CN"/>
        </w:rPr>
        <w:t>3.4</w:t>
      </w:r>
      <w:r w:rsidRPr="000D2683">
        <w:rPr>
          <w:lang w:eastAsia="zh-CN"/>
        </w:rPr>
        <w:tab/>
      </w:r>
      <w:r w:rsidRPr="00F86EC9">
        <w:rPr>
          <w:rFonts w:hint="eastAsia"/>
          <w:lang w:eastAsia="zh-CN"/>
        </w:rPr>
        <w:t>虽然延长时间</w:t>
      </w:r>
      <w:r w:rsidR="00A571F9">
        <w:rPr>
          <w:rFonts w:hint="eastAsia"/>
          <w:lang w:eastAsia="zh-CN"/>
        </w:rPr>
        <w:t>对</w:t>
      </w:r>
      <w:r w:rsidRPr="00F86EC9">
        <w:rPr>
          <w:rFonts w:hint="eastAsia"/>
          <w:lang w:eastAsia="zh-CN"/>
        </w:rPr>
        <w:t>留住一些实体具有积极意义，然而，一些长期被</w:t>
      </w:r>
      <w:r>
        <w:rPr>
          <w:rFonts w:hint="eastAsia"/>
          <w:lang w:eastAsia="zh-CN"/>
        </w:rPr>
        <w:t>暂停</w:t>
      </w:r>
      <w:r w:rsidRPr="00F86EC9">
        <w:rPr>
          <w:rFonts w:hint="eastAsia"/>
          <w:lang w:eastAsia="zh-CN"/>
        </w:rPr>
        <w:t>会员资格的实体显然无法恢复资格并结付其欠款，</w:t>
      </w:r>
      <w:r>
        <w:rPr>
          <w:rFonts w:hint="eastAsia"/>
          <w:lang w:eastAsia="zh-CN"/>
        </w:rPr>
        <w:t>因此将其除名</w:t>
      </w:r>
      <w:r>
        <w:rPr>
          <w:lang w:eastAsia="zh-CN"/>
        </w:rPr>
        <w:t>是恰当的</w:t>
      </w:r>
      <w:r>
        <w:rPr>
          <w:rFonts w:hint="eastAsia"/>
          <w:lang w:eastAsia="zh-CN"/>
        </w:rPr>
        <w:t>。经验</w:t>
      </w:r>
      <w:r>
        <w:rPr>
          <w:lang w:eastAsia="zh-CN"/>
        </w:rPr>
        <w:t>表明，有</w:t>
      </w:r>
      <w:r>
        <w:rPr>
          <w:rFonts w:hint="eastAsia"/>
          <w:lang w:eastAsia="zh-CN"/>
        </w:rPr>
        <w:t>意</w:t>
      </w:r>
      <w:r>
        <w:rPr>
          <w:lang w:eastAsia="zh-CN"/>
        </w:rPr>
        <w:t>继续参与部门工作的实体通常会在较短时限内</w:t>
      </w:r>
      <w:r>
        <w:rPr>
          <w:rFonts w:hint="eastAsia"/>
          <w:lang w:eastAsia="zh-CN"/>
        </w:rPr>
        <w:t>实现正常化</w:t>
      </w:r>
      <w:r>
        <w:rPr>
          <w:lang w:eastAsia="zh-CN"/>
        </w:rPr>
        <w:t>。换句话说</w:t>
      </w:r>
      <w:r>
        <w:rPr>
          <w:rFonts w:hint="eastAsia"/>
          <w:lang w:eastAsia="zh-CN"/>
        </w:rPr>
        <w:t>，</w:t>
      </w:r>
      <w:r>
        <w:rPr>
          <w:lang w:eastAsia="zh-CN"/>
        </w:rPr>
        <w:t>实体被</w:t>
      </w:r>
      <w:r>
        <w:rPr>
          <w:rFonts w:hint="eastAsia"/>
          <w:lang w:eastAsia="zh-CN"/>
        </w:rPr>
        <w:t>暂停资格</w:t>
      </w:r>
      <w:r>
        <w:rPr>
          <w:lang w:eastAsia="zh-CN"/>
        </w:rPr>
        <w:t>的时间越长，他们重新加入并付清其会费的可能性越小。</w:t>
      </w:r>
      <w:r w:rsidR="006A5707">
        <w:rPr>
          <w:rFonts w:hint="eastAsia"/>
          <w:lang w:eastAsia="zh-CN"/>
        </w:rPr>
        <w:t>秘书</w:t>
      </w:r>
      <w:r w:rsidR="005E16E3">
        <w:rPr>
          <w:rFonts w:hint="eastAsia"/>
          <w:lang w:eastAsia="zh-CN"/>
        </w:rPr>
        <w:t>长</w:t>
      </w:r>
      <w:r w:rsidR="006A5707">
        <w:rPr>
          <w:lang w:eastAsia="zh-CN"/>
        </w:rPr>
        <w:t>批准对</w:t>
      </w:r>
      <w:r>
        <w:rPr>
          <w:rFonts w:hint="eastAsia"/>
          <w:lang w:eastAsia="zh-CN"/>
        </w:rPr>
        <w:t>自</w:t>
      </w:r>
      <w:r>
        <w:rPr>
          <w:lang w:eastAsia="zh-CN"/>
        </w:rPr>
        <w:t>201</w:t>
      </w:r>
      <w:r w:rsidR="005E16E3">
        <w:rPr>
          <w:rFonts w:hint="eastAsia"/>
          <w:lang w:eastAsia="zh-CN"/>
        </w:rPr>
        <w:t>7</w:t>
      </w:r>
      <w:r>
        <w:rPr>
          <w:lang w:eastAsia="zh-CN"/>
        </w:rPr>
        <w:t>年</w:t>
      </w:r>
      <w:r>
        <w:rPr>
          <w:lang w:eastAsia="zh-CN"/>
        </w:rPr>
        <w:t>1</w:t>
      </w:r>
      <w:r>
        <w:rPr>
          <w:lang w:eastAsia="zh-CN"/>
        </w:rPr>
        <w:t>月</w:t>
      </w:r>
      <w:r>
        <w:rPr>
          <w:rFonts w:hint="eastAsia"/>
          <w:lang w:eastAsia="zh-CN"/>
        </w:rPr>
        <w:t>起</w:t>
      </w:r>
      <w:r w:rsidRPr="00BB37E3">
        <w:rPr>
          <w:rFonts w:ascii="SimSun" w:hAnsi="SimSun"/>
          <w:lang w:eastAsia="zh-CN"/>
        </w:rPr>
        <w:t>“</w:t>
      </w:r>
      <w:r>
        <w:rPr>
          <w:lang w:eastAsia="zh-CN"/>
        </w:rPr>
        <w:t>冻结</w:t>
      </w:r>
      <w:r w:rsidRPr="00BB37E3">
        <w:rPr>
          <w:rFonts w:ascii="SimSun" w:hAnsi="SimSun"/>
          <w:lang w:eastAsia="zh-CN"/>
        </w:rPr>
        <w:t>”</w:t>
      </w:r>
      <w:r>
        <w:rPr>
          <w:lang w:eastAsia="zh-CN"/>
        </w:rPr>
        <w:t>的</w:t>
      </w:r>
      <w:r w:rsidR="006A5707">
        <w:rPr>
          <w:rFonts w:hint="eastAsia"/>
          <w:lang w:eastAsia="zh-CN"/>
        </w:rPr>
        <w:t>1</w:t>
      </w:r>
      <w:r w:rsidR="005E16E3">
        <w:rPr>
          <w:rFonts w:hint="eastAsia"/>
          <w:lang w:eastAsia="zh-CN"/>
        </w:rPr>
        <w:t>2</w:t>
      </w:r>
      <w:r w:rsidR="006A5707">
        <w:rPr>
          <w:rFonts w:hint="eastAsia"/>
          <w:lang w:eastAsia="zh-CN"/>
        </w:rPr>
        <w:t>个</w:t>
      </w:r>
      <w:r w:rsidR="006A5707">
        <w:rPr>
          <w:lang w:eastAsia="zh-CN"/>
        </w:rPr>
        <w:t>实体</w:t>
      </w:r>
      <w:r w:rsidR="006A5707">
        <w:rPr>
          <w:rFonts w:hint="eastAsia"/>
          <w:lang w:eastAsia="zh-CN"/>
        </w:rPr>
        <w:t>予以</w:t>
      </w:r>
      <w:r w:rsidR="006A5707">
        <w:rPr>
          <w:lang w:eastAsia="zh-CN"/>
        </w:rPr>
        <w:t>除名，从</w:t>
      </w:r>
      <w:r w:rsidR="006A5707">
        <w:rPr>
          <w:rFonts w:hint="eastAsia"/>
          <w:lang w:eastAsia="zh-CN"/>
        </w:rPr>
        <w:t>201</w:t>
      </w:r>
      <w:r w:rsidR="005E16E3">
        <w:rPr>
          <w:rFonts w:hint="eastAsia"/>
          <w:lang w:eastAsia="zh-CN"/>
        </w:rPr>
        <w:t>8</w:t>
      </w:r>
      <w:r w:rsidR="006A5707">
        <w:rPr>
          <w:rFonts w:hint="eastAsia"/>
          <w:lang w:eastAsia="zh-CN"/>
        </w:rPr>
        <w:t>年</w:t>
      </w:r>
      <w:r w:rsidR="006A5707">
        <w:rPr>
          <w:rFonts w:hint="eastAsia"/>
          <w:lang w:eastAsia="zh-CN"/>
        </w:rPr>
        <w:t>4</w:t>
      </w:r>
      <w:r w:rsidR="006A5707">
        <w:rPr>
          <w:rFonts w:hint="eastAsia"/>
          <w:lang w:eastAsia="zh-CN"/>
        </w:rPr>
        <w:t>月</w:t>
      </w:r>
      <w:r w:rsidR="006A5707">
        <w:rPr>
          <w:rFonts w:hint="eastAsia"/>
          <w:lang w:eastAsia="zh-CN"/>
        </w:rPr>
        <w:t>30</w:t>
      </w:r>
      <w:r w:rsidR="006A5707">
        <w:rPr>
          <w:rFonts w:hint="eastAsia"/>
          <w:lang w:eastAsia="zh-CN"/>
        </w:rPr>
        <w:t>日</w:t>
      </w:r>
      <w:r w:rsidR="006A5707">
        <w:rPr>
          <w:lang w:eastAsia="zh-CN"/>
        </w:rPr>
        <w:t>生效。这些</w:t>
      </w:r>
      <w:r w:rsidR="006A5707">
        <w:rPr>
          <w:rFonts w:hint="eastAsia"/>
          <w:lang w:eastAsia="zh-CN"/>
        </w:rPr>
        <w:t>实体</w:t>
      </w:r>
      <w:r w:rsidR="006A5707">
        <w:rPr>
          <w:lang w:eastAsia="zh-CN"/>
        </w:rPr>
        <w:t>的清单见附件</w:t>
      </w:r>
      <w:r w:rsidR="006A5707">
        <w:rPr>
          <w:rFonts w:hint="eastAsia"/>
          <w:lang w:eastAsia="zh-CN"/>
        </w:rPr>
        <w:t>2</w:t>
      </w:r>
      <w:r>
        <w:rPr>
          <w:lang w:eastAsia="zh-CN"/>
        </w:rPr>
        <w:t>。</w:t>
      </w:r>
    </w:p>
    <w:p w:rsidR="00C351A8" w:rsidRPr="004C4803" w:rsidRDefault="00C351A8" w:rsidP="00C351A8">
      <w:pPr>
        <w:pStyle w:val="Heading1"/>
        <w:rPr>
          <w:lang w:eastAsia="zh-CN"/>
        </w:rPr>
      </w:pPr>
      <w:r w:rsidRPr="004C4803">
        <w:rPr>
          <w:lang w:eastAsia="zh-CN"/>
        </w:rPr>
        <w:lastRenderedPageBreak/>
        <w:t>4</w:t>
      </w:r>
      <w:r w:rsidRPr="004C4803">
        <w:rPr>
          <w:lang w:eastAsia="zh-CN"/>
        </w:rPr>
        <w:tab/>
      </w:r>
      <w:r w:rsidRPr="004C4803">
        <w:rPr>
          <w:rFonts w:hint="eastAsia"/>
          <w:lang w:eastAsia="zh-CN"/>
        </w:rPr>
        <w:t>建议</w:t>
      </w:r>
    </w:p>
    <w:p w:rsidR="00C351A8" w:rsidRPr="00973BC3" w:rsidRDefault="00C351A8" w:rsidP="00C351A8">
      <w:pPr>
        <w:rPr>
          <w:lang w:eastAsia="zh-CN"/>
        </w:rPr>
      </w:pPr>
      <w:r w:rsidRPr="00973BC3">
        <w:rPr>
          <w:lang w:eastAsia="zh-CN"/>
        </w:rPr>
        <w:t>4</w:t>
      </w:r>
      <w:r>
        <w:rPr>
          <w:lang w:eastAsia="zh-CN"/>
        </w:rPr>
        <w:t>.1</w:t>
      </w:r>
      <w:r w:rsidRPr="00973BC3">
        <w:rPr>
          <w:lang w:eastAsia="zh-CN"/>
        </w:rPr>
        <w:tab/>
      </w:r>
      <w:r>
        <w:rPr>
          <w:rFonts w:hint="eastAsia"/>
          <w:lang w:eastAsia="zh-CN"/>
        </w:rPr>
        <w:t>秘书处</w:t>
      </w:r>
      <w:r>
        <w:rPr>
          <w:lang w:eastAsia="zh-CN"/>
        </w:rPr>
        <w:t>、各局和区域代表处应继续就部门成员、部门准成员</w:t>
      </w:r>
      <w:r>
        <w:rPr>
          <w:rFonts w:hint="eastAsia"/>
          <w:lang w:eastAsia="zh-CN"/>
        </w:rPr>
        <w:t>和</w:t>
      </w:r>
      <w:r>
        <w:rPr>
          <w:lang w:eastAsia="zh-CN"/>
        </w:rPr>
        <w:t>学术成员的会费支付后续问题开展</w:t>
      </w:r>
      <w:r>
        <w:rPr>
          <w:rFonts w:hint="eastAsia"/>
          <w:lang w:eastAsia="zh-CN"/>
        </w:rPr>
        <w:t>紧密</w:t>
      </w:r>
      <w:r>
        <w:rPr>
          <w:lang w:eastAsia="zh-CN"/>
        </w:rPr>
        <w:t>合作。保留</w:t>
      </w:r>
      <w:r>
        <w:rPr>
          <w:rFonts w:hint="eastAsia"/>
          <w:lang w:eastAsia="zh-CN"/>
        </w:rPr>
        <w:t>暂停</w:t>
      </w:r>
      <w:r>
        <w:rPr>
          <w:lang w:eastAsia="zh-CN"/>
        </w:rPr>
        <w:t>资格的实体需要协调行动</w:t>
      </w:r>
      <w:r>
        <w:rPr>
          <w:rFonts w:hint="eastAsia"/>
          <w:lang w:eastAsia="zh-CN"/>
        </w:rPr>
        <w:t>，</w:t>
      </w:r>
      <w:r>
        <w:rPr>
          <w:lang w:eastAsia="zh-CN"/>
        </w:rPr>
        <w:t>旨在追缴其欠款并使他们重新开始参与部门工作。</w:t>
      </w:r>
    </w:p>
    <w:p w:rsidR="00C351A8" w:rsidRDefault="00C351A8" w:rsidP="005E16E3">
      <w:pPr>
        <w:rPr>
          <w:lang w:eastAsia="zh-CN"/>
        </w:rPr>
      </w:pPr>
      <w:r w:rsidRPr="00973BC3">
        <w:rPr>
          <w:lang w:eastAsia="zh-CN"/>
        </w:rPr>
        <w:t>4.</w:t>
      </w:r>
      <w:r>
        <w:rPr>
          <w:lang w:eastAsia="zh-CN"/>
        </w:rPr>
        <w:t>2</w:t>
      </w:r>
      <w:r w:rsidRPr="00973BC3">
        <w:rPr>
          <w:lang w:eastAsia="zh-CN"/>
        </w:rPr>
        <w:tab/>
      </w:r>
      <w:r w:rsidRPr="0016215F">
        <w:rPr>
          <w:rFonts w:hint="eastAsia"/>
          <w:lang w:eastAsia="zh-CN"/>
        </w:rPr>
        <w:t>经验表明，</w:t>
      </w:r>
      <w:r w:rsidR="005E16E3" w:rsidRPr="0016215F">
        <w:rPr>
          <w:rFonts w:hint="eastAsia"/>
          <w:lang w:eastAsia="zh-CN"/>
        </w:rPr>
        <w:t>虽然</w:t>
      </w:r>
      <w:r w:rsidRPr="0016215F">
        <w:rPr>
          <w:rFonts w:hint="eastAsia"/>
          <w:lang w:eastAsia="zh-CN"/>
        </w:rPr>
        <w:t>灵活地延长时间以留住一些实体的做法是有益的，但</w:t>
      </w:r>
      <w:r>
        <w:rPr>
          <w:rFonts w:hint="eastAsia"/>
          <w:lang w:eastAsia="zh-CN"/>
        </w:rPr>
        <w:t>如果他们没有</w:t>
      </w:r>
      <w:r w:rsidRPr="0016215F">
        <w:rPr>
          <w:rFonts w:hint="eastAsia"/>
          <w:lang w:eastAsia="zh-CN"/>
        </w:rPr>
        <w:t>恢复资格</w:t>
      </w:r>
      <w:r>
        <w:rPr>
          <w:rFonts w:hint="eastAsia"/>
          <w:lang w:eastAsia="zh-CN"/>
        </w:rPr>
        <w:t>并</w:t>
      </w:r>
      <w:r w:rsidRPr="0016215F">
        <w:rPr>
          <w:rFonts w:hint="eastAsia"/>
          <w:lang w:eastAsia="zh-CN"/>
        </w:rPr>
        <w:t>偿还债务</w:t>
      </w:r>
      <w:r>
        <w:rPr>
          <w:rFonts w:hint="eastAsia"/>
          <w:lang w:eastAsia="zh-CN"/>
        </w:rPr>
        <w:t>的可</w:t>
      </w:r>
      <w:r w:rsidRPr="0016215F">
        <w:rPr>
          <w:rFonts w:hint="eastAsia"/>
          <w:lang w:eastAsia="zh-CN"/>
        </w:rPr>
        <w:t>能</w:t>
      </w:r>
      <w:r>
        <w:rPr>
          <w:rFonts w:hint="eastAsia"/>
          <w:lang w:eastAsia="zh-CN"/>
        </w:rPr>
        <w:t>，</w:t>
      </w:r>
      <w:r w:rsidR="005E16E3">
        <w:rPr>
          <w:rFonts w:hint="eastAsia"/>
          <w:lang w:eastAsia="zh-CN"/>
        </w:rPr>
        <w:t>建议秘书长</w:t>
      </w:r>
      <w:r>
        <w:rPr>
          <w:lang w:eastAsia="zh-CN"/>
        </w:rPr>
        <w:t>将长期</w:t>
      </w:r>
      <w:r>
        <w:rPr>
          <w:rFonts w:hint="eastAsia"/>
          <w:lang w:eastAsia="zh-CN"/>
        </w:rPr>
        <w:t>暂停</w:t>
      </w:r>
      <w:r>
        <w:rPr>
          <w:lang w:eastAsia="zh-CN"/>
        </w:rPr>
        <w:t>资格的</w:t>
      </w:r>
      <w:r w:rsidRPr="0016215F">
        <w:rPr>
          <w:rFonts w:hint="eastAsia"/>
          <w:lang w:eastAsia="zh-CN"/>
        </w:rPr>
        <w:t>实体</w:t>
      </w:r>
      <w:r>
        <w:rPr>
          <w:rFonts w:hint="eastAsia"/>
          <w:lang w:eastAsia="zh-CN"/>
        </w:rPr>
        <w:t>除名</w:t>
      </w:r>
      <w:r w:rsidR="005E16E3">
        <w:rPr>
          <w:rFonts w:hint="eastAsia"/>
          <w:lang w:eastAsia="zh-CN"/>
        </w:rPr>
        <w:t>。</w:t>
      </w:r>
    </w:p>
    <w:p w:rsidR="00C351A8" w:rsidRDefault="00C351A8" w:rsidP="00C72D3D">
      <w:pPr>
        <w:rPr>
          <w:lang w:val="en-US" w:eastAsia="zh-CN"/>
        </w:rPr>
      </w:pPr>
      <w:r>
        <w:rPr>
          <w:lang w:val="en-US" w:eastAsia="zh-CN"/>
        </w:rPr>
        <w:t>4.3</w:t>
      </w:r>
      <w:r>
        <w:rPr>
          <w:lang w:val="en-US" w:eastAsia="zh-CN"/>
        </w:rPr>
        <w:tab/>
      </w:r>
      <w:r w:rsidRPr="0016215F">
        <w:rPr>
          <w:rFonts w:hint="eastAsia"/>
          <w:lang w:val="en-US" w:eastAsia="zh-CN"/>
        </w:rPr>
        <w:t>尽管做出了上述决定，</w:t>
      </w:r>
      <w:r>
        <w:rPr>
          <w:rFonts w:hint="eastAsia"/>
          <w:lang w:val="en-US" w:eastAsia="zh-CN"/>
        </w:rPr>
        <w:t>国际</w:t>
      </w:r>
      <w:r>
        <w:rPr>
          <w:lang w:val="en-US" w:eastAsia="zh-CN"/>
        </w:rPr>
        <w:t>电联秘书处</w:t>
      </w:r>
      <w:r w:rsidR="00C72D3D">
        <w:rPr>
          <w:rFonts w:hint="eastAsia"/>
          <w:lang w:val="en-US" w:eastAsia="zh-CN"/>
        </w:rPr>
        <w:t>要求</w:t>
      </w:r>
      <w:r w:rsidRPr="00B53ED0">
        <w:rPr>
          <w:rFonts w:hint="eastAsia"/>
          <w:lang w:eastAsia="zh-CN"/>
        </w:rPr>
        <w:t>根据</w:t>
      </w:r>
      <w:r w:rsidRPr="0016215F">
        <w:rPr>
          <w:rFonts w:hint="eastAsia"/>
          <w:lang w:val="en-US" w:eastAsia="zh-CN"/>
        </w:rPr>
        <w:t>国际电联《公约》第</w:t>
      </w:r>
      <w:r w:rsidRPr="0016215F">
        <w:rPr>
          <w:rFonts w:hint="eastAsia"/>
          <w:lang w:val="en-US" w:eastAsia="zh-CN"/>
        </w:rPr>
        <w:t>19</w:t>
      </w:r>
      <w:r w:rsidRPr="0016215F">
        <w:rPr>
          <w:rFonts w:hint="eastAsia"/>
          <w:lang w:val="en-US" w:eastAsia="zh-CN"/>
        </w:rPr>
        <w:t>条</w:t>
      </w:r>
      <w:r w:rsidR="00C72D3D">
        <w:rPr>
          <w:rFonts w:hint="eastAsia"/>
          <w:lang w:val="en-US" w:eastAsia="zh-CN"/>
        </w:rPr>
        <w:t>批准</w:t>
      </w:r>
      <w:r w:rsidRPr="0016215F">
        <w:rPr>
          <w:rFonts w:hint="eastAsia"/>
          <w:lang w:val="en-US" w:eastAsia="zh-CN"/>
        </w:rPr>
        <w:t>部门成员和部门准成员</w:t>
      </w:r>
      <w:r>
        <w:rPr>
          <w:rFonts w:hint="eastAsia"/>
          <w:lang w:val="en-US" w:eastAsia="zh-CN"/>
        </w:rPr>
        <w:t>参与</w:t>
      </w:r>
      <w:r w:rsidR="00C72D3D">
        <w:rPr>
          <w:rFonts w:hint="eastAsia"/>
          <w:lang w:val="en-US" w:eastAsia="zh-CN"/>
        </w:rPr>
        <w:t>的主管部门</w:t>
      </w:r>
      <w:r>
        <w:rPr>
          <w:lang w:val="en-US" w:eastAsia="zh-CN"/>
        </w:rPr>
        <w:t>继续</w:t>
      </w:r>
      <w:r w:rsidR="00C72D3D">
        <w:rPr>
          <w:rFonts w:hint="eastAsia"/>
          <w:lang w:val="en-US" w:eastAsia="zh-CN"/>
        </w:rPr>
        <w:t>提供支持，</w:t>
      </w:r>
      <w:r>
        <w:rPr>
          <w:rFonts w:hint="eastAsia"/>
          <w:lang w:val="en-US" w:eastAsia="zh-CN"/>
        </w:rPr>
        <w:t>对</w:t>
      </w:r>
      <w:r w:rsidRPr="0016215F">
        <w:rPr>
          <w:rFonts w:hint="eastAsia"/>
          <w:lang w:val="en-US" w:eastAsia="zh-CN"/>
        </w:rPr>
        <w:t>拖欠会费的实体采取的后续行动。</w:t>
      </w:r>
    </w:p>
    <w:p w:rsidR="00C351A8" w:rsidRPr="00E66597" w:rsidRDefault="00C351A8" w:rsidP="00C351A8">
      <w:pPr>
        <w:spacing w:before="3000"/>
        <w:jc w:val="both"/>
        <w:rPr>
          <w:rFonts w:asciiTheme="minorHAnsi" w:hAnsiTheme="minorHAnsi"/>
          <w:b/>
          <w:bCs/>
          <w:lang w:val="en-US" w:eastAsia="zh-CN"/>
        </w:rPr>
      </w:pPr>
      <w:r>
        <w:rPr>
          <w:rFonts w:hint="eastAsia"/>
          <w:b/>
          <w:bCs/>
          <w:lang w:val="en-US" w:eastAsia="zh-CN"/>
        </w:rPr>
        <w:t>附件：</w:t>
      </w:r>
      <w:r w:rsidRPr="003B4A23">
        <w:rPr>
          <w:lang w:val="en-US" w:eastAsia="zh-CN"/>
        </w:rPr>
        <w:t>2</w:t>
      </w:r>
      <w:r w:rsidR="003B4A23" w:rsidRPr="003B4A23">
        <w:rPr>
          <w:rFonts w:hint="eastAsia"/>
          <w:lang w:val="en-US" w:eastAsia="zh-CN"/>
        </w:rPr>
        <w:t>件</w:t>
      </w:r>
      <w:r w:rsidRPr="00E66597">
        <w:rPr>
          <w:rFonts w:asciiTheme="minorHAnsi" w:hAnsiTheme="minorHAnsi"/>
          <w:b/>
          <w:bCs/>
          <w:lang w:val="en-US" w:eastAsia="zh-CN"/>
        </w:rPr>
        <w:br w:type="page"/>
      </w:r>
    </w:p>
    <w:p w:rsidR="00C351A8" w:rsidRPr="00F671B5" w:rsidRDefault="00C351A8" w:rsidP="00C351A8">
      <w:pPr>
        <w:pStyle w:val="AnnexNo"/>
        <w:rPr>
          <w:lang w:eastAsia="zh-CN"/>
        </w:rPr>
      </w:pPr>
      <w:r w:rsidRPr="00F671B5">
        <w:rPr>
          <w:rFonts w:hint="eastAsia"/>
          <w:lang w:eastAsia="zh-CN"/>
        </w:rPr>
        <w:lastRenderedPageBreak/>
        <w:t>附件</w:t>
      </w:r>
      <w:r w:rsidRPr="00F671B5">
        <w:rPr>
          <w:lang w:eastAsia="zh-CN"/>
        </w:rPr>
        <w:t>1</w:t>
      </w:r>
    </w:p>
    <w:p w:rsidR="00C351A8" w:rsidRPr="003B4A23" w:rsidRDefault="00C351A8" w:rsidP="003B4A23">
      <w:pPr>
        <w:pStyle w:val="Annextitle"/>
        <w:rPr>
          <w:rFonts w:asciiTheme="minorHAnsi" w:hAnsiTheme="minorHAnsi"/>
          <w:b w:val="0"/>
          <w:bCs/>
          <w:lang w:val="en-US" w:eastAsia="zh-CN"/>
        </w:rPr>
      </w:pPr>
      <w:r w:rsidRPr="003B4A23">
        <w:rPr>
          <w:rFonts w:asciiTheme="minorHAnsi" w:hAnsiTheme="minorHAnsi"/>
          <w:b w:val="0"/>
          <w:bCs/>
          <w:lang w:val="en-US" w:eastAsia="zh-CN"/>
        </w:rPr>
        <w:t>自</w:t>
      </w:r>
      <w:r w:rsidRPr="003B4A23">
        <w:rPr>
          <w:rFonts w:asciiTheme="minorHAnsi" w:hAnsiTheme="minorHAnsi"/>
          <w:b w:val="0"/>
          <w:bCs/>
          <w:lang w:val="en-US" w:eastAsia="zh-CN"/>
        </w:rPr>
        <w:t>201</w:t>
      </w:r>
      <w:r w:rsidR="00C72D3D" w:rsidRPr="003B4A23">
        <w:rPr>
          <w:rFonts w:asciiTheme="minorHAnsi" w:hAnsiTheme="minorHAnsi"/>
          <w:b w:val="0"/>
          <w:bCs/>
          <w:lang w:val="en-US" w:eastAsia="zh-CN"/>
        </w:rPr>
        <w:t>7</w:t>
      </w:r>
      <w:r w:rsidRPr="003B4A23">
        <w:rPr>
          <w:rFonts w:asciiTheme="minorHAnsi" w:hAnsiTheme="minorHAnsi"/>
          <w:b w:val="0"/>
          <w:bCs/>
          <w:lang w:val="en-US" w:eastAsia="zh-CN"/>
        </w:rPr>
        <w:t>年</w:t>
      </w:r>
      <w:r w:rsidRPr="003B4A23">
        <w:rPr>
          <w:rFonts w:asciiTheme="minorHAnsi" w:hAnsiTheme="minorHAnsi"/>
          <w:b w:val="0"/>
          <w:bCs/>
          <w:lang w:val="en-US" w:eastAsia="zh-CN"/>
        </w:rPr>
        <w:t>10</w:t>
      </w:r>
      <w:r w:rsidRPr="003B4A23">
        <w:rPr>
          <w:rFonts w:asciiTheme="minorHAnsi" w:hAnsiTheme="minorHAnsi"/>
          <w:b w:val="0"/>
          <w:bCs/>
          <w:lang w:val="en-US" w:eastAsia="zh-CN"/>
        </w:rPr>
        <w:t>月</w:t>
      </w:r>
      <w:r w:rsidRPr="003B4A23">
        <w:rPr>
          <w:rFonts w:asciiTheme="minorHAnsi" w:hAnsiTheme="minorHAnsi"/>
          <w:b w:val="0"/>
          <w:bCs/>
          <w:lang w:val="en-US" w:eastAsia="zh-CN"/>
        </w:rPr>
        <w:t>1</w:t>
      </w:r>
      <w:r w:rsidRPr="003B4A23">
        <w:rPr>
          <w:rFonts w:asciiTheme="minorHAnsi" w:hAnsiTheme="minorHAnsi"/>
          <w:b w:val="0"/>
          <w:bCs/>
          <w:lang w:val="en-US" w:eastAsia="zh-CN"/>
        </w:rPr>
        <w:t>日起被</w:t>
      </w:r>
      <w:r w:rsidRPr="003B4A23">
        <w:rPr>
          <w:rFonts w:asciiTheme="minorHAnsi" w:hAnsiTheme="minorHAnsi"/>
          <w:b w:val="0"/>
          <w:bCs/>
          <w:lang w:eastAsia="zh-CN"/>
        </w:rPr>
        <w:t>暂停</w:t>
      </w:r>
      <w:r w:rsidRPr="003B4A23">
        <w:rPr>
          <w:rFonts w:asciiTheme="minorHAnsi" w:hAnsiTheme="minorHAnsi"/>
          <w:b w:val="0"/>
          <w:bCs/>
          <w:lang w:val="en-US" w:eastAsia="zh-CN"/>
        </w:rPr>
        <w:t>资格的成员</w:t>
      </w:r>
      <w:r w:rsidRPr="003B4A23">
        <w:rPr>
          <w:rFonts w:asciiTheme="minorHAnsi" w:hAnsiTheme="minorHAnsi"/>
          <w:b w:val="0"/>
          <w:bCs/>
          <w:lang w:val="en-US" w:eastAsia="zh-CN"/>
        </w:rPr>
        <w:t xml:space="preserve"> – </w:t>
      </w:r>
      <w:r w:rsidRPr="003B4A23">
        <w:rPr>
          <w:rFonts w:asciiTheme="minorHAnsi" w:hAnsiTheme="minorHAnsi"/>
          <w:b w:val="0"/>
          <w:bCs/>
          <w:lang w:val="en-US" w:eastAsia="zh-CN"/>
        </w:rPr>
        <w:t>自</w:t>
      </w:r>
      <w:r w:rsidRPr="003B4A23">
        <w:rPr>
          <w:rFonts w:asciiTheme="minorHAnsi" w:hAnsiTheme="minorHAnsi"/>
          <w:b w:val="0"/>
          <w:bCs/>
          <w:lang w:val="en-US" w:eastAsia="zh-CN"/>
        </w:rPr>
        <w:t>201</w:t>
      </w:r>
      <w:r w:rsidR="00C72D3D" w:rsidRPr="003B4A23">
        <w:rPr>
          <w:rFonts w:asciiTheme="minorHAnsi" w:hAnsiTheme="minorHAnsi"/>
          <w:b w:val="0"/>
          <w:bCs/>
          <w:lang w:val="en-US" w:eastAsia="zh-CN"/>
        </w:rPr>
        <w:t>8</w:t>
      </w:r>
      <w:r w:rsidRPr="003B4A23">
        <w:rPr>
          <w:rFonts w:asciiTheme="minorHAnsi" w:hAnsiTheme="minorHAnsi"/>
          <w:b w:val="0"/>
          <w:bCs/>
          <w:lang w:val="en-US" w:eastAsia="zh-CN"/>
        </w:rPr>
        <w:t>年</w:t>
      </w:r>
      <w:r w:rsidRPr="003B4A23">
        <w:rPr>
          <w:rFonts w:asciiTheme="minorHAnsi" w:hAnsiTheme="minorHAnsi"/>
          <w:b w:val="0"/>
          <w:bCs/>
          <w:lang w:val="en-US" w:eastAsia="zh-CN"/>
        </w:rPr>
        <w:t>1</w:t>
      </w:r>
      <w:r w:rsidRPr="003B4A23">
        <w:rPr>
          <w:rFonts w:asciiTheme="minorHAnsi" w:hAnsiTheme="minorHAnsi"/>
          <w:b w:val="0"/>
          <w:bCs/>
          <w:lang w:val="en-US" w:eastAsia="zh-CN"/>
        </w:rPr>
        <w:t>月</w:t>
      </w:r>
      <w:r w:rsidRPr="003B4A23">
        <w:rPr>
          <w:rFonts w:asciiTheme="minorHAnsi" w:hAnsiTheme="minorHAnsi"/>
          <w:b w:val="0"/>
          <w:bCs/>
          <w:lang w:val="en-US" w:eastAsia="zh-CN"/>
        </w:rPr>
        <w:t>1</w:t>
      </w:r>
      <w:r w:rsidRPr="003B4A23">
        <w:rPr>
          <w:rFonts w:asciiTheme="minorHAnsi" w:hAnsiTheme="minorHAnsi"/>
          <w:b w:val="0"/>
          <w:bCs/>
          <w:lang w:val="en-US" w:eastAsia="zh-CN"/>
        </w:rPr>
        <w:t>日起被冻结的成员</w:t>
      </w:r>
    </w:p>
    <w:p w:rsidR="00C351A8" w:rsidRDefault="00C351A8" w:rsidP="0069015F">
      <w:pPr>
        <w:spacing w:after="120"/>
        <w:jc w:val="center"/>
        <w:rPr>
          <w:rFonts w:eastAsia="STKaiti"/>
          <w:lang w:val="en-US" w:eastAsia="zh-CN"/>
        </w:rPr>
      </w:pPr>
      <w:r w:rsidRPr="00C778D2">
        <w:rPr>
          <w:rFonts w:eastAsia="STKaiti"/>
          <w:lang w:val="en-US" w:eastAsia="zh-CN"/>
        </w:rPr>
        <w:t>201</w:t>
      </w:r>
      <w:r w:rsidR="00C72D3D">
        <w:rPr>
          <w:rFonts w:eastAsia="STKaiti" w:hint="eastAsia"/>
          <w:lang w:val="en-US" w:eastAsia="zh-CN"/>
        </w:rPr>
        <w:t>7</w:t>
      </w:r>
      <w:r w:rsidRPr="00C778D2">
        <w:rPr>
          <w:rFonts w:eastAsia="STKaiti"/>
          <w:lang w:val="en-US" w:eastAsia="zh-CN"/>
        </w:rPr>
        <w:t>年应缴会费</w:t>
      </w:r>
      <w:r w:rsidR="00C72D3D">
        <w:rPr>
          <w:rFonts w:eastAsia="STKaiti"/>
          <w:lang w:val="en-US" w:eastAsia="zh-CN"/>
        </w:rPr>
        <w:t xml:space="preserve"> – </w:t>
      </w:r>
      <w:r w:rsidR="0069015F">
        <w:rPr>
          <w:rFonts w:eastAsia="STKaiti" w:hint="eastAsia"/>
          <w:lang w:val="en-US" w:eastAsia="zh-CN"/>
        </w:rPr>
        <w:t>截至</w:t>
      </w:r>
      <w:r w:rsidR="00C72D3D">
        <w:rPr>
          <w:rFonts w:eastAsia="STKaiti" w:hint="eastAsia"/>
          <w:lang w:val="en-US" w:eastAsia="zh-CN"/>
        </w:rPr>
        <w:t>2</w:t>
      </w:r>
      <w:r w:rsidRPr="00C778D2">
        <w:rPr>
          <w:rFonts w:eastAsia="STKaiti"/>
          <w:lang w:val="en-US" w:eastAsia="zh-CN"/>
        </w:rPr>
        <w:t>01</w:t>
      </w:r>
      <w:r w:rsidR="00C72D3D">
        <w:rPr>
          <w:rFonts w:eastAsia="STKaiti" w:hint="eastAsia"/>
          <w:lang w:val="en-US" w:eastAsia="zh-CN"/>
        </w:rPr>
        <w:t>8</w:t>
      </w:r>
      <w:r w:rsidRPr="00C778D2">
        <w:rPr>
          <w:rFonts w:eastAsia="STKaiti"/>
          <w:lang w:val="en-US" w:eastAsia="zh-CN"/>
        </w:rPr>
        <w:t>年</w:t>
      </w:r>
      <w:r w:rsidR="00C72D3D">
        <w:rPr>
          <w:rFonts w:eastAsia="STKaiti" w:hint="eastAsia"/>
          <w:lang w:val="en-US" w:eastAsia="zh-CN"/>
        </w:rPr>
        <w:t>2</w:t>
      </w:r>
      <w:r w:rsidRPr="00C778D2">
        <w:rPr>
          <w:rFonts w:eastAsia="STKaiti"/>
          <w:lang w:val="en-US" w:eastAsia="zh-CN"/>
        </w:rPr>
        <w:t>月</w:t>
      </w:r>
      <w:r w:rsidR="00C72D3D">
        <w:rPr>
          <w:rFonts w:eastAsia="STKaiti" w:hint="eastAsia"/>
          <w:lang w:val="en-US" w:eastAsia="zh-CN"/>
        </w:rPr>
        <w:t>28</w:t>
      </w:r>
      <w:r w:rsidRPr="00C778D2">
        <w:rPr>
          <w:rFonts w:eastAsia="STKaiti"/>
          <w:lang w:val="en-US" w:eastAsia="zh-CN"/>
        </w:rPr>
        <w:t>日的情况</w:t>
      </w:r>
    </w:p>
    <w:tbl>
      <w:tblPr>
        <w:tblW w:w="9532" w:type="dxa"/>
        <w:jc w:val="center"/>
        <w:tblLook w:val="04A0" w:firstRow="1" w:lastRow="0" w:firstColumn="1" w:lastColumn="0" w:noHBand="0" w:noVBand="1"/>
      </w:tblPr>
      <w:tblGrid>
        <w:gridCol w:w="3292"/>
        <w:gridCol w:w="4220"/>
        <w:gridCol w:w="2020"/>
      </w:tblGrid>
      <w:tr w:rsidR="00FD34A5" w:rsidRPr="00FD34A5" w:rsidTr="003B4A23">
        <w:trPr>
          <w:trHeight w:val="480"/>
          <w:tblHeader/>
          <w:jc w:val="center"/>
        </w:trPr>
        <w:tc>
          <w:tcPr>
            <w:tcW w:w="3292" w:type="dxa"/>
            <w:tcBorders>
              <w:top w:val="single" w:sz="4" w:space="0" w:color="auto"/>
              <w:left w:val="single" w:sz="4" w:space="0" w:color="auto"/>
              <w:bottom w:val="single" w:sz="4" w:space="0" w:color="auto"/>
              <w:right w:val="single" w:sz="4" w:space="0" w:color="auto"/>
            </w:tcBorders>
            <w:shd w:val="clear" w:color="000000" w:fill="C0C0C0"/>
            <w:hideMark/>
          </w:tcPr>
          <w:p w:rsidR="00FD34A5" w:rsidRPr="00E84F39" w:rsidRDefault="00FD34A5" w:rsidP="00FD34A5">
            <w:pPr>
              <w:spacing w:before="0"/>
              <w:jc w:val="center"/>
              <w:rPr>
                <w:rFonts w:cs="Arial"/>
                <w:b/>
                <w:bCs/>
                <w:sz w:val="20"/>
                <w:highlight w:val="yellow"/>
                <w:lang w:val="en-US"/>
              </w:rPr>
            </w:pPr>
            <w:r w:rsidRPr="00E84F39">
              <w:rPr>
                <w:rFonts w:cs="Arial"/>
                <w:b/>
                <w:bCs/>
                <w:sz w:val="20"/>
                <w:lang w:val="en-US" w:eastAsia="zh-CN"/>
              </w:rPr>
              <w:t>国家</w:t>
            </w:r>
          </w:p>
        </w:tc>
        <w:tc>
          <w:tcPr>
            <w:tcW w:w="4220" w:type="dxa"/>
            <w:tcBorders>
              <w:top w:val="single" w:sz="4" w:space="0" w:color="auto"/>
              <w:left w:val="nil"/>
              <w:bottom w:val="single" w:sz="4" w:space="0" w:color="auto"/>
              <w:right w:val="single" w:sz="4" w:space="0" w:color="auto"/>
            </w:tcBorders>
            <w:shd w:val="clear" w:color="000000" w:fill="C0C0C0"/>
            <w:hideMark/>
          </w:tcPr>
          <w:p w:rsidR="00FD34A5" w:rsidRPr="00E84F39" w:rsidRDefault="00FD34A5" w:rsidP="00FD34A5">
            <w:pPr>
              <w:spacing w:before="0"/>
              <w:jc w:val="center"/>
              <w:rPr>
                <w:rFonts w:cs="Arial"/>
                <w:b/>
                <w:bCs/>
                <w:sz w:val="20"/>
                <w:highlight w:val="yellow"/>
                <w:lang w:val="en-US" w:eastAsia="zh-CN"/>
              </w:rPr>
            </w:pPr>
            <w:r>
              <w:rPr>
                <w:rFonts w:cs="Arial"/>
                <w:b/>
                <w:bCs/>
                <w:sz w:val="20"/>
                <w:lang w:val="en-US" w:eastAsia="zh-CN"/>
              </w:rPr>
              <w:t>部门成员、部门准成员</w:t>
            </w:r>
            <w:r>
              <w:rPr>
                <w:rFonts w:cs="Arial" w:hint="eastAsia"/>
                <w:b/>
                <w:bCs/>
                <w:sz w:val="20"/>
                <w:lang w:val="en-US" w:eastAsia="zh-CN"/>
              </w:rPr>
              <w:t>或</w:t>
            </w:r>
            <w:r w:rsidRPr="00E84F39">
              <w:rPr>
                <w:rFonts w:cs="Arial"/>
                <w:b/>
                <w:bCs/>
                <w:sz w:val="20"/>
                <w:lang w:val="en-US" w:eastAsia="zh-CN"/>
              </w:rPr>
              <w:t>学术成员</w:t>
            </w:r>
          </w:p>
        </w:tc>
        <w:tc>
          <w:tcPr>
            <w:tcW w:w="2020" w:type="dxa"/>
            <w:tcBorders>
              <w:top w:val="single" w:sz="4" w:space="0" w:color="auto"/>
              <w:left w:val="nil"/>
              <w:bottom w:val="single" w:sz="4" w:space="0" w:color="auto"/>
              <w:right w:val="single" w:sz="4" w:space="0" w:color="auto"/>
            </w:tcBorders>
            <w:shd w:val="clear" w:color="000000" w:fill="C0C0C0"/>
            <w:hideMark/>
          </w:tcPr>
          <w:p w:rsidR="00FD34A5" w:rsidRPr="00E84F39" w:rsidRDefault="00FD34A5" w:rsidP="00FD34A5">
            <w:pPr>
              <w:spacing w:before="0"/>
              <w:jc w:val="center"/>
              <w:rPr>
                <w:rFonts w:cs="Arial"/>
                <w:b/>
                <w:bCs/>
                <w:sz w:val="20"/>
                <w:highlight w:val="yellow"/>
                <w:lang w:val="en-US"/>
              </w:rPr>
            </w:pPr>
            <w:r w:rsidRPr="00E84F39">
              <w:rPr>
                <w:rFonts w:cs="Arial"/>
                <w:b/>
                <w:bCs/>
                <w:sz w:val="20"/>
                <w:lang w:val="en-US" w:eastAsia="zh-CN"/>
              </w:rPr>
              <w:t>时段</w:t>
            </w:r>
            <w:r w:rsidRPr="00E84F39">
              <w:rPr>
                <w:rFonts w:cs="Arial"/>
                <w:b/>
                <w:bCs/>
                <w:sz w:val="20"/>
                <w:lang w:val="en-US" w:eastAsia="zh-CN"/>
              </w:rPr>
              <w:t>/</w:t>
            </w:r>
            <w:r w:rsidRPr="00E84F39">
              <w:rPr>
                <w:rFonts w:cs="Arial"/>
                <w:b/>
                <w:bCs/>
                <w:sz w:val="20"/>
                <w:lang w:val="en-US" w:eastAsia="zh-CN"/>
              </w:rPr>
              <w:t>部门</w:t>
            </w:r>
          </w:p>
        </w:tc>
      </w:tr>
      <w:tr w:rsidR="00FD34A5" w:rsidRPr="00FD34A5" w:rsidTr="00FD34A5">
        <w:trPr>
          <w:trHeight w:val="300"/>
          <w:jc w:val="center"/>
        </w:trPr>
        <w:tc>
          <w:tcPr>
            <w:tcW w:w="3292" w:type="dxa"/>
            <w:tcBorders>
              <w:top w:val="single" w:sz="4" w:space="0" w:color="auto"/>
              <w:left w:val="single" w:sz="4" w:space="0" w:color="auto"/>
              <w:bottom w:val="single" w:sz="4" w:space="0" w:color="auto"/>
              <w:right w:val="single" w:sz="4" w:space="0" w:color="auto"/>
            </w:tcBorders>
            <w:shd w:val="clear" w:color="000000" w:fill="FFFFFF"/>
            <w:hideMark/>
          </w:tcPr>
          <w:p w:rsidR="00FD34A5" w:rsidRPr="00FD34A5" w:rsidRDefault="00B07C5C"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Pr>
                <w:rFonts w:asciiTheme="minorEastAsia" w:eastAsiaTheme="minorEastAsia" w:hAnsiTheme="minorEastAsia" w:cs="Arial" w:hint="eastAsia"/>
                <w:sz w:val="20"/>
                <w:lang w:val="en-US" w:eastAsia="zh-CN"/>
              </w:rPr>
              <w:t>巴林</w:t>
            </w:r>
          </w:p>
        </w:tc>
        <w:tc>
          <w:tcPr>
            <w:tcW w:w="4220" w:type="dxa"/>
            <w:tcBorders>
              <w:top w:val="single" w:sz="4" w:space="0" w:color="auto"/>
              <w:left w:val="nil"/>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sidRPr="00FD34A5">
              <w:rPr>
                <w:rFonts w:ascii="Arial" w:eastAsia="Times New Roman" w:hAnsi="Arial" w:cs="Arial"/>
                <w:sz w:val="20"/>
                <w:lang w:val="en-US" w:eastAsia="zh-CN"/>
              </w:rPr>
              <w:t>University College of Bahrain</w:t>
            </w:r>
          </w:p>
        </w:tc>
        <w:tc>
          <w:tcPr>
            <w:tcW w:w="2020" w:type="dxa"/>
            <w:tcBorders>
              <w:top w:val="single" w:sz="4" w:space="0" w:color="auto"/>
              <w:left w:val="nil"/>
              <w:bottom w:val="single" w:sz="4" w:space="0" w:color="auto"/>
              <w:right w:val="single" w:sz="4" w:space="0" w:color="auto"/>
            </w:tcBorders>
            <w:shd w:val="clear" w:color="auto" w:fill="auto"/>
            <w:noWrap/>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sidRPr="00FD34A5">
              <w:rPr>
                <w:rFonts w:ascii="Arial" w:eastAsia="Times New Roman" w:hAnsi="Arial" w:cs="Arial"/>
                <w:sz w:val="20"/>
                <w:lang w:val="en-US" w:eastAsia="zh-CN"/>
              </w:rPr>
              <w:t>2017/</w:t>
            </w:r>
            <w:r w:rsidR="00B07C5C">
              <w:rPr>
                <w:rFonts w:asciiTheme="minorEastAsia" w:eastAsiaTheme="minorEastAsia" w:hAnsiTheme="minorEastAsia" w:cs="Arial" w:hint="eastAsia"/>
                <w:sz w:val="20"/>
                <w:lang w:val="en-US" w:eastAsia="zh-CN"/>
              </w:rPr>
              <w:t>学术</w:t>
            </w:r>
          </w:p>
        </w:tc>
      </w:tr>
      <w:tr w:rsidR="00FD34A5" w:rsidRPr="00FD34A5" w:rsidTr="00FD34A5">
        <w:trPr>
          <w:trHeight w:val="300"/>
          <w:jc w:val="center"/>
        </w:trPr>
        <w:tc>
          <w:tcPr>
            <w:tcW w:w="3292" w:type="dxa"/>
            <w:tcBorders>
              <w:top w:val="nil"/>
              <w:left w:val="single" w:sz="4" w:space="0" w:color="auto"/>
              <w:bottom w:val="single" w:sz="4" w:space="0" w:color="auto"/>
              <w:right w:val="single" w:sz="4" w:space="0" w:color="auto"/>
            </w:tcBorders>
            <w:shd w:val="clear" w:color="000000" w:fill="FFFFFF"/>
            <w:hideMark/>
          </w:tcPr>
          <w:p w:rsidR="00FD34A5" w:rsidRPr="00FD34A5" w:rsidRDefault="00B07C5C" w:rsidP="00B07C5C">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Pr>
                <w:rFonts w:asciiTheme="minorEastAsia" w:eastAsiaTheme="minorEastAsia" w:hAnsiTheme="minorEastAsia" w:cs="Arial" w:hint="eastAsia"/>
                <w:sz w:val="20"/>
                <w:lang w:val="en-US" w:eastAsia="zh-CN"/>
              </w:rPr>
              <w:t>波斯尼亚黑塞哥维那</w:t>
            </w:r>
          </w:p>
        </w:tc>
        <w:tc>
          <w:tcPr>
            <w:tcW w:w="4220" w:type="dxa"/>
            <w:tcBorders>
              <w:top w:val="nil"/>
              <w:left w:val="nil"/>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sidRPr="00FD34A5">
              <w:rPr>
                <w:rFonts w:ascii="Arial" w:eastAsia="Times New Roman" w:hAnsi="Arial" w:cs="Arial"/>
                <w:sz w:val="20"/>
                <w:lang w:val="en-US" w:eastAsia="zh-CN"/>
              </w:rPr>
              <w:t>M:tel</w:t>
            </w:r>
          </w:p>
        </w:tc>
        <w:tc>
          <w:tcPr>
            <w:tcW w:w="2020" w:type="dxa"/>
            <w:tcBorders>
              <w:top w:val="nil"/>
              <w:left w:val="nil"/>
              <w:bottom w:val="single" w:sz="4" w:space="0" w:color="auto"/>
              <w:right w:val="single" w:sz="4" w:space="0" w:color="auto"/>
            </w:tcBorders>
            <w:shd w:val="clear" w:color="auto" w:fill="auto"/>
            <w:noWrap/>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sidRPr="00FD34A5">
              <w:rPr>
                <w:rFonts w:ascii="Arial" w:eastAsia="Times New Roman" w:hAnsi="Arial" w:cs="Arial"/>
                <w:sz w:val="20"/>
                <w:lang w:val="en-US" w:eastAsia="zh-CN"/>
              </w:rPr>
              <w:t>2017/ITU-D</w:t>
            </w:r>
          </w:p>
        </w:tc>
      </w:tr>
      <w:tr w:rsidR="00FD34A5" w:rsidRPr="00FD34A5" w:rsidTr="00FD34A5">
        <w:trPr>
          <w:trHeight w:val="300"/>
          <w:jc w:val="center"/>
        </w:trPr>
        <w:tc>
          <w:tcPr>
            <w:tcW w:w="3292" w:type="dxa"/>
            <w:tcBorders>
              <w:top w:val="nil"/>
              <w:left w:val="single" w:sz="4" w:space="0" w:color="auto"/>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sidRPr="00FD34A5">
              <w:rPr>
                <w:rFonts w:ascii="Arial" w:eastAsia="Times New Roman" w:hAnsi="Arial" w:cs="Arial"/>
                <w:sz w:val="20"/>
                <w:lang w:val="en-US" w:eastAsia="zh-CN"/>
              </w:rPr>
              <w:t> </w:t>
            </w:r>
          </w:p>
        </w:tc>
        <w:tc>
          <w:tcPr>
            <w:tcW w:w="4220" w:type="dxa"/>
            <w:tcBorders>
              <w:top w:val="nil"/>
              <w:left w:val="nil"/>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sidRPr="00FD34A5">
              <w:rPr>
                <w:rFonts w:ascii="Arial" w:eastAsia="Times New Roman" w:hAnsi="Arial" w:cs="Arial"/>
                <w:sz w:val="20"/>
                <w:lang w:val="en-US" w:eastAsia="zh-CN"/>
              </w:rPr>
              <w:t>M:tel</w:t>
            </w:r>
          </w:p>
        </w:tc>
        <w:tc>
          <w:tcPr>
            <w:tcW w:w="2020" w:type="dxa"/>
            <w:tcBorders>
              <w:top w:val="nil"/>
              <w:left w:val="nil"/>
              <w:bottom w:val="single" w:sz="4" w:space="0" w:color="auto"/>
              <w:right w:val="single" w:sz="4" w:space="0" w:color="auto"/>
            </w:tcBorders>
            <w:shd w:val="clear" w:color="auto" w:fill="auto"/>
            <w:noWrap/>
            <w:hideMark/>
          </w:tcPr>
          <w:p w:rsidR="00FD34A5" w:rsidRPr="00FD34A5" w:rsidRDefault="00FD34A5" w:rsidP="00E12C3B">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sidRPr="00FD34A5">
              <w:rPr>
                <w:rFonts w:ascii="Arial" w:eastAsia="Times New Roman" w:hAnsi="Arial" w:cs="Arial"/>
                <w:sz w:val="20"/>
                <w:lang w:val="en-US" w:eastAsia="zh-CN"/>
              </w:rPr>
              <w:t>2017/ITU-T</w:t>
            </w:r>
            <w:r w:rsidR="00E12C3B">
              <w:rPr>
                <w:rFonts w:asciiTheme="minorEastAsia" w:eastAsiaTheme="minorEastAsia" w:hAnsiTheme="minorEastAsia" w:cs="Arial" w:hint="eastAsia"/>
                <w:sz w:val="20"/>
                <w:lang w:val="en-US" w:eastAsia="zh-CN"/>
              </w:rPr>
              <w:t>部门准成员</w:t>
            </w:r>
          </w:p>
        </w:tc>
      </w:tr>
      <w:tr w:rsidR="00FD34A5" w:rsidRPr="00FD34A5" w:rsidTr="00FD34A5">
        <w:trPr>
          <w:trHeight w:val="283"/>
          <w:jc w:val="center"/>
        </w:trPr>
        <w:tc>
          <w:tcPr>
            <w:tcW w:w="3292" w:type="dxa"/>
            <w:tcBorders>
              <w:top w:val="nil"/>
              <w:left w:val="single" w:sz="4" w:space="0" w:color="auto"/>
              <w:bottom w:val="single" w:sz="4" w:space="0" w:color="auto"/>
              <w:right w:val="single" w:sz="4" w:space="0" w:color="auto"/>
            </w:tcBorders>
            <w:shd w:val="clear" w:color="000000" w:fill="FFFFFF"/>
            <w:hideMark/>
          </w:tcPr>
          <w:p w:rsidR="00FD34A5" w:rsidRPr="00FD34A5" w:rsidRDefault="00B07C5C"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Pr>
                <w:rFonts w:asciiTheme="minorEastAsia" w:eastAsiaTheme="minorEastAsia" w:hAnsiTheme="minorEastAsia" w:cs="Arial" w:hint="eastAsia"/>
                <w:sz w:val="20"/>
                <w:lang w:val="en-US" w:eastAsia="zh-CN"/>
              </w:rPr>
              <w:t>哥斯达黎加</w:t>
            </w:r>
          </w:p>
        </w:tc>
        <w:tc>
          <w:tcPr>
            <w:tcW w:w="4220" w:type="dxa"/>
            <w:tcBorders>
              <w:top w:val="nil"/>
              <w:left w:val="nil"/>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sidRPr="00FD34A5">
              <w:rPr>
                <w:rFonts w:ascii="Arial" w:eastAsia="Times New Roman" w:hAnsi="Arial" w:cs="Arial"/>
                <w:sz w:val="20"/>
                <w:lang w:val="en-US" w:eastAsia="zh-CN"/>
              </w:rPr>
              <w:t>Universidad de Costa Rica</w:t>
            </w:r>
          </w:p>
        </w:tc>
        <w:tc>
          <w:tcPr>
            <w:tcW w:w="2020" w:type="dxa"/>
            <w:tcBorders>
              <w:top w:val="nil"/>
              <w:left w:val="nil"/>
              <w:bottom w:val="single" w:sz="4" w:space="0" w:color="auto"/>
              <w:right w:val="single" w:sz="4" w:space="0" w:color="auto"/>
            </w:tcBorders>
            <w:shd w:val="clear" w:color="auto" w:fill="auto"/>
            <w:noWrap/>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sidRPr="00FD34A5">
              <w:rPr>
                <w:rFonts w:ascii="Arial" w:eastAsia="Times New Roman" w:hAnsi="Arial" w:cs="Arial"/>
                <w:sz w:val="20"/>
                <w:lang w:val="en-US" w:eastAsia="zh-CN"/>
              </w:rPr>
              <w:t>2017/</w:t>
            </w:r>
            <w:r w:rsidR="00B07C5C">
              <w:rPr>
                <w:rFonts w:asciiTheme="minorEastAsia" w:eastAsiaTheme="minorEastAsia" w:hAnsiTheme="minorEastAsia" w:cs="Arial" w:hint="eastAsia"/>
                <w:sz w:val="20"/>
                <w:lang w:val="en-US" w:eastAsia="zh-CN"/>
              </w:rPr>
              <w:t>学术</w:t>
            </w:r>
          </w:p>
        </w:tc>
      </w:tr>
      <w:tr w:rsidR="00FD34A5" w:rsidRPr="00FD34A5" w:rsidTr="00FD34A5">
        <w:trPr>
          <w:trHeight w:val="300"/>
          <w:jc w:val="center"/>
        </w:trPr>
        <w:tc>
          <w:tcPr>
            <w:tcW w:w="3292" w:type="dxa"/>
            <w:tcBorders>
              <w:top w:val="nil"/>
              <w:left w:val="single" w:sz="4" w:space="0" w:color="auto"/>
              <w:bottom w:val="single" w:sz="4" w:space="0" w:color="auto"/>
              <w:right w:val="single" w:sz="4" w:space="0" w:color="auto"/>
            </w:tcBorders>
            <w:shd w:val="clear" w:color="000000" w:fill="FFFFFF"/>
            <w:hideMark/>
          </w:tcPr>
          <w:p w:rsidR="00FD34A5" w:rsidRPr="00FD34A5" w:rsidRDefault="00B07C5C"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Pr>
                <w:rFonts w:asciiTheme="minorEastAsia" w:eastAsiaTheme="minorEastAsia" w:hAnsiTheme="minorEastAsia" w:cs="Arial" w:hint="eastAsia"/>
                <w:sz w:val="20"/>
                <w:lang w:val="en-US" w:eastAsia="zh-CN"/>
              </w:rPr>
              <w:t>埃及</w:t>
            </w:r>
          </w:p>
        </w:tc>
        <w:tc>
          <w:tcPr>
            <w:tcW w:w="4220" w:type="dxa"/>
            <w:tcBorders>
              <w:top w:val="nil"/>
              <w:left w:val="nil"/>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sidRPr="00FD34A5">
              <w:rPr>
                <w:rFonts w:ascii="Arial" w:eastAsia="Times New Roman" w:hAnsi="Arial" w:cs="Arial"/>
                <w:sz w:val="20"/>
                <w:lang w:val="en-US" w:eastAsia="zh-CN"/>
              </w:rPr>
              <w:t xml:space="preserve">National Telecommunication </w:t>
            </w:r>
            <w:proofErr w:type="spellStart"/>
            <w:r w:rsidRPr="00FD34A5">
              <w:rPr>
                <w:rFonts w:ascii="Arial" w:eastAsia="Times New Roman" w:hAnsi="Arial" w:cs="Arial"/>
                <w:sz w:val="20"/>
                <w:lang w:val="en-US" w:eastAsia="zh-CN"/>
              </w:rPr>
              <w:t>Institut</w:t>
            </w:r>
            <w:proofErr w:type="spellEnd"/>
            <w:r w:rsidRPr="00FD34A5">
              <w:rPr>
                <w:rFonts w:ascii="Arial" w:eastAsia="Times New Roman" w:hAnsi="Arial" w:cs="Arial"/>
                <w:sz w:val="20"/>
                <w:lang w:val="en-US" w:eastAsia="zh-CN"/>
              </w:rPr>
              <w:t xml:space="preserve"> (NTI)</w:t>
            </w:r>
          </w:p>
        </w:tc>
        <w:tc>
          <w:tcPr>
            <w:tcW w:w="2020" w:type="dxa"/>
            <w:tcBorders>
              <w:top w:val="nil"/>
              <w:left w:val="nil"/>
              <w:bottom w:val="single" w:sz="4" w:space="0" w:color="auto"/>
              <w:right w:val="single" w:sz="4" w:space="0" w:color="auto"/>
            </w:tcBorders>
            <w:shd w:val="clear" w:color="auto" w:fill="auto"/>
            <w:noWrap/>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sidRPr="00FD34A5">
              <w:rPr>
                <w:rFonts w:ascii="Arial" w:eastAsia="Times New Roman" w:hAnsi="Arial" w:cs="Arial"/>
                <w:sz w:val="20"/>
                <w:lang w:val="en-US" w:eastAsia="zh-CN"/>
              </w:rPr>
              <w:t>2017/ITU-D</w:t>
            </w:r>
          </w:p>
        </w:tc>
      </w:tr>
      <w:tr w:rsidR="00FD34A5" w:rsidRPr="00FD34A5" w:rsidTr="00FD34A5">
        <w:trPr>
          <w:trHeight w:val="300"/>
          <w:jc w:val="center"/>
        </w:trPr>
        <w:tc>
          <w:tcPr>
            <w:tcW w:w="3292" w:type="dxa"/>
            <w:tcBorders>
              <w:top w:val="nil"/>
              <w:left w:val="single" w:sz="4" w:space="0" w:color="auto"/>
              <w:bottom w:val="single" w:sz="4" w:space="0" w:color="auto"/>
              <w:right w:val="single" w:sz="4" w:space="0" w:color="auto"/>
            </w:tcBorders>
            <w:shd w:val="clear" w:color="000000" w:fill="FFFFFF"/>
            <w:hideMark/>
          </w:tcPr>
          <w:p w:rsidR="00FD34A5" w:rsidRPr="00FD34A5" w:rsidRDefault="00B07C5C"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Pr>
                <w:rFonts w:asciiTheme="minorEastAsia" w:eastAsiaTheme="minorEastAsia" w:hAnsiTheme="minorEastAsia" w:cs="Arial" w:hint="eastAsia"/>
                <w:sz w:val="20"/>
                <w:lang w:val="en-US" w:eastAsia="zh-CN"/>
              </w:rPr>
              <w:t>冈比亚</w:t>
            </w:r>
          </w:p>
        </w:tc>
        <w:tc>
          <w:tcPr>
            <w:tcW w:w="4220" w:type="dxa"/>
            <w:tcBorders>
              <w:top w:val="nil"/>
              <w:left w:val="nil"/>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proofErr w:type="spellStart"/>
            <w:r w:rsidRPr="00FD34A5">
              <w:rPr>
                <w:rFonts w:ascii="Arial" w:eastAsia="Times New Roman" w:hAnsi="Arial" w:cs="Arial"/>
                <w:sz w:val="20"/>
                <w:lang w:val="en-US" w:eastAsia="zh-CN"/>
              </w:rPr>
              <w:t>Africell</w:t>
            </w:r>
            <w:proofErr w:type="spellEnd"/>
            <w:r w:rsidRPr="00FD34A5">
              <w:rPr>
                <w:rFonts w:ascii="Arial" w:eastAsia="Times New Roman" w:hAnsi="Arial" w:cs="Arial"/>
                <w:sz w:val="20"/>
                <w:lang w:val="en-US" w:eastAsia="zh-CN"/>
              </w:rPr>
              <w:t xml:space="preserve"> Ltd.</w:t>
            </w:r>
          </w:p>
        </w:tc>
        <w:tc>
          <w:tcPr>
            <w:tcW w:w="2020" w:type="dxa"/>
            <w:tcBorders>
              <w:top w:val="nil"/>
              <w:left w:val="nil"/>
              <w:bottom w:val="single" w:sz="4" w:space="0" w:color="auto"/>
              <w:right w:val="single" w:sz="4" w:space="0" w:color="auto"/>
            </w:tcBorders>
            <w:shd w:val="clear" w:color="auto" w:fill="auto"/>
            <w:noWrap/>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sidRPr="00FD34A5">
              <w:rPr>
                <w:rFonts w:ascii="Arial" w:eastAsia="Times New Roman" w:hAnsi="Arial" w:cs="Arial"/>
                <w:sz w:val="20"/>
                <w:lang w:val="en-US" w:eastAsia="zh-CN"/>
              </w:rPr>
              <w:t>2017/ITU-D</w:t>
            </w:r>
          </w:p>
        </w:tc>
      </w:tr>
      <w:tr w:rsidR="00FD34A5" w:rsidRPr="00FD34A5" w:rsidTr="00FD34A5">
        <w:trPr>
          <w:trHeight w:val="555"/>
          <w:jc w:val="center"/>
        </w:trPr>
        <w:tc>
          <w:tcPr>
            <w:tcW w:w="3292" w:type="dxa"/>
            <w:tcBorders>
              <w:top w:val="nil"/>
              <w:left w:val="single" w:sz="4" w:space="0" w:color="auto"/>
              <w:bottom w:val="single" w:sz="4" w:space="0" w:color="auto"/>
              <w:right w:val="single" w:sz="4" w:space="0" w:color="auto"/>
            </w:tcBorders>
            <w:shd w:val="clear" w:color="000000" w:fill="FFFFFF"/>
            <w:hideMark/>
          </w:tcPr>
          <w:p w:rsidR="00FD34A5" w:rsidRPr="00FD34A5" w:rsidRDefault="00B07C5C" w:rsidP="00B07C5C">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Pr>
                <w:rFonts w:asciiTheme="minorEastAsia" w:eastAsiaTheme="minorEastAsia" w:hAnsiTheme="minorEastAsia" w:cs="Arial" w:hint="eastAsia"/>
                <w:sz w:val="20"/>
                <w:lang w:val="en-US" w:eastAsia="zh-CN"/>
              </w:rPr>
              <w:t>匈牙利</w:t>
            </w:r>
          </w:p>
        </w:tc>
        <w:tc>
          <w:tcPr>
            <w:tcW w:w="4220" w:type="dxa"/>
            <w:tcBorders>
              <w:top w:val="nil"/>
              <w:left w:val="nil"/>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sidRPr="00FD34A5">
              <w:rPr>
                <w:rFonts w:ascii="Arial" w:eastAsia="Times New Roman" w:hAnsi="Arial" w:cs="Arial"/>
                <w:sz w:val="20"/>
                <w:lang w:val="en-US" w:eastAsia="zh-CN"/>
              </w:rPr>
              <w:t>Budapest University of Technology and Economics</w:t>
            </w:r>
          </w:p>
        </w:tc>
        <w:tc>
          <w:tcPr>
            <w:tcW w:w="2020" w:type="dxa"/>
            <w:tcBorders>
              <w:top w:val="nil"/>
              <w:left w:val="nil"/>
              <w:bottom w:val="single" w:sz="4" w:space="0" w:color="auto"/>
              <w:right w:val="single" w:sz="4" w:space="0" w:color="auto"/>
            </w:tcBorders>
            <w:shd w:val="clear" w:color="auto" w:fill="auto"/>
            <w:noWrap/>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sidRPr="00FD34A5">
              <w:rPr>
                <w:rFonts w:ascii="Arial" w:eastAsia="Times New Roman" w:hAnsi="Arial" w:cs="Arial"/>
                <w:sz w:val="20"/>
                <w:lang w:val="en-US" w:eastAsia="zh-CN"/>
              </w:rPr>
              <w:t>2017/</w:t>
            </w:r>
            <w:r w:rsidR="00B07C5C">
              <w:rPr>
                <w:rFonts w:asciiTheme="minorEastAsia" w:eastAsiaTheme="minorEastAsia" w:hAnsiTheme="minorEastAsia" w:cs="Arial" w:hint="eastAsia"/>
                <w:sz w:val="20"/>
                <w:lang w:val="en-US" w:eastAsia="zh-CN"/>
              </w:rPr>
              <w:t>学术</w:t>
            </w:r>
          </w:p>
        </w:tc>
      </w:tr>
      <w:tr w:rsidR="00FD34A5" w:rsidRPr="00FD34A5" w:rsidTr="00FD34A5">
        <w:trPr>
          <w:trHeight w:val="300"/>
          <w:jc w:val="center"/>
        </w:trPr>
        <w:tc>
          <w:tcPr>
            <w:tcW w:w="3292" w:type="dxa"/>
            <w:tcBorders>
              <w:top w:val="nil"/>
              <w:left w:val="single" w:sz="4" w:space="0" w:color="auto"/>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sidRPr="00FD34A5">
              <w:rPr>
                <w:rFonts w:ascii="Arial" w:eastAsia="Times New Roman" w:hAnsi="Arial" w:cs="Arial"/>
                <w:sz w:val="20"/>
                <w:lang w:val="en-US" w:eastAsia="zh-CN"/>
              </w:rPr>
              <w:t> </w:t>
            </w:r>
          </w:p>
        </w:tc>
        <w:tc>
          <w:tcPr>
            <w:tcW w:w="4220" w:type="dxa"/>
            <w:tcBorders>
              <w:top w:val="nil"/>
              <w:left w:val="nil"/>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sidRPr="00FD34A5">
              <w:rPr>
                <w:rFonts w:ascii="Arial" w:eastAsia="Times New Roman" w:hAnsi="Arial" w:cs="Arial"/>
                <w:sz w:val="20"/>
                <w:lang w:val="en-US" w:eastAsia="zh-CN"/>
              </w:rPr>
              <w:t xml:space="preserve">Tel2tel </w:t>
            </w:r>
            <w:proofErr w:type="spellStart"/>
            <w:r w:rsidRPr="00FD34A5">
              <w:rPr>
                <w:rFonts w:ascii="Arial" w:eastAsia="Times New Roman" w:hAnsi="Arial" w:cs="Arial"/>
                <w:sz w:val="20"/>
                <w:lang w:val="en-US" w:eastAsia="zh-CN"/>
              </w:rPr>
              <w:t>Kft</w:t>
            </w:r>
            <w:proofErr w:type="spellEnd"/>
            <w:r w:rsidRPr="00FD34A5">
              <w:rPr>
                <w:rFonts w:ascii="Arial" w:eastAsia="Times New Roman" w:hAnsi="Arial" w:cs="Arial"/>
                <w:sz w:val="20"/>
                <w:lang w:val="en-US" w:eastAsia="zh-CN"/>
              </w:rPr>
              <w:t>.</w:t>
            </w:r>
          </w:p>
        </w:tc>
        <w:tc>
          <w:tcPr>
            <w:tcW w:w="2020" w:type="dxa"/>
            <w:tcBorders>
              <w:top w:val="nil"/>
              <w:left w:val="nil"/>
              <w:bottom w:val="single" w:sz="4" w:space="0" w:color="auto"/>
              <w:right w:val="single" w:sz="4" w:space="0" w:color="auto"/>
            </w:tcBorders>
            <w:shd w:val="clear" w:color="auto" w:fill="auto"/>
            <w:noWrap/>
            <w:hideMark/>
          </w:tcPr>
          <w:p w:rsidR="00FD34A5" w:rsidRPr="00FD34A5" w:rsidRDefault="00FD34A5" w:rsidP="00B07C5C">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sidRPr="00FD34A5">
              <w:rPr>
                <w:rFonts w:ascii="Arial" w:eastAsia="Times New Roman" w:hAnsi="Arial" w:cs="Arial"/>
                <w:sz w:val="20"/>
                <w:lang w:val="en-US" w:eastAsia="zh-CN"/>
              </w:rPr>
              <w:t>2017/ITU-T</w:t>
            </w:r>
            <w:r w:rsidR="00A571F9">
              <w:rPr>
                <w:rFonts w:asciiTheme="minorEastAsia" w:eastAsiaTheme="minorEastAsia" w:hAnsiTheme="minorEastAsia" w:cs="Arial" w:hint="eastAsia"/>
                <w:sz w:val="20"/>
                <w:lang w:val="en-US" w:eastAsia="zh-CN"/>
              </w:rPr>
              <w:t>部门</w:t>
            </w:r>
            <w:r w:rsidR="00B07C5C">
              <w:rPr>
                <w:rFonts w:asciiTheme="minorEastAsia" w:eastAsiaTheme="minorEastAsia" w:hAnsiTheme="minorEastAsia" w:cs="Arial" w:hint="eastAsia"/>
                <w:sz w:val="20"/>
                <w:lang w:val="en-US" w:eastAsia="zh-CN"/>
              </w:rPr>
              <w:t>准成员</w:t>
            </w:r>
          </w:p>
        </w:tc>
      </w:tr>
      <w:tr w:rsidR="00FD34A5" w:rsidRPr="00FD34A5" w:rsidTr="00FD34A5">
        <w:trPr>
          <w:trHeight w:val="525"/>
          <w:jc w:val="center"/>
        </w:trPr>
        <w:tc>
          <w:tcPr>
            <w:tcW w:w="3292" w:type="dxa"/>
            <w:tcBorders>
              <w:top w:val="nil"/>
              <w:left w:val="single" w:sz="4" w:space="0" w:color="auto"/>
              <w:bottom w:val="single" w:sz="4" w:space="0" w:color="auto"/>
              <w:right w:val="single" w:sz="4" w:space="0" w:color="auto"/>
            </w:tcBorders>
            <w:shd w:val="clear" w:color="000000" w:fill="FFFFFF"/>
            <w:hideMark/>
          </w:tcPr>
          <w:p w:rsidR="00FD34A5" w:rsidRPr="00FD34A5" w:rsidRDefault="00B07C5C"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Pr>
                <w:rFonts w:asciiTheme="minorEastAsia" w:eastAsiaTheme="minorEastAsia" w:hAnsiTheme="minorEastAsia" w:cs="Arial" w:hint="eastAsia"/>
                <w:sz w:val="20"/>
                <w:lang w:val="en-US" w:eastAsia="zh-CN"/>
              </w:rPr>
              <w:t>印度</w:t>
            </w:r>
          </w:p>
        </w:tc>
        <w:tc>
          <w:tcPr>
            <w:tcW w:w="4220" w:type="dxa"/>
            <w:tcBorders>
              <w:top w:val="nil"/>
              <w:left w:val="nil"/>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sidRPr="00FD34A5">
              <w:rPr>
                <w:rFonts w:ascii="Arial" w:eastAsia="Times New Roman" w:hAnsi="Arial" w:cs="Arial"/>
                <w:sz w:val="20"/>
                <w:lang w:val="en-US" w:eastAsia="zh-CN"/>
              </w:rPr>
              <w:t>Amity Institute of Telecom Engineer &amp; Management, Amity University</w:t>
            </w:r>
          </w:p>
        </w:tc>
        <w:tc>
          <w:tcPr>
            <w:tcW w:w="2020" w:type="dxa"/>
            <w:tcBorders>
              <w:top w:val="nil"/>
              <w:left w:val="nil"/>
              <w:bottom w:val="single" w:sz="4" w:space="0" w:color="auto"/>
              <w:right w:val="single" w:sz="4" w:space="0" w:color="auto"/>
            </w:tcBorders>
            <w:shd w:val="clear" w:color="000000" w:fill="FFFFFF"/>
            <w:noWrap/>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sidRPr="00FD34A5">
              <w:rPr>
                <w:rFonts w:ascii="Arial" w:eastAsia="Times New Roman" w:hAnsi="Arial" w:cs="Arial"/>
                <w:sz w:val="20"/>
                <w:lang w:val="en-US" w:eastAsia="zh-CN"/>
              </w:rPr>
              <w:t>2017/</w:t>
            </w:r>
            <w:r w:rsidR="00E12C3B">
              <w:rPr>
                <w:rFonts w:asciiTheme="minorEastAsia" w:eastAsiaTheme="minorEastAsia" w:hAnsiTheme="minorEastAsia" w:cs="Arial" w:hint="eastAsia"/>
                <w:sz w:val="20"/>
                <w:lang w:val="en-US" w:eastAsia="zh-CN"/>
              </w:rPr>
              <w:t>学术成员</w:t>
            </w:r>
          </w:p>
        </w:tc>
      </w:tr>
      <w:tr w:rsidR="00FD34A5" w:rsidRPr="00FD34A5" w:rsidTr="00FD34A5">
        <w:trPr>
          <w:trHeight w:val="300"/>
          <w:jc w:val="center"/>
        </w:trPr>
        <w:tc>
          <w:tcPr>
            <w:tcW w:w="3292" w:type="dxa"/>
            <w:tcBorders>
              <w:top w:val="nil"/>
              <w:left w:val="single" w:sz="4" w:space="0" w:color="auto"/>
              <w:bottom w:val="single" w:sz="4" w:space="0" w:color="auto"/>
              <w:right w:val="single" w:sz="4" w:space="0" w:color="auto"/>
            </w:tcBorders>
            <w:shd w:val="clear" w:color="000000" w:fill="FFFFFF"/>
            <w:hideMark/>
          </w:tcPr>
          <w:p w:rsidR="00FD34A5" w:rsidRPr="00FD34A5" w:rsidRDefault="00B07C5C" w:rsidP="00B07C5C">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Pr>
                <w:rFonts w:asciiTheme="minorEastAsia" w:eastAsiaTheme="minorEastAsia" w:hAnsiTheme="minorEastAsia" w:cs="Arial" w:hint="eastAsia"/>
                <w:sz w:val="20"/>
                <w:lang w:val="en-US" w:eastAsia="zh-CN"/>
              </w:rPr>
              <w:t>科威特</w:t>
            </w:r>
          </w:p>
        </w:tc>
        <w:tc>
          <w:tcPr>
            <w:tcW w:w="4220" w:type="dxa"/>
            <w:tcBorders>
              <w:top w:val="nil"/>
              <w:left w:val="nil"/>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sidRPr="00FD34A5">
              <w:rPr>
                <w:rFonts w:ascii="Arial" w:eastAsia="Times New Roman" w:hAnsi="Arial" w:cs="Arial"/>
                <w:sz w:val="20"/>
                <w:lang w:val="en-US" w:eastAsia="zh-CN"/>
              </w:rPr>
              <w:t>Zain Kuwait</w:t>
            </w:r>
          </w:p>
        </w:tc>
        <w:tc>
          <w:tcPr>
            <w:tcW w:w="2020" w:type="dxa"/>
            <w:tcBorders>
              <w:top w:val="nil"/>
              <w:left w:val="nil"/>
              <w:bottom w:val="single" w:sz="4" w:space="0" w:color="auto"/>
              <w:right w:val="single" w:sz="4" w:space="0" w:color="auto"/>
            </w:tcBorders>
            <w:shd w:val="clear" w:color="auto" w:fill="auto"/>
            <w:noWrap/>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sidRPr="00FD34A5">
              <w:rPr>
                <w:rFonts w:ascii="Arial" w:eastAsia="Times New Roman" w:hAnsi="Arial" w:cs="Arial"/>
                <w:sz w:val="20"/>
                <w:lang w:val="en-US" w:eastAsia="zh-CN"/>
              </w:rPr>
              <w:t>2017/ITU-R</w:t>
            </w:r>
          </w:p>
        </w:tc>
      </w:tr>
      <w:tr w:rsidR="00FD34A5" w:rsidRPr="00FD34A5" w:rsidTr="00FD34A5">
        <w:trPr>
          <w:trHeight w:val="300"/>
          <w:jc w:val="center"/>
        </w:trPr>
        <w:tc>
          <w:tcPr>
            <w:tcW w:w="3292" w:type="dxa"/>
            <w:tcBorders>
              <w:top w:val="nil"/>
              <w:left w:val="single" w:sz="4" w:space="0" w:color="auto"/>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sidRPr="00FD34A5">
              <w:rPr>
                <w:rFonts w:ascii="Arial" w:eastAsia="Times New Roman" w:hAnsi="Arial" w:cs="Arial"/>
                <w:sz w:val="20"/>
                <w:lang w:val="en-US" w:eastAsia="zh-CN"/>
              </w:rPr>
              <w:t> </w:t>
            </w:r>
          </w:p>
        </w:tc>
        <w:tc>
          <w:tcPr>
            <w:tcW w:w="4220" w:type="dxa"/>
            <w:tcBorders>
              <w:top w:val="nil"/>
              <w:left w:val="nil"/>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sidRPr="00FD34A5">
              <w:rPr>
                <w:rFonts w:ascii="Arial" w:eastAsia="Times New Roman" w:hAnsi="Arial" w:cs="Arial"/>
                <w:sz w:val="20"/>
                <w:lang w:val="en-US" w:eastAsia="zh-CN"/>
              </w:rPr>
              <w:t>Zain Kuwait</w:t>
            </w:r>
          </w:p>
        </w:tc>
        <w:tc>
          <w:tcPr>
            <w:tcW w:w="2020" w:type="dxa"/>
            <w:tcBorders>
              <w:top w:val="nil"/>
              <w:left w:val="nil"/>
              <w:bottom w:val="single" w:sz="4" w:space="0" w:color="auto"/>
              <w:right w:val="single" w:sz="4" w:space="0" w:color="auto"/>
            </w:tcBorders>
            <w:shd w:val="clear" w:color="auto" w:fill="auto"/>
            <w:noWrap/>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sidRPr="00FD34A5">
              <w:rPr>
                <w:rFonts w:ascii="Arial" w:eastAsia="Times New Roman" w:hAnsi="Arial" w:cs="Arial"/>
                <w:sz w:val="20"/>
                <w:lang w:val="en-US" w:eastAsia="zh-CN"/>
              </w:rPr>
              <w:t>2017/ITU-T</w:t>
            </w:r>
          </w:p>
        </w:tc>
      </w:tr>
      <w:tr w:rsidR="00FD34A5" w:rsidRPr="00FD34A5" w:rsidTr="00FD34A5">
        <w:trPr>
          <w:trHeight w:val="300"/>
          <w:jc w:val="center"/>
        </w:trPr>
        <w:tc>
          <w:tcPr>
            <w:tcW w:w="3292" w:type="dxa"/>
            <w:tcBorders>
              <w:top w:val="nil"/>
              <w:left w:val="single" w:sz="4" w:space="0" w:color="auto"/>
              <w:bottom w:val="single" w:sz="4" w:space="0" w:color="auto"/>
              <w:right w:val="single" w:sz="4" w:space="0" w:color="auto"/>
            </w:tcBorders>
            <w:shd w:val="clear" w:color="000000" w:fill="FFFFFF"/>
            <w:hideMark/>
          </w:tcPr>
          <w:p w:rsidR="00FD34A5" w:rsidRPr="00FD34A5" w:rsidRDefault="00B07C5C"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Pr>
                <w:rFonts w:asciiTheme="minorEastAsia" w:eastAsiaTheme="minorEastAsia" w:hAnsiTheme="minorEastAsia" w:cs="Arial" w:hint="eastAsia"/>
                <w:sz w:val="20"/>
                <w:lang w:val="en-US" w:eastAsia="zh-CN"/>
              </w:rPr>
              <w:t>墨西哥</w:t>
            </w:r>
          </w:p>
        </w:tc>
        <w:tc>
          <w:tcPr>
            <w:tcW w:w="4220" w:type="dxa"/>
            <w:tcBorders>
              <w:top w:val="nil"/>
              <w:left w:val="nil"/>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proofErr w:type="spellStart"/>
            <w:r w:rsidRPr="00FD34A5">
              <w:rPr>
                <w:rFonts w:ascii="Arial" w:eastAsia="Times New Roman" w:hAnsi="Arial" w:cs="Arial"/>
                <w:sz w:val="20"/>
                <w:lang w:val="en-US" w:eastAsia="zh-CN"/>
              </w:rPr>
              <w:t>Instituto</w:t>
            </w:r>
            <w:proofErr w:type="spellEnd"/>
            <w:r w:rsidRPr="00FD34A5">
              <w:rPr>
                <w:rFonts w:ascii="Arial" w:eastAsia="Times New Roman" w:hAnsi="Arial" w:cs="Arial"/>
                <w:sz w:val="20"/>
                <w:lang w:val="en-US" w:eastAsia="zh-CN"/>
              </w:rPr>
              <w:t xml:space="preserve"> </w:t>
            </w:r>
            <w:proofErr w:type="spellStart"/>
            <w:r w:rsidRPr="00FD34A5">
              <w:rPr>
                <w:rFonts w:ascii="Arial" w:eastAsia="Times New Roman" w:hAnsi="Arial" w:cs="Arial"/>
                <w:sz w:val="20"/>
                <w:lang w:val="en-US" w:eastAsia="zh-CN"/>
              </w:rPr>
              <w:t>Politécnico</w:t>
            </w:r>
            <w:proofErr w:type="spellEnd"/>
            <w:r w:rsidRPr="00FD34A5">
              <w:rPr>
                <w:rFonts w:ascii="Arial" w:eastAsia="Times New Roman" w:hAnsi="Arial" w:cs="Arial"/>
                <w:sz w:val="20"/>
                <w:lang w:val="en-US" w:eastAsia="zh-CN"/>
              </w:rPr>
              <w:t xml:space="preserve"> Nacional (IPN)</w:t>
            </w:r>
          </w:p>
        </w:tc>
        <w:tc>
          <w:tcPr>
            <w:tcW w:w="2020" w:type="dxa"/>
            <w:tcBorders>
              <w:top w:val="nil"/>
              <w:left w:val="nil"/>
              <w:bottom w:val="single" w:sz="4" w:space="0" w:color="auto"/>
              <w:right w:val="single" w:sz="4" w:space="0" w:color="auto"/>
            </w:tcBorders>
            <w:shd w:val="clear" w:color="auto" w:fill="auto"/>
            <w:noWrap/>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sidRPr="00FD34A5">
              <w:rPr>
                <w:rFonts w:ascii="Arial" w:eastAsia="Times New Roman" w:hAnsi="Arial" w:cs="Arial"/>
                <w:sz w:val="20"/>
                <w:lang w:val="en-US" w:eastAsia="zh-CN"/>
              </w:rPr>
              <w:t>2017/</w:t>
            </w:r>
            <w:r w:rsidR="00E12C3B">
              <w:rPr>
                <w:rFonts w:asciiTheme="minorEastAsia" w:eastAsiaTheme="minorEastAsia" w:hAnsiTheme="minorEastAsia" w:cs="Arial" w:hint="eastAsia"/>
                <w:sz w:val="20"/>
                <w:lang w:val="en-US" w:eastAsia="zh-CN"/>
              </w:rPr>
              <w:t>学术成员</w:t>
            </w:r>
          </w:p>
        </w:tc>
      </w:tr>
      <w:tr w:rsidR="00FD34A5" w:rsidRPr="00FD34A5" w:rsidTr="00FD34A5">
        <w:trPr>
          <w:trHeight w:val="300"/>
          <w:jc w:val="center"/>
        </w:trPr>
        <w:tc>
          <w:tcPr>
            <w:tcW w:w="3292" w:type="dxa"/>
            <w:tcBorders>
              <w:top w:val="nil"/>
              <w:left w:val="single" w:sz="4" w:space="0" w:color="auto"/>
              <w:bottom w:val="single" w:sz="4" w:space="0" w:color="auto"/>
              <w:right w:val="single" w:sz="4" w:space="0" w:color="auto"/>
            </w:tcBorders>
            <w:shd w:val="clear" w:color="000000" w:fill="FFFFFF"/>
            <w:hideMark/>
          </w:tcPr>
          <w:p w:rsidR="00FD34A5" w:rsidRPr="00FD34A5" w:rsidRDefault="00B07C5C"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Pr>
                <w:rFonts w:asciiTheme="minorEastAsia" w:eastAsiaTheme="minorEastAsia" w:hAnsiTheme="minorEastAsia" w:cs="Arial" w:hint="eastAsia"/>
                <w:sz w:val="20"/>
                <w:lang w:val="en-US" w:eastAsia="zh-CN"/>
              </w:rPr>
              <w:t>巴布亚新几内亚</w:t>
            </w:r>
          </w:p>
        </w:tc>
        <w:tc>
          <w:tcPr>
            <w:tcW w:w="4220" w:type="dxa"/>
            <w:tcBorders>
              <w:top w:val="nil"/>
              <w:left w:val="nil"/>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proofErr w:type="spellStart"/>
            <w:r w:rsidRPr="00FD34A5">
              <w:rPr>
                <w:rFonts w:ascii="Arial" w:eastAsia="Times New Roman" w:hAnsi="Arial" w:cs="Arial"/>
                <w:sz w:val="20"/>
                <w:lang w:val="en-US" w:eastAsia="zh-CN"/>
              </w:rPr>
              <w:t>Awal</w:t>
            </w:r>
            <w:proofErr w:type="spellEnd"/>
            <w:r w:rsidRPr="00FD34A5">
              <w:rPr>
                <w:rFonts w:ascii="Arial" w:eastAsia="Times New Roman" w:hAnsi="Arial" w:cs="Arial"/>
                <w:sz w:val="20"/>
                <w:lang w:val="en-US" w:eastAsia="zh-CN"/>
              </w:rPr>
              <w:t xml:space="preserve"> Telecommunications Corp. Ltd.</w:t>
            </w:r>
          </w:p>
        </w:tc>
        <w:tc>
          <w:tcPr>
            <w:tcW w:w="2020" w:type="dxa"/>
            <w:tcBorders>
              <w:top w:val="nil"/>
              <w:left w:val="nil"/>
              <w:bottom w:val="single" w:sz="4" w:space="0" w:color="auto"/>
              <w:right w:val="single" w:sz="4" w:space="0" w:color="auto"/>
            </w:tcBorders>
            <w:shd w:val="clear" w:color="auto" w:fill="auto"/>
            <w:noWrap/>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sidRPr="00FD34A5">
              <w:rPr>
                <w:rFonts w:ascii="Arial" w:eastAsia="Times New Roman" w:hAnsi="Arial" w:cs="Arial"/>
                <w:sz w:val="20"/>
                <w:lang w:val="en-US" w:eastAsia="zh-CN"/>
              </w:rPr>
              <w:t>2017/ITU-D</w:t>
            </w:r>
          </w:p>
        </w:tc>
      </w:tr>
      <w:tr w:rsidR="00FD34A5" w:rsidRPr="00FD34A5" w:rsidTr="00FD34A5">
        <w:trPr>
          <w:trHeight w:val="300"/>
          <w:jc w:val="center"/>
        </w:trPr>
        <w:tc>
          <w:tcPr>
            <w:tcW w:w="3292" w:type="dxa"/>
            <w:tcBorders>
              <w:top w:val="nil"/>
              <w:left w:val="single" w:sz="4" w:space="0" w:color="auto"/>
              <w:bottom w:val="single" w:sz="4" w:space="0" w:color="auto"/>
              <w:right w:val="single" w:sz="4" w:space="0" w:color="auto"/>
            </w:tcBorders>
            <w:shd w:val="clear" w:color="000000" w:fill="FFFFFF"/>
            <w:hideMark/>
          </w:tcPr>
          <w:p w:rsidR="00FD34A5" w:rsidRPr="00FD34A5" w:rsidRDefault="00B07C5C"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Pr>
                <w:rFonts w:asciiTheme="minorEastAsia" w:eastAsiaTheme="minorEastAsia" w:hAnsiTheme="minorEastAsia" w:cs="Arial" w:hint="eastAsia"/>
                <w:sz w:val="20"/>
                <w:lang w:val="en-US" w:eastAsia="zh-CN"/>
              </w:rPr>
              <w:t>菲律宾</w:t>
            </w:r>
          </w:p>
        </w:tc>
        <w:tc>
          <w:tcPr>
            <w:tcW w:w="4220" w:type="dxa"/>
            <w:tcBorders>
              <w:top w:val="nil"/>
              <w:left w:val="nil"/>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sidRPr="00FD34A5">
              <w:rPr>
                <w:rFonts w:ascii="Arial" w:eastAsia="Times New Roman" w:hAnsi="Arial" w:cs="Arial"/>
                <w:sz w:val="20"/>
                <w:lang w:val="en-US" w:eastAsia="zh-CN"/>
              </w:rPr>
              <w:t>Globe Telecom</w:t>
            </w:r>
          </w:p>
        </w:tc>
        <w:tc>
          <w:tcPr>
            <w:tcW w:w="2020" w:type="dxa"/>
            <w:tcBorders>
              <w:top w:val="nil"/>
              <w:left w:val="nil"/>
              <w:bottom w:val="single" w:sz="4" w:space="0" w:color="auto"/>
              <w:right w:val="single" w:sz="4" w:space="0" w:color="auto"/>
            </w:tcBorders>
            <w:shd w:val="clear" w:color="auto" w:fill="auto"/>
            <w:noWrap/>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outlineLvl w:val="1"/>
              <w:rPr>
                <w:rFonts w:ascii="Arial" w:eastAsia="Times New Roman" w:hAnsi="Arial" w:cs="Arial"/>
                <w:sz w:val="20"/>
                <w:lang w:val="en-US" w:eastAsia="zh-CN"/>
              </w:rPr>
            </w:pPr>
            <w:r w:rsidRPr="00FD34A5">
              <w:rPr>
                <w:rFonts w:ascii="Arial" w:eastAsia="Times New Roman" w:hAnsi="Arial" w:cs="Arial"/>
                <w:sz w:val="20"/>
                <w:lang w:val="en-US" w:eastAsia="zh-CN"/>
              </w:rPr>
              <w:t>2017/ITU-T</w:t>
            </w:r>
          </w:p>
        </w:tc>
      </w:tr>
      <w:tr w:rsidR="00FD34A5" w:rsidRPr="00FD34A5" w:rsidTr="00FD34A5">
        <w:trPr>
          <w:trHeight w:val="390"/>
          <w:jc w:val="center"/>
        </w:trPr>
        <w:tc>
          <w:tcPr>
            <w:tcW w:w="3292" w:type="dxa"/>
            <w:tcBorders>
              <w:top w:val="nil"/>
              <w:left w:val="single" w:sz="4" w:space="0" w:color="auto"/>
              <w:bottom w:val="single" w:sz="4" w:space="0" w:color="auto"/>
              <w:right w:val="single" w:sz="4" w:space="0" w:color="auto"/>
            </w:tcBorders>
            <w:shd w:val="clear" w:color="000000" w:fill="FFFFFF"/>
            <w:hideMark/>
          </w:tcPr>
          <w:p w:rsidR="00FD34A5" w:rsidRPr="00FD34A5" w:rsidRDefault="00B07C5C" w:rsidP="00FD34A5">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Pr>
                <w:rFonts w:asciiTheme="minorEastAsia" w:eastAsiaTheme="minorEastAsia" w:hAnsiTheme="minorEastAsia" w:cs="Arial" w:hint="eastAsia"/>
                <w:sz w:val="20"/>
                <w:lang w:val="en-US" w:eastAsia="zh-CN"/>
              </w:rPr>
              <w:t>卡塔尔</w:t>
            </w:r>
          </w:p>
        </w:tc>
        <w:tc>
          <w:tcPr>
            <w:tcW w:w="4220" w:type="dxa"/>
            <w:tcBorders>
              <w:top w:val="nil"/>
              <w:left w:val="nil"/>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sidRPr="00FD34A5">
              <w:rPr>
                <w:rFonts w:ascii="Arial" w:eastAsia="Times New Roman" w:hAnsi="Arial" w:cs="Arial"/>
                <w:sz w:val="20"/>
                <w:lang w:val="en-US" w:eastAsia="zh-CN"/>
              </w:rPr>
              <w:t xml:space="preserve">Qatar National Broadband Network - </w:t>
            </w:r>
            <w:proofErr w:type="spellStart"/>
            <w:r w:rsidRPr="00FD34A5">
              <w:rPr>
                <w:rFonts w:ascii="Arial" w:eastAsia="Times New Roman" w:hAnsi="Arial" w:cs="Arial"/>
                <w:sz w:val="20"/>
                <w:lang w:val="en-US" w:eastAsia="zh-CN"/>
              </w:rPr>
              <w:t>Qnbn</w:t>
            </w:r>
            <w:proofErr w:type="spellEnd"/>
          </w:p>
        </w:tc>
        <w:tc>
          <w:tcPr>
            <w:tcW w:w="2020" w:type="dxa"/>
            <w:tcBorders>
              <w:top w:val="nil"/>
              <w:left w:val="nil"/>
              <w:bottom w:val="single" w:sz="4" w:space="0" w:color="auto"/>
              <w:right w:val="single" w:sz="4" w:space="0" w:color="auto"/>
            </w:tcBorders>
            <w:shd w:val="clear" w:color="auto" w:fill="auto"/>
            <w:noWrap/>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sidRPr="00FD34A5">
              <w:rPr>
                <w:rFonts w:ascii="Arial" w:eastAsia="Times New Roman" w:hAnsi="Arial" w:cs="Arial"/>
                <w:sz w:val="20"/>
                <w:lang w:val="en-US" w:eastAsia="zh-CN"/>
              </w:rPr>
              <w:t>2017/ITU-T</w:t>
            </w:r>
          </w:p>
        </w:tc>
      </w:tr>
      <w:tr w:rsidR="00FD34A5" w:rsidRPr="00FD34A5" w:rsidTr="00FD34A5">
        <w:trPr>
          <w:trHeight w:val="255"/>
          <w:jc w:val="center"/>
        </w:trPr>
        <w:tc>
          <w:tcPr>
            <w:tcW w:w="3292" w:type="dxa"/>
            <w:tcBorders>
              <w:top w:val="nil"/>
              <w:left w:val="single" w:sz="4" w:space="0" w:color="auto"/>
              <w:bottom w:val="single" w:sz="4" w:space="0" w:color="auto"/>
              <w:right w:val="single" w:sz="4" w:space="0" w:color="auto"/>
            </w:tcBorders>
            <w:shd w:val="clear" w:color="000000" w:fill="FFFFFF"/>
            <w:hideMark/>
          </w:tcPr>
          <w:p w:rsidR="00FD34A5" w:rsidRPr="00FD34A5" w:rsidRDefault="00B07C5C" w:rsidP="00FD34A5">
            <w:pPr>
              <w:tabs>
                <w:tab w:val="clear" w:pos="794"/>
                <w:tab w:val="clear" w:pos="1191"/>
                <w:tab w:val="clear" w:pos="1588"/>
                <w:tab w:val="clear" w:pos="1985"/>
              </w:tabs>
              <w:overflowPunct/>
              <w:autoSpaceDE/>
              <w:autoSpaceDN/>
              <w:snapToGrid w:val="0"/>
              <w:spacing w:before="40" w:after="40"/>
              <w:textAlignment w:val="auto"/>
              <w:outlineLvl w:val="0"/>
              <w:rPr>
                <w:rFonts w:ascii="Arial" w:eastAsia="Times New Roman" w:hAnsi="Arial" w:cs="Arial"/>
                <w:sz w:val="20"/>
                <w:lang w:val="en-US" w:eastAsia="zh-CN"/>
              </w:rPr>
            </w:pPr>
            <w:r>
              <w:rPr>
                <w:rFonts w:asciiTheme="minorEastAsia" w:eastAsiaTheme="minorEastAsia" w:hAnsiTheme="minorEastAsia" w:cs="Arial" w:hint="eastAsia"/>
                <w:sz w:val="20"/>
                <w:lang w:val="en-US" w:eastAsia="zh-CN"/>
              </w:rPr>
              <w:t>沙特阿拉伯</w:t>
            </w:r>
          </w:p>
        </w:tc>
        <w:tc>
          <w:tcPr>
            <w:tcW w:w="4220" w:type="dxa"/>
            <w:tcBorders>
              <w:top w:val="nil"/>
              <w:left w:val="nil"/>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outlineLvl w:val="0"/>
              <w:rPr>
                <w:rFonts w:ascii="Arial" w:eastAsia="Times New Roman" w:hAnsi="Arial" w:cs="Arial"/>
                <w:sz w:val="20"/>
                <w:lang w:val="en-US" w:eastAsia="zh-CN"/>
              </w:rPr>
            </w:pPr>
            <w:r w:rsidRPr="00FD34A5">
              <w:rPr>
                <w:rFonts w:ascii="Arial" w:eastAsia="Times New Roman" w:hAnsi="Arial" w:cs="Arial"/>
                <w:sz w:val="20"/>
                <w:lang w:val="en-US" w:eastAsia="zh-CN"/>
              </w:rPr>
              <w:t>Integrated Telecom Company</w:t>
            </w:r>
          </w:p>
        </w:tc>
        <w:tc>
          <w:tcPr>
            <w:tcW w:w="2020" w:type="dxa"/>
            <w:tcBorders>
              <w:top w:val="nil"/>
              <w:left w:val="nil"/>
              <w:bottom w:val="single" w:sz="4" w:space="0" w:color="auto"/>
              <w:right w:val="single" w:sz="4" w:space="0" w:color="auto"/>
            </w:tcBorders>
            <w:shd w:val="clear" w:color="auto" w:fill="auto"/>
            <w:noWrap/>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outlineLvl w:val="0"/>
              <w:rPr>
                <w:rFonts w:ascii="Arial" w:eastAsia="Times New Roman" w:hAnsi="Arial" w:cs="Arial"/>
                <w:sz w:val="20"/>
                <w:lang w:val="en-US" w:eastAsia="zh-CN"/>
              </w:rPr>
            </w:pPr>
            <w:r w:rsidRPr="00FD34A5">
              <w:rPr>
                <w:rFonts w:ascii="Arial" w:eastAsia="Times New Roman" w:hAnsi="Arial" w:cs="Arial"/>
                <w:sz w:val="20"/>
                <w:lang w:val="en-US" w:eastAsia="zh-CN"/>
              </w:rPr>
              <w:t>2017/ITU-D</w:t>
            </w:r>
          </w:p>
        </w:tc>
      </w:tr>
      <w:tr w:rsidR="00FD34A5" w:rsidRPr="00FD34A5" w:rsidTr="00FD34A5">
        <w:trPr>
          <w:trHeight w:val="255"/>
          <w:jc w:val="center"/>
        </w:trPr>
        <w:tc>
          <w:tcPr>
            <w:tcW w:w="3292" w:type="dxa"/>
            <w:tcBorders>
              <w:top w:val="nil"/>
              <w:left w:val="single" w:sz="4" w:space="0" w:color="auto"/>
              <w:bottom w:val="single" w:sz="4" w:space="0" w:color="auto"/>
              <w:right w:val="single" w:sz="4" w:space="0" w:color="auto"/>
            </w:tcBorders>
            <w:shd w:val="clear" w:color="000000" w:fill="FFFFFF"/>
            <w:hideMark/>
          </w:tcPr>
          <w:p w:rsidR="00FD34A5" w:rsidRPr="00FD34A5" w:rsidRDefault="00B07C5C" w:rsidP="00FD34A5">
            <w:pPr>
              <w:tabs>
                <w:tab w:val="clear" w:pos="794"/>
                <w:tab w:val="clear" w:pos="1191"/>
                <w:tab w:val="clear" w:pos="1588"/>
                <w:tab w:val="clear" w:pos="1985"/>
              </w:tabs>
              <w:overflowPunct/>
              <w:autoSpaceDE/>
              <w:autoSpaceDN/>
              <w:snapToGrid w:val="0"/>
              <w:spacing w:before="40" w:after="40"/>
              <w:textAlignment w:val="auto"/>
              <w:outlineLvl w:val="0"/>
              <w:rPr>
                <w:rFonts w:ascii="Arial" w:eastAsia="Times New Roman" w:hAnsi="Arial" w:cs="Arial"/>
                <w:sz w:val="20"/>
                <w:lang w:val="en-US" w:eastAsia="zh-CN"/>
              </w:rPr>
            </w:pPr>
            <w:r>
              <w:rPr>
                <w:rFonts w:asciiTheme="minorEastAsia" w:eastAsiaTheme="minorEastAsia" w:hAnsiTheme="minorEastAsia" w:cs="Arial" w:hint="eastAsia"/>
                <w:sz w:val="20"/>
                <w:lang w:val="en-US" w:eastAsia="zh-CN"/>
              </w:rPr>
              <w:t>塞内加尔</w:t>
            </w:r>
          </w:p>
        </w:tc>
        <w:tc>
          <w:tcPr>
            <w:tcW w:w="4220" w:type="dxa"/>
            <w:tcBorders>
              <w:top w:val="nil"/>
              <w:left w:val="nil"/>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outlineLvl w:val="0"/>
              <w:rPr>
                <w:rFonts w:ascii="Arial" w:eastAsia="Times New Roman" w:hAnsi="Arial" w:cs="Arial"/>
                <w:sz w:val="20"/>
                <w:lang w:val="en-US" w:eastAsia="zh-CN"/>
              </w:rPr>
            </w:pPr>
            <w:r w:rsidRPr="00FD34A5">
              <w:rPr>
                <w:rFonts w:ascii="Arial" w:eastAsia="Times New Roman" w:hAnsi="Arial" w:cs="Arial"/>
                <w:sz w:val="20"/>
                <w:lang w:val="en-US" w:eastAsia="zh-CN"/>
              </w:rPr>
              <w:t>Expresso Telecom</w:t>
            </w:r>
          </w:p>
        </w:tc>
        <w:tc>
          <w:tcPr>
            <w:tcW w:w="2020" w:type="dxa"/>
            <w:tcBorders>
              <w:top w:val="nil"/>
              <w:left w:val="nil"/>
              <w:bottom w:val="single" w:sz="4" w:space="0" w:color="auto"/>
              <w:right w:val="single" w:sz="4" w:space="0" w:color="auto"/>
            </w:tcBorders>
            <w:shd w:val="clear" w:color="auto" w:fill="auto"/>
            <w:noWrap/>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outlineLvl w:val="0"/>
              <w:rPr>
                <w:rFonts w:ascii="Arial" w:eastAsia="Times New Roman" w:hAnsi="Arial" w:cs="Arial"/>
                <w:sz w:val="20"/>
                <w:lang w:val="en-US" w:eastAsia="zh-CN"/>
              </w:rPr>
            </w:pPr>
            <w:r w:rsidRPr="00FD34A5">
              <w:rPr>
                <w:rFonts w:ascii="Arial" w:eastAsia="Times New Roman" w:hAnsi="Arial" w:cs="Arial"/>
                <w:sz w:val="20"/>
                <w:lang w:val="en-US" w:eastAsia="zh-CN"/>
              </w:rPr>
              <w:t>2017/ITU-D</w:t>
            </w:r>
          </w:p>
        </w:tc>
      </w:tr>
      <w:tr w:rsidR="00FD34A5" w:rsidRPr="00FD34A5" w:rsidTr="00FD34A5">
        <w:trPr>
          <w:trHeight w:val="255"/>
          <w:jc w:val="center"/>
        </w:trPr>
        <w:tc>
          <w:tcPr>
            <w:tcW w:w="3292" w:type="dxa"/>
            <w:tcBorders>
              <w:top w:val="nil"/>
              <w:left w:val="single" w:sz="4" w:space="0" w:color="auto"/>
              <w:bottom w:val="single" w:sz="4" w:space="0" w:color="auto"/>
              <w:right w:val="single" w:sz="4" w:space="0" w:color="auto"/>
            </w:tcBorders>
            <w:shd w:val="clear" w:color="000000" w:fill="FFFFFF"/>
            <w:hideMark/>
          </w:tcPr>
          <w:p w:rsidR="00FD34A5" w:rsidRPr="00FD34A5" w:rsidRDefault="00B07C5C" w:rsidP="00B07C5C">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Pr>
                <w:rFonts w:asciiTheme="minorEastAsia" w:eastAsiaTheme="minorEastAsia" w:hAnsiTheme="minorEastAsia" w:cs="Arial" w:hint="eastAsia"/>
                <w:sz w:val="20"/>
                <w:lang w:val="en-US" w:eastAsia="zh-CN"/>
              </w:rPr>
              <w:t>索马里</w:t>
            </w:r>
          </w:p>
        </w:tc>
        <w:tc>
          <w:tcPr>
            <w:tcW w:w="4220" w:type="dxa"/>
            <w:tcBorders>
              <w:top w:val="nil"/>
              <w:left w:val="nil"/>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proofErr w:type="spellStart"/>
            <w:r w:rsidRPr="00FD34A5">
              <w:rPr>
                <w:rFonts w:ascii="Arial" w:eastAsia="Times New Roman" w:hAnsi="Arial" w:cs="Arial"/>
                <w:sz w:val="20"/>
                <w:lang w:val="en-US" w:eastAsia="zh-CN"/>
              </w:rPr>
              <w:t>Hormuud</w:t>
            </w:r>
            <w:proofErr w:type="spellEnd"/>
            <w:r w:rsidRPr="00FD34A5">
              <w:rPr>
                <w:rFonts w:ascii="Arial" w:eastAsia="Times New Roman" w:hAnsi="Arial" w:cs="Arial"/>
                <w:sz w:val="20"/>
                <w:lang w:val="en-US" w:eastAsia="zh-CN"/>
              </w:rPr>
              <w:t xml:space="preserve"> Telecom Somalia</w:t>
            </w:r>
          </w:p>
        </w:tc>
        <w:tc>
          <w:tcPr>
            <w:tcW w:w="2020" w:type="dxa"/>
            <w:tcBorders>
              <w:top w:val="nil"/>
              <w:left w:val="nil"/>
              <w:bottom w:val="single" w:sz="4" w:space="0" w:color="auto"/>
              <w:right w:val="single" w:sz="4" w:space="0" w:color="auto"/>
            </w:tcBorders>
            <w:shd w:val="clear" w:color="auto" w:fill="auto"/>
            <w:noWrap/>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sidRPr="00FD34A5">
              <w:rPr>
                <w:rFonts w:ascii="Arial" w:eastAsia="Times New Roman" w:hAnsi="Arial" w:cs="Arial"/>
                <w:sz w:val="20"/>
                <w:lang w:val="en-US" w:eastAsia="zh-CN"/>
              </w:rPr>
              <w:t>2017/ITU-T</w:t>
            </w:r>
          </w:p>
        </w:tc>
      </w:tr>
      <w:tr w:rsidR="00FD34A5" w:rsidRPr="00FD34A5" w:rsidTr="00FD34A5">
        <w:trPr>
          <w:trHeight w:val="255"/>
          <w:jc w:val="center"/>
        </w:trPr>
        <w:tc>
          <w:tcPr>
            <w:tcW w:w="3292" w:type="dxa"/>
            <w:tcBorders>
              <w:top w:val="nil"/>
              <w:left w:val="single" w:sz="4" w:space="0" w:color="auto"/>
              <w:bottom w:val="single" w:sz="4" w:space="0" w:color="auto"/>
              <w:right w:val="single" w:sz="4" w:space="0" w:color="auto"/>
            </w:tcBorders>
            <w:shd w:val="clear" w:color="000000" w:fill="FFFFFF"/>
            <w:hideMark/>
          </w:tcPr>
          <w:p w:rsidR="00FD34A5" w:rsidRPr="00FD34A5" w:rsidRDefault="00B07C5C" w:rsidP="00B07C5C">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Pr>
                <w:rFonts w:asciiTheme="minorEastAsia" w:eastAsiaTheme="minorEastAsia" w:hAnsiTheme="minorEastAsia" w:cs="Arial" w:hint="eastAsia"/>
                <w:sz w:val="20"/>
                <w:lang w:val="en-US" w:eastAsia="zh-CN"/>
              </w:rPr>
              <w:t>南非</w:t>
            </w:r>
          </w:p>
        </w:tc>
        <w:tc>
          <w:tcPr>
            <w:tcW w:w="4220" w:type="dxa"/>
            <w:tcBorders>
              <w:top w:val="nil"/>
              <w:left w:val="nil"/>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sidRPr="00FD34A5">
              <w:rPr>
                <w:rFonts w:ascii="Arial" w:eastAsia="Times New Roman" w:hAnsi="Arial" w:cs="Arial"/>
                <w:sz w:val="20"/>
                <w:lang w:val="en-US" w:eastAsia="zh-CN"/>
              </w:rPr>
              <w:t>Mobile Telephone Networks (Pty) Ltd (MTN)</w:t>
            </w:r>
          </w:p>
        </w:tc>
        <w:tc>
          <w:tcPr>
            <w:tcW w:w="2020" w:type="dxa"/>
            <w:tcBorders>
              <w:top w:val="nil"/>
              <w:left w:val="nil"/>
              <w:bottom w:val="single" w:sz="4" w:space="0" w:color="auto"/>
              <w:right w:val="single" w:sz="4" w:space="0" w:color="auto"/>
            </w:tcBorders>
            <w:shd w:val="clear" w:color="auto" w:fill="auto"/>
            <w:noWrap/>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sidRPr="00FD34A5">
              <w:rPr>
                <w:rFonts w:ascii="Arial" w:eastAsia="Times New Roman" w:hAnsi="Arial" w:cs="Arial"/>
                <w:sz w:val="20"/>
                <w:lang w:val="en-US" w:eastAsia="zh-CN"/>
              </w:rPr>
              <w:t>2017/ITU-D</w:t>
            </w:r>
          </w:p>
        </w:tc>
      </w:tr>
      <w:tr w:rsidR="00FD34A5" w:rsidRPr="00FD34A5" w:rsidTr="00FD34A5">
        <w:trPr>
          <w:trHeight w:val="255"/>
          <w:jc w:val="center"/>
        </w:trPr>
        <w:tc>
          <w:tcPr>
            <w:tcW w:w="3292" w:type="dxa"/>
            <w:tcBorders>
              <w:top w:val="nil"/>
              <w:left w:val="single" w:sz="4" w:space="0" w:color="auto"/>
              <w:bottom w:val="single" w:sz="4" w:space="0" w:color="auto"/>
              <w:right w:val="single" w:sz="4" w:space="0" w:color="auto"/>
            </w:tcBorders>
            <w:shd w:val="clear" w:color="000000" w:fill="FFFFFF"/>
            <w:hideMark/>
          </w:tcPr>
          <w:p w:rsidR="00FD34A5" w:rsidRPr="00FD34A5" w:rsidRDefault="00B07C5C" w:rsidP="00B07C5C">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Pr>
                <w:rFonts w:asciiTheme="minorEastAsia" w:eastAsiaTheme="minorEastAsia" w:hAnsiTheme="minorEastAsia" w:cs="Arial" w:hint="eastAsia"/>
                <w:sz w:val="20"/>
                <w:lang w:val="en-US" w:eastAsia="zh-CN"/>
              </w:rPr>
              <w:t>西班牙</w:t>
            </w:r>
          </w:p>
        </w:tc>
        <w:tc>
          <w:tcPr>
            <w:tcW w:w="4220" w:type="dxa"/>
            <w:tcBorders>
              <w:top w:val="nil"/>
              <w:left w:val="nil"/>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proofErr w:type="spellStart"/>
            <w:r w:rsidRPr="00FD34A5">
              <w:rPr>
                <w:rFonts w:ascii="Arial" w:eastAsia="Times New Roman" w:hAnsi="Arial" w:cs="Arial"/>
                <w:sz w:val="20"/>
                <w:lang w:val="en-US" w:eastAsia="zh-CN"/>
              </w:rPr>
              <w:t>Aggaros</w:t>
            </w:r>
            <w:proofErr w:type="spellEnd"/>
            <w:r w:rsidRPr="00FD34A5">
              <w:rPr>
                <w:rFonts w:ascii="Arial" w:eastAsia="Times New Roman" w:hAnsi="Arial" w:cs="Arial"/>
                <w:sz w:val="20"/>
                <w:lang w:val="en-US" w:eastAsia="zh-CN"/>
              </w:rPr>
              <w:t xml:space="preserve"> S.L.</w:t>
            </w:r>
          </w:p>
        </w:tc>
        <w:tc>
          <w:tcPr>
            <w:tcW w:w="2020" w:type="dxa"/>
            <w:tcBorders>
              <w:top w:val="nil"/>
              <w:left w:val="nil"/>
              <w:bottom w:val="single" w:sz="4" w:space="0" w:color="auto"/>
              <w:right w:val="single" w:sz="4" w:space="0" w:color="auto"/>
            </w:tcBorders>
            <w:shd w:val="clear" w:color="000000" w:fill="FFFFFF"/>
            <w:noWrap/>
            <w:hideMark/>
          </w:tcPr>
          <w:p w:rsidR="00FD34A5" w:rsidRPr="00FD34A5" w:rsidRDefault="00E12C3B" w:rsidP="00FD34A5">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Pr>
                <w:rFonts w:ascii="Arial" w:eastAsia="Times New Roman" w:hAnsi="Arial" w:cs="Arial"/>
                <w:sz w:val="20"/>
                <w:lang w:val="en-US" w:eastAsia="zh-CN"/>
              </w:rPr>
              <w:t>2017/</w:t>
            </w:r>
            <w:r w:rsidR="00FD34A5" w:rsidRPr="00FD34A5">
              <w:rPr>
                <w:rFonts w:ascii="Arial" w:eastAsia="Times New Roman" w:hAnsi="Arial" w:cs="Arial"/>
                <w:sz w:val="20"/>
                <w:lang w:val="en-US" w:eastAsia="zh-CN"/>
              </w:rPr>
              <w:t>ITU-D</w:t>
            </w:r>
            <w:r w:rsidR="00A571F9">
              <w:rPr>
                <w:rFonts w:asciiTheme="minorEastAsia" w:eastAsiaTheme="minorEastAsia" w:hAnsiTheme="minorEastAsia" w:cs="Arial" w:hint="eastAsia"/>
                <w:sz w:val="20"/>
                <w:lang w:val="en-US" w:eastAsia="zh-CN"/>
              </w:rPr>
              <w:t>部门</w:t>
            </w:r>
            <w:r>
              <w:rPr>
                <w:rFonts w:asciiTheme="minorEastAsia" w:eastAsiaTheme="minorEastAsia" w:hAnsiTheme="minorEastAsia" w:cs="Arial" w:hint="eastAsia"/>
                <w:sz w:val="20"/>
                <w:lang w:val="en-US" w:eastAsia="zh-CN"/>
              </w:rPr>
              <w:t>准成员</w:t>
            </w:r>
          </w:p>
        </w:tc>
      </w:tr>
      <w:tr w:rsidR="00FD34A5" w:rsidRPr="00FD34A5" w:rsidTr="00FD34A5">
        <w:trPr>
          <w:trHeight w:val="255"/>
          <w:jc w:val="center"/>
        </w:trPr>
        <w:tc>
          <w:tcPr>
            <w:tcW w:w="3292" w:type="dxa"/>
            <w:tcBorders>
              <w:top w:val="nil"/>
              <w:left w:val="single" w:sz="4" w:space="0" w:color="auto"/>
              <w:bottom w:val="single" w:sz="4" w:space="0" w:color="auto"/>
              <w:right w:val="single" w:sz="4" w:space="0" w:color="auto"/>
            </w:tcBorders>
            <w:shd w:val="clear" w:color="000000" w:fill="FFFFFF"/>
            <w:hideMark/>
          </w:tcPr>
          <w:p w:rsidR="00FD34A5" w:rsidRPr="00FD34A5" w:rsidRDefault="00B07C5C" w:rsidP="00B07C5C">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Pr>
                <w:rFonts w:asciiTheme="minorEastAsia" w:eastAsiaTheme="minorEastAsia" w:hAnsiTheme="minorEastAsia" w:cs="Arial" w:hint="eastAsia"/>
                <w:sz w:val="20"/>
                <w:lang w:val="en-US" w:eastAsia="zh-CN"/>
              </w:rPr>
              <w:t>多哥</w:t>
            </w:r>
          </w:p>
        </w:tc>
        <w:tc>
          <w:tcPr>
            <w:tcW w:w="4220" w:type="dxa"/>
            <w:tcBorders>
              <w:top w:val="nil"/>
              <w:left w:val="nil"/>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sidRPr="00FD34A5">
              <w:rPr>
                <w:rFonts w:ascii="Arial" w:eastAsia="Times New Roman" w:hAnsi="Arial" w:cs="Arial"/>
                <w:sz w:val="20"/>
                <w:lang w:val="en-US" w:eastAsia="zh-CN"/>
              </w:rPr>
              <w:t>TOGO TELECOM</w:t>
            </w:r>
          </w:p>
        </w:tc>
        <w:tc>
          <w:tcPr>
            <w:tcW w:w="2020" w:type="dxa"/>
            <w:tcBorders>
              <w:top w:val="nil"/>
              <w:left w:val="nil"/>
              <w:bottom w:val="single" w:sz="4" w:space="0" w:color="auto"/>
              <w:right w:val="single" w:sz="4" w:space="0" w:color="auto"/>
            </w:tcBorders>
            <w:shd w:val="clear" w:color="auto" w:fill="auto"/>
            <w:noWrap/>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sidRPr="00FD34A5">
              <w:rPr>
                <w:rFonts w:ascii="Arial" w:eastAsia="Times New Roman" w:hAnsi="Arial" w:cs="Arial"/>
                <w:sz w:val="20"/>
                <w:lang w:val="en-US" w:eastAsia="zh-CN"/>
              </w:rPr>
              <w:t>2017/ITU-D</w:t>
            </w:r>
          </w:p>
        </w:tc>
      </w:tr>
      <w:tr w:rsidR="00FD34A5" w:rsidRPr="00FD34A5" w:rsidTr="00FD34A5">
        <w:trPr>
          <w:trHeight w:val="255"/>
          <w:jc w:val="center"/>
        </w:trPr>
        <w:tc>
          <w:tcPr>
            <w:tcW w:w="3292" w:type="dxa"/>
            <w:tcBorders>
              <w:top w:val="nil"/>
              <w:left w:val="single" w:sz="4" w:space="0" w:color="auto"/>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sidRPr="00FD34A5">
              <w:rPr>
                <w:rFonts w:ascii="Arial" w:eastAsia="Times New Roman" w:hAnsi="Arial" w:cs="Arial"/>
                <w:sz w:val="20"/>
                <w:lang w:val="en-US" w:eastAsia="zh-CN"/>
              </w:rPr>
              <w:t> </w:t>
            </w:r>
          </w:p>
        </w:tc>
        <w:tc>
          <w:tcPr>
            <w:tcW w:w="4220" w:type="dxa"/>
            <w:tcBorders>
              <w:top w:val="nil"/>
              <w:left w:val="nil"/>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sidRPr="00FD34A5">
              <w:rPr>
                <w:rFonts w:ascii="Arial" w:eastAsia="Times New Roman" w:hAnsi="Arial" w:cs="Arial"/>
                <w:sz w:val="20"/>
                <w:lang w:val="en-US" w:eastAsia="zh-CN"/>
              </w:rPr>
              <w:t>TOGO TELECOM</w:t>
            </w:r>
          </w:p>
        </w:tc>
        <w:tc>
          <w:tcPr>
            <w:tcW w:w="2020" w:type="dxa"/>
            <w:tcBorders>
              <w:top w:val="nil"/>
              <w:left w:val="nil"/>
              <w:bottom w:val="single" w:sz="4" w:space="0" w:color="auto"/>
              <w:right w:val="single" w:sz="4" w:space="0" w:color="auto"/>
            </w:tcBorders>
            <w:shd w:val="clear" w:color="auto" w:fill="auto"/>
            <w:noWrap/>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sidRPr="00FD34A5">
              <w:rPr>
                <w:rFonts w:ascii="Arial" w:eastAsia="Times New Roman" w:hAnsi="Arial" w:cs="Arial"/>
                <w:sz w:val="20"/>
                <w:lang w:val="en-US" w:eastAsia="zh-CN"/>
              </w:rPr>
              <w:t>2017/ITU-T</w:t>
            </w:r>
          </w:p>
        </w:tc>
      </w:tr>
      <w:tr w:rsidR="00FD34A5" w:rsidRPr="00FD34A5" w:rsidTr="00FD34A5">
        <w:trPr>
          <w:trHeight w:val="255"/>
          <w:jc w:val="center"/>
        </w:trPr>
        <w:tc>
          <w:tcPr>
            <w:tcW w:w="3292" w:type="dxa"/>
            <w:tcBorders>
              <w:top w:val="nil"/>
              <w:left w:val="single" w:sz="4" w:space="0" w:color="auto"/>
              <w:bottom w:val="single" w:sz="4" w:space="0" w:color="auto"/>
              <w:right w:val="single" w:sz="4" w:space="0" w:color="auto"/>
            </w:tcBorders>
            <w:shd w:val="clear" w:color="000000" w:fill="FFFFFF"/>
            <w:hideMark/>
          </w:tcPr>
          <w:p w:rsidR="00FD34A5" w:rsidRPr="00FD34A5" w:rsidRDefault="00B07C5C" w:rsidP="00B07C5C">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Pr>
                <w:rFonts w:asciiTheme="minorEastAsia" w:eastAsiaTheme="minorEastAsia" w:hAnsiTheme="minorEastAsia" w:cs="Arial" w:hint="eastAsia"/>
                <w:sz w:val="20"/>
                <w:lang w:val="en-US" w:eastAsia="zh-CN"/>
              </w:rPr>
              <w:t>突尼斯</w:t>
            </w:r>
          </w:p>
        </w:tc>
        <w:tc>
          <w:tcPr>
            <w:tcW w:w="4220" w:type="dxa"/>
            <w:tcBorders>
              <w:top w:val="nil"/>
              <w:left w:val="nil"/>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sidRPr="00FD34A5">
              <w:rPr>
                <w:rFonts w:ascii="Arial" w:eastAsia="Times New Roman" w:hAnsi="Arial" w:cs="Arial"/>
                <w:sz w:val="20"/>
                <w:lang w:val="en-US" w:eastAsia="zh-CN"/>
              </w:rPr>
              <w:t>TELNET TECHNOCENTRE</w:t>
            </w:r>
          </w:p>
        </w:tc>
        <w:tc>
          <w:tcPr>
            <w:tcW w:w="2020" w:type="dxa"/>
            <w:tcBorders>
              <w:top w:val="nil"/>
              <w:left w:val="nil"/>
              <w:bottom w:val="single" w:sz="4" w:space="0" w:color="auto"/>
              <w:right w:val="single" w:sz="4" w:space="0" w:color="auto"/>
            </w:tcBorders>
            <w:shd w:val="clear" w:color="000000" w:fill="FFFFFF"/>
            <w:noWrap/>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sidRPr="00FD34A5">
              <w:rPr>
                <w:rFonts w:ascii="Arial" w:eastAsia="Times New Roman" w:hAnsi="Arial" w:cs="Arial"/>
                <w:sz w:val="20"/>
                <w:lang w:val="en-US" w:eastAsia="zh-CN"/>
              </w:rPr>
              <w:t>20</w:t>
            </w:r>
            <w:r w:rsidR="00E12C3B">
              <w:rPr>
                <w:rFonts w:ascii="Arial" w:eastAsia="Times New Roman" w:hAnsi="Arial" w:cs="Arial"/>
                <w:sz w:val="20"/>
                <w:lang w:val="en-US" w:eastAsia="zh-CN"/>
              </w:rPr>
              <w:t>17/</w:t>
            </w:r>
            <w:r w:rsidRPr="00FD34A5">
              <w:rPr>
                <w:rFonts w:ascii="Arial" w:eastAsia="Times New Roman" w:hAnsi="Arial" w:cs="Arial"/>
                <w:sz w:val="20"/>
                <w:lang w:val="en-US" w:eastAsia="zh-CN"/>
              </w:rPr>
              <w:t>ITU-T</w:t>
            </w:r>
            <w:r w:rsidR="00A571F9">
              <w:rPr>
                <w:rFonts w:asciiTheme="minorEastAsia" w:eastAsiaTheme="minorEastAsia" w:hAnsiTheme="minorEastAsia" w:cs="Arial" w:hint="eastAsia"/>
                <w:sz w:val="20"/>
                <w:lang w:val="en-US" w:eastAsia="zh-CN"/>
              </w:rPr>
              <w:t>部门</w:t>
            </w:r>
            <w:r w:rsidR="00E12C3B">
              <w:rPr>
                <w:rFonts w:asciiTheme="minorEastAsia" w:eastAsiaTheme="minorEastAsia" w:hAnsiTheme="minorEastAsia" w:cs="Arial" w:hint="eastAsia"/>
                <w:sz w:val="20"/>
                <w:lang w:val="en-US" w:eastAsia="zh-CN"/>
              </w:rPr>
              <w:t>准成员</w:t>
            </w:r>
          </w:p>
        </w:tc>
      </w:tr>
      <w:tr w:rsidR="00FD34A5" w:rsidRPr="00FD34A5" w:rsidTr="00FD34A5">
        <w:trPr>
          <w:trHeight w:val="510"/>
          <w:jc w:val="center"/>
        </w:trPr>
        <w:tc>
          <w:tcPr>
            <w:tcW w:w="3292" w:type="dxa"/>
            <w:tcBorders>
              <w:top w:val="nil"/>
              <w:left w:val="single" w:sz="4" w:space="0" w:color="auto"/>
              <w:bottom w:val="single" w:sz="4" w:space="0" w:color="auto"/>
              <w:right w:val="single" w:sz="4" w:space="0" w:color="auto"/>
            </w:tcBorders>
            <w:shd w:val="clear" w:color="000000" w:fill="FFFFFF"/>
            <w:hideMark/>
          </w:tcPr>
          <w:p w:rsidR="00FD34A5" w:rsidRPr="00FD34A5" w:rsidRDefault="00B07C5C" w:rsidP="00B07C5C">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Pr>
                <w:rFonts w:asciiTheme="minorEastAsia" w:eastAsiaTheme="minorEastAsia" w:hAnsiTheme="minorEastAsia" w:cs="Arial" w:hint="eastAsia"/>
                <w:sz w:val="20"/>
                <w:lang w:val="en-US" w:eastAsia="zh-CN"/>
              </w:rPr>
              <w:t>乌克兰</w:t>
            </w:r>
          </w:p>
        </w:tc>
        <w:tc>
          <w:tcPr>
            <w:tcW w:w="4220" w:type="dxa"/>
            <w:tcBorders>
              <w:top w:val="nil"/>
              <w:left w:val="nil"/>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sidRPr="00FD34A5">
              <w:rPr>
                <w:rFonts w:ascii="Arial" w:eastAsia="Times New Roman" w:hAnsi="Arial" w:cs="Arial"/>
                <w:sz w:val="20"/>
                <w:lang w:val="en-US" w:eastAsia="zh-CN"/>
              </w:rPr>
              <w:t>Ukrainian Number and Address Operation Center Consortium (UNAOC)</w:t>
            </w:r>
          </w:p>
        </w:tc>
        <w:tc>
          <w:tcPr>
            <w:tcW w:w="2020" w:type="dxa"/>
            <w:tcBorders>
              <w:top w:val="nil"/>
              <w:left w:val="nil"/>
              <w:bottom w:val="single" w:sz="4" w:space="0" w:color="auto"/>
              <w:right w:val="single" w:sz="4" w:space="0" w:color="auto"/>
            </w:tcBorders>
            <w:shd w:val="clear" w:color="auto" w:fill="auto"/>
            <w:noWrap/>
            <w:hideMark/>
          </w:tcPr>
          <w:p w:rsidR="00FD34A5" w:rsidRPr="00FD34A5" w:rsidRDefault="00FD34A5" w:rsidP="00E12C3B">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sidRPr="00FD34A5">
              <w:rPr>
                <w:rFonts w:ascii="Arial" w:eastAsia="Times New Roman" w:hAnsi="Arial" w:cs="Arial"/>
                <w:sz w:val="20"/>
                <w:lang w:val="en-US" w:eastAsia="zh-CN"/>
              </w:rPr>
              <w:t>2017/ITU-D</w:t>
            </w:r>
            <w:r w:rsidR="00A571F9">
              <w:rPr>
                <w:rFonts w:asciiTheme="minorEastAsia" w:eastAsiaTheme="minorEastAsia" w:hAnsiTheme="minorEastAsia" w:cs="Arial" w:hint="eastAsia"/>
                <w:sz w:val="20"/>
                <w:lang w:val="en-US" w:eastAsia="zh-CN"/>
              </w:rPr>
              <w:t>部门</w:t>
            </w:r>
            <w:r w:rsidR="00E12C3B">
              <w:rPr>
                <w:rFonts w:asciiTheme="minorEastAsia" w:eastAsiaTheme="minorEastAsia" w:hAnsiTheme="minorEastAsia" w:cs="Arial" w:hint="eastAsia"/>
                <w:sz w:val="20"/>
                <w:lang w:val="en-US" w:eastAsia="zh-CN"/>
              </w:rPr>
              <w:t>准成员</w:t>
            </w:r>
          </w:p>
        </w:tc>
      </w:tr>
      <w:tr w:rsidR="00FD34A5" w:rsidRPr="00FD34A5" w:rsidTr="00FD34A5">
        <w:trPr>
          <w:trHeight w:val="255"/>
          <w:jc w:val="center"/>
        </w:trPr>
        <w:tc>
          <w:tcPr>
            <w:tcW w:w="3292" w:type="dxa"/>
            <w:tcBorders>
              <w:top w:val="nil"/>
              <w:left w:val="single" w:sz="4" w:space="0" w:color="auto"/>
              <w:bottom w:val="single" w:sz="4" w:space="0" w:color="auto"/>
              <w:right w:val="single" w:sz="4" w:space="0" w:color="auto"/>
            </w:tcBorders>
            <w:shd w:val="clear" w:color="000000" w:fill="FFFFFF"/>
            <w:hideMark/>
          </w:tcPr>
          <w:p w:rsidR="00FD34A5" w:rsidRPr="00FD34A5" w:rsidRDefault="00B07C5C" w:rsidP="00B07C5C">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Pr>
                <w:rFonts w:asciiTheme="minorEastAsia" w:eastAsiaTheme="minorEastAsia" w:hAnsiTheme="minorEastAsia" w:cs="Arial" w:hint="eastAsia"/>
                <w:sz w:val="20"/>
                <w:lang w:val="en-US" w:eastAsia="zh-CN"/>
              </w:rPr>
              <w:t>阿联酋</w:t>
            </w:r>
          </w:p>
        </w:tc>
        <w:tc>
          <w:tcPr>
            <w:tcW w:w="4220" w:type="dxa"/>
            <w:tcBorders>
              <w:top w:val="nil"/>
              <w:left w:val="nil"/>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sidRPr="00FD34A5">
              <w:rPr>
                <w:rFonts w:ascii="Arial" w:eastAsia="Times New Roman" w:hAnsi="Arial" w:cs="Arial"/>
                <w:sz w:val="20"/>
                <w:lang w:val="en-US" w:eastAsia="zh-CN"/>
              </w:rPr>
              <w:t>Higher Colleges of Technology</w:t>
            </w:r>
          </w:p>
        </w:tc>
        <w:tc>
          <w:tcPr>
            <w:tcW w:w="2020" w:type="dxa"/>
            <w:tcBorders>
              <w:top w:val="nil"/>
              <w:left w:val="nil"/>
              <w:bottom w:val="single" w:sz="4" w:space="0" w:color="auto"/>
              <w:right w:val="single" w:sz="4" w:space="0" w:color="auto"/>
            </w:tcBorders>
            <w:shd w:val="clear" w:color="auto" w:fill="auto"/>
            <w:noWrap/>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sidRPr="00FD34A5">
              <w:rPr>
                <w:rFonts w:ascii="Arial" w:eastAsia="Times New Roman" w:hAnsi="Arial" w:cs="Arial"/>
                <w:sz w:val="20"/>
                <w:lang w:val="en-US" w:eastAsia="zh-CN"/>
              </w:rPr>
              <w:t>2017/</w:t>
            </w:r>
            <w:r w:rsidR="00E12C3B">
              <w:rPr>
                <w:rFonts w:asciiTheme="minorEastAsia" w:eastAsiaTheme="minorEastAsia" w:hAnsiTheme="minorEastAsia" w:cs="Arial" w:hint="eastAsia"/>
                <w:sz w:val="20"/>
                <w:lang w:val="en-US" w:eastAsia="zh-CN"/>
              </w:rPr>
              <w:t>学术成员</w:t>
            </w:r>
          </w:p>
        </w:tc>
      </w:tr>
      <w:tr w:rsidR="00FD34A5" w:rsidRPr="00FD34A5" w:rsidTr="00FD34A5">
        <w:trPr>
          <w:trHeight w:val="255"/>
          <w:jc w:val="center"/>
        </w:trPr>
        <w:tc>
          <w:tcPr>
            <w:tcW w:w="3292" w:type="dxa"/>
            <w:tcBorders>
              <w:top w:val="nil"/>
              <w:left w:val="single" w:sz="4" w:space="0" w:color="auto"/>
              <w:bottom w:val="single" w:sz="4" w:space="0" w:color="auto"/>
              <w:right w:val="single" w:sz="4" w:space="0" w:color="auto"/>
            </w:tcBorders>
            <w:shd w:val="clear" w:color="000000" w:fill="FFFFFF"/>
            <w:hideMark/>
          </w:tcPr>
          <w:p w:rsidR="00FD34A5" w:rsidRPr="00FD34A5" w:rsidRDefault="00B07C5C" w:rsidP="00B07C5C">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Pr>
                <w:rFonts w:asciiTheme="minorEastAsia" w:eastAsiaTheme="minorEastAsia" w:hAnsiTheme="minorEastAsia" w:cs="Arial" w:hint="eastAsia"/>
                <w:sz w:val="20"/>
                <w:lang w:val="en-US" w:eastAsia="zh-CN"/>
              </w:rPr>
              <w:t>英国</w:t>
            </w:r>
          </w:p>
        </w:tc>
        <w:tc>
          <w:tcPr>
            <w:tcW w:w="4220" w:type="dxa"/>
            <w:tcBorders>
              <w:top w:val="nil"/>
              <w:left w:val="nil"/>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sidRPr="00FD34A5">
              <w:rPr>
                <w:rFonts w:ascii="Arial" w:eastAsia="Times New Roman" w:hAnsi="Arial" w:cs="Arial"/>
                <w:sz w:val="20"/>
                <w:lang w:val="en-US" w:eastAsia="zh-CN"/>
              </w:rPr>
              <w:t>IOSAT Limited</w:t>
            </w:r>
          </w:p>
        </w:tc>
        <w:tc>
          <w:tcPr>
            <w:tcW w:w="2020" w:type="dxa"/>
            <w:tcBorders>
              <w:top w:val="nil"/>
              <w:left w:val="nil"/>
              <w:bottom w:val="single" w:sz="4" w:space="0" w:color="auto"/>
              <w:right w:val="single" w:sz="4" w:space="0" w:color="auto"/>
            </w:tcBorders>
            <w:shd w:val="clear" w:color="000000" w:fill="FFFFFF"/>
            <w:noWrap/>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sidRPr="00FD34A5">
              <w:rPr>
                <w:rFonts w:ascii="Arial" w:eastAsia="Times New Roman" w:hAnsi="Arial" w:cs="Arial"/>
                <w:sz w:val="20"/>
                <w:lang w:val="en-US" w:eastAsia="zh-CN"/>
              </w:rPr>
              <w:t>2017/ITU-R</w:t>
            </w:r>
          </w:p>
        </w:tc>
      </w:tr>
      <w:tr w:rsidR="00FD34A5" w:rsidRPr="00FD34A5" w:rsidTr="00FD34A5">
        <w:trPr>
          <w:trHeight w:val="255"/>
          <w:jc w:val="center"/>
        </w:trPr>
        <w:tc>
          <w:tcPr>
            <w:tcW w:w="3292" w:type="dxa"/>
            <w:tcBorders>
              <w:top w:val="nil"/>
              <w:left w:val="single" w:sz="4" w:space="0" w:color="auto"/>
              <w:bottom w:val="single" w:sz="4" w:space="0" w:color="auto"/>
              <w:right w:val="single" w:sz="4" w:space="0" w:color="auto"/>
            </w:tcBorders>
            <w:shd w:val="clear" w:color="000000" w:fill="FFFFFF"/>
            <w:hideMark/>
          </w:tcPr>
          <w:p w:rsidR="00FD34A5" w:rsidRPr="00FD34A5" w:rsidRDefault="00B07C5C" w:rsidP="00B07C5C">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Pr>
                <w:rFonts w:asciiTheme="minorEastAsia" w:eastAsiaTheme="minorEastAsia" w:hAnsiTheme="minorEastAsia" w:cs="Arial" w:hint="eastAsia"/>
                <w:sz w:val="20"/>
                <w:lang w:val="en-US" w:eastAsia="zh-CN"/>
              </w:rPr>
              <w:t>美国</w:t>
            </w:r>
          </w:p>
        </w:tc>
        <w:tc>
          <w:tcPr>
            <w:tcW w:w="4220" w:type="dxa"/>
            <w:tcBorders>
              <w:top w:val="nil"/>
              <w:left w:val="nil"/>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sidRPr="00FD34A5">
              <w:rPr>
                <w:rFonts w:ascii="Arial" w:eastAsia="Times New Roman" w:hAnsi="Arial" w:cs="Arial"/>
                <w:sz w:val="20"/>
                <w:lang w:val="en-US" w:eastAsia="zh-CN"/>
              </w:rPr>
              <w:t>Applied Micro Circuits Corporation</w:t>
            </w:r>
          </w:p>
        </w:tc>
        <w:tc>
          <w:tcPr>
            <w:tcW w:w="2020" w:type="dxa"/>
            <w:tcBorders>
              <w:top w:val="nil"/>
              <w:left w:val="nil"/>
              <w:bottom w:val="single" w:sz="4" w:space="0" w:color="auto"/>
              <w:right w:val="single" w:sz="4" w:space="0" w:color="auto"/>
            </w:tcBorders>
            <w:shd w:val="clear" w:color="auto" w:fill="auto"/>
            <w:noWrap/>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sidRPr="00FD34A5">
              <w:rPr>
                <w:rFonts w:ascii="Arial" w:eastAsia="Times New Roman" w:hAnsi="Arial" w:cs="Arial"/>
                <w:sz w:val="20"/>
                <w:lang w:val="en-US" w:eastAsia="zh-CN"/>
              </w:rPr>
              <w:t>2017/ITU-T</w:t>
            </w:r>
          </w:p>
        </w:tc>
      </w:tr>
      <w:tr w:rsidR="00FD34A5" w:rsidRPr="00FD34A5" w:rsidTr="00FD34A5">
        <w:trPr>
          <w:trHeight w:val="255"/>
          <w:jc w:val="center"/>
        </w:trPr>
        <w:tc>
          <w:tcPr>
            <w:tcW w:w="3292" w:type="dxa"/>
            <w:tcBorders>
              <w:top w:val="nil"/>
              <w:left w:val="single" w:sz="4" w:space="0" w:color="auto"/>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sidRPr="00FD34A5">
              <w:rPr>
                <w:rFonts w:ascii="Arial" w:eastAsia="Times New Roman" w:hAnsi="Arial" w:cs="Arial"/>
                <w:sz w:val="20"/>
                <w:lang w:val="en-US" w:eastAsia="zh-CN"/>
              </w:rPr>
              <w:t> </w:t>
            </w:r>
          </w:p>
        </w:tc>
        <w:tc>
          <w:tcPr>
            <w:tcW w:w="4220" w:type="dxa"/>
            <w:tcBorders>
              <w:top w:val="nil"/>
              <w:left w:val="nil"/>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sidRPr="00FD34A5">
              <w:rPr>
                <w:rFonts w:ascii="Arial" w:eastAsia="Times New Roman" w:hAnsi="Arial" w:cs="Arial"/>
                <w:sz w:val="20"/>
                <w:lang w:val="en-US" w:eastAsia="zh-CN"/>
              </w:rPr>
              <w:t>George Mason University</w:t>
            </w:r>
          </w:p>
        </w:tc>
        <w:tc>
          <w:tcPr>
            <w:tcW w:w="2020" w:type="dxa"/>
            <w:tcBorders>
              <w:top w:val="nil"/>
              <w:left w:val="nil"/>
              <w:bottom w:val="single" w:sz="4" w:space="0" w:color="auto"/>
              <w:right w:val="single" w:sz="4" w:space="0" w:color="auto"/>
            </w:tcBorders>
            <w:shd w:val="clear" w:color="auto" w:fill="auto"/>
            <w:noWrap/>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sidRPr="00FD34A5">
              <w:rPr>
                <w:rFonts w:ascii="Arial" w:eastAsia="Times New Roman" w:hAnsi="Arial" w:cs="Arial"/>
                <w:sz w:val="20"/>
                <w:lang w:val="en-US" w:eastAsia="zh-CN"/>
              </w:rPr>
              <w:t>2017/</w:t>
            </w:r>
            <w:r w:rsidR="00E12C3B">
              <w:rPr>
                <w:rFonts w:asciiTheme="minorEastAsia" w:eastAsiaTheme="minorEastAsia" w:hAnsiTheme="minorEastAsia" w:cs="Arial" w:hint="eastAsia"/>
                <w:sz w:val="20"/>
                <w:lang w:val="en-US" w:eastAsia="zh-CN"/>
              </w:rPr>
              <w:t>学术成员</w:t>
            </w:r>
          </w:p>
        </w:tc>
      </w:tr>
      <w:tr w:rsidR="00FD34A5" w:rsidRPr="00FD34A5" w:rsidTr="00FD34A5">
        <w:trPr>
          <w:trHeight w:val="255"/>
          <w:jc w:val="center"/>
        </w:trPr>
        <w:tc>
          <w:tcPr>
            <w:tcW w:w="3292" w:type="dxa"/>
            <w:tcBorders>
              <w:top w:val="nil"/>
              <w:left w:val="single" w:sz="4" w:space="0" w:color="auto"/>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sidRPr="00FD34A5">
              <w:rPr>
                <w:rFonts w:ascii="Arial" w:eastAsia="Times New Roman" w:hAnsi="Arial" w:cs="Arial"/>
                <w:sz w:val="20"/>
                <w:lang w:val="en-US" w:eastAsia="zh-CN"/>
              </w:rPr>
              <w:lastRenderedPageBreak/>
              <w:t> </w:t>
            </w:r>
          </w:p>
        </w:tc>
        <w:tc>
          <w:tcPr>
            <w:tcW w:w="4220" w:type="dxa"/>
            <w:tcBorders>
              <w:top w:val="nil"/>
              <w:left w:val="nil"/>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sidRPr="00FD34A5">
              <w:rPr>
                <w:rFonts w:ascii="Arial" w:eastAsia="Times New Roman" w:hAnsi="Arial" w:cs="Arial"/>
                <w:sz w:val="20"/>
                <w:lang w:val="en-US" w:eastAsia="zh-CN"/>
              </w:rPr>
              <w:t>Ixia</w:t>
            </w:r>
          </w:p>
        </w:tc>
        <w:tc>
          <w:tcPr>
            <w:tcW w:w="2020" w:type="dxa"/>
            <w:tcBorders>
              <w:top w:val="nil"/>
              <w:left w:val="nil"/>
              <w:bottom w:val="single" w:sz="4" w:space="0" w:color="auto"/>
              <w:right w:val="single" w:sz="4" w:space="0" w:color="auto"/>
            </w:tcBorders>
            <w:shd w:val="clear" w:color="auto" w:fill="auto"/>
            <w:noWrap/>
            <w:hideMark/>
          </w:tcPr>
          <w:p w:rsidR="00FD34A5" w:rsidRPr="00FD34A5" w:rsidRDefault="00E12C3B" w:rsidP="00E12C3B">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Pr>
                <w:rFonts w:ascii="Arial" w:eastAsia="Times New Roman" w:hAnsi="Arial" w:cs="Arial"/>
                <w:sz w:val="20"/>
                <w:lang w:val="en-US" w:eastAsia="zh-CN"/>
              </w:rPr>
              <w:t>2017/</w:t>
            </w:r>
            <w:r w:rsidR="00FD34A5" w:rsidRPr="00FD34A5">
              <w:rPr>
                <w:rFonts w:ascii="Arial" w:eastAsia="Times New Roman" w:hAnsi="Arial" w:cs="Arial"/>
                <w:sz w:val="20"/>
                <w:lang w:val="en-US" w:eastAsia="zh-CN"/>
              </w:rPr>
              <w:t>ITU-T</w:t>
            </w:r>
            <w:r w:rsidR="00A571F9">
              <w:rPr>
                <w:rFonts w:asciiTheme="minorEastAsia" w:eastAsiaTheme="minorEastAsia" w:hAnsiTheme="minorEastAsia" w:cs="Arial" w:hint="eastAsia"/>
                <w:sz w:val="20"/>
                <w:lang w:val="en-US" w:eastAsia="zh-CN"/>
              </w:rPr>
              <w:t>部门</w:t>
            </w:r>
            <w:r>
              <w:rPr>
                <w:rFonts w:asciiTheme="minorEastAsia" w:eastAsiaTheme="minorEastAsia" w:hAnsiTheme="minorEastAsia" w:cs="Arial" w:hint="eastAsia"/>
                <w:sz w:val="20"/>
                <w:lang w:val="en-US" w:eastAsia="zh-CN"/>
              </w:rPr>
              <w:t>准成员</w:t>
            </w:r>
          </w:p>
        </w:tc>
      </w:tr>
      <w:tr w:rsidR="00FD34A5" w:rsidRPr="00FD34A5" w:rsidTr="00FD34A5">
        <w:trPr>
          <w:trHeight w:val="510"/>
          <w:jc w:val="center"/>
        </w:trPr>
        <w:tc>
          <w:tcPr>
            <w:tcW w:w="3292" w:type="dxa"/>
            <w:tcBorders>
              <w:top w:val="nil"/>
              <w:left w:val="single" w:sz="4" w:space="0" w:color="auto"/>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sidRPr="00FD34A5">
              <w:rPr>
                <w:rFonts w:ascii="Arial" w:eastAsia="Times New Roman" w:hAnsi="Arial" w:cs="Arial"/>
                <w:sz w:val="20"/>
                <w:lang w:val="en-US" w:eastAsia="zh-CN"/>
              </w:rPr>
              <w:t> </w:t>
            </w:r>
          </w:p>
        </w:tc>
        <w:tc>
          <w:tcPr>
            <w:tcW w:w="4220" w:type="dxa"/>
            <w:tcBorders>
              <w:top w:val="nil"/>
              <w:left w:val="nil"/>
              <w:bottom w:val="single" w:sz="4" w:space="0" w:color="auto"/>
              <w:right w:val="single" w:sz="4" w:space="0" w:color="auto"/>
            </w:tcBorders>
            <w:shd w:val="clear" w:color="000000" w:fill="FFFFFF"/>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sidRPr="00FD34A5">
              <w:rPr>
                <w:rFonts w:ascii="Arial" w:eastAsia="Times New Roman" w:hAnsi="Arial" w:cs="Arial"/>
                <w:sz w:val="20"/>
                <w:lang w:val="en-US" w:eastAsia="zh-CN"/>
              </w:rPr>
              <w:t>Navajo Nation Telecommunication Regulatory Commission</w:t>
            </w:r>
          </w:p>
        </w:tc>
        <w:tc>
          <w:tcPr>
            <w:tcW w:w="2020" w:type="dxa"/>
            <w:tcBorders>
              <w:top w:val="nil"/>
              <w:left w:val="nil"/>
              <w:bottom w:val="single" w:sz="4" w:space="0" w:color="auto"/>
              <w:right w:val="single" w:sz="4" w:space="0" w:color="auto"/>
            </w:tcBorders>
            <w:shd w:val="clear" w:color="auto" w:fill="auto"/>
            <w:noWrap/>
            <w:hideMark/>
          </w:tcPr>
          <w:p w:rsidR="00FD34A5" w:rsidRPr="00FD34A5" w:rsidRDefault="00FD34A5" w:rsidP="00FD34A5">
            <w:pPr>
              <w:tabs>
                <w:tab w:val="clear" w:pos="794"/>
                <w:tab w:val="clear" w:pos="1191"/>
                <w:tab w:val="clear" w:pos="1588"/>
                <w:tab w:val="clear" w:pos="1985"/>
              </w:tabs>
              <w:overflowPunct/>
              <w:autoSpaceDE/>
              <w:autoSpaceDN/>
              <w:snapToGrid w:val="0"/>
              <w:spacing w:before="40" w:after="40"/>
              <w:textAlignment w:val="auto"/>
              <w:rPr>
                <w:rFonts w:ascii="Arial" w:eastAsia="Times New Roman" w:hAnsi="Arial" w:cs="Arial"/>
                <w:sz w:val="20"/>
                <w:lang w:val="en-US" w:eastAsia="zh-CN"/>
              </w:rPr>
            </w:pPr>
            <w:r w:rsidRPr="00FD34A5">
              <w:rPr>
                <w:rFonts w:ascii="Arial" w:eastAsia="Times New Roman" w:hAnsi="Arial" w:cs="Arial"/>
                <w:sz w:val="20"/>
                <w:lang w:val="en-US" w:eastAsia="zh-CN"/>
              </w:rPr>
              <w:t>2017/ITU-D</w:t>
            </w:r>
          </w:p>
        </w:tc>
      </w:tr>
      <w:tr w:rsidR="00FD34A5" w:rsidRPr="00FD34A5" w:rsidTr="00FD34A5">
        <w:trPr>
          <w:trHeight w:val="435"/>
          <w:jc w:val="center"/>
        </w:trPr>
        <w:tc>
          <w:tcPr>
            <w:tcW w:w="3292" w:type="dxa"/>
            <w:tcBorders>
              <w:top w:val="nil"/>
              <w:left w:val="single" w:sz="4" w:space="0" w:color="auto"/>
              <w:bottom w:val="single" w:sz="4" w:space="0" w:color="auto"/>
              <w:right w:val="single" w:sz="4" w:space="0" w:color="auto"/>
            </w:tcBorders>
            <w:shd w:val="clear" w:color="000000" w:fill="BFBFBF"/>
            <w:noWrap/>
            <w:hideMark/>
          </w:tcPr>
          <w:p w:rsidR="00FD34A5" w:rsidRPr="00FD34A5" w:rsidRDefault="00FD34A5" w:rsidP="00FD34A5">
            <w:pPr>
              <w:tabs>
                <w:tab w:val="clear" w:pos="794"/>
                <w:tab w:val="clear" w:pos="1191"/>
                <w:tab w:val="clear" w:pos="1588"/>
                <w:tab w:val="clear" w:pos="1985"/>
              </w:tabs>
              <w:overflowPunct/>
              <w:autoSpaceDE/>
              <w:autoSpaceDN/>
              <w:adjustRightInd/>
              <w:spacing w:before="0"/>
              <w:textAlignment w:val="auto"/>
              <w:rPr>
                <w:rFonts w:ascii="Arial" w:eastAsia="Times New Roman" w:hAnsi="Arial" w:cs="Arial"/>
                <w:sz w:val="20"/>
                <w:lang w:val="en-US" w:eastAsia="zh-CN"/>
              </w:rPr>
            </w:pPr>
            <w:r w:rsidRPr="00FD34A5">
              <w:rPr>
                <w:rFonts w:ascii="Arial" w:eastAsia="Times New Roman" w:hAnsi="Arial" w:cs="Arial"/>
                <w:sz w:val="20"/>
                <w:lang w:val="en-US" w:eastAsia="zh-CN"/>
              </w:rPr>
              <w:t> </w:t>
            </w:r>
          </w:p>
        </w:tc>
        <w:tc>
          <w:tcPr>
            <w:tcW w:w="4220" w:type="dxa"/>
            <w:tcBorders>
              <w:top w:val="nil"/>
              <w:left w:val="nil"/>
              <w:bottom w:val="single" w:sz="4" w:space="0" w:color="auto"/>
              <w:right w:val="single" w:sz="4" w:space="0" w:color="auto"/>
            </w:tcBorders>
            <w:shd w:val="clear" w:color="000000" w:fill="BFBFBF"/>
            <w:noWrap/>
            <w:hideMark/>
          </w:tcPr>
          <w:p w:rsidR="00FD34A5" w:rsidRPr="00FD34A5" w:rsidRDefault="00FD34A5" w:rsidP="00B07C5C">
            <w:pPr>
              <w:tabs>
                <w:tab w:val="clear" w:pos="794"/>
                <w:tab w:val="clear" w:pos="1191"/>
                <w:tab w:val="clear" w:pos="1588"/>
                <w:tab w:val="clear" w:pos="1985"/>
              </w:tabs>
              <w:overflowPunct/>
              <w:autoSpaceDE/>
              <w:autoSpaceDN/>
              <w:adjustRightInd/>
              <w:spacing w:before="0"/>
              <w:textAlignment w:val="auto"/>
              <w:rPr>
                <w:rFonts w:ascii="Arial" w:eastAsia="Times New Roman" w:hAnsi="Arial" w:cs="Arial"/>
                <w:b/>
                <w:bCs/>
                <w:sz w:val="20"/>
                <w:lang w:val="en-US" w:eastAsia="zh-CN"/>
              </w:rPr>
            </w:pPr>
            <w:r w:rsidRPr="00FD34A5">
              <w:rPr>
                <w:rFonts w:ascii="Arial" w:eastAsia="Times New Roman" w:hAnsi="Arial" w:cs="Arial"/>
                <w:b/>
                <w:bCs/>
                <w:sz w:val="20"/>
                <w:lang w:val="en-US" w:eastAsia="zh-CN"/>
              </w:rPr>
              <w:t>27</w:t>
            </w:r>
            <w:r w:rsidR="00B07C5C">
              <w:rPr>
                <w:rFonts w:asciiTheme="minorEastAsia" w:eastAsiaTheme="minorEastAsia" w:hAnsiTheme="minorEastAsia" w:cs="Arial" w:hint="eastAsia"/>
                <w:b/>
                <w:bCs/>
                <w:sz w:val="20"/>
                <w:lang w:val="en-US" w:eastAsia="zh-CN"/>
              </w:rPr>
              <w:t>个成员</w:t>
            </w:r>
          </w:p>
        </w:tc>
        <w:tc>
          <w:tcPr>
            <w:tcW w:w="2020" w:type="dxa"/>
            <w:tcBorders>
              <w:top w:val="nil"/>
              <w:left w:val="nil"/>
              <w:bottom w:val="single" w:sz="4" w:space="0" w:color="auto"/>
              <w:right w:val="single" w:sz="4" w:space="0" w:color="auto"/>
            </w:tcBorders>
            <w:shd w:val="clear" w:color="000000" w:fill="BFBFBF"/>
            <w:noWrap/>
            <w:hideMark/>
          </w:tcPr>
          <w:p w:rsidR="00FD34A5" w:rsidRPr="00FD34A5" w:rsidRDefault="00FD34A5" w:rsidP="00FD34A5">
            <w:pPr>
              <w:tabs>
                <w:tab w:val="clear" w:pos="794"/>
                <w:tab w:val="clear" w:pos="1191"/>
                <w:tab w:val="clear" w:pos="1588"/>
                <w:tab w:val="clear" w:pos="1985"/>
              </w:tabs>
              <w:overflowPunct/>
              <w:autoSpaceDE/>
              <w:autoSpaceDN/>
              <w:adjustRightInd/>
              <w:spacing w:before="0"/>
              <w:textAlignment w:val="auto"/>
              <w:rPr>
                <w:rFonts w:ascii="Arial" w:eastAsia="Times New Roman" w:hAnsi="Arial" w:cs="Arial"/>
                <w:sz w:val="20"/>
                <w:lang w:val="en-US" w:eastAsia="zh-CN"/>
              </w:rPr>
            </w:pPr>
            <w:r w:rsidRPr="00FD34A5">
              <w:rPr>
                <w:rFonts w:ascii="Arial" w:eastAsia="Times New Roman" w:hAnsi="Arial" w:cs="Arial"/>
                <w:sz w:val="20"/>
                <w:lang w:val="en-US" w:eastAsia="zh-CN"/>
              </w:rPr>
              <w:t> </w:t>
            </w:r>
          </w:p>
        </w:tc>
      </w:tr>
    </w:tbl>
    <w:p w:rsidR="00FD34A5" w:rsidRDefault="00FD34A5" w:rsidP="0069015F">
      <w:pPr>
        <w:spacing w:after="120"/>
        <w:jc w:val="center"/>
        <w:rPr>
          <w:rFonts w:eastAsia="STKaiti"/>
          <w:lang w:val="en-US" w:eastAsia="zh-CN"/>
        </w:rPr>
      </w:pPr>
    </w:p>
    <w:p w:rsidR="003B4A23" w:rsidRDefault="003B4A23">
      <w:pPr>
        <w:tabs>
          <w:tab w:val="clear" w:pos="794"/>
          <w:tab w:val="clear" w:pos="1191"/>
          <w:tab w:val="clear" w:pos="1588"/>
          <w:tab w:val="clear" w:pos="1985"/>
        </w:tabs>
        <w:overflowPunct/>
        <w:autoSpaceDE/>
        <w:autoSpaceDN/>
        <w:adjustRightInd/>
        <w:spacing w:before="0"/>
        <w:textAlignment w:val="auto"/>
        <w:rPr>
          <w:rFonts w:eastAsia="STKaiti"/>
          <w:lang w:val="en-US" w:eastAsia="zh-CN"/>
        </w:rPr>
      </w:pPr>
      <w:r>
        <w:rPr>
          <w:rFonts w:eastAsia="STKaiti"/>
          <w:lang w:val="en-US" w:eastAsia="zh-CN"/>
        </w:rPr>
        <w:br w:type="page"/>
      </w:r>
    </w:p>
    <w:p w:rsidR="00C351A8" w:rsidRPr="00F671B5" w:rsidRDefault="00C351A8" w:rsidP="00C351A8">
      <w:pPr>
        <w:pStyle w:val="AnnexNo"/>
        <w:rPr>
          <w:lang w:eastAsia="zh-CN"/>
        </w:rPr>
      </w:pPr>
      <w:r w:rsidRPr="009D4B32">
        <w:rPr>
          <w:rFonts w:hint="eastAsia"/>
          <w:lang w:eastAsia="zh-CN"/>
        </w:rPr>
        <w:lastRenderedPageBreak/>
        <w:t>附件</w:t>
      </w:r>
      <w:r w:rsidRPr="009D4B32">
        <w:rPr>
          <w:rFonts w:hint="eastAsia"/>
          <w:lang w:eastAsia="zh-CN"/>
        </w:rPr>
        <w:t>2</w:t>
      </w:r>
    </w:p>
    <w:p w:rsidR="00C351A8" w:rsidRPr="003B4A23" w:rsidRDefault="00C351A8" w:rsidP="003B4A23">
      <w:pPr>
        <w:pStyle w:val="Annextitle"/>
        <w:rPr>
          <w:rFonts w:asciiTheme="minorHAnsi" w:hAnsiTheme="minorHAnsi"/>
          <w:b w:val="0"/>
          <w:bCs/>
          <w:lang w:val="en-US" w:eastAsia="zh-CN"/>
        </w:rPr>
      </w:pPr>
      <w:r w:rsidRPr="003B4A23">
        <w:rPr>
          <w:rFonts w:asciiTheme="minorHAnsi" w:hAnsiTheme="minorHAnsi"/>
          <w:b w:val="0"/>
          <w:bCs/>
          <w:lang w:val="en-US" w:eastAsia="zh-CN"/>
        </w:rPr>
        <w:t>自</w:t>
      </w:r>
      <w:r w:rsidRPr="003B4A23">
        <w:rPr>
          <w:rFonts w:asciiTheme="minorHAnsi" w:hAnsiTheme="minorHAnsi"/>
          <w:b w:val="0"/>
          <w:bCs/>
          <w:lang w:val="en-US" w:eastAsia="zh-CN"/>
        </w:rPr>
        <w:t>201</w:t>
      </w:r>
      <w:r w:rsidR="00C72D3D" w:rsidRPr="003B4A23">
        <w:rPr>
          <w:rFonts w:asciiTheme="minorHAnsi" w:hAnsiTheme="minorHAnsi"/>
          <w:b w:val="0"/>
          <w:bCs/>
          <w:lang w:val="en-US" w:eastAsia="zh-CN"/>
        </w:rPr>
        <w:t>8</w:t>
      </w:r>
      <w:r w:rsidRPr="003B4A23">
        <w:rPr>
          <w:rFonts w:asciiTheme="minorHAnsi" w:hAnsiTheme="minorHAnsi"/>
          <w:b w:val="0"/>
          <w:bCs/>
          <w:lang w:val="en-US" w:eastAsia="zh-CN"/>
        </w:rPr>
        <w:t>年</w:t>
      </w:r>
      <w:r w:rsidR="00304C3A" w:rsidRPr="003B4A23">
        <w:rPr>
          <w:rFonts w:asciiTheme="minorHAnsi" w:hAnsiTheme="minorHAnsi"/>
          <w:b w:val="0"/>
          <w:bCs/>
          <w:lang w:val="en-US" w:eastAsia="zh-CN"/>
        </w:rPr>
        <w:t>4</w:t>
      </w:r>
      <w:r w:rsidRPr="003B4A23">
        <w:rPr>
          <w:rFonts w:asciiTheme="minorHAnsi" w:hAnsiTheme="minorHAnsi"/>
          <w:b w:val="0"/>
          <w:bCs/>
          <w:lang w:val="en-US" w:eastAsia="zh-CN"/>
        </w:rPr>
        <w:t>月</w:t>
      </w:r>
      <w:r w:rsidR="00304C3A" w:rsidRPr="003B4A23">
        <w:rPr>
          <w:rFonts w:asciiTheme="minorHAnsi" w:hAnsiTheme="minorHAnsi"/>
          <w:b w:val="0"/>
          <w:bCs/>
          <w:lang w:val="en-US" w:eastAsia="zh-CN"/>
        </w:rPr>
        <w:t>30</w:t>
      </w:r>
      <w:r w:rsidRPr="003B4A23">
        <w:rPr>
          <w:rFonts w:asciiTheme="minorHAnsi" w:hAnsiTheme="minorHAnsi"/>
          <w:b w:val="0"/>
          <w:bCs/>
          <w:lang w:val="en-US" w:eastAsia="zh-CN"/>
        </w:rPr>
        <w:t>日起被除名的成员</w:t>
      </w:r>
    </w:p>
    <w:p w:rsidR="00C351A8" w:rsidRPr="006A538D" w:rsidRDefault="00C351A8" w:rsidP="00C72D3D">
      <w:pPr>
        <w:jc w:val="center"/>
        <w:rPr>
          <w:rFonts w:eastAsia="STKaiti"/>
          <w:lang w:val="en-US" w:eastAsia="zh-CN"/>
        </w:rPr>
      </w:pPr>
      <w:r w:rsidRPr="006A538D">
        <w:rPr>
          <w:rFonts w:eastAsia="STKaiti"/>
          <w:lang w:val="en-US" w:eastAsia="zh-CN"/>
        </w:rPr>
        <w:t>自</w:t>
      </w:r>
      <w:r w:rsidRPr="006A538D">
        <w:rPr>
          <w:rFonts w:eastAsia="STKaiti"/>
          <w:lang w:val="en-US" w:eastAsia="zh-CN"/>
        </w:rPr>
        <w:t>201</w:t>
      </w:r>
      <w:r w:rsidR="00C72D3D">
        <w:rPr>
          <w:rFonts w:eastAsia="STKaiti" w:hint="eastAsia"/>
          <w:lang w:val="en-US" w:eastAsia="zh-CN"/>
        </w:rPr>
        <w:t>7</w:t>
      </w:r>
      <w:r w:rsidR="00E12C3B">
        <w:rPr>
          <w:rFonts w:eastAsia="STKaiti" w:hint="eastAsia"/>
          <w:lang w:val="en-US" w:eastAsia="zh-CN"/>
        </w:rPr>
        <w:t>年</w:t>
      </w:r>
      <w:r w:rsidR="00C72D3D">
        <w:rPr>
          <w:rFonts w:eastAsia="STKaiti" w:hint="eastAsia"/>
          <w:lang w:val="en-US" w:eastAsia="zh-CN"/>
        </w:rPr>
        <w:t>1</w:t>
      </w:r>
      <w:r w:rsidR="00C72D3D">
        <w:rPr>
          <w:rFonts w:eastAsia="STKaiti" w:hint="eastAsia"/>
          <w:lang w:val="en-US" w:eastAsia="zh-CN"/>
        </w:rPr>
        <w:t>月起被冻结—</w:t>
      </w:r>
      <w:r>
        <w:rPr>
          <w:rFonts w:eastAsia="STKaiti"/>
          <w:lang w:val="en-US" w:eastAsia="zh-CN"/>
        </w:rPr>
        <w:t>201</w:t>
      </w:r>
      <w:r w:rsidR="00304C3A">
        <w:rPr>
          <w:rFonts w:eastAsia="STKaiti"/>
          <w:lang w:val="en-US" w:eastAsia="zh-CN"/>
        </w:rPr>
        <w:t>6</w:t>
      </w:r>
      <w:r>
        <w:rPr>
          <w:rFonts w:eastAsia="STKaiti"/>
          <w:lang w:val="en-US" w:eastAsia="zh-CN"/>
        </w:rPr>
        <w:t>年</w:t>
      </w:r>
      <w:r w:rsidRPr="006A538D">
        <w:rPr>
          <w:rFonts w:eastAsia="STKaiti"/>
          <w:lang w:val="en-US" w:eastAsia="zh-CN"/>
        </w:rPr>
        <w:t>应缴会费</w:t>
      </w:r>
    </w:p>
    <w:p w:rsidR="00304C3A" w:rsidRDefault="0069015F" w:rsidP="0069015F">
      <w:pPr>
        <w:spacing w:after="120"/>
        <w:jc w:val="center"/>
        <w:rPr>
          <w:rFonts w:eastAsia="STKaiti"/>
          <w:lang w:val="en-US" w:eastAsia="zh-CN"/>
        </w:rPr>
      </w:pPr>
      <w:r>
        <w:rPr>
          <w:rFonts w:eastAsia="STKaiti" w:hint="eastAsia"/>
          <w:lang w:val="en-US" w:eastAsia="zh-CN"/>
        </w:rPr>
        <w:t>截至</w:t>
      </w:r>
      <w:r w:rsidR="00C351A8" w:rsidRPr="00C778D2">
        <w:rPr>
          <w:rFonts w:eastAsia="STKaiti"/>
          <w:lang w:val="en-US" w:eastAsia="zh-CN"/>
        </w:rPr>
        <w:t>201</w:t>
      </w:r>
      <w:r w:rsidR="00C72D3D">
        <w:rPr>
          <w:rFonts w:eastAsia="STKaiti" w:hint="eastAsia"/>
          <w:lang w:val="en-US" w:eastAsia="zh-CN"/>
        </w:rPr>
        <w:t>8</w:t>
      </w:r>
      <w:r w:rsidR="00C351A8" w:rsidRPr="00C778D2">
        <w:rPr>
          <w:rFonts w:eastAsia="STKaiti"/>
          <w:lang w:val="en-US" w:eastAsia="zh-CN"/>
        </w:rPr>
        <w:t>年</w:t>
      </w:r>
      <w:r w:rsidR="00C72D3D">
        <w:rPr>
          <w:rFonts w:eastAsia="STKaiti" w:hint="eastAsia"/>
          <w:lang w:val="en-US" w:eastAsia="zh-CN"/>
        </w:rPr>
        <w:t>2</w:t>
      </w:r>
      <w:r w:rsidR="00C351A8" w:rsidRPr="00C778D2">
        <w:rPr>
          <w:rFonts w:eastAsia="STKaiti"/>
          <w:lang w:val="en-US" w:eastAsia="zh-CN"/>
        </w:rPr>
        <w:t>月</w:t>
      </w:r>
      <w:r w:rsidR="00C72D3D">
        <w:rPr>
          <w:rFonts w:eastAsia="STKaiti" w:hint="eastAsia"/>
          <w:lang w:val="en-US" w:eastAsia="zh-CN"/>
        </w:rPr>
        <w:t>28</w:t>
      </w:r>
      <w:r w:rsidR="00C351A8" w:rsidRPr="00C778D2">
        <w:rPr>
          <w:rFonts w:eastAsia="STKaiti"/>
          <w:lang w:val="en-US" w:eastAsia="zh-CN"/>
        </w:rPr>
        <w:t>日的情况</w:t>
      </w:r>
      <w:r w:rsidR="00FD34A5">
        <w:rPr>
          <w:rFonts w:eastAsia="STKaiti" w:hint="eastAsia"/>
          <w:lang w:val="en-US" w:eastAsia="zh-CN"/>
        </w:rPr>
        <w:t>、</w:t>
      </w:r>
    </w:p>
    <w:tbl>
      <w:tblPr>
        <w:tblW w:w="8960" w:type="dxa"/>
        <w:tblLook w:val="04A0" w:firstRow="1" w:lastRow="0" w:firstColumn="1" w:lastColumn="0" w:noHBand="0" w:noVBand="1"/>
      </w:tblPr>
      <w:tblGrid>
        <w:gridCol w:w="2720"/>
        <w:gridCol w:w="3938"/>
        <w:gridCol w:w="2302"/>
      </w:tblGrid>
      <w:tr w:rsidR="00FD34A5" w:rsidRPr="009B7249" w:rsidTr="00FD34A5">
        <w:trPr>
          <w:trHeight w:val="480"/>
        </w:trPr>
        <w:tc>
          <w:tcPr>
            <w:tcW w:w="2720" w:type="dxa"/>
            <w:tcBorders>
              <w:top w:val="single" w:sz="4" w:space="0" w:color="auto"/>
              <w:left w:val="single" w:sz="4" w:space="0" w:color="auto"/>
              <w:bottom w:val="single" w:sz="4" w:space="0" w:color="auto"/>
              <w:right w:val="single" w:sz="4" w:space="0" w:color="auto"/>
            </w:tcBorders>
            <w:shd w:val="clear" w:color="000000" w:fill="C0C0C0"/>
            <w:noWrap/>
            <w:hideMark/>
          </w:tcPr>
          <w:p w:rsidR="00FD34A5" w:rsidRPr="00E84F39" w:rsidRDefault="00FD34A5" w:rsidP="00FD34A5">
            <w:pPr>
              <w:spacing w:before="0"/>
              <w:jc w:val="center"/>
              <w:rPr>
                <w:rFonts w:cs="Arial"/>
                <w:b/>
                <w:bCs/>
                <w:sz w:val="20"/>
                <w:highlight w:val="yellow"/>
                <w:lang w:val="en-US"/>
              </w:rPr>
            </w:pPr>
            <w:r w:rsidRPr="00E84F39">
              <w:rPr>
                <w:rFonts w:cs="Arial"/>
                <w:b/>
                <w:bCs/>
                <w:sz w:val="20"/>
                <w:lang w:val="en-US" w:eastAsia="zh-CN"/>
              </w:rPr>
              <w:t>国家</w:t>
            </w:r>
          </w:p>
        </w:tc>
        <w:tc>
          <w:tcPr>
            <w:tcW w:w="3938" w:type="dxa"/>
            <w:tcBorders>
              <w:top w:val="single" w:sz="4" w:space="0" w:color="auto"/>
              <w:left w:val="nil"/>
              <w:bottom w:val="single" w:sz="4" w:space="0" w:color="auto"/>
              <w:right w:val="single" w:sz="4" w:space="0" w:color="auto"/>
            </w:tcBorders>
            <w:shd w:val="clear" w:color="000000" w:fill="C0C0C0"/>
            <w:hideMark/>
          </w:tcPr>
          <w:p w:rsidR="00FD34A5" w:rsidRPr="00E84F39" w:rsidRDefault="00FD34A5" w:rsidP="00FD34A5">
            <w:pPr>
              <w:spacing w:before="0"/>
              <w:jc w:val="center"/>
              <w:rPr>
                <w:rFonts w:cs="Arial"/>
                <w:b/>
                <w:bCs/>
                <w:sz w:val="20"/>
                <w:highlight w:val="yellow"/>
                <w:lang w:val="en-US" w:eastAsia="zh-CN"/>
              </w:rPr>
            </w:pPr>
            <w:r>
              <w:rPr>
                <w:rFonts w:cs="Arial"/>
                <w:b/>
                <w:bCs/>
                <w:sz w:val="20"/>
                <w:lang w:val="en-US" w:eastAsia="zh-CN"/>
              </w:rPr>
              <w:t>部门成员、部门准成员</w:t>
            </w:r>
            <w:r>
              <w:rPr>
                <w:rFonts w:cs="Arial" w:hint="eastAsia"/>
                <w:b/>
                <w:bCs/>
                <w:sz w:val="20"/>
                <w:lang w:val="en-US" w:eastAsia="zh-CN"/>
              </w:rPr>
              <w:t>或</w:t>
            </w:r>
            <w:r w:rsidRPr="00E84F39">
              <w:rPr>
                <w:rFonts w:cs="Arial"/>
                <w:b/>
                <w:bCs/>
                <w:sz w:val="20"/>
                <w:lang w:val="en-US" w:eastAsia="zh-CN"/>
              </w:rPr>
              <w:t>学术成员</w:t>
            </w:r>
          </w:p>
        </w:tc>
        <w:tc>
          <w:tcPr>
            <w:tcW w:w="2302" w:type="dxa"/>
            <w:tcBorders>
              <w:top w:val="single" w:sz="4" w:space="0" w:color="auto"/>
              <w:left w:val="nil"/>
              <w:bottom w:val="single" w:sz="4" w:space="0" w:color="auto"/>
              <w:right w:val="single" w:sz="4" w:space="0" w:color="auto"/>
            </w:tcBorders>
            <w:shd w:val="clear" w:color="000000" w:fill="C0C0C0"/>
            <w:hideMark/>
          </w:tcPr>
          <w:p w:rsidR="00FD34A5" w:rsidRPr="00E84F39" w:rsidRDefault="00FD34A5" w:rsidP="00FD34A5">
            <w:pPr>
              <w:spacing w:before="0"/>
              <w:jc w:val="center"/>
              <w:rPr>
                <w:rFonts w:cs="Arial"/>
                <w:b/>
                <w:bCs/>
                <w:sz w:val="20"/>
                <w:highlight w:val="yellow"/>
                <w:lang w:val="en-US"/>
              </w:rPr>
            </w:pPr>
            <w:r w:rsidRPr="00E84F39">
              <w:rPr>
                <w:rFonts w:cs="Arial"/>
                <w:b/>
                <w:bCs/>
                <w:sz w:val="20"/>
                <w:lang w:val="en-US" w:eastAsia="zh-CN"/>
              </w:rPr>
              <w:t>时段</w:t>
            </w:r>
            <w:r w:rsidRPr="00E84F39">
              <w:rPr>
                <w:rFonts w:cs="Arial"/>
                <w:b/>
                <w:bCs/>
                <w:sz w:val="20"/>
                <w:lang w:val="en-US" w:eastAsia="zh-CN"/>
              </w:rPr>
              <w:t>/</w:t>
            </w:r>
            <w:r w:rsidRPr="00E84F39">
              <w:rPr>
                <w:rFonts w:cs="Arial"/>
                <w:b/>
                <w:bCs/>
                <w:sz w:val="20"/>
                <w:lang w:val="en-US" w:eastAsia="zh-CN"/>
              </w:rPr>
              <w:t>部门</w:t>
            </w:r>
          </w:p>
        </w:tc>
      </w:tr>
      <w:tr w:rsidR="00FD34A5" w:rsidRPr="009B7249" w:rsidTr="00FD34A5">
        <w:trPr>
          <w:trHeight w:val="300"/>
        </w:trPr>
        <w:tc>
          <w:tcPr>
            <w:tcW w:w="27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D34A5" w:rsidRPr="009B7249"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r>
              <w:rPr>
                <w:rFonts w:asciiTheme="minorHAnsi" w:hAnsiTheme="minorHAnsi" w:cs="Arial"/>
                <w:sz w:val="20"/>
                <w:lang w:val="en-US" w:eastAsia="zh-CN"/>
              </w:rPr>
              <w:t>阿塞拜疆</w:t>
            </w:r>
          </w:p>
        </w:tc>
        <w:tc>
          <w:tcPr>
            <w:tcW w:w="3938" w:type="dxa"/>
            <w:tcBorders>
              <w:top w:val="single" w:sz="4" w:space="0" w:color="auto"/>
              <w:left w:val="nil"/>
              <w:bottom w:val="single" w:sz="4" w:space="0" w:color="auto"/>
              <w:right w:val="single" w:sz="4" w:space="0" w:color="auto"/>
            </w:tcBorders>
            <w:shd w:val="clear" w:color="auto" w:fill="auto"/>
            <w:hideMark/>
          </w:tcPr>
          <w:p w:rsidR="00FD34A5" w:rsidRPr="009B7249"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r>
              <w:rPr>
                <w:rFonts w:asciiTheme="minorHAnsi" w:hAnsiTheme="minorHAnsi" w:cs="Arial" w:hint="eastAsia"/>
                <w:sz w:val="20"/>
                <w:lang w:val="en-US" w:eastAsia="zh-CN"/>
              </w:rPr>
              <w:t>阿塞拜疆</w:t>
            </w:r>
            <w:r>
              <w:rPr>
                <w:rFonts w:asciiTheme="minorHAnsi" w:hAnsiTheme="minorHAnsi" w:cs="Arial"/>
                <w:sz w:val="20"/>
                <w:lang w:val="en-US" w:eastAsia="zh-CN"/>
              </w:rPr>
              <w:t>技术大学</w:t>
            </w:r>
          </w:p>
        </w:tc>
        <w:tc>
          <w:tcPr>
            <w:tcW w:w="2302" w:type="dxa"/>
            <w:tcBorders>
              <w:top w:val="single" w:sz="4" w:space="0" w:color="auto"/>
              <w:left w:val="nil"/>
              <w:bottom w:val="single" w:sz="4" w:space="0" w:color="auto"/>
              <w:right w:val="single" w:sz="4" w:space="0" w:color="auto"/>
            </w:tcBorders>
            <w:shd w:val="clear" w:color="auto" w:fill="auto"/>
            <w:noWrap/>
            <w:hideMark/>
          </w:tcPr>
          <w:p w:rsidR="00FD34A5" w:rsidRPr="009B7249"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r w:rsidRPr="009B7249">
              <w:rPr>
                <w:rFonts w:asciiTheme="minorHAnsi" w:hAnsiTheme="minorHAnsi" w:cs="Arial"/>
                <w:sz w:val="20"/>
                <w:lang w:val="en-US" w:eastAsia="zh-CN"/>
              </w:rPr>
              <w:t>2016/</w:t>
            </w:r>
            <w:r w:rsidR="00E12C3B">
              <w:rPr>
                <w:rFonts w:asciiTheme="minorHAnsi" w:hAnsiTheme="minorHAnsi" w:cs="Arial" w:hint="eastAsia"/>
                <w:sz w:val="20"/>
                <w:lang w:val="en-US" w:eastAsia="zh-CN"/>
              </w:rPr>
              <w:t>学术</w:t>
            </w:r>
            <w:r>
              <w:rPr>
                <w:rFonts w:asciiTheme="minorHAnsi" w:hAnsiTheme="minorHAnsi" w:cs="Arial" w:hint="eastAsia"/>
                <w:sz w:val="20"/>
                <w:lang w:val="en-US" w:eastAsia="zh-CN"/>
              </w:rPr>
              <w:t>成员</w:t>
            </w:r>
          </w:p>
        </w:tc>
      </w:tr>
      <w:tr w:rsidR="00FD34A5" w:rsidRPr="009B7249" w:rsidTr="00FD34A5">
        <w:trPr>
          <w:trHeight w:val="300"/>
        </w:trPr>
        <w:tc>
          <w:tcPr>
            <w:tcW w:w="2720" w:type="dxa"/>
            <w:tcBorders>
              <w:top w:val="nil"/>
              <w:left w:val="single" w:sz="4" w:space="0" w:color="auto"/>
              <w:bottom w:val="single" w:sz="4" w:space="0" w:color="auto"/>
              <w:right w:val="single" w:sz="4" w:space="0" w:color="auto"/>
            </w:tcBorders>
            <w:shd w:val="clear" w:color="000000" w:fill="FFFFFF"/>
            <w:vAlign w:val="bottom"/>
            <w:hideMark/>
          </w:tcPr>
          <w:p w:rsidR="00FD34A5" w:rsidRPr="009B7249"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r>
              <w:rPr>
                <w:rFonts w:asciiTheme="minorHAnsi" w:hAnsiTheme="minorHAnsi" w:cs="Arial"/>
                <w:sz w:val="20"/>
                <w:lang w:val="en-US" w:eastAsia="zh-CN"/>
              </w:rPr>
              <w:t>印度</w:t>
            </w:r>
          </w:p>
        </w:tc>
        <w:tc>
          <w:tcPr>
            <w:tcW w:w="3938" w:type="dxa"/>
            <w:tcBorders>
              <w:top w:val="nil"/>
              <w:left w:val="nil"/>
              <w:bottom w:val="single" w:sz="4" w:space="0" w:color="auto"/>
              <w:right w:val="single" w:sz="4" w:space="0" w:color="auto"/>
            </w:tcBorders>
            <w:shd w:val="clear" w:color="auto" w:fill="auto"/>
            <w:hideMark/>
          </w:tcPr>
          <w:p w:rsidR="00FD34A5" w:rsidRPr="009B7249"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r>
              <w:rPr>
                <w:rFonts w:asciiTheme="minorHAnsi" w:hAnsiTheme="minorHAnsi" w:cs="Arial" w:hint="eastAsia"/>
                <w:sz w:val="20"/>
                <w:lang w:val="en-US" w:eastAsia="zh-CN"/>
              </w:rPr>
              <w:t>巴拉特</w:t>
            </w:r>
            <w:r>
              <w:rPr>
                <w:rFonts w:asciiTheme="minorHAnsi" w:hAnsiTheme="minorHAnsi" w:cs="Arial"/>
                <w:sz w:val="20"/>
                <w:lang w:val="en-US" w:eastAsia="zh-CN"/>
              </w:rPr>
              <w:t>宽带网络有限公司</w:t>
            </w:r>
          </w:p>
        </w:tc>
        <w:tc>
          <w:tcPr>
            <w:tcW w:w="2302" w:type="dxa"/>
            <w:tcBorders>
              <w:top w:val="nil"/>
              <w:left w:val="nil"/>
              <w:bottom w:val="single" w:sz="4" w:space="0" w:color="auto"/>
              <w:right w:val="single" w:sz="4" w:space="0" w:color="auto"/>
            </w:tcBorders>
            <w:shd w:val="clear" w:color="auto" w:fill="auto"/>
            <w:noWrap/>
            <w:hideMark/>
          </w:tcPr>
          <w:p w:rsidR="00FD34A5" w:rsidRPr="009B7249"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r w:rsidRPr="009B7249">
              <w:rPr>
                <w:rFonts w:asciiTheme="minorHAnsi" w:hAnsiTheme="minorHAnsi" w:cs="Arial"/>
                <w:sz w:val="20"/>
                <w:lang w:val="en-US" w:eastAsia="zh-CN"/>
              </w:rPr>
              <w:t>2016/ITU-D</w:t>
            </w:r>
          </w:p>
        </w:tc>
      </w:tr>
      <w:tr w:rsidR="00FD34A5" w:rsidRPr="009B7249" w:rsidTr="00FD34A5">
        <w:trPr>
          <w:trHeight w:val="300"/>
        </w:trPr>
        <w:tc>
          <w:tcPr>
            <w:tcW w:w="2720" w:type="dxa"/>
            <w:tcBorders>
              <w:top w:val="nil"/>
              <w:left w:val="single" w:sz="4" w:space="0" w:color="auto"/>
              <w:bottom w:val="single" w:sz="4" w:space="0" w:color="auto"/>
              <w:right w:val="single" w:sz="4" w:space="0" w:color="auto"/>
            </w:tcBorders>
            <w:shd w:val="clear" w:color="000000" w:fill="FFFFFF"/>
            <w:vAlign w:val="bottom"/>
          </w:tcPr>
          <w:p w:rsidR="00FD34A5"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r>
              <w:rPr>
                <w:rFonts w:asciiTheme="minorHAnsi" w:hAnsiTheme="minorHAnsi" w:cs="Arial" w:hint="eastAsia"/>
                <w:sz w:val="20"/>
                <w:lang w:val="en-US" w:eastAsia="zh-CN"/>
              </w:rPr>
              <w:t>约旦</w:t>
            </w:r>
          </w:p>
        </w:tc>
        <w:tc>
          <w:tcPr>
            <w:tcW w:w="3938" w:type="dxa"/>
            <w:tcBorders>
              <w:top w:val="nil"/>
              <w:left w:val="nil"/>
              <w:bottom w:val="single" w:sz="4" w:space="0" w:color="auto"/>
              <w:right w:val="single" w:sz="4" w:space="0" w:color="auto"/>
            </w:tcBorders>
            <w:shd w:val="clear" w:color="auto" w:fill="auto"/>
          </w:tcPr>
          <w:p w:rsidR="00FD34A5"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r>
              <w:rPr>
                <w:rFonts w:asciiTheme="minorHAnsi" w:hAnsiTheme="minorHAnsi" w:cs="Arial" w:hint="eastAsia"/>
                <w:sz w:val="20"/>
                <w:lang w:val="fr-CH" w:eastAsia="zh-CN"/>
              </w:rPr>
              <w:t>约旦</w:t>
            </w:r>
            <w:r>
              <w:rPr>
                <w:rFonts w:asciiTheme="minorHAnsi" w:hAnsiTheme="minorHAnsi" w:cs="Arial"/>
                <w:sz w:val="20"/>
                <w:lang w:val="fr-CH" w:eastAsia="zh-CN"/>
              </w:rPr>
              <w:t>移动电信服务公司</w:t>
            </w:r>
            <w:r w:rsidRPr="009B7249">
              <w:rPr>
                <w:rFonts w:asciiTheme="minorHAnsi" w:hAnsiTheme="minorHAnsi" w:cs="Arial"/>
                <w:sz w:val="20"/>
                <w:lang w:val="fr-CH" w:eastAsia="zh-CN"/>
              </w:rPr>
              <w:t xml:space="preserve"> </w:t>
            </w:r>
            <w:r w:rsidRPr="0069015F">
              <w:rPr>
                <w:rFonts w:asciiTheme="minorHAnsi" w:hAnsiTheme="minorHAnsi" w:cs="Arial"/>
                <w:sz w:val="20"/>
                <w:lang w:val="fr-CH" w:eastAsia="zh-CN"/>
              </w:rPr>
              <w:t>–</w:t>
            </w:r>
            <w:r w:rsidRPr="009B7249">
              <w:rPr>
                <w:rFonts w:asciiTheme="minorHAnsi" w:hAnsiTheme="minorHAnsi" w:cs="Arial"/>
                <w:sz w:val="20"/>
                <w:lang w:val="fr-CH" w:eastAsia="zh-CN"/>
              </w:rPr>
              <w:t xml:space="preserve"> Zain Jordan</w:t>
            </w:r>
          </w:p>
        </w:tc>
        <w:tc>
          <w:tcPr>
            <w:tcW w:w="2302" w:type="dxa"/>
            <w:tcBorders>
              <w:top w:val="nil"/>
              <w:left w:val="nil"/>
              <w:bottom w:val="single" w:sz="4" w:space="0" w:color="auto"/>
              <w:right w:val="single" w:sz="4" w:space="0" w:color="auto"/>
            </w:tcBorders>
            <w:shd w:val="clear" w:color="auto" w:fill="auto"/>
            <w:noWrap/>
          </w:tcPr>
          <w:p w:rsidR="00FD34A5" w:rsidRPr="009B7249"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r w:rsidRPr="009B7249">
              <w:rPr>
                <w:rFonts w:asciiTheme="minorHAnsi" w:hAnsiTheme="minorHAnsi" w:cs="Arial"/>
                <w:sz w:val="20"/>
                <w:lang w:val="en-US" w:eastAsia="zh-CN"/>
              </w:rPr>
              <w:t>2016/ITU-D</w:t>
            </w:r>
          </w:p>
        </w:tc>
      </w:tr>
      <w:tr w:rsidR="00FD34A5" w:rsidRPr="009B7249" w:rsidTr="00FD34A5">
        <w:trPr>
          <w:trHeight w:val="300"/>
        </w:trPr>
        <w:tc>
          <w:tcPr>
            <w:tcW w:w="2720" w:type="dxa"/>
            <w:tcBorders>
              <w:top w:val="nil"/>
              <w:left w:val="single" w:sz="4" w:space="0" w:color="auto"/>
              <w:bottom w:val="single" w:sz="4" w:space="0" w:color="auto"/>
              <w:right w:val="single" w:sz="4" w:space="0" w:color="auto"/>
            </w:tcBorders>
            <w:shd w:val="clear" w:color="000000" w:fill="FFFFFF"/>
            <w:vAlign w:val="bottom"/>
          </w:tcPr>
          <w:p w:rsidR="00FD34A5"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r>
              <w:rPr>
                <w:rFonts w:asciiTheme="minorHAnsi" w:hAnsiTheme="minorHAnsi" w:cs="Arial" w:hint="eastAsia"/>
                <w:sz w:val="20"/>
                <w:lang w:val="en-US" w:eastAsia="zh-CN"/>
              </w:rPr>
              <w:t>卢旺达</w:t>
            </w:r>
          </w:p>
        </w:tc>
        <w:tc>
          <w:tcPr>
            <w:tcW w:w="3938" w:type="dxa"/>
            <w:tcBorders>
              <w:top w:val="nil"/>
              <w:left w:val="nil"/>
              <w:bottom w:val="single" w:sz="4" w:space="0" w:color="auto"/>
              <w:right w:val="single" w:sz="4" w:space="0" w:color="auto"/>
            </w:tcBorders>
            <w:shd w:val="clear" w:color="auto" w:fill="auto"/>
          </w:tcPr>
          <w:p w:rsidR="00FD34A5" w:rsidRPr="009B7249"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r>
              <w:rPr>
                <w:rFonts w:asciiTheme="minorHAnsi" w:hAnsiTheme="minorHAnsi" w:cs="Arial" w:hint="eastAsia"/>
                <w:sz w:val="20"/>
                <w:lang w:val="en-US" w:eastAsia="zh-CN"/>
              </w:rPr>
              <w:t>卢旺达</w:t>
            </w:r>
            <w:r>
              <w:rPr>
                <w:rFonts w:asciiTheme="minorHAnsi" w:hAnsiTheme="minorHAnsi" w:cs="Arial"/>
                <w:sz w:val="20"/>
                <w:lang w:val="en-US" w:eastAsia="zh-CN"/>
              </w:rPr>
              <w:t>大学，科技学院</w:t>
            </w:r>
          </w:p>
        </w:tc>
        <w:tc>
          <w:tcPr>
            <w:tcW w:w="2302" w:type="dxa"/>
            <w:tcBorders>
              <w:top w:val="nil"/>
              <w:left w:val="nil"/>
              <w:bottom w:val="single" w:sz="4" w:space="0" w:color="auto"/>
              <w:right w:val="single" w:sz="4" w:space="0" w:color="auto"/>
            </w:tcBorders>
            <w:shd w:val="clear" w:color="auto" w:fill="auto"/>
            <w:noWrap/>
          </w:tcPr>
          <w:p w:rsidR="00FD34A5" w:rsidRPr="009B7249"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r w:rsidRPr="009B7249">
              <w:rPr>
                <w:rFonts w:asciiTheme="minorHAnsi" w:hAnsiTheme="minorHAnsi" w:cs="Arial"/>
                <w:sz w:val="20"/>
                <w:lang w:val="en-US" w:eastAsia="zh-CN"/>
              </w:rPr>
              <w:t>2016/</w:t>
            </w:r>
            <w:r>
              <w:rPr>
                <w:rFonts w:asciiTheme="minorHAnsi" w:hAnsiTheme="minorHAnsi" w:cs="Arial" w:hint="eastAsia"/>
                <w:sz w:val="20"/>
                <w:lang w:val="en-US" w:eastAsia="zh-CN"/>
              </w:rPr>
              <w:t>学术</w:t>
            </w:r>
            <w:r>
              <w:rPr>
                <w:rFonts w:asciiTheme="minorHAnsi" w:hAnsiTheme="minorHAnsi" w:cs="Arial"/>
                <w:sz w:val="20"/>
                <w:lang w:val="en-US" w:eastAsia="zh-CN"/>
              </w:rPr>
              <w:t>成员</w:t>
            </w:r>
          </w:p>
        </w:tc>
      </w:tr>
      <w:tr w:rsidR="00FD34A5" w:rsidRPr="009B7249" w:rsidTr="00FD34A5">
        <w:trPr>
          <w:trHeight w:val="300"/>
        </w:trPr>
        <w:tc>
          <w:tcPr>
            <w:tcW w:w="2720" w:type="dxa"/>
            <w:tcBorders>
              <w:top w:val="nil"/>
              <w:left w:val="single" w:sz="4" w:space="0" w:color="auto"/>
              <w:bottom w:val="single" w:sz="4" w:space="0" w:color="auto"/>
              <w:right w:val="single" w:sz="4" w:space="0" w:color="auto"/>
            </w:tcBorders>
            <w:shd w:val="clear" w:color="000000" w:fill="FFFFFF"/>
            <w:vAlign w:val="bottom"/>
            <w:hideMark/>
          </w:tcPr>
          <w:p w:rsidR="00FD34A5" w:rsidRPr="009B7249"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r>
              <w:rPr>
                <w:rFonts w:asciiTheme="minorHAnsi" w:hAnsiTheme="minorHAnsi" w:cs="Arial"/>
                <w:sz w:val="20"/>
                <w:lang w:val="en-US" w:eastAsia="zh-CN"/>
              </w:rPr>
              <w:t>苏丹</w:t>
            </w:r>
          </w:p>
        </w:tc>
        <w:tc>
          <w:tcPr>
            <w:tcW w:w="3938" w:type="dxa"/>
            <w:tcBorders>
              <w:top w:val="nil"/>
              <w:left w:val="nil"/>
              <w:bottom w:val="single" w:sz="4" w:space="0" w:color="auto"/>
              <w:right w:val="single" w:sz="4" w:space="0" w:color="auto"/>
            </w:tcBorders>
            <w:shd w:val="clear" w:color="auto" w:fill="auto"/>
            <w:hideMark/>
          </w:tcPr>
          <w:p w:rsidR="00FD34A5" w:rsidRPr="009B7249"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r w:rsidRPr="009B7249">
              <w:rPr>
                <w:rFonts w:asciiTheme="minorHAnsi" w:hAnsiTheme="minorHAnsi" w:cs="Arial"/>
                <w:sz w:val="20"/>
                <w:lang w:val="en-US" w:eastAsia="zh-CN"/>
              </w:rPr>
              <w:t>Pulse</w:t>
            </w:r>
            <w:r>
              <w:rPr>
                <w:rFonts w:asciiTheme="minorHAnsi" w:hAnsiTheme="minorHAnsi" w:cs="Arial" w:hint="eastAsia"/>
                <w:sz w:val="20"/>
                <w:lang w:val="en-US" w:eastAsia="zh-CN"/>
              </w:rPr>
              <w:t>有限公司</w:t>
            </w:r>
          </w:p>
        </w:tc>
        <w:tc>
          <w:tcPr>
            <w:tcW w:w="2302" w:type="dxa"/>
            <w:tcBorders>
              <w:top w:val="nil"/>
              <w:left w:val="nil"/>
              <w:bottom w:val="single" w:sz="4" w:space="0" w:color="auto"/>
              <w:right w:val="single" w:sz="4" w:space="0" w:color="auto"/>
            </w:tcBorders>
            <w:shd w:val="clear" w:color="auto" w:fill="auto"/>
            <w:noWrap/>
            <w:hideMark/>
          </w:tcPr>
          <w:p w:rsidR="00FD34A5" w:rsidRPr="009B7249"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r w:rsidRPr="009B7249">
              <w:rPr>
                <w:rFonts w:asciiTheme="minorHAnsi" w:hAnsiTheme="minorHAnsi" w:cs="Arial"/>
                <w:sz w:val="20"/>
                <w:lang w:val="en-US" w:eastAsia="zh-CN"/>
              </w:rPr>
              <w:t>2016/ITU-T</w:t>
            </w:r>
          </w:p>
        </w:tc>
      </w:tr>
      <w:tr w:rsidR="00FD34A5" w:rsidRPr="009B7249" w:rsidTr="00FD34A5">
        <w:trPr>
          <w:trHeight w:val="300"/>
        </w:trPr>
        <w:tc>
          <w:tcPr>
            <w:tcW w:w="2720" w:type="dxa"/>
            <w:tcBorders>
              <w:top w:val="nil"/>
              <w:left w:val="single" w:sz="4" w:space="0" w:color="auto"/>
              <w:bottom w:val="single" w:sz="4" w:space="0" w:color="auto"/>
              <w:right w:val="single" w:sz="4" w:space="0" w:color="auto"/>
            </w:tcBorders>
            <w:shd w:val="clear" w:color="000000" w:fill="FFFFFF"/>
            <w:vAlign w:val="bottom"/>
            <w:hideMark/>
          </w:tcPr>
          <w:p w:rsidR="00FD34A5" w:rsidRPr="009B7249"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r>
              <w:rPr>
                <w:rFonts w:asciiTheme="minorHAnsi" w:hAnsiTheme="minorHAnsi" w:cs="Arial"/>
                <w:sz w:val="20"/>
                <w:lang w:val="en-US" w:eastAsia="zh-CN"/>
              </w:rPr>
              <w:t>瑞典</w:t>
            </w:r>
          </w:p>
        </w:tc>
        <w:tc>
          <w:tcPr>
            <w:tcW w:w="3938" w:type="dxa"/>
            <w:tcBorders>
              <w:top w:val="nil"/>
              <w:left w:val="nil"/>
              <w:bottom w:val="single" w:sz="4" w:space="0" w:color="auto"/>
              <w:right w:val="single" w:sz="4" w:space="0" w:color="auto"/>
            </w:tcBorders>
            <w:shd w:val="clear" w:color="auto" w:fill="auto"/>
            <w:hideMark/>
          </w:tcPr>
          <w:p w:rsidR="00FD34A5" w:rsidRPr="009B7249"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proofErr w:type="spellStart"/>
            <w:r w:rsidRPr="009B7249">
              <w:rPr>
                <w:rFonts w:asciiTheme="minorHAnsi" w:hAnsiTheme="minorHAnsi" w:cs="Arial"/>
                <w:sz w:val="20"/>
                <w:lang w:val="en-US" w:eastAsia="zh-CN"/>
              </w:rPr>
              <w:t>GlobeTouch</w:t>
            </w:r>
            <w:proofErr w:type="spellEnd"/>
            <w:r w:rsidRPr="009B7249">
              <w:rPr>
                <w:rFonts w:asciiTheme="minorHAnsi" w:hAnsiTheme="minorHAnsi" w:cs="Arial"/>
                <w:sz w:val="20"/>
                <w:lang w:val="en-US" w:eastAsia="zh-CN"/>
              </w:rPr>
              <w:t xml:space="preserve"> AB</w:t>
            </w:r>
          </w:p>
        </w:tc>
        <w:tc>
          <w:tcPr>
            <w:tcW w:w="2302" w:type="dxa"/>
            <w:tcBorders>
              <w:top w:val="nil"/>
              <w:left w:val="nil"/>
              <w:bottom w:val="single" w:sz="4" w:space="0" w:color="auto"/>
              <w:right w:val="single" w:sz="4" w:space="0" w:color="auto"/>
            </w:tcBorders>
            <w:shd w:val="clear" w:color="auto" w:fill="auto"/>
            <w:noWrap/>
            <w:hideMark/>
          </w:tcPr>
          <w:p w:rsidR="00FD34A5" w:rsidRPr="009B7249"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r w:rsidRPr="009B7249">
              <w:rPr>
                <w:rFonts w:asciiTheme="minorHAnsi" w:hAnsiTheme="minorHAnsi" w:cs="Arial"/>
                <w:sz w:val="20"/>
                <w:lang w:val="en-US" w:eastAsia="zh-CN"/>
              </w:rPr>
              <w:t>2016/</w:t>
            </w:r>
            <w:r>
              <w:rPr>
                <w:rFonts w:asciiTheme="minorHAnsi" w:hAnsiTheme="minorHAnsi" w:cs="Arial"/>
                <w:sz w:val="20"/>
                <w:lang w:val="en-US" w:eastAsia="zh-CN"/>
              </w:rPr>
              <w:t xml:space="preserve"> </w:t>
            </w:r>
            <w:r w:rsidRPr="009B7249">
              <w:rPr>
                <w:rFonts w:asciiTheme="minorHAnsi" w:hAnsiTheme="minorHAnsi" w:cs="Arial"/>
                <w:sz w:val="20"/>
                <w:lang w:val="en-US" w:eastAsia="zh-CN"/>
              </w:rPr>
              <w:t>ITU-T</w:t>
            </w:r>
            <w:r>
              <w:rPr>
                <w:rFonts w:asciiTheme="minorHAnsi" w:hAnsiTheme="minorHAnsi" w:cs="Arial" w:hint="eastAsia"/>
                <w:sz w:val="20"/>
                <w:lang w:val="en-US" w:eastAsia="zh-CN"/>
              </w:rPr>
              <w:t>部门</w:t>
            </w:r>
            <w:r>
              <w:rPr>
                <w:rFonts w:asciiTheme="minorHAnsi" w:hAnsiTheme="minorHAnsi" w:cs="Arial"/>
                <w:sz w:val="20"/>
                <w:lang w:val="en-US" w:eastAsia="zh-CN"/>
              </w:rPr>
              <w:t>准成员</w:t>
            </w:r>
          </w:p>
        </w:tc>
      </w:tr>
      <w:tr w:rsidR="00FD34A5" w:rsidRPr="009B7249" w:rsidTr="00FD34A5">
        <w:trPr>
          <w:trHeight w:val="300"/>
        </w:trPr>
        <w:tc>
          <w:tcPr>
            <w:tcW w:w="2720" w:type="dxa"/>
            <w:tcBorders>
              <w:top w:val="nil"/>
              <w:left w:val="single" w:sz="4" w:space="0" w:color="auto"/>
              <w:bottom w:val="single" w:sz="4" w:space="0" w:color="auto"/>
              <w:right w:val="single" w:sz="4" w:space="0" w:color="auto"/>
            </w:tcBorders>
            <w:shd w:val="clear" w:color="000000" w:fill="FFFFFF"/>
            <w:vAlign w:val="bottom"/>
          </w:tcPr>
          <w:p w:rsidR="00FD34A5"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r>
              <w:rPr>
                <w:rFonts w:asciiTheme="minorHAnsi" w:hAnsiTheme="minorHAnsi" w:cs="Arial"/>
                <w:sz w:val="20"/>
                <w:lang w:val="en-US" w:eastAsia="zh-CN"/>
              </w:rPr>
              <w:t>瑞士</w:t>
            </w:r>
            <w:r>
              <w:rPr>
                <w:rFonts w:asciiTheme="minorHAnsi" w:hAnsiTheme="minorHAnsi" w:cs="Arial" w:hint="eastAsia"/>
                <w:sz w:val="20"/>
                <w:lang w:val="en-US" w:eastAsia="zh-CN"/>
              </w:rPr>
              <w:t>（</w:t>
            </w:r>
            <w:r>
              <w:rPr>
                <w:rFonts w:asciiTheme="minorHAnsi" w:hAnsiTheme="minorHAnsi" w:cs="Arial"/>
                <w:sz w:val="20"/>
                <w:lang w:val="en-US" w:eastAsia="zh-CN"/>
              </w:rPr>
              <w:t>INT. ORGANIZATION</w:t>
            </w:r>
            <w:r>
              <w:rPr>
                <w:rFonts w:asciiTheme="minorHAnsi" w:hAnsiTheme="minorHAnsi" w:cs="Arial" w:hint="eastAsia"/>
                <w:sz w:val="20"/>
                <w:lang w:val="en-US" w:eastAsia="zh-CN"/>
              </w:rPr>
              <w:t>）</w:t>
            </w:r>
          </w:p>
        </w:tc>
        <w:tc>
          <w:tcPr>
            <w:tcW w:w="3938" w:type="dxa"/>
            <w:tcBorders>
              <w:top w:val="nil"/>
              <w:left w:val="nil"/>
              <w:bottom w:val="single" w:sz="4" w:space="0" w:color="auto"/>
              <w:right w:val="single" w:sz="4" w:space="0" w:color="auto"/>
            </w:tcBorders>
            <w:shd w:val="clear" w:color="auto" w:fill="auto"/>
          </w:tcPr>
          <w:p w:rsidR="00FD34A5" w:rsidRPr="009B7249"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r>
              <w:rPr>
                <w:rFonts w:asciiTheme="minorHAnsi" w:hAnsiTheme="minorHAnsi" w:cs="Arial"/>
                <w:sz w:val="20"/>
                <w:lang w:val="en-US" w:eastAsia="zh-CN"/>
              </w:rPr>
              <w:t>ACN</w:t>
            </w:r>
            <w:r>
              <w:rPr>
                <w:rFonts w:asciiTheme="minorHAnsi" w:hAnsiTheme="minorHAnsi" w:cs="Arial" w:hint="eastAsia"/>
                <w:sz w:val="20"/>
                <w:lang w:val="en-US" w:eastAsia="zh-CN"/>
              </w:rPr>
              <w:t>先进</w:t>
            </w:r>
            <w:r>
              <w:rPr>
                <w:rFonts w:asciiTheme="minorHAnsi" w:hAnsiTheme="minorHAnsi" w:cs="Arial"/>
                <w:sz w:val="20"/>
                <w:lang w:val="en-US" w:eastAsia="zh-CN"/>
              </w:rPr>
              <w:t>通信网络公司</w:t>
            </w:r>
          </w:p>
        </w:tc>
        <w:tc>
          <w:tcPr>
            <w:tcW w:w="2302" w:type="dxa"/>
            <w:tcBorders>
              <w:top w:val="nil"/>
              <w:left w:val="nil"/>
              <w:bottom w:val="single" w:sz="4" w:space="0" w:color="auto"/>
              <w:right w:val="single" w:sz="4" w:space="0" w:color="auto"/>
            </w:tcBorders>
            <w:shd w:val="clear" w:color="auto" w:fill="auto"/>
            <w:noWrap/>
          </w:tcPr>
          <w:p w:rsidR="00FD34A5" w:rsidRPr="009B7249"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r w:rsidRPr="009B7249">
              <w:rPr>
                <w:rFonts w:asciiTheme="minorHAnsi" w:hAnsiTheme="minorHAnsi" w:cs="Arial"/>
                <w:sz w:val="20"/>
                <w:lang w:val="en-US" w:eastAsia="zh-CN"/>
              </w:rPr>
              <w:t>2</w:t>
            </w:r>
            <w:r>
              <w:rPr>
                <w:rFonts w:asciiTheme="minorHAnsi" w:hAnsiTheme="minorHAnsi" w:cs="Arial"/>
                <w:sz w:val="20"/>
                <w:lang w:val="en-US" w:eastAsia="zh-CN"/>
              </w:rPr>
              <w:t>016/</w:t>
            </w:r>
            <w:r w:rsidRPr="009B7249">
              <w:rPr>
                <w:rFonts w:asciiTheme="minorHAnsi" w:hAnsiTheme="minorHAnsi" w:cs="Arial"/>
                <w:sz w:val="20"/>
                <w:lang w:val="en-US" w:eastAsia="zh-CN"/>
              </w:rPr>
              <w:t xml:space="preserve"> ITU-T</w:t>
            </w:r>
            <w:r>
              <w:rPr>
                <w:rFonts w:asciiTheme="minorHAnsi" w:hAnsiTheme="minorHAnsi" w:cs="Arial" w:hint="eastAsia"/>
                <w:sz w:val="20"/>
                <w:lang w:val="en-US" w:eastAsia="zh-CN"/>
              </w:rPr>
              <w:t>部门</w:t>
            </w:r>
            <w:r>
              <w:rPr>
                <w:rFonts w:asciiTheme="minorHAnsi" w:hAnsiTheme="minorHAnsi" w:cs="Arial"/>
                <w:sz w:val="20"/>
                <w:lang w:val="en-US" w:eastAsia="zh-CN"/>
              </w:rPr>
              <w:t>准成员</w:t>
            </w:r>
          </w:p>
        </w:tc>
      </w:tr>
      <w:tr w:rsidR="00FD34A5" w:rsidRPr="009B7249" w:rsidTr="00FD34A5">
        <w:trPr>
          <w:trHeight w:val="300"/>
        </w:trPr>
        <w:tc>
          <w:tcPr>
            <w:tcW w:w="2720" w:type="dxa"/>
            <w:tcBorders>
              <w:top w:val="nil"/>
              <w:left w:val="single" w:sz="4" w:space="0" w:color="auto"/>
              <w:bottom w:val="single" w:sz="4" w:space="0" w:color="auto"/>
              <w:right w:val="single" w:sz="4" w:space="0" w:color="auto"/>
            </w:tcBorders>
            <w:shd w:val="clear" w:color="000000" w:fill="FFFFFF"/>
            <w:vAlign w:val="bottom"/>
            <w:hideMark/>
          </w:tcPr>
          <w:p w:rsidR="00FD34A5" w:rsidRPr="009B7249"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r>
              <w:rPr>
                <w:rFonts w:asciiTheme="minorHAnsi" w:hAnsiTheme="minorHAnsi" w:cs="Arial"/>
                <w:sz w:val="20"/>
                <w:lang w:val="en-US" w:eastAsia="zh-CN"/>
              </w:rPr>
              <w:t>土耳其</w:t>
            </w:r>
          </w:p>
        </w:tc>
        <w:tc>
          <w:tcPr>
            <w:tcW w:w="3938" w:type="dxa"/>
            <w:tcBorders>
              <w:top w:val="nil"/>
              <w:left w:val="nil"/>
              <w:bottom w:val="single" w:sz="4" w:space="0" w:color="auto"/>
              <w:right w:val="single" w:sz="4" w:space="0" w:color="auto"/>
            </w:tcBorders>
            <w:shd w:val="clear" w:color="auto" w:fill="auto"/>
            <w:hideMark/>
          </w:tcPr>
          <w:p w:rsidR="00FD34A5" w:rsidRPr="009B7249"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r w:rsidRPr="009B7249">
              <w:rPr>
                <w:rFonts w:asciiTheme="minorHAnsi" w:hAnsiTheme="minorHAnsi" w:cs="Arial"/>
                <w:sz w:val="20"/>
                <w:lang w:val="en-US" w:eastAsia="zh-CN"/>
              </w:rPr>
              <w:t>TTNET</w:t>
            </w:r>
          </w:p>
        </w:tc>
        <w:tc>
          <w:tcPr>
            <w:tcW w:w="2302" w:type="dxa"/>
            <w:tcBorders>
              <w:top w:val="nil"/>
              <w:left w:val="nil"/>
              <w:bottom w:val="single" w:sz="4" w:space="0" w:color="auto"/>
              <w:right w:val="single" w:sz="4" w:space="0" w:color="auto"/>
            </w:tcBorders>
            <w:shd w:val="clear" w:color="auto" w:fill="auto"/>
            <w:noWrap/>
            <w:hideMark/>
          </w:tcPr>
          <w:p w:rsidR="00FD34A5" w:rsidRPr="009B7249"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r w:rsidRPr="009B7249">
              <w:rPr>
                <w:rFonts w:asciiTheme="minorHAnsi" w:hAnsiTheme="minorHAnsi" w:cs="Arial"/>
                <w:sz w:val="20"/>
                <w:lang w:val="en-US" w:eastAsia="zh-CN"/>
              </w:rPr>
              <w:t>2016/ITU-D</w:t>
            </w:r>
          </w:p>
        </w:tc>
      </w:tr>
      <w:tr w:rsidR="00FD34A5" w:rsidRPr="009B7249" w:rsidTr="00FD34A5">
        <w:trPr>
          <w:trHeight w:val="53"/>
        </w:trPr>
        <w:tc>
          <w:tcPr>
            <w:tcW w:w="2720" w:type="dxa"/>
            <w:tcBorders>
              <w:top w:val="nil"/>
              <w:left w:val="single" w:sz="4" w:space="0" w:color="auto"/>
              <w:bottom w:val="single" w:sz="4" w:space="0" w:color="auto"/>
              <w:right w:val="single" w:sz="4" w:space="0" w:color="auto"/>
            </w:tcBorders>
            <w:shd w:val="clear" w:color="000000" w:fill="FFFFFF"/>
            <w:vAlign w:val="bottom"/>
            <w:hideMark/>
          </w:tcPr>
          <w:p w:rsidR="00FD34A5" w:rsidRPr="009B7249"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r>
              <w:rPr>
                <w:rFonts w:asciiTheme="minorHAnsi" w:hAnsiTheme="minorHAnsi" w:cs="Arial"/>
                <w:sz w:val="20"/>
                <w:lang w:val="en-US" w:eastAsia="zh-CN"/>
              </w:rPr>
              <w:t>阿拉伯联合酋长国</w:t>
            </w:r>
          </w:p>
        </w:tc>
        <w:tc>
          <w:tcPr>
            <w:tcW w:w="3938" w:type="dxa"/>
            <w:tcBorders>
              <w:top w:val="nil"/>
              <w:left w:val="nil"/>
              <w:bottom w:val="single" w:sz="4" w:space="0" w:color="auto"/>
              <w:right w:val="single" w:sz="4" w:space="0" w:color="auto"/>
            </w:tcBorders>
            <w:shd w:val="clear" w:color="000000" w:fill="FFFFFF"/>
            <w:hideMark/>
          </w:tcPr>
          <w:p w:rsidR="00FD34A5" w:rsidRPr="009B7249"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proofErr w:type="spellStart"/>
            <w:r w:rsidRPr="009B7249">
              <w:rPr>
                <w:rFonts w:asciiTheme="minorHAnsi" w:hAnsiTheme="minorHAnsi" w:cs="Arial"/>
                <w:sz w:val="20"/>
                <w:lang w:val="en-US" w:eastAsia="zh-CN"/>
              </w:rPr>
              <w:t>Teralight</w:t>
            </w:r>
            <w:proofErr w:type="spellEnd"/>
            <w:r w:rsidRPr="009B7249">
              <w:rPr>
                <w:rFonts w:asciiTheme="minorHAnsi" w:hAnsiTheme="minorHAnsi" w:cs="Arial"/>
                <w:sz w:val="20"/>
                <w:lang w:val="en-US" w:eastAsia="zh-CN"/>
              </w:rPr>
              <w:t>, FZ LLC</w:t>
            </w:r>
          </w:p>
        </w:tc>
        <w:tc>
          <w:tcPr>
            <w:tcW w:w="2302" w:type="dxa"/>
            <w:tcBorders>
              <w:top w:val="nil"/>
              <w:left w:val="nil"/>
              <w:bottom w:val="single" w:sz="4" w:space="0" w:color="auto"/>
              <w:right w:val="single" w:sz="4" w:space="0" w:color="auto"/>
            </w:tcBorders>
            <w:shd w:val="clear" w:color="000000" w:fill="FFFFFF"/>
            <w:noWrap/>
            <w:hideMark/>
          </w:tcPr>
          <w:p w:rsidR="00FD34A5" w:rsidRPr="009B7249"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r w:rsidRPr="009B7249">
              <w:rPr>
                <w:rFonts w:asciiTheme="minorHAnsi" w:hAnsiTheme="minorHAnsi" w:cs="Arial"/>
                <w:sz w:val="20"/>
                <w:lang w:val="en-US" w:eastAsia="zh-CN"/>
              </w:rPr>
              <w:t>2016/ITU-D</w:t>
            </w:r>
          </w:p>
        </w:tc>
      </w:tr>
      <w:tr w:rsidR="00FD34A5" w:rsidRPr="009B7249" w:rsidTr="00FD34A5">
        <w:trPr>
          <w:trHeight w:val="53"/>
        </w:trPr>
        <w:tc>
          <w:tcPr>
            <w:tcW w:w="2720" w:type="dxa"/>
            <w:tcBorders>
              <w:top w:val="nil"/>
              <w:left w:val="single" w:sz="4" w:space="0" w:color="auto"/>
              <w:bottom w:val="single" w:sz="4" w:space="0" w:color="auto"/>
              <w:right w:val="single" w:sz="4" w:space="0" w:color="auto"/>
            </w:tcBorders>
            <w:shd w:val="clear" w:color="000000" w:fill="FFFFFF"/>
            <w:vAlign w:val="bottom"/>
          </w:tcPr>
          <w:p w:rsidR="00FD34A5"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r>
              <w:rPr>
                <w:rFonts w:asciiTheme="minorHAnsi" w:hAnsiTheme="minorHAnsi" w:cs="Arial"/>
                <w:sz w:val="20"/>
                <w:lang w:val="en-US" w:eastAsia="zh-CN"/>
              </w:rPr>
              <w:t>英国</w:t>
            </w:r>
          </w:p>
        </w:tc>
        <w:tc>
          <w:tcPr>
            <w:tcW w:w="3938" w:type="dxa"/>
            <w:tcBorders>
              <w:top w:val="nil"/>
              <w:left w:val="nil"/>
              <w:bottom w:val="single" w:sz="4" w:space="0" w:color="auto"/>
              <w:right w:val="single" w:sz="4" w:space="0" w:color="auto"/>
            </w:tcBorders>
            <w:shd w:val="clear" w:color="000000" w:fill="FFFFFF"/>
          </w:tcPr>
          <w:p w:rsidR="00FD34A5" w:rsidRPr="009B7249"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r w:rsidRPr="009B7249">
              <w:rPr>
                <w:rFonts w:asciiTheme="minorHAnsi" w:hAnsiTheme="minorHAnsi" w:cs="Arial"/>
                <w:sz w:val="20"/>
                <w:lang w:val="en-US" w:eastAsia="zh-CN"/>
              </w:rPr>
              <w:t>Malden</w:t>
            </w:r>
            <w:r>
              <w:rPr>
                <w:rFonts w:asciiTheme="minorHAnsi" w:hAnsiTheme="minorHAnsi" w:cs="Arial" w:hint="eastAsia"/>
                <w:sz w:val="20"/>
                <w:lang w:val="en-US" w:eastAsia="zh-CN"/>
              </w:rPr>
              <w:t>电子</w:t>
            </w:r>
            <w:r>
              <w:rPr>
                <w:rFonts w:asciiTheme="minorHAnsi" w:hAnsiTheme="minorHAnsi" w:cs="Arial"/>
                <w:sz w:val="20"/>
                <w:lang w:val="en-US" w:eastAsia="zh-CN"/>
              </w:rPr>
              <w:t>公司</w:t>
            </w:r>
          </w:p>
        </w:tc>
        <w:tc>
          <w:tcPr>
            <w:tcW w:w="2302" w:type="dxa"/>
            <w:tcBorders>
              <w:top w:val="nil"/>
              <w:left w:val="nil"/>
              <w:bottom w:val="single" w:sz="4" w:space="0" w:color="auto"/>
              <w:right w:val="single" w:sz="4" w:space="0" w:color="auto"/>
            </w:tcBorders>
            <w:shd w:val="clear" w:color="000000" w:fill="FFFFFF"/>
            <w:noWrap/>
          </w:tcPr>
          <w:p w:rsidR="00FD34A5" w:rsidRPr="009B7249"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r w:rsidRPr="009B7249">
              <w:rPr>
                <w:rFonts w:asciiTheme="minorHAnsi" w:hAnsiTheme="minorHAnsi" w:cs="Arial"/>
                <w:sz w:val="20"/>
                <w:lang w:val="en-US" w:eastAsia="zh-CN"/>
              </w:rPr>
              <w:t>2</w:t>
            </w:r>
            <w:r>
              <w:rPr>
                <w:rFonts w:asciiTheme="minorHAnsi" w:hAnsiTheme="minorHAnsi" w:cs="Arial"/>
                <w:sz w:val="20"/>
                <w:lang w:val="en-US" w:eastAsia="zh-CN"/>
              </w:rPr>
              <w:t>016/</w:t>
            </w:r>
            <w:r w:rsidRPr="009B7249">
              <w:rPr>
                <w:rFonts w:asciiTheme="minorHAnsi" w:hAnsiTheme="minorHAnsi" w:cs="Arial"/>
                <w:sz w:val="20"/>
                <w:lang w:val="en-US" w:eastAsia="zh-CN"/>
              </w:rPr>
              <w:t>ITU-T</w:t>
            </w:r>
            <w:r>
              <w:rPr>
                <w:rFonts w:asciiTheme="minorHAnsi" w:hAnsiTheme="minorHAnsi" w:cs="Arial" w:hint="eastAsia"/>
                <w:sz w:val="20"/>
                <w:lang w:val="en-US" w:eastAsia="zh-CN"/>
              </w:rPr>
              <w:t>部门</w:t>
            </w:r>
            <w:r>
              <w:rPr>
                <w:rFonts w:asciiTheme="minorHAnsi" w:hAnsiTheme="minorHAnsi" w:cs="Arial"/>
                <w:sz w:val="20"/>
                <w:lang w:val="en-US" w:eastAsia="zh-CN"/>
              </w:rPr>
              <w:t>准成员</w:t>
            </w:r>
          </w:p>
        </w:tc>
      </w:tr>
      <w:tr w:rsidR="00FD34A5" w:rsidRPr="009B7249" w:rsidTr="00FD34A5">
        <w:trPr>
          <w:trHeight w:val="300"/>
        </w:trPr>
        <w:tc>
          <w:tcPr>
            <w:tcW w:w="2720" w:type="dxa"/>
            <w:tcBorders>
              <w:top w:val="nil"/>
              <w:left w:val="single" w:sz="4" w:space="0" w:color="auto"/>
              <w:bottom w:val="single" w:sz="4" w:space="0" w:color="auto"/>
              <w:right w:val="single" w:sz="4" w:space="0" w:color="auto"/>
            </w:tcBorders>
            <w:shd w:val="clear" w:color="000000" w:fill="FFFFFF"/>
            <w:vAlign w:val="bottom"/>
            <w:hideMark/>
          </w:tcPr>
          <w:p w:rsidR="00FD34A5" w:rsidRPr="009B7249"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r w:rsidRPr="009B7249">
              <w:rPr>
                <w:rFonts w:asciiTheme="minorHAnsi" w:hAnsiTheme="minorHAnsi" w:cs="Arial"/>
                <w:sz w:val="20"/>
                <w:lang w:val="en-US" w:eastAsia="zh-CN"/>
              </w:rPr>
              <w:t> </w:t>
            </w:r>
          </w:p>
        </w:tc>
        <w:tc>
          <w:tcPr>
            <w:tcW w:w="3938" w:type="dxa"/>
            <w:tcBorders>
              <w:top w:val="nil"/>
              <w:left w:val="nil"/>
              <w:bottom w:val="single" w:sz="4" w:space="0" w:color="auto"/>
              <w:right w:val="single" w:sz="4" w:space="0" w:color="auto"/>
            </w:tcBorders>
            <w:shd w:val="clear" w:color="000000" w:fill="FFFFFF"/>
            <w:hideMark/>
          </w:tcPr>
          <w:p w:rsidR="00FD34A5" w:rsidRPr="009B7249"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r>
              <w:rPr>
                <w:rFonts w:asciiTheme="minorHAnsi" w:hAnsiTheme="minorHAnsi" w:cs="Arial" w:hint="eastAsia"/>
                <w:sz w:val="20"/>
                <w:lang w:val="en-US" w:eastAsia="zh-CN"/>
              </w:rPr>
              <w:t>赛门铁克</w:t>
            </w:r>
            <w:r>
              <w:rPr>
                <w:rFonts w:asciiTheme="minorHAnsi" w:hAnsiTheme="minorHAnsi" w:cs="Arial"/>
                <w:sz w:val="20"/>
                <w:lang w:val="en-US" w:eastAsia="zh-CN"/>
              </w:rPr>
              <w:t>有限公司</w:t>
            </w:r>
          </w:p>
        </w:tc>
        <w:tc>
          <w:tcPr>
            <w:tcW w:w="2302" w:type="dxa"/>
            <w:tcBorders>
              <w:top w:val="nil"/>
              <w:left w:val="nil"/>
              <w:bottom w:val="single" w:sz="4" w:space="0" w:color="auto"/>
              <w:right w:val="single" w:sz="4" w:space="0" w:color="auto"/>
            </w:tcBorders>
            <w:shd w:val="clear" w:color="auto" w:fill="auto"/>
            <w:noWrap/>
            <w:hideMark/>
          </w:tcPr>
          <w:p w:rsidR="00FD34A5" w:rsidRPr="009B7249"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r>
              <w:rPr>
                <w:rFonts w:asciiTheme="minorHAnsi" w:hAnsiTheme="minorHAnsi" w:cs="Arial"/>
                <w:sz w:val="20"/>
                <w:lang w:val="en-US" w:eastAsia="zh-CN"/>
              </w:rPr>
              <w:t>2016/</w:t>
            </w:r>
            <w:r w:rsidRPr="009B7249">
              <w:rPr>
                <w:rFonts w:asciiTheme="minorHAnsi" w:hAnsiTheme="minorHAnsi" w:cs="Arial"/>
                <w:sz w:val="20"/>
                <w:lang w:val="en-US" w:eastAsia="zh-CN"/>
              </w:rPr>
              <w:t>ITU-T</w:t>
            </w:r>
            <w:r>
              <w:rPr>
                <w:rFonts w:asciiTheme="minorHAnsi" w:hAnsiTheme="minorHAnsi" w:cs="Arial" w:hint="eastAsia"/>
                <w:sz w:val="20"/>
                <w:lang w:val="en-US" w:eastAsia="zh-CN"/>
              </w:rPr>
              <w:t>部门</w:t>
            </w:r>
            <w:r>
              <w:rPr>
                <w:rFonts w:asciiTheme="minorHAnsi" w:hAnsiTheme="minorHAnsi" w:cs="Arial"/>
                <w:sz w:val="20"/>
                <w:lang w:val="en-US" w:eastAsia="zh-CN"/>
              </w:rPr>
              <w:t>准成员</w:t>
            </w:r>
          </w:p>
        </w:tc>
      </w:tr>
      <w:tr w:rsidR="00FD34A5" w:rsidRPr="009B7249" w:rsidTr="00FD34A5">
        <w:trPr>
          <w:trHeight w:val="300"/>
        </w:trPr>
        <w:tc>
          <w:tcPr>
            <w:tcW w:w="2720" w:type="dxa"/>
            <w:tcBorders>
              <w:top w:val="nil"/>
              <w:left w:val="single" w:sz="4" w:space="0" w:color="auto"/>
              <w:bottom w:val="single" w:sz="4" w:space="0" w:color="auto"/>
              <w:right w:val="single" w:sz="4" w:space="0" w:color="auto"/>
            </w:tcBorders>
            <w:shd w:val="clear" w:color="000000" w:fill="FFFFFF"/>
            <w:vAlign w:val="bottom"/>
            <w:hideMark/>
          </w:tcPr>
          <w:p w:rsidR="00FD34A5" w:rsidRPr="009B7249"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r w:rsidRPr="009B7249">
              <w:rPr>
                <w:rFonts w:asciiTheme="minorHAnsi" w:hAnsiTheme="minorHAnsi" w:cs="Arial"/>
                <w:sz w:val="20"/>
                <w:lang w:val="en-US" w:eastAsia="zh-CN"/>
              </w:rPr>
              <w:t> </w:t>
            </w:r>
            <w:r>
              <w:rPr>
                <w:rFonts w:asciiTheme="minorHAnsi" w:hAnsiTheme="minorHAnsi" w:cs="Arial" w:hint="eastAsia"/>
                <w:sz w:val="20"/>
                <w:lang w:val="en-US" w:eastAsia="zh-CN"/>
              </w:rPr>
              <w:t>美国</w:t>
            </w:r>
          </w:p>
        </w:tc>
        <w:tc>
          <w:tcPr>
            <w:tcW w:w="3938" w:type="dxa"/>
            <w:tcBorders>
              <w:top w:val="nil"/>
              <w:left w:val="nil"/>
              <w:bottom w:val="single" w:sz="4" w:space="0" w:color="auto"/>
              <w:right w:val="single" w:sz="4" w:space="0" w:color="auto"/>
            </w:tcBorders>
            <w:shd w:val="clear" w:color="auto" w:fill="auto"/>
            <w:hideMark/>
          </w:tcPr>
          <w:p w:rsidR="00FD34A5" w:rsidRPr="009B7249"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proofErr w:type="spellStart"/>
            <w:r>
              <w:rPr>
                <w:rFonts w:asciiTheme="minorHAnsi" w:hAnsiTheme="minorHAnsi" w:cs="Arial"/>
                <w:sz w:val="20"/>
                <w:lang w:val="en-US" w:eastAsia="zh-CN"/>
              </w:rPr>
              <w:t>Ikanos</w:t>
            </w:r>
            <w:proofErr w:type="spellEnd"/>
            <w:r>
              <w:rPr>
                <w:rFonts w:asciiTheme="minorHAnsi" w:hAnsiTheme="minorHAnsi" w:cs="Arial" w:hint="eastAsia"/>
                <w:sz w:val="20"/>
                <w:lang w:val="en-US" w:eastAsia="zh-CN"/>
              </w:rPr>
              <w:t>通信</w:t>
            </w:r>
            <w:r>
              <w:rPr>
                <w:rFonts w:asciiTheme="minorHAnsi" w:hAnsiTheme="minorHAnsi" w:cs="Arial"/>
                <w:sz w:val="20"/>
                <w:lang w:val="en-US" w:eastAsia="zh-CN"/>
              </w:rPr>
              <w:t>公司</w:t>
            </w:r>
          </w:p>
        </w:tc>
        <w:tc>
          <w:tcPr>
            <w:tcW w:w="2302" w:type="dxa"/>
            <w:tcBorders>
              <w:top w:val="nil"/>
              <w:left w:val="nil"/>
              <w:bottom w:val="single" w:sz="4" w:space="0" w:color="auto"/>
              <w:right w:val="single" w:sz="4" w:space="0" w:color="auto"/>
            </w:tcBorders>
            <w:shd w:val="clear" w:color="auto" w:fill="auto"/>
            <w:noWrap/>
            <w:hideMark/>
          </w:tcPr>
          <w:p w:rsidR="00FD34A5" w:rsidRPr="009B7249" w:rsidRDefault="00FD34A5" w:rsidP="00FD34A5">
            <w:pPr>
              <w:overflowPunct/>
              <w:autoSpaceDE/>
              <w:autoSpaceDN/>
              <w:snapToGrid w:val="0"/>
              <w:spacing w:before="20" w:after="20"/>
              <w:textAlignment w:val="auto"/>
              <w:outlineLvl w:val="1"/>
              <w:rPr>
                <w:rFonts w:asciiTheme="minorHAnsi" w:hAnsiTheme="minorHAnsi" w:cs="Arial"/>
                <w:sz w:val="20"/>
                <w:lang w:val="en-US" w:eastAsia="zh-CN"/>
              </w:rPr>
            </w:pPr>
            <w:r w:rsidRPr="009B7249">
              <w:rPr>
                <w:rFonts w:asciiTheme="minorHAnsi" w:hAnsiTheme="minorHAnsi" w:cs="Arial"/>
                <w:sz w:val="20"/>
                <w:lang w:val="en-US" w:eastAsia="zh-CN"/>
              </w:rPr>
              <w:t>2016/ITU-T</w:t>
            </w:r>
          </w:p>
        </w:tc>
      </w:tr>
      <w:tr w:rsidR="00FD34A5" w:rsidRPr="009B7249" w:rsidTr="00FD34A5">
        <w:trPr>
          <w:trHeight w:val="390"/>
        </w:trPr>
        <w:tc>
          <w:tcPr>
            <w:tcW w:w="272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FD34A5" w:rsidRPr="009B7249" w:rsidRDefault="00FD34A5" w:rsidP="00FD34A5">
            <w:pPr>
              <w:overflowPunct/>
              <w:autoSpaceDE/>
              <w:autoSpaceDN/>
              <w:snapToGrid w:val="0"/>
              <w:spacing w:before="20" w:after="20"/>
              <w:textAlignment w:val="auto"/>
              <w:rPr>
                <w:rFonts w:asciiTheme="minorHAnsi" w:hAnsiTheme="minorHAnsi" w:cs="Arial"/>
                <w:b/>
                <w:bCs/>
                <w:sz w:val="20"/>
                <w:lang w:val="en-US" w:eastAsia="zh-CN"/>
              </w:rPr>
            </w:pPr>
          </w:p>
        </w:tc>
        <w:tc>
          <w:tcPr>
            <w:tcW w:w="3938" w:type="dxa"/>
            <w:tcBorders>
              <w:top w:val="single" w:sz="4" w:space="0" w:color="auto"/>
              <w:left w:val="nil"/>
              <w:bottom w:val="single" w:sz="4" w:space="0" w:color="auto"/>
              <w:right w:val="single" w:sz="4" w:space="0" w:color="auto"/>
            </w:tcBorders>
            <w:shd w:val="clear" w:color="000000" w:fill="BFBFBF"/>
            <w:vAlign w:val="bottom"/>
            <w:hideMark/>
          </w:tcPr>
          <w:p w:rsidR="00FD34A5" w:rsidRPr="009B7249" w:rsidRDefault="00FD34A5" w:rsidP="00FD34A5">
            <w:pPr>
              <w:overflowPunct/>
              <w:autoSpaceDE/>
              <w:autoSpaceDN/>
              <w:snapToGrid w:val="0"/>
              <w:spacing w:before="20" w:after="20"/>
              <w:textAlignment w:val="auto"/>
              <w:rPr>
                <w:rFonts w:asciiTheme="minorHAnsi" w:hAnsiTheme="minorHAnsi" w:cs="Arial"/>
                <w:b/>
                <w:bCs/>
                <w:sz w:val="20"/>
                <w:lang w:val="en-US" w:eastAsia="zh-CN"/>
              </w:rPr>
            </w:pPr>
            <w:r>
              <w:rPr>
                <w:rFonts w:asciiTheme="minorHAnsi" w:hAnsiTheme="minorHAnsi" w:cs="Arial" w:hint="eastAsia"/>
                <w:b/>
                <w:bCs/>
                <w:sz w:val="20"/>
                <w:lang w:val="en-US" w:eastAsia="zh-CN"/>
              </w:rPr>
              <w:t>12</w:t>
            </w:r>
            <w:r>
              <w:rPr>
                <w:rFonts w:asciiTheme="minorHAnsi" w:hAnsiTheme="minorHAnsi" w:cs="Arial" w:hint="eastAsia"/>
                <w:b/>
                <w:bCs/>
                <w:sz w:val="20"/>
                <w:lang w:val="en-US" w:eastAsia="zh-CN"/>
              </w:rPr>
              <w:t>个</w:t>
            </w:r>
            <w:r>
              <w:rPr>
                <w:rFonts w:asciiTheme="minorHAnsi" w:hAnsiTheme="minorHAnsi" w:cs="Arial"/>
                <w:b/>
                <w:bCs/>
                <w:sz w:val="20"/>
                <w:lang w:val="en-US" w:eastAsia="zh-CN"/>
              </w:rPr>
              <w:t>成员</w:t>
            </w:r>
          </w:p>
        </w:tc>
        <w:tc>
          <w:tcPr>
            <w:tcW w:w="2302" w:type="dxa"/>
            <w:tcBorders>
              <w:top w:val="single" w:sz="4" w:space="0" w:color="auto"/>
              <w:left w:val="nil"/>
              <w:bottom w:val="single" w:sz="4" w:space="0" w:color="auto"/>
              <w:right w:val="single" w:sz="4" w:space="0" w:color="auto"/>
            </w:tcBorders>
            <w:shd w:val="clear" w:color="000000" w:fill="BFBFBF"/>
            <w:noWrap/>
            <w:hideMark/>
          </w:tcPr>
          <w:p w:rsidR="00FD34A5" w:rsidRPr="009B7249" w:rsidRDefault="00FD34A5" w:rsidP="00FD34A5">
            <w:pPr>
              <w:overflowPunct/>
              <w:autoSpaceDE/>
              <w:autoSpaceDN/>
              <w:snapToGrid w:val="0"/>
              <w:spacing w:before="20" w:after="20"/>
              <w:textAlignment w:val="auto"/>
              <w:rPr>
                <w:rFonts w:asciiTheme="minorHAnsi" w:hAnsiTheme="minorHAnsi" w:cs="Arial"/>
                <w:sz w:val="20"/>
                <w:lang w:val="en-US" w:eastAsia="zh-CN"/>
              </w:rPr>
            </w:pPr>
            <w:r w:rsidRPr="009B7249">
              <w:rPr>
                <w:rFonts w:asciiTheme="minorHAnsi" w:hAnsiTheme="minorHAnsi" w:cs="Arial"/>
                <w:sz w:val="20"/>
                <w:lang w:val="en-US" w:eastAsia="zh-CN"/>
              </w:rPr>
              <w:t> </w:t>
            </w:r>
          </w:p>
        </w:tc>
      </w:tr>
    </w:tbl>
    <w:p w:rsidR="00FD34A5" w:rsidRDefault="00FD34A5" w:rsidP="0069015F">
      <w:pPr>
        <w:spacing w:after="120"/>
        <w:jc w:val="center"/>
        <w:rPr>
          <w:rFonts w:eastAsia="STKaiti"/>
          <w:lang w:val="en-US" w:eastAsia="zh-CN"/>
        </w:rPr>
      </w:pPr>
    </w:p>
    <w:p w:rsidR="003B4A23" w:rsidRDefault="003B4A23" w:rsidP="0032202E">
      <w:pPr>
        <w:pStyle w:val="Reasons"/>
      </w:pPr>
    </w:p>
    <w:p w:rsidR="003B4A23" w:rsidRDefault="003B4A23">
      <w:pPr>
        <w:jc w:val="center"/>
      </w:pPr>
      <w:r>
        <w:t>______________</w:t>
      </w:r>
    </w:p>
    <w:p w:rsidR="00C351A8" w:rsidRPr="00E5683A" w:rsidRDefault="00C351A8" w:rsidP="00B07C5C">
      <w:pPr>
        <w:jc w:val="center"/>
      </w:pPr>
    </w:p>
    <w:p w:rsidR="00E378D8" w:rsidRDefault="00E378D8" w:rsidP="00E378D8">
      <w:pPr>
        <w:tabs>
          <w:tab w:val="left" w:pos="720"/>
        </w:tabs>
        <w:overflowPunct/>
        <w:autoSpaceDE/>
        <w:adjustRightInd/>
        <w:spacing w:before="0"/>
        <w:rPr>
          <w:lang w:val="fr-FR" w:eastAsia="zh-CN"/>
        </w:rPr>
      </w:pPr>
    </w:p>
    <w:sectPr w:rsidR="00E378D8"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C5C" w:rsidRDefault="00B07C5C">
      <w:r>
        <w:separator/>
      </w:r>
    </w:p>
  </w:endnote>
  <w:endnote w:type="continuationSeparator" w:id="0">
    <w:p w:rsidR="00B07C5C" w:rsidRDefault="00B0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TKaiti">
    <w:altName w:val="Arial Unicode MS"/>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C5C" w:rsidRPr="004416C4" w:rsidRDefault="003B4A23" w:rsidP="003D0F89">
    <w:pPr>
      <w:pStyle w:val="Footer"/>
      <w:rPr>
        <w:color w:val="D9D9D9" w:themeColor="background1" w:themeShade="D9"/>
      </w:rPr>
    </w:pPr>
    <w:r w:rsidRPr="004416C4">
      <w:rPr>
        <w:color w:val="D9D9D9" w:themeColor="background1" w:themeShade="D9"/>
      </w:rPr>
      <w:fldChar w:fldCharType="begin"/>
    </w:r>
    <w:r w:rsidRPr="004416C4">
      <w:rPr>
        <w:color w:val="D9D9D9" w:themeColor="background1" w:themeShade="D9"/>
      </w:rPr>
      <w:instrText xml:space="preserve"> FILENAME \p  \* MERGEFORMAT </w:instrText>
    </w:r>
    <w:r w:rsidRPr="004416C4">
      <w:rPr>
        <w:color w:val="D9D9D9" w:themeColor="background1" w:themeShade="D9"/>
      </w:rPr>
      <w:fldChar w:fldCharType="separate"/>
    </w:r>
    <w:r w:rsidRPr="004416C4">
      <w:rPr>
        <w:color w:val="D9D9D9" w:themeColor="background1" w:themeShade="D9"/>
      </w:rPr>
      <w:t>P:\CHI\SG\CONSEIL\C18\000\60C.docx</w:t>
    </w:r>
    <w:r w:rsidRPr="004416C4">
      <w:rPr>
        <w:color w:val="D9D9D9" w:themeColor="background1" w:themeShade="D9"/>
      </w:rPr>
      <w:fldChar w:fldCharType="end"/>
    </w:r>
    <w:r w:rsidRPr="004416C4">
      <w:rPr>
        <w:color w:val="D9D9D9" w:themeColor="background1" w:themeShade="D9"/>
      </w:rPr>
      <w:t xml:space="preserve"> (429749)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C5C" w:rsidRDefault="00B07C5C"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07C5C" w:rsidRPr="004416C4" w:rsidRDefault="003B4A23" w:rsidP="003D0F89">
    <w:pPr>
      <w:pStyle w:val="Footer"/>
      <w:rPr>
        <w:color w:val="D9D9D9" w:themeColor="background1" w:themeShade="D9"/>
      </w:rPr>
    </w:pPr>
    <w:r w:rsidRPr="004416C4">
      <w:rPr>
        <w:color w:val="D9D9D9" w:themeColor="background1" w:themeShade="D9"/>
      </w:rPr>
      <w:fldChar w:fldCharType="begin"/>
    </w:r>
    <w:r w:rsidRPr="004416C4">
      <w:rPr>
        <w:color w:val="D9D9D9" w:themeColor="background1" w:themeShade="D9"/>
      </w:rPr>
      <w:instrText xml:space="preserve"> FILENAME \p  \* MERGEFORMAT </w:instrText>
    </w:r>
    <w:r w:rsidRPr="004416C4">
      <w:rPr>
        <w:color w:val="D9D9D9" w:themeColor="background1" w:themeShade="D9"/>
      </w:rPr>
      <w:fldChar w:fldCharType="separate"/>
    </w:r>
    <w:r w:rsidRPr="004416C4">
      <w:rPr>
        <w:color w:val="D9D9D9" w:themeColor="background1" w:themeShade="D9"/>
      </w:rPr>
      <w:t>P:\CHI\SG\CONSEIL\C18\000\60C.docx</w:t>
    </w:r>
    <w:r w:rsidRPr="004416C4">
      <w:rPr>
        <w:color w:val="D9D9D9" w:themeColor="background1" w:themeShade="D9"/>
      </w:rPr>
      <w:fldChar w:fldCharType="end"/>
    </w:r>
    <w:r w:rsidR="003D0F89" w:rsidRPr="004416C4">
      <w:rPr>
        <w:color w:val="D9D9D9" w:themeColor="background1" w:themeShade="D9"/>
      </w:rPr>
      <w:t xml:space="preserve"> (429749)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C5C" w:rsidRDefault="00B07C5C">
      <w:r>
        <w:t>____________________</w:t>
      </w:r>
    </w:p>
  </w:footnote>
  <w:footnote w:type="continuationSeparator" w:id="0">
    <w:p w:rsidR="00B07C5C" w:rsidRDefault="00B07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C5C" w:rsidRDefault="00B07C5C" w:rsidP="00CE6F22">
    <w:pPr>
      <w:pStyle w:val="Header"/>
    </w:pPr>
    <w:r>
      <w:fldChar w:fldCharType="begin"/>
    </w:r>
    <w:r>
      <w:instrText>PAGE</w:instrText>
    </w:r>
    <w:r>
      <w:fldChar w:fldCharType="separate"/>
    </w:r>
    <w:r w:rsidR="004416C4">
      <w:rPr>
        <w:noProof/>
      </w:rPr>
      <w:t>7</w:t>
    </w:r>
    <w:r>
      <w:rPr>
        <w:noProof/>
      </w:rPr>
      <w:fldChar w:fldCharType="end"/>
    </w:r>
  </w:p>
  <w:p w:rsidR="00B07C5C" w:rsidRDefault="00B07C5C" w:rsidP="001F61C5">
    <w:pPr>
      <w:pStyle w:val="Header"/>
      <w:rPr>
        <w:lang w:eastAsia="zh-CN"/>
      </w:rPr>
    </w:pPr>
    <w:r>
      <w:t>C1</w:t>
    </w:r>
    <w:r>
      <w:rPr>
        <w:rFonts w:hint="eastAsia"/>
        <w:lang w:eastAsia="zh-CN"/>
      </w:rPr>
      <w:t>8</w:t>
    </w:r>
    <w:r>
      <w:t>/</w:t>
    </w:r>
    <w:r>
      <w:rPr>
        <w:rFonts w:hint="eastAsia"/>
        <w:lang w:eastAsia="zh-CN"/>
      </w:rPr>
      <w:t>60</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23"/>
    <w:rsid w:val="00001B77"/>
    <w:rsid w:val="0000517A"/>
    <w:rsid w:val="00031E72"/>
    <w:rsid w:val="000404D2"/>
    <w:rsid w:val="000853C0"/>
    <w:rsid w:val="000863C4"/>
    <w:rsid w:val="000A027D"/>
    <w:rsid w:val="000A1C21"/>
    <w:rsid w:val="000D15EA"/>
    <w:rsid w:val="000D2ECD"/>
    <w:rsid w:val="00100D84"/>
    <w:rsid w:val="00124C9D"/>
    <w:rsid w:val="00157773"/>
    <w:rsid w:val="00164F42"/>
    <w:rsid w:val="0018251A"/>
    <w:rsid w:val="00190272"/>
    <w:rsid w:val="00193244"/>
    <w:rsid w:val="00195C6C"/>
    <w:rsid w:val="00195FED"/>
    <w:rsid w:val="001A4BD6"/>
    <w:rsid w:val="001C3518"/>
    <w:rsid w:val="001D5A18"/>
    <w:rsid w:val="001E069D"/>
    <w:rsid w:val="001F3C57"/>
    <w:rsid w:val="001F61C5"/>
    <w:rsid w:val="00280EB8"/>
    <w:rsid w:val="002A6670"/>
    <w:rsid w:val="002E6725"/>
    <w:rsid w:val="00303502"/>
    <w:rsid w:val="00304C3A"/>
    <w:rsid w:val="00325C25"/>
    <w:rsid w:val="00372C8F"/>
    <w:rsid w:val="0038063A"/>
    <w:rsid w:val="00380ECE"/>
    <w:rsid w:val="00393DDF"/>
    <w:rsid w:val="00397F55"/>
    <w:rsid w:val="003B0935"/>
    <w:rsid w:val="003B4454"/>
    <w:rsid w:val="003B4A23"/>
    <w:rsid w:val="003C2E37"/>
    <w:rsid w:val="003D0F89"/>
    <w:rsid w:val="003F1415"/>
    <w:rsid w:val="0040144C"/>
    <w:rsid w:val="00403EB7"/>
    <w:rsid w:val="00407A96"/>
    <w:rsid w:val="00430BF0"/>
    <w:rsid w:val="004416C4"/>
    <w:rsid w:val="00463839"/>
    <w:rsid w:val="004672E6"/>
    <w:rsid w:val="00474ED1"/>
    <w:rsid w:val="00493085"/>
    <w:rsid w:val="004A36EC"/>
    <w:rsid w:val="004D163F"/>
    <w:rsid w:val="004D428F"/>
    <w:rsid w:val="004E3F23"/>
    <w:rsid w:val="004E4BFF"/>
    <w:rsid w:val="004F2598"/>
    <w:rsid w:val="005403F7"/>
    <w:rsid w:val="00540632"/>
    <w:rsid w:val="00541CF4"/>
    <w:rsid w:val="005451E8"/>
    <w:rsid w:val="005507F2"/>
    <w:rsid w:val="005759CC"/>
    <w:rsid w:val="005A72E1"/>
    <w:rsid w:val="005C6632"/>
    <w:rsid w:val="005D1C9E"/>
    <w:rsid w:val="005E16E3"/>
    <w:rsid w:val="006211CF"/>
    <w:rsid w:val="00654257"/>
    <w:rsid w:val="0065435A"/>
    <w:rsid w:val="0069015F"/>
    <w:rsid w:val="006A2DD3"/>
    <w:rsid w:val="006A5707"/>
    <w:rsid w:val="006A5AF8"/>
    <w:rsid w:val="006C36CD"/>
    <w:rsid w:val="00700D1F"/>
    <w:rsid w:val="007205CB"/>
    <w:rsid w:val="00726073"/>
    <w:rsid w:val="0073236D"/>
    <w:rsid w:val="00734FE8"/>
    <w:rsid w:val="007360CE"/>
    <w:rsid w:val="00772315"/>
    <w:rsid w:val="00775157"/>
    <w:rsid w:val="007813AE"/>
    <w:rsid w:val="007A37DB"/>
    <w:rsid w:val="007E189D"/>
    <w:rsid w:val="007F347D"/>
    <w:rsid w:val="00811259"/>
    <w:rsid w:val="00813AA2"/>
    <w:rsid w:val="008173A3"/>
    <w:rsid w:val="0086059C"/>
    <w:rsid w:val="00864589"/>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571F9"/>
    <w:rsid w:val="00AB42C1"/>
    <w:rsid w:val="00AC516F"/>
    <w:rsid w:val="00AE2926"/>
    <w:rsid w:val="00B0184B"/>
    <w:rsid w:val="00B035CD"/>
    <w:rsid w:val="00B0769D"/>
    <w:rsid w:val="00B07C5C"/>
    <w:rsid w:val="00B217F8"/>
    <w:rsid w:val="00B2756A"/>
    <w:rsid w:val="00B332EA"/>
    <w:rsid w:val="00B40A53"/>
    <w:rsid w:val="00B45365"/>
    <w:rsid w:val="00B46A65"/>
    <w:rsid w:val="00B60184"/>
    <w:rsid w:val="00B62D20"/>
    <w:rsid w:val="00B81E75"/>
    <w:rsid w:val="00BD1A5A"/>
    <w:rsid w:val="00BD7A9B"/>
    <w:rsid w:val="00BD7BE1"/>
    <w:rsid w:val="00BF416B"/>
    <w:rsid w:val="00C351A8"/>
    <w:rsid w:val="00C64E4E"/>
    <w:rsid w:val="00C66E64"/>
    <w:rsid w:val="00C72D3D"/>
    <w:rsid w:val="00C761A0"/>
    <w:rsid w:val="00C85F7E"/>
    <w:rsid w:val="00CD47F0"/>
    <w:rsid w:val="00CD5566"/>
    <w:rsid w:val="00CD64D7"/>
    <w:rsid w:val="00CE6F22"/>
    <w:rsid w:val="00CF41F6"/>
    <w:rsid w:val="00CF7D3E"/>
    <w:rsid w:val="00D02B4E"/>
    <w:rsid w:val="00D36817"/>
    <w:rsid w:val="00D5666C"/>
    <w:rsid w:val="00D666BC"/>
    <w:rsid w:val="00D83542"/>
    <w:rsid w:val="00D85878"/>
    <w:rsid w:val="00D92F45"/>
    <w:rsid w:val="00D94637"/>
    <w:rsid w:val="00D9725C"/>
    <w:rsid w:val="00DA0F78"/>
    <w:rsid w:val="00DA7006"/>
    <w:rsid w:val="00DC6427"/>
    <w:rsid w:val="00DD66A1"/>
    <w:rsid w:val="00DE196D"/>
    <w:rsid w:val="00DF6B49"/>
    <w:rsid w:val="00E067C5"/>
    <w:rsid w:val="00E12C3B"/>
    <w:rsid w:val="00E265BF"/>
    <w:rsid w:val="00E378D8"/>
    <w:rsid w:val="00E43A12"/>
    <w:rsid w:val="00E53A71"/>
    <w:rsid w:val="00E5683A"/>
    <w:rsid w:val="00E67C67"/>
    <w:rsid w:val="00E77476"/>
    <w:rsid w:val="00E8228B"/>
    <w:rsid w:val="00EC2B52"/>
    <w:rsid w:val="00EE5706"/>
    <w:rsid w:val="00EF373D"/>
    <w:rsid w:val="00F021DE"/>
    <w:rsid w:val="00F11595"/>
    <w:rsid w:val="00F13BC9"/>
    <w:rsid w:val="00F357B2"/>
    <w:rsid w:val="00F36556"/>
    <w:rsid w:val="00F616AC"/>
    <w:rsid w:val="00F705DF"/>
    <w:rsid w:val="00F70622"/>
    <w:rsid w:val="00F85624"/>
    <w:rsid w:val="00F87C05"/>
    <w:rsid w:val="00F93191"/>
    <w:rsid w:val="00F93A17"/>
    <w:rsid w:val="00FA2AF6"/>
    <w:rsid w:val="00FB073D"/>
    <w:rsid w:val="00FB3B38"/>
    <w:rsid w:val="00FB771F"/>
    <w:rsid w:val="00FC5386"/>
    <w:rsid w:val="00FD34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0657933-0ECF-48C0-85C5-BD585362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7F34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7F347D"/>
    <w:pPr>
      <w:keepNext/>
      <w:spacing w:before="80" w:after="8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pub/S-CONF-ACTF-2014"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6DD9E-C2B8-4408-A28A-737AC39C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3163</Words>
  <Characters>3337</Characters>
  <Application>Microsoft Office Word</Application>
  <DocSecurity>4</DocSecurity>
  <Lines>27</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6488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Improvement of management and follow-up of the defrayal of ITU expenses by Sector Members, Associates and Academia</dc:title>
  <dc:subject>Council 2018</dc:subject>
  <dc:creator>Yuan, Tianxiang</dc:creator>
  <cp:keywords>C2018, C18</cp:keywords>
  <dc:description/>
  <cp:lastModifiedBy>Brouard, Ricarda</cp:lastModifiedBy>
  <cp:revision>2</cp:revision>
  <cp:lastPrinted>2017-04-25T09:55:00Z</cp:lastPrinted>
  <dcterms:created xsi:type="dcterms:W3CDTF">2018-03-28T10:01:00Z</dcterms:created>
  <dcterms:modified xsi:type="dcterms:W3CDTF">2018-03-28T10:01:00Z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