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63D17">
        <w:trPr>
          <w:cantSplit/>
        </w:trPr>
        <w:tc>
          <w:tcPr>
            <w:tcW w:w="6912" w:type="dxa"/>
          </w:tcPr>
          <w:p w:rsidR="00520F36" w:rsidRPr="00963D17" w:rsidRDefault="00520F36" w:rsidP="003C3FAE">
            <w:pPr>
              <w:spacing w:before="360"/>
              <w:rPr>
                <w:lang w:val="fr-CH"/>
              </w:rPr>
            </w:pPr>
            <w:bookmarkStart w:id="0" w:name="dc06"/>
            <w:bookmarkEnd w:id="0"/>
            <w:r w:rsidRPr="00963D17">
              <w:rPr>
                <w:b/>
                <w:bCs/>
                <w:sz w:val="30"/>
                <w:szCs w:val="30"/>
                <w:lang w:val="fr-CH"/>
              </w:rPr>
              <w:t>Conseil 201</w:t>
            </w:r>
            <w:r w:rsidR="003C3FAE" w:rsidRPr="00963D17">
              <w:rPr>
                <w:b/>
                <w:bCs/>
                <w:sz w:val="30"/>
                <w:szCs w:val="30"/>
                <w:lang w:val="fr-CH"/>
              </w:rPr>
              <w:t>8</w:t>
            </w:r>
            <w:r w:rsidRPr="00963D17">
              <w:rPr>
                <w:rFonts w:ascii="Verdana" w:hAnsi="Verdana"/>
                <w:b/>
                <w:bCs/>
                <w:sz w:val="26"/>
                <w:szCs w:val="26"/>
                <w:lang w:val="fr-CH"/>
              </w:rPr>
              <w:br/>
            </w:r>
            <w:r w:rsidRPr="00963D17">
              <w:rPr>
                <w:b/>
                <w:bCs/>
                <w:szCs w:val="24"/>
                <w:lang w:val="fr-CH"/>
              </w:rPr>
              <w:t>Genève, 1</w:t>
            </w:r>
            <w:r w:rsidR="003C3FAE" w:rsidRPr="00963D17">
              <w:rPr>
                <w:b/>
                <w:bCs/>
                <w:szCs w:val="24"/>
                <w:lang w:val="fr-CH"/>
              </w:rPr>
              <w:t>7</w:t>
            </w:r>
            <w:r w:rsidRPr="00963D17">
              <w:rPr>
                <w:b/>
                <w:bCs/>
                <w:szCs w:val="24"/>
                <w:lang w:val="fr-CH"/>
              </w:rPr>
              <w:t>-2</w:t>
            </w:r>
            <w:r w:rsidR="003C3FAE" w:rsidRPr="00963D17">
              <w:rPr>
                <w:b/>
                <w:bCs/>
                <w:szCs w:val="24"/>
                <w:lang w:val="fr-CH"/>
              </w:rPr>
              <w:t>7</w:t>
            </w:r>
            <w:r w:rsidRPr="00963D17">
              <w:rPr>
                <w:b/>
                <w:bCs/>
                <w:szCs w:val="24"/>
                <w:lang w:val="fr-CH"/>
              </w:rPr>
              <w:t xml:space="preserve"> </w:t>
            </w:r>
            <w:r w:rsidR="003C3FAE" w:rsidRPr="00963D17">
              <w:rPr>
                <w:b/>
                <w:bCs/>
                <w:szCs w:val="24"/>
                <w:lang w:val="fr-CH"/>
              </w:rPr>
              <w:t>avril</w:t>
            </w:r>
            <w:r w:rsidRPr="00963D17">
              <w:rPr>
                <w:b/>
                <w:bCs/>
                <w:szCs w:val="24"/>
                <w:lang w:val="fr-CH"/>
              </w:rPr>
              <w:t xml:space="preserve"> 201</w:t>
            </w:r>
            <w:r w:rsidR="003C3FAE" w:rsidRPr="00963D17">
              <w:rPr>
                <w:b/>
                <w:bCs/>
                <w:szCs w:val="24"/>
                <w:lang w:val="fr-CH"/>
              </w:rPr>
              <w:t>8</w:t>
            </w:r>
          </w:p>
        </w:tc>
        <w:tc>
          <w:tcPr>
            <w:tcW w:w="3261" w:type="dxa"/>
          </w:tcPr>
          <w:p w:rsidR="00520F36" w:rsidRPr="00963D17" w:rsidRDefault="00520F36" w:rsidP="00520F36">
            <w:pPr>
              <w:spacing w:before="0"/>
              <w:jc w:val="right"/>
              <w:rPr>
                <w:lang w:val="fr-CH"/>
              </w:rPr>
            </w:pPr>
            <w:bookmarkStart w:id="1" w:name="ditulogo"/>
            <w:bookmarkEnd w:id="1"/>
            <w:r w:rsidRPr="00963D17">
              <w:rPr>
                <w:rFonts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63D17" w:rsidTr="00EF41DD">
        <w:trPr>
          <w:cantSplit/>
          <w:trHeight w:val="20"/>
        </w:trPr>
        <w:tc>
          <w:tcPr>
            <w:tcW w:w="6912" w:type="dxa"/>
            <w:tcBorders>
              <w:bottom w:val="single" w:sz="12" w:space="0" w:color="auto"/>
            </w:tcBorders>
            <w:vAlign w:val="center"/>
          </w:tcPr>
          <w:p w:rsidR="00520F36" w:rsidRPr="00963D17" w:rsidRDefault="00520F36" w:rsidP="004C37A9">
            <w:pPr>
              <w:spacing w:before="0"/>
              <w:rPr>
                <w:b/>
                <w:bCs/>
                <w:sz w:val="26"/>
                <w:szCs w:val="26"/>
                <w:lang w:val="fr-CH"/>
              </w:rPr>
            </w:pPr>
          </w:p>
        </w:tc>
        <w:tc>
          <w:tcPr>
            <w:tcW w:w="3261" w:type="dxa"/>
            <w:tcBorders>
              <w:bottom w:val="single" w:sz="12" w:space="0" w:color="auto"/>
            </w:tcBorders>
          </w:tcPr>
          <w:p w:rsidR="00520F36" w:rsidRPr="00963D17" w:rsidRDefault="00520F36" w:rsidP="00DF74DD">
            <w:pPr>
              <w:spacing w:before="0"/>
              <w:rPr>
                <w:b/>
                <w:bCs/>
                <w:lang w:val="fr-CH"/>
              </w:rPr>
            </w:pPr>
          </w:p>
        </w:tc>
      </w:tr>
      <w:tr w:rsidR="00520F36" w:rsidRPr="00963D17">
        <w:trPr>
          <w:cantSplit/>
          <w:trHeight w:val="20"/>
        </w:trPr>
        <w:tc>
          <w:tcPr>
            <w:tcW w:w="6912" w:type="dxa"/>
            <w:tcBorders>
              <w:top w:val="single" w:sz="12" w:space="0" w:color="auto"/>
            </w:tcBorders>
          </w:tcPr>
          <w:p w:rsidR="00520F36" w:rsidRPr="00963D17" w:rsidRDefault="00520F36" w:rsidP="00DF74DD">
            <w:pPr>
              <w:spacing w:before="0"/>
              <w:rPr>
                <w:smallCaps/>
                <w:sz w:val="22"/>
                <w:lang w:val="fr-CH"/>
              </w:rPr>
            </w:pPr>
          </w:p>
        </w:tc>
        <w:tc>
          <w:tcPr>
            <w:tcW w:w="3261" w:type="dxa"/>
            <w:tcBorders>
              <w:top w:val="single" w:sz="12" w:space="0" w:color="auto"/>
            </w:tcBorders>
          </w:tcPr>
          <w:p w:rsidR="00520F36" w:rsidRPr="00963D17" w:rsidRDefault="00520F36" w:rsidP="00DF74DD">
            <w:pPr>
              <w:spacing w:before="0"/>
              <w:rPr>
                <w:b/>
                <w:bCs/>
                <w:lang w:val="fr-CH"/>
              </w:rPr>
            </w:pPr>
          </w:p>
        </w:tc>
      </w:tr>
      <w:tr w:rsidR="00520F36" w:rsidRPr="00963D17">
        <w:trPr>
          <w:cantSplit/>
          <w:trHeight w:val="20"/>
        </w:trPr>
        <w:tc>
          <w:tcPr>
            <w:tcW w:w="6912" w:type="dxa"/>
            <w:vMerge w:val="restart"/>
          </w:tcPr>
          <w:p w:rsidR="00520F36" w:rsidRPr="00963D17" w:rsidRDefault="007C46C0" w:rsidP="00DF74DD">
            <w:pPr>
              <w:spacing w:before="0"/>
              <w:rPr>
                <w:rFonts w:cs="Times"/>
                <w:b/>
                <w:bCs/>
                <w:szCs w:val="24"/>
                <w:lang w:val="fr-CH"/>
              </w:rPr>
            </w:pPr>
            <w:bookmarkStart w:id="2" w:name="dnum" w:colFirst="1" w:colLast="1"/>
            <w:bookmarkStart w:id="3" w:name="dmeeting" w:colFirst="0" w:colLast="0"/>
            <w:r w:rsidRPr="00963D17">
              <w:rPr>
                <w:rFonts w:cs="Times"/>
                <w:b/>
                <w:bCs/>
                <w:szCs w:val="24"/>
                <w:lang w:val="fr-CH"/>
              </w:rPr>
              <w:t>Point de l</w:t>
            </w:r>
            <w:r w:rsidR="00C57002" w:rsidRPr="00963D17">
              <w:rPr>
                <w:rFonts w:cs="Times"/>
                <w:b/>
                <w:bCs/>
                <w:szCs w:val="24"/>
                <w:lang w:val="fr-CH"/>
              </w:rPr>
              <w:t>'</w:t>
            </w:r>
            <w:r w:rsidRPr="00963D17">
              <w:rPr>
                <w:rFonts w:cs="Times"/>
                <w:b/>
                <w:bCs/>
                <w:szCs w:val="24"/>
                <w:lang w:val="fr-CH"/>
              </w:rPr>
              <w:t>ordre du jour: ADM 5</w:t>
            </w:r>
          </w:p>
        </w:tc>
        <w:tc>
          <w:tcPr>
            <w:tcW w:w="3261" w:type="dxa"/>
          </w:tcPr>
          <w:p w:rsidR="00520F36" w:rsidRPr="00963D17" w:rsidRDefault="00520F36" w:rsidP="003C3FAE">
            <w:pPr>
              <w:spacing w:before="0"/>
              <w:rPr>
                <w:b/>
                <w:bCs/>
                <w:lang w:val="fr-CH"/>
              </w:rPr>
            </w:pPr>
            <w:r w:rsidRPr="00963D17">
              <w:rPr>
                <w:b/>
                <w:bCs/>
                <w:lang w:val="fr-CH"/>
              </w:rPr>
              <w:t>Document C1</w:t>
            </w:r>
            <w:r w:rsidR="003C3FAE" w:rsidRPr="00963D17">
              <w:rPr>
                <w:b/>
                <w:bCs/>
                <w:lang w:val="fr-CH"/>
              </w:rPr>
              <w:t>8</w:t>
            </w:r>
            <w:r w:rsidRPr="00963D17">
              <w:rPr>
                <w:b/>
                <w:bCs/>
                <w:lang w:val="fr-CH"/>
              </w:rPr>
              <w:t>/</w:t>
            </w:r>
            <w:r w:rsidR="007C46C0" w:rsidRPr="00963D17">
              <w:rPr>
                <w:b/>
                <w:bCs/>
                <w:lang w:val="fr-CH"/>
              </w:rPr>
              <w:t>59</w:t>
            </w:r>
            <w:r w:rsidRPr="00963D17">
              <w:rPr>
                <w:b/>
                <w:bCs/>
                <w:lang w:val="fr-CH"/>
              </w:rPr>
              <w:t>-F</w:t>
            </w:r>
          </w:p>
        </w:tc>
      </w:tr>
      <w:tr w:rsidR="00520F36" w:rsidRPr="00963D17">
        <w:trPr>
          <w:cantSplit/>
          <w:trHeight w:val="20"/>
        </w:trPr>
        <w:tc>
          <w:tcPr>
            <w:tcW w:w="6912" w:type="dxa"/>
            <w:vMerge/>
          </w:tcPr>
          <w:p w:rsidR="00520F36" w:rsidRPr="00963D17"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963D17" w:rsidRDefault="007C46C0" w:rsidP="003C3FAE">
            <w:pPr>
              <w:spacing w:before="0"/>
              <w:rPr>
                <w:b/>
                <w:bCs/>
                <w:lang w:val="fr-CH"/>
              </w:rPr>
            </w:pPr>
            <w:r w:rsidRPr="00963D17">
              <w:rPr>
                <w:b/>
                <w:bCs/>
                <w:lang w:val="fr-CH"/>
              </w:rPr>
              <w:t>8 mars</w:t>
            </w:r>
            <w:r w:rsidR="00520F36" w:rsidRPr="00963D17">
              <w:rPr>
                <w:b/>
                <w:bCs/>
                <w:lang w:val="fr-CH"/>
              </w:rPr>
              <w:t xml:space="preserve"> 201</w:t>
            </w:r>
            <w:r w:rsidR="003C3FAE" w:rsidRPr="00963D17">
              <w:rPr>
                <w:b/>
                <w:bCs/>
                <w:lang w:val="fr-CH"/>
              </w:rPr>
              <w:t>8</w:t>
            </w:r>
          </w:p>
        </w:tc>
      </w:tr>
      <w:tr w:rsidR="00520F36" w:rsidRPr="00963D17">
        <w:trPr>
          <w:cantSplit/>
          <w:trHeight w:val="20"/>
        </w:trPr>
        <w:tc>
          <w:tcPr>
            <w:tcW w:w="6912" w:type="dxa"/>
            <w:vMerge/>
          </w:tcPr>
          <w:p w:rsidR="00520F36" w:rsidRPr="00963D17"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963D17" w:rsidRDefault="00520F36" w:rsidP="00520F36">
            <w:pPr>
              <w:spacing w:before="0"/>
              <w:rPr>
                <w:b/>
                <w:bCs/>
                <w:lang w:val="fr-CH"/>
              </w:rPr>
            </w:pPr>
            <w:r w:rsidRPr="00963D17">
              <w:rPr>
                <w:b/>
                <w:bCs/>
                <w:lang w:val="fr-CH"/>
              </w:rPr>
              <w:t>Original: anglais</w:t>
            </w:r>
          </w:p>
        </w:tc>
      </w:tr>
      <w:tr w:rsidR="00520F36" w:rsidRPr="00963D17">
        <w:trPr>
          <w:cantSplit/>
        </w:trPr>
        <w:tc>
          <w:tcPr>
            <w:tcW w:w="10173" w:type="dxa"/>
            <w:gridSpan w:val="2"/>
          </w:tcPr>
          <w:p w:rsidR="00520F36" w:rsidRPr="00963D17" w:rsidRDefault="007C46C0" w:rsidP="00DF74DD">
            <w:pPr>
              <w:pStyle w:val="Source"/>
              <w:rPr>
                <w:lang w:val="fr-CH"/>
              </w:rPr>
            </w:pPr>
            <w:bookmarkStart w:id="6" w:name="dsource" w:colFirst="0" w:colLast="0"/>
            <w:bookmarkEnd w:id="5"/>
            <w:r w:rsidRPr="00963D17">
              <w:rPr>
                <w:lang w:val="fr-CH"/>
              </w:rPr>
              <w:t xml:space="preserve">Note du Secrétaire </w:t>
            </w:r>
            <w:bookmarkStart w:id="7" w:name="_GoBack"/>
            <w:bookmarkEnd w:id="7"/>
            <w:r w:rsidRPr="00963D17">
              <w:rPr>
                <w:lang w:val="fr-CH"/>
              </w:rPr>
              <w:t>général</w:t>
            </w:r>
          </w:p>
        </w:tc>
      </w:tr>
      <w:tr w:rsidR="00520F36" w:rsidRPr="00963D17">
        <w:trPr>
          <w:cantSplit/>
        </w:trPr>
        <w:tc>
          <w:tcPr>
            <w:tcW w:w="10173" w:type="dxa"/>
            <w:gridSpan w:val="2"/>
          </w:tcPr>
          <w:p w:rsidR="00520F36" w:rsidRPr="00963D17" w:rsidRDefault="007C46C0" w:rsidP="00DF74DD">
            <w:pPr>
              <w:pStyle w:val="Title1"/>
              <w:rPr>
                <w:lang w:val="fr-CH"/>
              </w:rPr>
            </w:pPr>
            <w:bookmarkStart w:id="8" w:name="dtitle1" w:colFirst="0" w:colLast="0"/>
            <w:bookmarkEnd w:id="6"/>
            <w:r w:rsidRPr="00963D17">
              <w:rPr>
                <w:lang w:val="fr-CH"/>
              </w:rPr>
              <w:t>MÉMORANDUMS D</w:t>
            </w:r>
            <w:r w:rsidR="00C57002" w:rsidRPr="00963D17">
              <w:rPr>
                <w:lang w:val="fr-CH"/>
              </w:rPr>
              <w:t>'</w:t>
            </w:r>
            <w:r w:rsidRPr="00963D17">
              <w:rPr>
                <w:lang w:val="fr-CH"/>
              </w:rPr>
              <w:t xml:space="preserve">ACCORD AYANT DES INCIDENCES FINANCIÈRES </w:t>
            </w:r>
            <w:r w:rsidRPr="00963D17">
              <w:rPr>
                <w:lang w:val="fr-CH"/>
              </w:rPr>
              <w:br/>
              <w:t>ET/OU STRATÉGIQUES</w:t>
            </w:r>
          </w:p>
        </w:tc>
      </w:tr>
      <w:bookmarkEnd w:id="8"/>
    </w:tbl>
    <w:p w:rsidR="00520F36" w:rsidRPr="00963D17" w:rsidRDefault="00520F36">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63D17" w:rsidTr="007C46C0">
        <w:trPr>
          <w:trHeight w:val="2891"/>
        </w:trPr>
        <w:tc>
          <w:tcPr>
            <w:tcW w:w="8080" w:type="dxa"/>
            <w:tcBorders>
              <w:top w:val="single" w:sz="12" w:space="0" w:color="auto"/>
              <w:left w:val="single" w:sz="12" w:space="0" w:color="auto"/>
              <w:bottom w:val="single" w:sz="12" w:space="0" w:color="auto"/>
              <w:right w:val="single" w:sz="12" w:space="0" w:color="auto"/>
            </w:tcBorders>
          </w:tcPr>
          <w:p w:rsidR="00520F36" w:rsidRPr="00963D17" w:rsidRDefault="00520F36">
            <w:pPr>
              <w:pStyle w:val="Headingb"/>
              <w:rPr>
                <w:lang w:val="fr-CH"/>
              </w:rPr>
            </w:pPr>
            <w:r w:rsidRPr="00963D17">
              <w:rPr>
                <w:lang w:val="fr-CH"/>
              </w:rPr>
              <w:t>Résumé</w:t>
            </w:r>
          </w:p>
          <w:p w:rsidR="00520F36" w:rsidRPr="00963D17" w:rsidRDefault="007C46C0">
            <w:pPr>
              <w:rPr>
                <w:lang w:val="fr-CH"/>
              </w:rPr>
            </w:pPr>
            <w:r w:rsidRPr="00963D17">
              <w:rPr>
                <w:lang w:val="fr-CH"/>
              </w:rPr>
              <w:t>Le présent document contient la liste des mémorandums d</w:t>
            </w:r>
            <w:r w:rsidR="00C57002" w:rsidRPr="00963D17">
              <w:rPr>
                <w:lang w:val="fr-CH"/>
              </w:rPr>
              <w:t>'</w:t>
            </w:r>
            <w:r w:rsidRPr="00963D17">
              <w:rPr>
                <w:lang w:val="fr-CH"/>
              </w:rPr>
              <w:t>accord/accords ayant des incidences financières et/ou stratégiques pour l</w:t>
            </w:r>
            <w:r w:rsidR="00C57002" w:rsidRPr="00963D17">
              <w:rPr>
                <w:lang w:val="fr-CH"/>
              </w:rPr>
              <w:t>'</w:t>
            </w:r>
            <w:r w:rsidRPr="00963D17">
              <w:rPr>
                <w:lang w:val="fr-CH"/>
              </w:rPr>
              <w:t>Union, qui ont été signés par l</w:t>
            </w:r>
            <w:r w:rsidR="00C57002" w:rsidRPr="00963D17">
              <w:rPr>
                <w:lang w:val="fr-CH"/>
              </w:rPr>
              <w:t>'</w:t>
            </w:r>
            <w:r w:rsidRPr="00963D17">
              <w:rPr>
                <w:lang w:val="fr-CH"/>
              </w:rPr>
              <w:t>UIT depuis la dernière session du Conseil. Chacun de ces mémorandums d</w:t>
            </w:r>
            <w:r w:rsidR="00C57002" w:rsidRPr="00963D17">
              <w:rPr>
                <w:lang w:val="fr-CH"/>
              </w:rPr>
              <w:t>'</w:t>
            </w:r>
            <w:r w:rsidRPr="00963D17">
              <w:rPr>
                <w:lang w:val="fr-CH"/>
              </w:rPr>
              <w:t>accord/accords est reproduit en annexe du présent document.</w:t>
            </w:r>
          </w:p>
          <w:p w:rsidR="00520F36" w:rsidRPr="00963D17" w:rsidRDefault="00520F36">
            <w:pPr>
              <w:pStyle w:val="Headingb"/>
              <w:rPr>
                <w:lang w:val="fr-CH"/>
              </w:rPr>
            </w:pPr>
            <w:r w:rsidRPr="00963D17">
              <w:rPr>
                <w:lang w:val="fr-CH"/>
              </w:rPr>
              <w:t>Suite à donner</w:t>
            </w:r>
          </w:p>
          <w:p w:rsidR="00520F36" w:rsidRPr="00963D17" w:rsidRDefault="007C46C0" w:rsidP="007C46C0">
            <w:pPr>
              <w:rPr>
                <w:lang w:val="fr-CH"/>
              </w:rPr>
            </w:pPr>
            <w:r w:rsidRPr="00963D17">
              <w:rPr>
                <w:lang w:val="fr-CH"/>
              </w:rPr>
              <w:t xml:space="preserve">Le Conseil </w:t>
            </w:r>
            <w:r w:rsidRPr="008A2A8B">
              <w:rPr>
                <w:lang w:val="fr-CH"/>
              </w:rPr>
              <w:t>est invité</w:t>
            </w:r>
            <w:r w:rsidRPr="00963D17">
              <w:rPr>
                <w:b/>
                <w:bCs/>
                <w:lang w:val="fr-CH"/>
              </w:rPr>
              <w:t xml:space="preserve"> à prendre note </w:t>
            </w:r>
            <w:r w:rsidRPr="008A2A8B">
              <w:rPr>
                <w:lang w:val="fr-CH"/>
              </w:rPr>
              <w:t>du présent rapport</w:t>
            </w:r>
            <w:r w:rsidRPr="00963D17">
              <w:rPr>
                <w:lang w:val="fr-CH"/>
              </w:rPr>
              <w:t>.</w:t>
            </w:r>
          </w:p>
        </w:tc>
      </w:tr>
    </w:tbl>
    <w:p w:rsidR="007C46C0" w:rsidRPr="00963D17" w:rsidRDefault="007C46C0" w:rsidP="007C46C0">
      <w:pPr>
        <w:tabs>
          <w:tab w:val="center" w:pos="7088"/>
        </w:tabs>
        <w:spacing w:before="840"/>
        <w:rPr>
          <w:lang w:val="fr-CH"/>
        </w:rPr>
      </w:pPr>
      <w:r w:rsidRPr="00963D17">
        <w:rPr>
          <w:lang w:val="fr-CH"/>
        </w:rPr>
        <w:tab/>
      </w:r>
      <w:r w:rsidRPr="00963D17">
        <w:rPr>
          <w:lang w:val="fr-CH"/>
        </w:rPr>
        <w:tab/>
      </w:r>
      <w:r w:rsidRPr="00963D17">
        <w:rPr>
          <w:lang w:val="fr-CH"/>
        </w:rPr>
        <w:tab/>
      </w:r>
      <w:r w:rsidRPr="00963D17">
        <w:rPr>
          <w:lang w:val="fr-CH"/>
        </w:rPr>
        <w:tab/>
      </w:r>
      <w:r w:rsidRPr="00963D17">
        <w:rPr>
          <w:lang w:val="fr-CH"/>
        </w:rPr>
        <w:tab/>
      </w:r>
      <w:r w:rsidRPr="00963D17">
        <w:rPr>
          <w:lang w:val="fr-CH"/>
        </w:rPr>
        <w:tab/>
        <w:t>Houlin ZHAO</w:t>
      </w:r>
      <w:r w:rsidRPr="00963D17">
        <w:rPr>
          <w:lang w:val="fr-CH"/>
        </w:rPr>
        <w:br/>
      </w:r>
      <w:r w:rsidRPr="00963D17">
        <w:rPr>
          <w:lang w:val="fr-CH"/>
        </w:rPr>
        <w:tab/>
      </w:r>
      <w:r w:rsidRPr="00963D17">
        <w:rPr>
          <w:lang w:val="fr-CH"/>
        </w:rPr>
        <w:tab/>
      </w:r>
      <w:r w:rsidRPr="00963D17">
        <w:rPr>
          <w:lang w:val="fr-CH"/>
        </w:rPr>
        <w:tab/>
      </w:r>
      <w:r w:rsidRPr="00963D17">
        <w:rPr>
          <w:lang w:val="fr-CH"/>
        </w:rPr>
        <w:tab/>
      </w:r>
      <w:r w:rsidRPr="00963D17">
        <w:rPr>
          <w:lang w:val="fr-CH"/>
        </w:rPr>
        <w:tab/>
      </w:r>
      <w:r w:rsidRPr="00963D17">
        <w:rPr>
          <w:lang w:val="fr-CH"/>
        </w:rPr>
        <w:tab/>
        <w:t>Secrétaire général</w:t>
      </w:r>
    </w:p>
    <w:p w:rsidR="007C46C0" w:rsidRPr="00963D17" w:rsidRDefault="007C46C0" w:rsidP="007C46C0">
      <w:pPr>
        <w:tabs>
          <w:tab w:val="clear" w:pos="567"/>
          <w:tab w:val="clear" w:pos="1134"/>
          <w:tab w:val="clear" w:pos="1701"/>
          <w:tab w:val="clear" w:pos="2268"/>
          <w:tab w:val="clear" w:pos="2835"/>
        </w:tabs>
        <w:overflowPunct/>
        <w:autoSpaceDE/>
        <w:autoSpaceDN/>
        <w:adjustRightInd/>
        <w:spacing w:before="0"/>
        <w:textAlignment w:val="auto"/>
        <w:rPr>
          <w:lang w:val="fr-CH"/>
        </w:rPr>
      </w:pPr>
      <w:r w:rsidRPr="00963D17">
        <w:rPr>
          <w:lang w:val="fr-CH"/>
        </w:rPr>
        <w:br w:type="page"/>
      </w:r>
    </w:p>
    <w:tbl>
      <w:tblPr>
        <w:tblStyle w:val="TableGrid"/>
        <w:tblW w:w="0" w:type="auto"/>
        <w:tblLook w:val="04A0" w:firstRow="1" w:lastRow="0" w:firstColumn="1" w:lastColumn="0" w:noHBand="0" w:noVBand="1"/>
      </w:tblPr>
      <w:tblGrid>
        <w:gridCol w:w="2830"/>
        <w:gridCol w:w="2835"/>
        <w:gridCol w:w="1701"/>
        <w:gridCol w:w="2263"/>
      </w:tblGrid>
      <w:tr w:rsidR="007C46C0" w:rsidRPr="00963D17" w:rsidTr="009347CA">
        <w:tc>
          <w:tcPr>
            <w:tcW w:w="2830" w:type="dxa"/>
          </w:tcPr>
          <w:p w:rsidR="007C46C0" w:rsidRPr="00963D17" w:rsidRDefault="007C46C0" w:rsidP="007C46C0">
            <w:pPr>
              <w:pStyle w:val="Tablehead"/>
              <w:rPr>
                <w:lang w:val="fr-CH"/>
              </w:rPr>
            </w:pPr>
            <w:r w:rsidRPr="00963D17">
              <w:rPr>
                <w:lang w:val="fr-CH"/>
              </w:rPr>
              <w:lastRenderedPageBreak/>
              <w:t>Cosignataire(s)</w:t>
            </w:r>
          </w:p>
        </w:tc>
        <w:tc>
          <w:tcPr>
            <w:tcW w:w="2835" w:type="dxa"/>
          </w:tcPr>
          <w:p w:rsidR="007C46C0" w:rsidRPr="00963D17" w:rsidRDefault="007C46C0" w:rsidP="007C46C0">
            <w:pPr>
              <w:pStyle w:val="Tablehead"/>
              <w:rPr>
                <w:lang w:val="fr-CH"/>
              </w:rPr>
            </w:pPr>
            <w:r w:rsidRPr="00963D17">
              <w:rPr>
                <w:lang w:val="fr-CH"/>
              </w:rPr>
              <w:t>Objet</w:t>
            </w:r>
          </w:p>
        </w:tc>
        <w:tc>
          <w:tcPr>
            <w:tcW w:w="1701" w:type="dxa"/>
          </w:tcPr>
          <w:p w:rsidR="007C46C0" w:rsidRPr="00963D17" w:rsidRDefault="007C46C0" w:rsidP="007C46C0">
            <w:pPr>
              <w:pStyle w:val="Tablehead"/>
              <w:rPr>
                <w:lang w:val="fr-CH"/>
              </w:rPr>
            </w:pPr>
            <w:r w:rsidRPr="00963D17">
              <w:rPr>
                <w:lang w:val="fr-CH"/>
              </w:rPr>
              <w:t>Date de la signature</w:t>
            </w:r>
          </w:p>
        </w:tc>
        <w:tc>
          <w:tcPr>
            <w:tcW w:w="2263" w:type="dxa"/>
          </w:tcPr>
          <w:p w:rsidR="007C46C0" w:rsidRPr="00963D17" w:rsidRDefault="007C46C0" w:rsidP="007C46C0">
            <w:pPr>
              <w:pStyle w:val="Tablehead"/>
              <w:rPr>
                <w:lang w:val="fr-CH"/>
              </w:rPr>
            </w:pPr>
            <w:r w:rsidRPr="00963D17">
              <w:rPr>
                <w:lang w:val="fr-CH"/>
              </w:rPr>
              <w:t>Interlocuteur principal de l</w:t>
            </w:r>
            <w:r w:rsidR="00C57002" w:rsidRPr="00963D17">
              <w:rPr>
                <w:lang w:val="fr-CH"/>
              </w:rPr>
              <w:t>'</w:t>
            </w:r>
            <w:r w:rsidRPr="00963D17">
              <w:rPr>
                <w:lang w:val="fr-CH"/>
              </w:rPr>
              <w:t>UIT</w:t>
            </w:r>
          </w:p>
        </w:tc>
      </w:tr>
      <w:tr w:rsidR="007C46C0" w:rsidRPr="00963D17" w:rsidTr="009347CA">
        <w:tc>
          <w:tcPr>
            <w:tcW w:w="2830" w:type="dxa"/>
          </w:tcPr>
          <w:p w:rsidR="007C46C0" w:rsidRPr="00963D17" w:rsidRDefault="007C46C0" w:rsidP="00C57002">
            <w:pPr>
              <w:pStyle w:val="Tabletext"/>
              <w:rPr>
                <w:lang w:val="fr-CH"/>
              </w:rPr>
            </w:pPr>
            <w:r w:rsidRPr="00963D17">
              <w:rPr>
                <w:lang w:val="fr-CH"/>
              </w:rPr>
              <w:t>Ministère de l</w:t>
            </w:r>
            <w:r w:rsidR="00C57002" w:rsidRPr="00963D17">
              <w:rPr>
                <w:lang w:val="fr-CH"/>
              </w:rPr>
              <w:t>'</w:t>
            </w:r>
            <w:r w:rsidRPr="00963D17">
              <w:rPr>
                <w:lang w:val="fr-CH"/>
              </w:rPr>
              <w:t>industrie et des technologies de l</w:t>
            </w:r>
            <w:r w:rsidR="00C57002" w:rsidRPr="00963D17">
              <w:rPr>
                <w:lang w:val="fr-CH"/>
              </w:rPr>
              <w:t>'</w:t>
            </w:r>
            <w:r w:rsidRPr="00963D17">
              <w:rPr>
                <w:lang w:val="fr-CH"/>
              </w:rPr>
              <w:t>information de la République populaire de Chine</w:t>
            </w:r>
          </w:p>
        </w:tc>
        <w:tc>
          <w:tcPr>
            <w:tcW w:w="2835" w:type="dxa"/>
          </w:tcPr>
          <w:p w:rsidR="007C46C0" w:rsidRPr="00963D17" w:rsidRDefault="007C46C0" w:rsidP="00C57002">
            <w:pPr>
              <w:pStyle w:val="Tabletext"/>
              <w:rPr>
                <w:lang w:val="fr-CH"/>
              </w:rPr>
            </w:pPr>
            <w:bookmarkStart w:id="9" w:name="lt_pId027"/>
            <w:r w:rsidRPr="00963D17">
              <w:rPr>
                <w:lang w:val="fr-CH"/>
              </w:rPr>
              <w:t>Mémorandum</w:t>
            </w:r>
            <w:r w:rsidR="00C57002" w:rsidRPr="00963D17">
              <w:rPr>
                <w:lang w:val="fr-CH"/>
              </w:rPr>
              <w:t xml:space="preserve"> </w:t>
            </w:r>
            <w:r w:rsidRPr="00963D17">
              <w:rPr>
                <w:lang w:val="fr-CH"/>
              </w:rPr>
              <w:t>d</w:t>
            </w:r>
            <w:r w:rsidR="00C57002" w:rsidRPr="00963D17">
              <w:rPr>
                <w:lang w:val="fr-CH"/>
              </w:rPr>
              <w:t>'</w:t>
            </w:r>
            <w:r w:rsidRPr="00963D17">
              <w:rPr>
                <w:lang w:val="fr-CH"/>
              </w:rPr>
              <w:t xml:space="preserve">accord </w:t>
            </w:r>
            <w:r w:rsidR="00C57002" w:rsidRPr="00963D17">
              <w:rPr>
                <w:lang w:val="fr-CH"/>
              </w:rPr>
              <w:t>en vue d'</w:t>
            </w:r>
            <w:r w:rsidRPr="00963D17">
              <w:rPr>
                <w:lang w:val="fr-CH"/>
              </w:rPr>
              <w:t>aider</w:t>
            </w:r>
            <w:r w:rsidR="00C57002" w:rsidRPr="00963D17">
              <w:rPr>
                <w:lang w:val="fr-CH"/>
              </w:rPr>
              <w:t xml:space="preserve"> </w:t>
            </w:r>
            <w:r w:rsidRPr="00963D17">
              <w:rPr>
                <w:lang w:val="fr-CH"/>
              </w:rPr>
              <w:t>l</w:t>
            </w:r>
            <w:r w:rsidR="00C57002" w:rsidRPr="00963D17">
              <w:rPr>
                <w:lang w:val="fr-CH"/>
              </w:rPr>
              <w:t>'</w:t>
            </w:r>
            <w:r w:rsidRPr="00963D17">
              <w:rPr>
                <w:lang w:val="fr-CH"/>
              </w:rPr>
              <w:t>UIT à effectuer des mesures concernant les cas de brouillages préjudiciables causés aux services spatiaux</w:t>
            </w:r>
            <w:bookmarkEnd w:id="9"/>
            <w:r w:rsidR="00C57002" w:rsidRPr="00963D17">
              <w:rPr>
                <w:lang w:val="fr-CH"/>
              </w:rPr>
              <w:t>.</w:t>
            </w:r>
          </w:p>
        </w:tc>
        <w:tc>
          <w:tcPr>
            <w:tcW w:w="1701" w:type="dxa"/>
          </w:tcPr>
          <w:p w:rsidR="007C46C0" w:rsidRPr="00963D17" w:rsidRDefault="007C46C0" w:rsidP="00C57002">
            <w:pPr>
              <w:pStyle w:val="Tabletext"/>
              <w:jc w:val="center"/>
              <w:rPr>
                <w:lang w:val="fr-CH"/>
              </w:rPr>
            </w:pPr>
            <w:r w:rsidRPr="00963D17">
              <w:rPr>
                <w:lang w:val="fr-CH"/>
              </w:rPr>
              <w:t>18.09.17</w:t>
            </w:r>
          </w:p>
        </w:tc>
        <w:tc>
          <w:tcPr>
            <w:tcW w:w="2263" w:type="dxa"/>
          </w:tcPr>
          <w:p w:rsidR="007C46C0" w:rsidRPr="00963D17" w:rsidRDefault="007C46C0" w:rsidP="00C57002">
            <w:pPr>
              <w:pStyle w:val="Tabletext"/>
              <w:jc w:val="center"/>
              <w:rPr>
                <w:lang w:val="fr-CH"/>
              </w:rPr>
            </w:pPr>
            <w:r w:rsidRPr="00963D17">
              <w:rPr>
                <w:lang w:val="fr-CH"/>
              </w:rPr>
              <w:t>BR</w:t>
            </w:r>
          </w:p>
        </w:tc>
      </w:tr>
      <w:tr w:rsidR="007C46C0" w:rsidRPr="00963D17" w:rsidTr="009347CA">
        <w:tc>
          <w:tcPr>
            <w:tcW w:w="2830" w:type="dxa"/>
          </w:tcPr>
          <w:p w:rsidR="007C46C0" w:rsidRPr="00963D17" w:rsidRDefault="007C46C0" w:rsidP="00C57002">
            <w:pPr>
              <w:pStyle w:val="Tabletext"/>
              <w:rPr>
                <w:lang w:val="fr-CH"/>
              </w:rPr>
            </w:pPr>
            <w:r w:rsidRPr="00963D17">
              <w:rPr>
                <w:lang w:val="fr-CH"/>
              </w:rPr>
              <w:t>Bureau central de contrôle des émissions de la République de Corée</w:t>
            </w:r>
          </w:p>
        </w:tc>
        <w:tc>
          <w:tcPr>
            <w:tcW w:w="2835" w:type="dxa"/>
          </w:tcPr>
          <w:p w:rsidR="007C46C0" w:rsidRPr="00963D17" w:rsidRDefault="007C46C0" w:rsidP="003822C0">
            <w:pPr>
              <w:pStyle w:val="Tabletext"/>
              <w:rPr>
                <w:lang w:val="fr-CH"/>
              </w:rPr>
            </w:pPr>
            <w:bookmarkStart w:id="10" w:name="lt_pId031"/>
            <w:r w:rsidRPr="00963D17">
              <w:rPr>
                <w:lang w:val="fr-CH"/>
              </w:rPr>
              <w:t>Mémorandum d</w:t>
            </w:r>
            <w:r w:rsidR="00C57002" w:rsidRPr="00963D17">
              <w:rPr>
                <w:lang w:val="fr-CH"/>
              </w:rPr>
              <w:t>'</w:t>
            </w:r>
            <w:r w:rsidRPr="00963D17">
              <w:rPr>
                <w:lang w:val="fr-CH"/>
              </w:rPr>
              <w:t xml:space="preserve">accord </w:t>
            </w:r>
            <w:r w:rsidR="003822C0">
              <w:rPr>
                <w:lang w:val="fr-CH"/>
              </w:rPr>
              <w:t>sur</w:t>
            </w:r>
            <w:r w:rsidRPr="00963D17">
              <w:rPr>
                <w:lang w:val="fr-CH"/>
              </w:rPr>
              <w:t xml:space="preserve"> la coopération </w:t>
            </w:r>
            <w:r w:rsidR="00C57002" w:rsidRPr="00963D17">
              <w:rPr>
                <w:lang w:val="fr-CH"/>
              </w:rPr>
              <w:t>en vue d'</w:t>
            </w:r>
            <w:r w:rsidRPr="00963D17">
              <w:rPr>
                <w:lang w:val="fr-CH"/>
              </w:rPr>
              <w:t>aider</w:t>
            </w:r>
            <w:r w:rsidR="00C57002" w:rsidRPr="00963D17">
              <w:rPr>
                <w:lang w:val="fr-CH"/>
              </w:rPr>
              <w:t xml:space="preserve"> </w:t>
            </w:r>
            <w:r w:rsidRPr="00963D17">
              <w:rPr>
                <w:lang w:val="fr-CH"/>
              </w:rPr>
              <w:t>l</w:t>
            </w:r>
            <w:r w:rsidR="00C57002" w:rsidRPr="00963D17">
              <w:rPr>
                <w:lang w:val="fr-CH"/>
              </w:rPr>
              <w:t>'</w:t>
            </w:r>
            <w:r w:rsidRPr="00963D17">
              <w:rPr>
                <w:lang w:val="fr-CH"/>
              </w:rPr>
              <w:t>UIT à effectuer des mesures concernant les cas de brouillages préjudiciables pour lesquels une administration demande l</w:t>
            </w:r>
            <w:r w:rsidR="00C57002" w:rsidRPr="00963D17">
              <w:rPr>
                <w:lang w:val="fr-CH"/>
              </w:rPr>
              <w:t>'</w:t>
            </w:r>
            <w:r w:rsidRPr="00963D17">
              <w:rPr>
                <w:lang w:val="fr-CH"/>
              </w:rPr>
              <w:t>assistance de l</w:t>
            </w:r>
            <w:r w:rsidR="00C57002" w:rsidRPr="00963D17">
              <w:rPr>
                <w:lang w:val="fr-CH"/>
              </w:rPr>
              <w:t>'</w:t>
            </w:r>
            <w:r w:rsidRPr="00963D17">
              <w:rPr>
                <w:lang w:val="fr-CH"/>
              </w:rPr>
              <w:t>UIT.</w:t>
            </w:r>
            <w:bookmarkEnd w:id="10"/>
            <w:r w:rsidRPr="00963D17">
              <w:rPr>
                <w:lang w:val="fr-CH"/>
              </w:rPr>
              <w:t xml:space="preserve"> </w:t>
            </w:r>
          </w:p>
        </w:tc>
        <w:tc>
          <w:tcPr>
            <w:tcW w:w="1701" w:type="dxa"/>
          </w:tcPr>
          <w:p w:rsidR="007C46C0" w:rsidRPr="00963D17" w:rsidRDefault="007C46C0" w:rsidP="00C57002">
            <w:pPr>
              <w:pStyle w:val="Tabletext"/>
              <w:jc w:val="center"/>
              <w:rPr>
                <w:lang w:val="fr-CH"/>
              </w:rPr>
            </w:pPr>
            <w:r w:rsidRPr="00963D17">
              <w:rPr>
                <w:lang w:val="fr-CH"/>
              </w:rPr>
              <w:t>26.09.17</w:t>
            </w:r>
          </w:p>
        </w:tc>
        <w:tc>
          <w:tcPr>
            <w:tcW w:w="2263" w:type="dxa"/>
          </w:tcPr>
          <w:p w:rsidR="007C46C0" w:rsidRPr="00963D17" w:rsidRDefault="007C46C0" w:rsidP="00C57002">
            <w:pPr>
              <w:pStyle w:val="Tabletext"/>
              <w:jc w:val="center"/>
              <w:rPr>
                <w:lang w:val="fr-CH"/>
              </w:rPr>
            </w:pPr>
            <w:r w:rsidRPr="00963D17">
              <w:rPr>
                <w:lang w:val="fr-CH"/>
              </w:rPr>
              <w:t>BR</w:t>
            </w:r>
          </w:p>
        </w:tc>
      </w:tr>
    </w:tbl>
    <w:p w:rsidR="007C46C0" w:rsidRPr="00963D17" w:rsidRDefault="007C46C0" w:rsidP="009347CA">
      <w:pPr>
        <w:spacing w:before="1080"/>
        <w:rPr>
          <w:lang w:val="fr-CH"/>
        </w:rPr>
      </w:pPr>
      <w:r w:rsidRPr="00963D17">
        <w:rPr>
          <w:b/>
          <w:bCs/>
          <w:lang w:val="fr-CH"/>
        </w:rPr>
        <w:t>Annexes</w:t>
      </w:r>
      <w:r w:rsidRPr="00963D17">
        <w:rPr>
          <w:lang w:val="fr-CH"/>
        </w:rPr>
        <w:t>: 2</w:t>
      </w:r>
    </w:p>
    <w:p w:rsidR="007C46C0" w:rsidRPr="00963D17" w:rsidRDefault="007C46C0" w:rsidP="0018694A">
      <w:pPr>
        <w:rPr>
          <w:lang w:val="fr-CH"/>
        </w:rPr>
      </w:pPr>
    </w:p>
    <w:p w:rsidR="007C46C0" w:rsidRPr="00963D17" w:rsidRDefault="007C46C0">
      <w:pPr>
        <w:tabs>
          <w:tab w:val="clear" w:pos="567"/>
          <w:tab w:val="clear" w:pos="1134"/>
          <w:tab w:val="clear" w:pos="1701"/>
          <w:tab w:val="clear" w:pos="2268"/>
          <w:tab w:val="clear" w:pos="2835"/>
        </w:tabs>
        <w:overflowPunct/>
        <w:autoSpaceDE/>
        <w:autoSpaceDN/>
        <w:adjustRightInd/>
        <w:spacing w:before="0"/>
        <w:textAlignment w:val="auto"/>
        <w:rPr>
          <w:lang w:val="fr-CH"/>
        </w:rPr>
      </w:pPr>
      <w:r w:rsidRPr="00963D17">
        <w:rPr>
          <w:lang w:val="fr-CH"/>
        </w:rPr>
        <w:br w:type="page"/>
      </w:r>
    </w:p>
    <w:p w:rsidR="00C57002" w:rsidRPr="00963D17" w:rsidRDefault="00C57002" w:rsidP="00C57002">
      <w:pPr>
        <w:pStyle w:val="AnnexNo"/>
        <w:rPr>
          <w:lang w:val="fr-CH"/>
        </w:rPr>
      </w:pPr>
      <w:r w:rsidRPr="00963D17">
        <w:rPr>
          <w:lang w:val="fr-CH"/>
        </w:rPr>
        <w:lastRenderedPageBreak/>
        <w:t>ANNEXE A</w:t>
      </w:r>
    </w:p>
    <w:p w:rsidR="00131B42" w:rsidRPr="00963D17" w:rsidRDefault="00131B42" w:rsidP="00836DCF">
      <w:pPr>
        <w:pStyle w:val="Title4"/>
        <w:spacing w:before="120"/>
        <w:rPr>
          <w:lang w:val="fr-CH"/>
        </w:rPr>
      </w:pPr>
      <w:r w:rsidRPr="00963D17">
        <w:rPr>
          <w:lang w:val="fr-CH"/>
        </w:rPr>
        <w:t>Mémorandum d</w:t>
      </w:r>
      <w:r w:rsidR="00C57002" w:rsidRPr="00963D17">
        <w:rPr>
          <w:lang w:val="fr-CH"/>
        </w:rPr>
        <w:t>'accord</w:t>
      </w:r>
    </w:p>
    <w:p w:rsidR="00131B42" w:rsidRPr="00963D17" w:rsidRDefault="00C57002" w:rsidP="00836DCF">
      <w:pPr>
        <w:pStyle w:val="Title4"/>
        <w:spacing w:before="120"/>
        <w:rPr>
          <w:lang w:val="fr-CH"/>
        </w:rPr>
      </w:pPr>
      <w:r w:rsidRPr="00963D17">
        <w:rPr>
          <w:lang w:val="fr-CH"/>
        </w:rPr>
        <w:t>entre</w:t>
      </w:r>
    </w:p>
    <w:p w:rsidR="00131B42" w:rsidRPr="00963D17" w:rsidRDefault="00131B42" w:rsidP="00836DCF">
      <w:pPr>
        <w:pStyle w:val="Title4"/>
        <w:spacing w:before="120"/>
        <w:rPr>
          <w:lang w:val="fr-CH"/>
        </w:rPr>
      </w:pPr>
      <w:r w:rsidRPr="00963D17">
        <w:rPr>
          <w:lang w:val="fr-CH"/>
        </w:rPr>
        <w:t>le Ministère de l</w:t>
      </w:r>
      <w:r w:rsidR="00C57002" w:rsidRPr="00963D17">
        <w:rPr>
          <w:lang w:val="fr-CH"/>
        </w:rPr>
        <w:t>'</w:t>
      </w:r>
      <w:r w:rsidRPr="00963D17">
        <w:rPr>
          <w:lang w:val="fr-CH"/>
        </w:rPr>
        <w:t>industrie et des technologies de l</w:t>
      </w:r>
      <w:r w:rsidR="00C57002" w:rsidRPr="00963D17">
        <w:rPr>
          <w:lang w:val="fr-CH"/>
        </w:rPr>
        <w:t>'</w:t>
      </w:r>
      <w:r w:rsidRPr="00963D17">
        <w:rPr>
          <w:lang w:val="fr-CH"/>
        </w:rPr>
        <w:t xml:space="preserve">information </w:t>
      </w:r>
      <w:r w:rsidR="009347CA">
        <w:rPr>
          <w:lang w:val="fr-CH"/>
        </w:rPr>
        <w:br/>
      </w:r>
      <w:r w:rsidRPr="00963D17">
        <w:rPr>
          <w:lang w:val="fr-CH"/>
        </w:rPr>
        <w:t xml:space="preserve">de la République populaire de Chine </w:t>
      </w:r>
    </w:p>
    <w:p w:rsidR="00131B42" w:rsidRPr="00963D17" w:rsidRDefault="00C57002" w:rsidP="00836DCF">
      <w:pPr>
        <w:pStyle w:val="Title4"/>
        <w:spacing w:before="120"/>
        <w:rPr>
          <w:lang w:val="fr-CH"/>
        </w:rPr>
      </w:pPr>
      <w:r w:rsidRPr="00963D17">
        <w:rPr>
          <w:lang w:val="fr-CH"/>
        </w:rPr>
        <w:t>et</w:t>
      </w:r>
    </w:p>
    <w:p w:rsidR="00131B42" w:rsidRPr="00963D17" w:rsidRDefault="00131B42" w:rsidP="00836DCF">
      <w:pPr>
        <w:pStyle w:val="Title4"/>
        <w:spacing w:before="120"/>
        <w:rPr>
          <w:lang w:val="fr-CH"/>
        </w:rPr>
      </w:pPr>
      <w:r w:rsidRPr="00963D17">
        <w:rPr>
          <w:lang w:val="fr-CH"/>
        </w:rPr>
        <w:t>l</w:t>
      </w:r>
      <w:r w:rsidR="00C57002" w:rsidRPr="00963D17">
        <w:rPr>
          <w:lang w:val="fr-CH"/>
        </w:rPr>
        <w:t>'</w:t>
      </w:r>
      <w:r w:rsidRPr="00963D17">
        <w:rPr>
          <w:lang w:val="fr-CH"/>
        </w:rPr>
        <w:t xml:space="preserve">Union internationale des télécommunications </w:t>
      </w:r>
    </w:p>
    <w:p w:rsidR="00131B42" w:rsidRPr="00963D17" w:rsidRDefault="00131B42" w:rsidP="00836DCF">
      <w:pPr>
        <w:pStyle w:val="Title4"/>
        <w:spacing w:before="120"/>
        <w:rPr>
          <w:lang w:val="fr-CH"/>
        </w:rPr>
      </w:pPr>
      <w:r w:rsidRPr="00963D17">
        <w:rPr>
          <w:lang w:val="fr-CH"/>
        </w:rPr>
        <w:t>en vue</w:t>
      </w:r>
    </w:p>
    <w:p w:rsidR="00131B42" w:rsidRPr="00963D17" w:rsidRDefault="00131B42" w:rsidP="00934867">
      <w:pPr>
        <w:pStyle w:val="Title4"/>
        <w:spacing w:before="120"/>
        <w:rPr>
          <w:lang w:val="fr-CH"/>
        </w:rPr>
      </w:pPr>
      <w:r w:rsidRPr="00963D17">
        <w:rPr>
          <w:lang w:val="fr-CH"/>
        </w:rPr>
        <w:t>d</w:t>
      </w:r>
      <w:r w:rsidR="00C57002" w:rsidRPr="00963D17">
        <w:rPr>
          <w:lang w:val="fr-CH"/>
        </w:rPr>
        <w:t>'</w:t>
      </w:r>
      <w:r w:rsidRPr="00963D17">
        <w:rPr>
          <w:lang w:val="fr-CH"/>
        </w:rPr>
        <w:t>aider l</w:t>
      </w:r>
      <w:r w:rsidR="00C57002" w:rsidRPr="00963D17">
        <w:rPr>
          <w:lang w:val="fr-CH"/>
        </w:rPr>
        <w:t>'</w:t>
      </w:r>
      <w:r w:rsidRPr="00963D17">
        <w:rPr>
          <w:lang w:val="fr-CH"/>
        </w:rPr>
        <w:t>Union internationale des télécommunications à effectuer des mesures concernant les cas de brouillages préjudiciables causés aux services spatiaux</w:t>
      </w:r>
      <w:r w:rsidR="00C57002" w:rsidRPr="00963D17">
        <w:rPr>
          <w:lang w:val="fr-CH"/>
        </w:rPr>
        <w:t xml:space="preserve"> </w:t>
      </w:r>
    </w:p>
    <w:p w:rsidR="00131B42" w:rsidRPr="00963D17" w:rsidRDefault="00F53588" w:rsidP="009347CA">
      <w:pPr>
        <w:spacing w:before="480"/>
        <w:rPr>
          <w:lang w:val="fr-CH"/>
        </w:rPr>
      </w:pPr>
      <w:r w:rsidRPr="00963D17">
        <w:rPr>
          <w:lang w:val="fr-CH"/>
        </w:rPr>
        <w:t>L</w:t>
      </w:r>
      <w:r w:rsidR="00131B42" w:rsidRPr="00963D17">
        <w:rPr>
          <w:lang w:val="fr-CH"/>
        </w:rPr>
        <w:t>e Ministère de l</w:t>
      </w:r>
      <w:r w:rsidR="00C57002" w:rsidRPr="00963D17">
        <w:rPr>
          <w:lang w:val="fr-CH"/>
        </w:rPr>
        <w:t>'</w:t>
      </w:r>
      <w:r w:rsidR="00131B42" w:rsidRPr="00963D17">
        <w:rPr>
          <w:lang w:val="fr-CH"/>
        </w:rPr>
        <w:t>industrie et des technologies de l</w:t>
      </w:r>
      <w:r w:rsidR="00C57002" w:rsidRPr="00963D17">
        <w:rPr>
          <w:lang w:val="fr-CH"/>
        </w:rPr>
        <w:t>'</w:t>
      </w:r>
      <w:r w:rsidR="00131B42" w:rsidRPr="00963D17">
        <w:rPr>
          <w:lang w:val="fr-CH"/>
        </w:rPr>
        <w:t>information de la République populaire de Chine</w:t>
      </w:r>
      <w:r w:rsidR="00C57002" w:rsidRPr="00963D17">
        <w:rPr>
          <w:lang w:val="fr-CH"/>
        </w:rPr>
        <w:t xml:space="preserve"> </w:t>
      </w:r>
      <w:r w:rsidR="00131B42" w:rsidRPr="00963D17">
        <w:rPr>
          <w:lang w:val="fr-CH"/>
        </w:rPr>
        <w:t>(MIIT) et l</w:t>
      </w:r>
      <w:r w:rsidR="00C57002" w:rsidRPr="00963D17">
        <w:rPr>
          <w:lang w:val="fr-CH"/>
        </w:rPr>
        <w:t>'</w:t>
      </w:r>
      <w:r w:rsidR="00131B42" w:rsidRPr="00963D17">
        <w:rPr>
          <w:lang w:val="fr-CH"/>
        </w:rPr>
        <w:t>Union internationale des télécommunications (UIT)</w:t>
      </w:r>
      <w:r w:rsidR="00C57002" w:rsidRPr="00963D17">
        <w:rPr>
          <w:lang w:val="fr-CH"/>
        </w:rPr>
        <w:t xml:space="preserve"> </w:t>
      </w:r>
      <w:r w:rsidR="00131B42" w:rsidRPr="00963D17">
        <w:rPr>
          <w:lang w:val="fr-CH"/>
        </w:rPr>
        <w:t>(ci-après dénommés</w:t>
      </w:r>
      <w:r w:rsidR="00C57002" w:rsidRPr="00963D17">
        <w:rPr>
          <w:lang w:val="fr-CH"/>
        </w:rPr>
        <w:t xml:space="preserve"> </w:t>
      </w:r>
      <w:r w:rsidR="00131B42" w:rsidRPr="00963D17">
        <w:rPr>
          <w:lang w:val="fr-CH"/>
        </w:rPr>
        <w:t>les "Parties")</w:t>
      </w:r>
      <w:r w:rsidRPr="00963D17">
        <w:rPr>
          <w:lang w:val="fr-CH"/>
        </w:rPr>
        <w:t>:</w:t>
      </w:r>
    </w:p>
    <w:p w:rsidR="00131B42" w:rsidRPr="00963D17" w:rsidRDefault="00131B42" w:rsidP="00836DCF">
      <w:pPr>
        <w:rPr>
          <w:lang w:val="fr-CH"/>
        </w:rPr>
      </w:pPr>
      <w:r w:rsidRPr="00963D17">
        <w:rPr>
          <w:i/>
          <w:lang w:val="fr-CH"/>
        </w:rPr>
        <w:t>Rappelant</w:t>
      </w:r>
      <w:r w:rsidRPr="00963D17">
        <w:rPr>
          <w:iCs/>
          <w:lang w:val="fr-CH"/>
        </w:rPr>
        <w:t xml:space="preserve"> que la Constitution de l</w:t>
      </w:r>
      <w:r w:rsidR="00C57002" w:rsidRPr="00963D17">
        <w:rPr>
          <w:iCs/>
          <w:lang w:val="fr-CH"/>
        </w:rPr>
        <w:t>'</w:t>
      </w:r>
      <w:r w:rsidRPr="00963D17">
        <w:rPr>
          <w:iCs/>
          <w:lang w:val="fr-CH"/>
        </w:rPr>
        <w:t>UIT (numéro 12) stipule, en particulier, que l</w:t>
      </w:r>
      <w:r w:rsidR="00C57002" w:rsidRPr="00963D17">
        <w:rPr>
          <w:iCs/>
          <w:lang w:val="fr-CH"/>
        </w:rPr>
        <w:t>'</w:t>
      </w:r>
      <w:r w:rsidRPr="00963D17">
        <w:rPr>
          <w:iCs/>
          <w:lang w:val="fr-CH"/>
        </w:rPr>
        <w:t>UIT</w:t>
      </w:r>
      <w:r w:rsidRPr="00963D17">
        <w:rPr>
          <w:i/>
          <w:lang w:val="fr-CH"/>
        </w:rPr>
        <w:t xml:space="preserve"> </w:t>
      </w:r>
      <w:r w:rsidRPr="00963D17">
        <w:rPr>
          <w:lang w:val="fr-CH"/>
        </w:rPr>
        <w:t>"coordonne les efforts en vue d</w:t>
      </w:r>
      <w:r w:rsidR="00C57002" w:rsidRPr="00963D17">
        <w:rPr>
          <w:lang w:val="fr-CH"/>
        </w:rPr>
        <w:t>'</w:t>
      </w:r>
      <w:r w:rsidRPr="00963D17">
        <w:rPr>
          <w:lang w:val="fr-CH"/>
        </w:rPr>
        <w:t>éliminer les brouillages préjudiciables entre les stations de radiocommunication des différents pays";</w:t>
      </w:r>
    </w:p>
    <w:p w:rsidR="00131B42" w:rsidRPr="00963D17" w:rsidRDefault="00131B42" w:rsidP="00836DCF">
      <w:pPr>
        <w:rPr>
          <w:lang w:val="fr-CH"/>
        </w:rPr>
      </w:pPr>
      <w:r w:rsidRPr="00963D17">
        <w:rPr>
          <w:i/>
          <w:lang w:val="fr-CH"/>
        </w:rPr>
        <w:t>Rappelant</w:t>
      </w:r>
      <w:r w:rsidRPr="00963D17">
        <w:rPr>
          <w:iCs/>
          <w:lang w:val="fr-CH"/>
        </w:rPr>
        <w:t xml:space="preserve"> que le Règlement des radiocommunications de l</w:t>
      </w:r>
      <w:r w:rsidR="00C57002" w:rsidRPr="00963D17">
        <w:rPr>
          <w:iCs/>
          <w:lang w:val="fr-CH"/>
        </w:rPr>
        <w:t>'</w:t>
      </w:r>
      <w:r w:rsidRPr="00963D17">
        <w:rPr>
          <w:iCs/>
          <w:lang w:val="fr-CH"/>
        </w:rPr>
        <w:t>UIT (</w:t>
      </w:r>
      <w:r w:rsidR="00836DCF" w:rsidRPr="00963D17">
        <w:rPr>
          <w:iCs/>
          <w:lang w:val="fr-CH"/>
        </w:rPr>
        <w:t>"</w:t>
      </w:r>
      <w:r w:rsidRPr="00963D17">
        <w:rPr>
          <w:iCs/>
          <w:lang w:val="fr-CH"/>
        </w:rPr>
        <w:t>Règlement des radiocommunications</w:t>
      </w:r>
      <w:r w:rsidR="00836DCF" w:rsidRPr="00963D17">
        <w:rPr>
          <w:iCs/>
          <w:lang w:val="fr-CH"/>
        </w:rPr>
        <w:t>"</w:t>
      </w:r>
      <w:r w:rsidRPr="00963D17">
        <w:rPr>
          <w:iCs/>
          <w:lang w:val="fr-CH"/>
        </w:rPr>
        <w:t>)</w:t>
      </w:r>
      <w:r w:rsidRPr="00963D17">
        <w:rPr>
          <w:i/>
          <w:lang w:val="fr-CH"/>
        </w:rPr>
        <w:t xml:space="preserve"> </w:t>
      </w:r>
      <w:r w:rsidRPr="00963D17">
        <w:rPr>
          <w:lang w:val="fr-CH"/>
        </w:rPr>
        <w:t>(numéros 0.7 et 0.8) vise notamment à "assurer la mise à disposition et la protection contre les brouillages préjudiciables des fréquences utilisées aux fins de détresse et de sécurité" et à "</w:t>
      </w:r>
      <w:r w:rsidRPr="00963D17">
        <w:rPr>
          <w:color w:val="000000"/>
          <w:lang w:val="fr-CH"/>
        </w:rPr>
        <w:t>aider à prévenir et à résoudre les cas de brouillage préjudiciable entre les services radioélectriques de différentes administrations</w:t>
      </w:r>
      <w:r w:rsidRPr="00963D17">
        <w:rPr>
          <w:lang w:val="fr-CH"/>
        </w:rPr>
        <w:t>";</w:t>
      </w:r>
    </w:p>
    <w:p w:rsidR="00131B42" w:rsidRPr="00963D17" w:rsidRDefault="00131B42" w:rsidP="00836DCF">
      <w:pPr>
        <w:rPr>
          <w:lang w:val="fr-CH"/>
        </w:rPr>
      </w:pPr>
      <w:r w:rsidRPr="00963D17">
        <w:rPr>
          <w:i/>
          <w:lang w:val="fr-CH"/>
        </w:rPr>
        <w:t>Rappelant</w:t>
      </w:r>
      <w:r w:rsidRPr="00963D17">
        <w:rPr>
          <w:color w:val="000000"/>
          <w:lang w:val="fr-CH"/>
        </w:rPr>
        <w:t xml:space="preserve"> </w:t>
      </w:r>
      <w:r w:rsidRPr="00963D17">
        <w:rPr>
          <w:iCs/>
          <w:lang w:val="fr-CH"/>
        </w:rPr>
        <w:t xml:space="preserve">que le </w:t>
      </w:r>
      <w:r w:rsidRPr="00963D17">
        <w:rPr>
          <w:color w:val="000000"/>
          <w:lang w:val="fr-CH"/>
        </w:rPr>
        <w:t>Règlement des radiocommunications</w:t>
      </w:r>
      <w:r w:rsidR="00C57002" w:rsidRPr="00963D17">
        <w:rPr>
          <w:color w:val="000000"/>
          <w:lang w:val="fr-CH"/>
        </w:rPr>
        <w:t xml:space="preserve"> </w:t>
      </w:r>
      <w:r w:rsidRPr="00963D17">
        <w:rPr>
          <w:color w:val="000000"/>
          <w:lang w:val="fr-CH"/>
        </w:rPr>
        <w:t>(numéro 15.28) dispose, en particulier, que les administrations conviennent de traiter en priorité tout brouillage préjudiciable causé à des fréquences de détresse et de sécurité ainsi qu</w:t>
      </w:r>
      <w:r w:rsidR="00C57002" w:rsidRPr="00963D17">
        <w:rPr>
          <w:color w:val="000000"/>
          <w:lang w:val="fr-CH"/>
        </w:rPr>
        <w:t>'</w:t>
      </w:r>
      <w:r w:rsidRPr="00963D17">
        <w:rPr>
          <w:color w:val="000000"/>
          <w:lang w:val="fr-CH"/>
        </w:rPr>
        <w:t>aux fréquences utilisées pour la sécurité et la régularité des vols;</w:t>
      </w:r>
    </w:p>
    <w:p w:rsidR="00131B42" w:rsidRPr="00963D17" w:rsidRDefault="00131B42" w:rsidP="00836DCF">
      <w:pPr>
        <w:rPr>
          <w:rFonts w:eastAsia="SimSun"/>
          <w:lang w:val="fr-CH" w:eastAsia="zh-CN"/>
        </w:rPr>
      </w:pPr>
      <w:r w:rsidRPr="00963D17">
        <w:rPr>
          <w:rFonts w:eastAsia="SimSun"/>
          <w:i/>
          <w:lang w:val="fr-CH" w:eastAsia="zh-CN"/>
        </w:rPr>
        <w:t>Rappelant</w:t>
      </w:r>
      <w:r w:rsidRPr="00963D17">
        <w:rPr>
          <w:rFonts w:eastAsia="SimSun"/>
          <w:iCs/>
          <w:lang w:val="fr-CH" w:eastAsia="zh-CN"/>
        </w:rPr>
        <w:t xml:space="preserve"> que le Règlement des radiocommunications</w:t>
      </w:r>
      <w:r w:rsidR="00C57002" w:rsidRPr="00963D17">
        <w:rPr>
          <w:rFonts w:eastAsia="SimSun"/>
          <w:iCs/>
          <w:lang w:val="fr-CH" w:eastAsia="zh-CN"/>
        </w:rPr>
        <w:t xml:space="preserve"> </w:t>
      </w:r>
      <w:r w:rsidRPr="00963D17">
        <w:rPr>
          <w:rFonts w:eastAsia="SimSun"/>
          <w:lang w:val="fr-CH" w:eastAsia="zh-CN"/>
        </w:rPr>
        <w:t xml:space="preserve">(numéro 0.3) </w:t>
      </w:r>
      <w:r w:rsidRPr="00963D17">
        <w:rPr>
          <w:rFonts w:eastAsia="SimSun"/>
          <w:iCs/>
          <w:lang w:val="fr-CH" w:eastAsia="zh-CN"/>
        </w:rPr>
        <w:t xml:space="preserve">est fondé sur le principe selon lequel </w:t>
      </w:r>
      <w:r w:rsidRPr="00963D17">
        <w:rPr>
          <w:rFonts w:eastAsia="SimSun"/>
          <w:lang w:val="fr-CH" w:eastAsia="zh-CN"/>
        </w:rPr>
        <w:t>les fréquences radioélectriques et les orbites associées, y compris l</w:t>
      </w:r>
      <w:r w:rsidR="00C57002" w:rsidRPr="00963D17">
        <w:rPr>
          <w:rFonts w:eastAsia="SimSun"/>
          <w:lang w:val="fr-CH" w:eastAsia="zh-CN"/>
        </w:rPr>
        <w:t>'</w:t>
      </w:r>
      <w:r w:rsidRPr="00963D17">
        <w:rPr>
          <w:rFonts w:eastAsia="SimSun"/>
          <w:lang w:val="fr-CH" w:eastAsia="zh-CN"/>
        </w:rPr>
        <w:t>orbite des satellites géostationnaires, sont des ressources naturelles limitées qui doivent être utilisées de manière rationnelle, efficace et économique;</w:t>
      </w:r>
    </w:p>
    <w:p w:rsidR="00131B42" w:rsidRPr="00963D17" w:rsidRDefault="00131B42" w:rsidP="00836DCF">
      <w:pPr>
        <w:rPr>
          <w:rFonts w:eastAsia="SimSun"/>
          <w:lang w:val="fr-CH" w:eastAsia="zh-CN"/>
        </w:rPr>
      </w:pPr>
      <w:r w:rsidRPr="00963D17">
        <w:rPr>
          <w:rFonts w:eastAsia="SimSun"/>
          <w:i/>
          <w:lang w:val="fr-CH" w:eastAsia="zh-CN"/>
        </w:rPr>
        <w:t>Rappelant</w:t>
      </w:r>
      <w:r w:rsidRPr="00963D17">
        <w:rPr>
          <w:rFonts w:eastAsia="SimSun"/>
          <w:iCs/>
          <w:lang w:val="fr-CH" w:eastAsia="zh-CN"/>
        </w:rPr>
        <w:t xml:space="preserve"> que </w:t>
      </w:r>
      <w:r w:rsidRPr="00963D17">
        <w:rPr>
          <w:rFonts w:eastAsia="SimSun"/>
          <w:lang w:val="fr-CH" w:eastAsia="zh-CN"/>
        </w:rPr>
        <w:t>"pour tendre à une utilisation efficace et économique du spectre des fréquences radioélectriques et contribuer à l</w:t>
      </w:r>
      <w:r w:rsidR="00C57002" w:rsidRPr="00963D17">
        <w:rPr>
          <w:rFonts w:eastAsia="SimSun"/>
          <w:lang w:val="fr-CH" w:eastAsia="zh-CN"/>
        </w:rPr>
        <w:t>'</w:t>
      </w:r>
      <w:r w:rsidRPr="00963D17">
        <w:rPr>
          <w:rFonts w:eastAsia="SimSun"/>
          <w:lang w:val="fr-CH" w:eastAsia="zh-CN"/>
        </w:rPr>
        <w:t xml:space="preserve">élimination rapide des brouillages préjudiciables, les administrations conviennent de continuer à étendre les moyens de contrôle des émissions et de coopérer, dans la mesure pratiquement possible, au perfectionnement progressif du système de contrôle international des émissions" (numéro 16.1 du </w:t>
      </w:r>
      <w:r w:rsidRPr="00963D17">
        <w:rPr>
          <w:rFonts w:eastAsia="SimSun"/>
          <w:iCs/>
          <w:lang w:val="fr-CH" w:eastAsia="zh-CN"/>
        </w:rPr>
        <w:t>Règlement des radiocommunications</w:t>
      </w:r>
      <w:r w:rsidR="00C57002" w:rsidRPr="00963D17">
        <w:rPr>
          <w:rFonts w:eastAsia="SimSun"/>
          <w:iCs/>
          <w:lang w:val="fr-CH" w:eastAsia="zh-CN"/>
        </w:rPr>
        <w:t xml:space="preserve"> </w:t>
      </w:r>
      <w:r w:rsidRPr="00963D17">
        <w:rPr>
          <w:rFonts w:eastAsia="SimSun"/>
          <w:lang w:val="fr-CH" w:eastAsia="zh-CN"/>
        </w:rPr>
        <w:t>);</w:t>
      </w:r>
    </w:p>
    <w:p w:rsidR="00131B42" w:rsidRPr="00963D17" w:rsidRDefault="00131B42" w:rsidP="00836DCF">
      <w:pPr>
        <w:rPr>
          <w:rFonts w:eastAsia="SimSun"/>
          <w:lang w:val="fr-CH" w:eastAsia="zh-CN"/>
        </w:rPr>
      </w:pPr>
      <w:r w:rsidRPr="00963D17">
        <w:rPr>
          <w:rFonts w:eastAsia="SimSun"/>
          <w:i/>
          <w:lang w:val="fr-CH" w:eastAsia="zh-CN"/>
        </w:rPr>
        <w:t>Rappelant</w:t>
      </w:r>
      <w:r w:rsidRPr="00963D17">
        <w:rPr>
          <w:rFonts w:eastAsia="SimSun"/>
          <w:iCs/>
          <w:lang w:val="fr-CH" w:eastAsia="zh-CN"/>
        </w:rPr>
        <w:t xml:space="preserve"> que </w:t>
      </w:r>
      <w:r w:rsidRPr="00963D17">
        <w:rPr>
          <w:rFonts w:eastAsia="SimSun"/>
          <w:lang w:val="fr-CH" w:eastAsia="zh-CN"/>
        </w:rPr>
        <w:t>"Au niveau international, les droits et les obligations des administrations vis-à-vis de leurs propres assignations de fréquence et de celles des autres administrations dépendent de l</w:t>
      </w:r>
      <w:r w:rsidR="00C57002" w:rsidRPr="00963D17">
        <w:rPr>
          <w:rFonts w:eastAsia="SimSun"/>
          <w:lang w:val="fr-CH" w:eastAsia="zh-CN"/>
        </w:rPr>
        <w:t>'</w:t>
      </w:r>
      <w:r w:rsidRPr="00963D17">
        <w:rPr>
          <w:rFonts w:eastAsia="SimSun"/>
          <w:lang w:val="fr-CH" w:eastAsia="zh-CN"/>
        </w:rPr>
        <w:t>inscription desdites assignations dans le Fichier de référence international des fréquences</w:t>
      </w:r>
      <w:r w:rsidR="00C57002" w:rsidRPr="00963D17">
        <w:rPr>
          <w:rFonts w:eastAsia="SimSun"/>
          <w:lang w:val="fr-CH" w:eastAsia="zh-CN"/>
        </w:rPr>
        <w:t>.</w:t>
      </w:r>
      <w:r w:rsidRPr="00963D17">
        <w:rPr>
          <w:rFonts w:eastAsia="SimSun"/>
          <w:lang w:val="fr-CH" w:eastAsia="zh-CN"/>
        </w:rPr>
        <w:t xml:space="preserve">.. (numéro 8.1 du </w:t>
      </w:r>
      <w:r w:rsidRPr="00963D17">
        <w:rPr>
          <w:rFonts w:eastAsia="SimSun"/>
          <w:iCs/>
          <w:lang w:val="fr-CH" w:eastAsia="zh-CN"/>
        </w:rPr>
        <w:t>Règlement des radiocommunications)</w:t>
      </w:r>
      <w:r w:rsidRPr="00963D17">
        <w:rPr>
          <w:rFonts w:eastAsia="SimSun"/>
          <w:lang w:val="fr-CH" w:eastAsia="zh-CN"/>
        </w:rPr>
        <w:t>;</w:t>
      </w:r>
    </w:p>
    <w:p w:rsidR="00131B42" w:rsidRPr="00963D17" w:rsidRDefault="00131B42" w:rsidP="00836DCF">
      <w:pPr>
        <w:rPr>
          <w:rFonts w:eastAsia="SimSun"/>
          <w:lang w:val="fr-CH" w:eastAsia="zh-CN"/>
        </w:rPr>
      </w:pPr>
      <w:r w:rsidRPr="00963D17">
        <w:rPr>
          <w:rFonts w:eastAsia="SimSun"/>
          <w:i/>
          <w:lang w:val="fr-CH" w:eastAsia="zh-CN"/>
        </w:rPr>
        <w:lastRenderedPageBreak/>
        <w:t>Rappelant</w:t>
      </w:r>
      <w:r w:rsidRPr="00963D17">
        <w:rPr>
          <w:rFonts w:eastAsia="SimSun"/>
          <w:iCs/>
          <w:lang w:val="fr-CH" w:eastAsia="zh-CN"/>
        </w:rPr>
        <w:t xml:space="preserve"> que l</w:t>
      </w:r>
      <w:r w:rsidRPr="00963D17">
        <w:rPr>
          <w:color w:val="000000"/>
          <w:lang w:val="fr-CH"/>
        </w:rPr>
        <w:t xml:space="preserve">e Bureau des </w:t>
      </w:r>
      <w:r w:rsidRPr="00963D17">
        <w:rPr>
          <w:rFonts w:eastAsia="SimSun"/>
          <w:lang w:val="fr-CH" w:eastAsia="zh-CN"/>
        </w:rPr>
        <w:t>radiocommunications</w:t>
      </w:r>
      <w:r w:rsidRPr="00963D17">
        <w:rPr>
          <w:color w:val="000000"/>
          <w:lang w:val="fr-CH"/>
        </w:rPr>
        <w:t xml:space="preserve"> </w:t>
      </w:r>
      <w:r w:rsidRPr="00963D17">
        <w:rPr>
          <w:rFonts w:eastAsia="SimSun"/>
          <w:lang w:val="fr-CH" w:eastAsia="zh-CN"/>
        </w:rPr>
        <w:t>"... </w:t>
      </w:r>
      <w:r w:rsidRPr="00963D17">
        <w:rPr>
          <w:color w:val="000000"/>
          <w:lang w:val="fr-CH"/>
        </w:rPr>
        <w:t xml:space="preserve">est le seul responsable de la tenue à jour du Fichier de référence </w:t>
      </w:r>
      <w:r w:rsidRPr="00963D17">
        <w:rPr>
          <w:rFonts w:eastAsia="SimSun"/>
          <w:lang w:val="fr-CH" w:eastAsia="zh-CN"/>
        </w:rPr>
        <w:t xml:space="preserve">…" (numéro 13.4 du </w:t>
      </w:r>
      <w:r w:rsidRPr="00963D17">
        <w:rPr>
          <w:rFonts w:eastAsia="SimSun"/>
          <w:iCs/>
          <w:lang w:val="fr-CH" w:eastAsia="zh-CN"/>
        </w:rPr>
        <w:t>Règlement des radiocommunications)</w:t>
      </w:r>
      <w:r w:rsidRPr="00963D17">
        <w:rPr>
          <w:rFonts w:eastAsia="SimSun"/>
          <w:lang w:val="fr-CH" w:eastAsia="zh-CN"/>
        </w:rPr>
        <w:t>;</w:t>
      </w:r>
    </w:p>
    <w:p w:rsidR="00131B42" w:rsidRPr="00963D17" w:rsidRDefault="00131B42" w:rsidP="00836DCF">
      <w:pPr>
        <w:rPr>
          <w:rFonts w:eastAsia="SimSun"/>
          <w:lang w:val="fr-CH" w:eastAsia="zh-CN"/>
        </w:rPr>
      </w:pPr>
      <w:r w:rsidRPr="00963D17">
        <w:rPr>
          <w:rFonts w:eastAsia="SimSun"/>
          <w:i/>
          <w:lang w:val="fr-CH" w:eastAsia="zh-CN"/>
        </w:rPr>
        <w:t>Rappelant</w:t>
      </w:r>
      <w:r w:rsidRPr="00963D17">
        <w:rPr>
          <w:rFonts w:eastAsia="SimSun"/>
          <w:iCs/>
          <w:lang w:val="fr-CH" w:eastAsia="zh-CN"/>
        </w:rPr>
        <w:t xml:space="preserve"> que </w:t>
      </w:r>
      <w:r w:rsidRPr="00963D17">
        <w:rPr>
          <w:rFonts w:eastAsia="SimSun"/>
          <w:lang w:val="fr-CH" w:eastAsia="zh-CN"/>
        </w:rPr>
        <w:t>"</w:t>
      </w:r>
      <w:r w:rsidRPr="00963D17">
        <w:rPr>
          <w:color w:val="000000"/>
          <w:lang w:val="fr-CH"/>
        </w:rPr>
        <w:t>les administrations effectuent, dans la mesure où elles l</w:t>
      </w:r>
      <w:r w:rsidR="00C57002" w:rsidRPr="00963D17">
        <w:rPr>
          <w:color w:val="000000"/>
          <w:lang w:val="fr-CH"/>
        </w:rPr>
        <w:t>'</w:t>
      </w:r>
      <w:r w:rsidRPr="00963D17">
        <w:rPr>
          <w:color w:val="000000"/>
          <w:lang w:val="fr-CH"/>
        </w:rPr>
        <w:t>estiment possible, les contrôles qui peuvent leur être demandés par d</w:t>
      </w:r>
      <w:r w:rsidR="00C57002" w:rsidRPr="00963D17">
        <w:rPr>
          <w:color w:val="000000"/>
          <w:lang w:val="fr-CH"/>
        </w:rPr>
        <w:t>'</w:t>
      </w:r>
      <w:r w:rsidRPr="00963D17">
        <w:rPr>
          <w:color w:val="000000"/>
          <w:lang w:val="fr-CH"/>
        </w:rPr>
        <w:t>autres administrations ou par le Bureau</w:t>
      </w:r>
      <w:r w:rsidRPr="00963D17">
        <w:rPr>
          <w:rFonts w:eastAsia="SimSun"/>
          <w:lang w:val="fr-CH" w:eastAsia="zh-CN"/>
        </w:rPr>
        <w:t xml:space="preserve">" (numéro 16.5 du </w:t>
      </w:r>
      <w:r w:rsidRPr="00963D17">
        <w:rPr>
          <w:rFonts w:eastAsia="SimSun"/>
          <w:iCs/>
          <w:lang w:val="fr-CH" w:eastAsia="zh-CN"/>
        </w:rPr>
        <w:t>Règlement des radiocommunications)</w:t>
      </w:r>
      <w:r w:rsidRPr="00963D17">
        <w:rPr>
          <w:rFonts w:eastAsia="SimSun"/>
          <w:lang w:val="fr-CH" w:eastAsia="zh-CN"/>
        </w:rPr>
        <w:t>;</w:t>
      </w:r>
    </w:p>
    <w:p w:rsidR="00131B42" w:rsidRPr="00963D17" w:rsidRDefault="00131B42" w:rsidP="00836DCF">
      <w:pPr>
        <w:rPr>
          <w:rFonts w:eastAsia="SimSun"/>
          <w:lang w:val="fr-CH" w:eastAsia="zh-CN"/>
        </w:rPr>
      </w:pPr>
      <w:r w:rsidRPr="00963D17">
        <w:rPr>
          <w:rFonts w:eastAsia="SimSun"/>
          <w:i/>
          <w:lang w:val="fr-CH" w:eastAsia="zh-CN"/>
        </w:rPr>
        <w:t>Rappelant</w:t>
      </w:r>
      <w:r w:rsidRPr="00963D17">
        <w:rPr>
          <w:iCs/>
          <w:lang w:val="fr-CH"/>
        </w:rPr>
        <w:t xml:space="preserve"> que le Règlement des radiocommunications</w:t>
      </w:r>
      <w:r w:rsidR="00C57002" w:rsidRPr="00963D17">
        <w:rPr>
          <w:iCs/>
          <w:lang w:val="fr-CH"/>
        </w:rPr>
        <w:t xml:space="preserve"> </w:t>
      </w:r>
      <w:r w:rsidRPr="00963D17">
        <w:rPr>
          <w:rFonts w:eastAsia="SimSun"/>
          <w:lang w:val="fr-CH" w:eastAsia="zh-CN"/>
        </w:rPr>
        <w:t xml:space="preserve">(numéro 17.2) contient des dispositions visant à </w:t>
      </w:r>
      <w:r w:rsidRPr="00963D17">
        <w:rPr>
          <w:color w:val="000000"/>
          <w:lang w:val="fr-CH"/>
        </w:rPr>
        <w:t>faire interdire et réprimer</w:t>
      </w:r>
      <w:r w:rsidRPr="00963D17">
        <w:rPr>
          <w:rFonts w:eastAsia="SimSun"/>
          <w:lang w:val="fr-CH" w:eastAsia="zh-CN"/>
        </w:rPr>
        <w:t xml:space="preserve"> "</w:t>
      </w:r>
      <w:r w:rsidRPr="00963D17">
        <w:rPr>
          <w:color w:val="000000"/>
          <w:lang w:val="fr-CH"/>
        </w:rPr>
        <w:t>l</w:t>
      </w:r>
      <w:r w:rsidR="00C57002" w:rsidRPr="00963D17">
        <w:rPr>
          <w:color w:val="000000"/>
          <w:lang w:val="fr-CH"/>
        </w:rPr>
        <w:t>'</w:t>
      </w:r>
      <w:r w:rsidRPr="00963D17">
        <w:rPr>
          <w:color w:val="000000"/>
          <w:lang w:val="fr-CH"/>
        </w:rPr>
        <w:t>interception, sans autorisation, de radiocommunications qui ne sont pas destinées à l</w:t>
      </w:r>
      <w:r w:rsidR="00C57002" w:rsidRPr="00963D17">
        <w:rPr>
          <w:color w:val="000000"/>
          <w:lang w:val="fr-CH"/>
        </w:rPr>
        <w:t>'</w:t>
      </w:r>
      <w:r w:rsidRPr="00963D17">
        <w:rPr>
          <w:color w:val="000000"/>
          <w:lang w:val="fr-CH"/>
        </w:rPr>
        <w:t>usage général du public</w:t>
      </w:r>
      <w:r w:rsidRPr="00963D17">
        <w:rPr>
          <w:rFonts w:eastAsia="SimSun"/>
          <w:lang w:val="fr-CH" w:eastAsia="zh-CN"/>
        </w:rPr>
        <w:t>";</w:t>
      </w:r>
    </w:p>
    <w:p w:rsidR="00131B42" w:rsidRPr="00963D17" w:rsidRDefault="00131B42" w:rsidP="00836DCF">
      <w:pPr>
        <w:rPr>
          <w:rFonts w:eastAsia="SimSun"/>
          <w:iCs/>
          <w:lang w:val="fr-CH" w:eastAsia="zh-CN"/>
        </w:rPr>
      </w:pPr>
      <w:r w:rsidRPr="00963D17">
        <w:rPr>
          <w:rFonts w:eastAsia="SimSun"/>
          <w:i/>
          <w:lang w:val="fr-CH" w:eastAsia="zh-CN"/>
        </w:rPr>
        <w:t>Rappelant</w:t>
      </w:r>
      <w:r w:rsidRPr="00963D17">
        <w:rPr>
          <w:iCs/>
          <w:lang w:val="fr-CH"/>
        </w:rPr>
        <w:t xml:space="preserve"> que le Règlement des radiocommunications</w:t>
      </w:r>
      <w:r w:rsidR="00C57002" w:rsidRPr="00963D17">
        <w:rPr>
          <w:iCs/>
          <w:lang w:val="fr-CH"/>
        </w:rPr>
        <w:t xml:space="preserve"> </w:t>
      </w:r>
      <w:r w:rsidRPr="00963D17">
        <w:rPr>
          <w:rFonts w:eastAsia="SimSun"/>
          <w:lang w:val="fr-CH" w:eastAsia="zh-CN"/>
        </w:rPr>
        <w:t xml:space="preserve">(numéro 17.3) contient des dispositions visant à </w:t>
      </w:r>
      <w:r w:rsidRPr="00963D17">
        <w:rPr>
          <w:color w:val="000000"/>
          <w:lang w:val="fr-CH"/>
        </w:rPr>
        <w:t>faire interdire et réprimer</w:t>
      </w:r>
      <w:r w:rsidRPr="00963D17">
        <w:rPr>
          <w:rFonts w:eastAsia="SimSun"/>
          <w:lang w:val="fr-CH" w:eastAsia="zh-CN"/>
        </w:rPr>
        <w:t xml:space="preserve"> </w:t>
      </w:r>
      <w:r w:rsidR="00836DCF" w:rsidRPr="00963D17">
        <w:rPr>
          <w:rFonts w:eastAsia="SimSun"/>
          <w:lang w:val="fr-CH" w:eastAsia="zh-CN"/>
        </w:rPr>
        <w:t>"</w:t>
      </w:r>
      <w:r w:rsidRPr="00963D17">
        <w:rPr>
          <w:color w:val="000000"/>
          <w:lang w:val="fr-CH"/>
        </w:rPr>
        <w:t>la divulgation du contenu ou simplement de l</w:t>
      </w:r>
      <w:r w:rsidR="00C57002" w:rsidRPr="00963D17">
        <w:rPr>
          <w:color w:val="000000"/>
          <w:lang w:val="fr-CH"/>
        </w:rPr>
        <w:t>'</w:t>
      </w:r>
      <w:r w:rsidRPr="00963D17">
        <w:rPr>
          <w:color w:val="000000"/>
          <w:lang w:val="fr-CH"/>
        </w:rPr>
        <w:t>existence,</w:t>
      </w:r>
      <w:r w:rsidR="00C57002" w:rsidRPr="00963D17">
        <w:rPr>
          <w:color w:val="000000"/>
          <w:lang w:val="fr-CH"/>
        </w:rPr>
        <w:t xml:space="preserve"> </w:t>
      </w:r>
      <w:r w:rsidRPr="00963D17">
        <w:rPr>
          <w:color w:val="000000"/>
          <w:lang w:val="fr-CH"/>
        </w:rPr>
        <w:t>la publication ou tout usage quelconque, sans autorisation, des renseignements de toute nature obtenus en interceptant les radiocommunications mentionnées au numéro 17.2</w:t>
      </w:r>
      <w:r w:rsidRPr="00963D17">
        <w:rPr>
          <w:rFonts w:eastAsia="SimSun"/>
          <w:lang w:val="fr-CH" w:eastAsia="zh-CN"/>
        </w:rPr>
        <w:t>"</w:t>
      </w:r>
      <w:r w:rsidRPr="00963D17">
        <w:rPr>
          <w:iCs/>
          <w:lang w:val="fr-CH"/>
        </w:rPr>
        <w:t>;</w:t>
      </w:r>
      <w:r w:rsidR="00934867" w:rsidRPr="00963D17">
        <w:rPr>
          <w:iCs/>
          <w:lang w:val="fr-CH"/>
        </w:rPr>
        <w:t xml:space="preserve"> et</w:t>
      </w:r>
    </w:p>
    <w:p w:rsidR="00131B42" w:rsidRPr="00963D17" w:rsidRDefault="00131B42" w:rsidP="00836DCF">
      <w:pPr>
        <w:rPr>
          <w:rFonts w:eastAsia="SimSun"/>
          <w:iCs/>
          <w:lang w:val="fr-CH" w:eastAsia="zh-CN"/>
        </w:rPr>
      </w:pPr>
      <w:r w:rsidRPr="00963D17">
        <w:rPr>
          <w:rFonts w:eastAsia="SimSun"/>
          <w:i/>
          <w:lang w:val="fr-CH" w:eastAsia="zh-CN"/>
        </w:rPr>
        <w:t xml:space="preserve">Notant </w:t>
      </w:r>
      <w:r w:rsidRPr="00963D17">
        <w:rPr>
          <w:rFonts w:eastAsia="SimSun"/>
          <w:iCs/>
          <w:lang w:val="fr-CH" w:eastAsia="zh-CN"/>
        </w:rPr>
        <w:t>que les administrations concernées souhaitent et peuvent aider l</w:t>
      </w:r>
      <w:r w:rsidR="00C57002" w:rsidRPr="00963D17">
        <w:rPr>
          <w:rFonts w:eastAsia="SimSun"/>
          <w:iCs/>
          <w:lang w:val="fr-CH" w:eastAsia="zh-CN"/>
        </w:rPr>
        <w:t>'</w:t>
      </w:r>
      <w:r w:rsidRPr="00963D17">
        <w:rPr>
          <w:rFonts w:eastAsia="SimSun"/>
          <w:iCs/>
          <w:lang w:val="fr-CH" w:eastAsia="zh-CN"/>
        </w:rPr>
        <w:t>UIT, par l</w:t>
      </w:r>
      <w:r w:rsidR="00C57002" w:rsidRPr="00963D17">
        <w:rPr>
          <w:rFonts w:eastAsia="SimSun"/>
          <w:iCs/>
          <w:lang w:val="fr-CH" w:eastAsia="zh-CN"/>
        </w:rPr>
        <w:t>'</w:t>
      </w:r>
      <w:r w:rsidRPr="00963D17">
        <w:rPr>
          <w:rFonts w:eastAsia="SimSun"/>
          <w:iCs/>
          <w:lang w:val="fr-CH" w:eastAsia="zh-CN"/>
        </w:rPr>
        <w:t xml:space="preserve">intermédiaire des stations de contrôle des émissions qui sont situées </w:t>
      </w:r>
      <w:r w:rsidRPr="00963D17">
        <w:rPr>
          <w:iCs/>
          <w:color w:val="000000"/>
          <w:lang w:val="fr-CH"/>
        </w:rPr>
        <w:t xml:space="preserve">dans les limites de leur juridiction, </w:t>
      </w:r>
      <w:r w:rsidRPr="00963D17">
        <w:rPr>
          <w:rFonts w:eastAsia="SimSun"/>
          <w:iCs/>
          <w:lang w:val="fr-CH" w:eastAsia="zh-CN"/>
        </w:rPr>
        <w:t>à veiller au resp</w:t>
      </w:r>
      <w:r w:rsidR="00934867" w:rsidRPr="00963D17">
        <w:rPr>
          <w:rFonts w:eastAsia="SimSun"/>
          <w:iCs/>
          <w:lang w:val="fr-CH" w:eastAsia="zh-CN"/>
        </w:rPr>
        <w:t>ect des dispositions précitées;</w:t>
      </w:r>
    </w:p>
    <w:p w:rsidR="00131B42" w:rsidRPr="00963D17" w:rsidRDefault="00934867" w:rsidP="00131B42">
      <w:pPr>
        <w:keepNext/>
        <w:tabs>
          <w:tab w:val="clear" w:pos="567"/>
          <w:tab w:val="clear" w:pos="1134"/>
          <w:tab w:val="clear" w:pos="1701"/>
          <w:tab w:val="clear" w:pos="2268"/>
          <w:tab w:val="clear" w:pos="2835"/>
          <w:tab w:val="left" w:pos="794"/>
          <w:tab w:val="left" w:pos="1191"/>
          <w:tab w:val="left" w:pos="1588"/>
          <w:tab w:val="left" w:pos="1985"/>
        </w:tabs>
        <w:spacing w:before="160"/>
        <w:jc w:val="both"/>
        <w:rPr>
          <w:rFonts w:asciiTheme="minorHAnsi" w:hAnsiTheme="minorHAnsi"/>
          <w:i/>
          <w:lang w:val="fr-CH"/>
        </w:rPr>
      </w:pPr>
      <w:r w:rsidRPr="00963D17">
        <w:rPr>
          <w:rFonts w:asciiTheme="minorHAnsi" w:hAnsiTheme="minorHAnsi"/>
          <w:i/>
          <w:lang w:val="fr-CH"/>
        </w:rPr>
        <w:t>S</w:t>
      </w:r>
      <w:r w:rsidR="00131B42" w:rsidRPr="00963D17">
        <w:rPr>
          <w:rFonts w:asciiTheme="minorHAnsi" w:hAnsiTheme="minorHAnsi"/>
          <w:i/>
          <w:lang w:val="fr-CH"/>
        </w:rPr>
        <w:t>ont convenus de ce qui suit:</w:t>
      </w:r>
    </w:p>
    <w:p w:rsidR="00131B42" w:rsidRPr="00963D17" w:rsidRDefault="00934867" w:rsidP="00131B42">
      <w:pPr>
        <w:pStyle w:val="Heading1"/>
        <w:rPr>
          <w:lang w:val="fr-CH"/>
        </w:rPr>
      </w:pPr>
      <w:r w:rsidRPr="00963D17">
        <w:rPr>
          <w:lang w:val="fr-CH"/>
        </w:rPr>
        <w:t>I</w:t>
      </w:r>
      <w:r w:rsidR="00131B42" w:rsidRPr="00963D17">
        <w:rPr>
          <w:lang w:val="fr-CH"/>
        </w:rPr>
        <w:tab/>
        <w:t xml:space="preserve">Objectif et portée </w:t>
      </w:r>
    </w:p>
    <w:p w:rsidR="00131B42" w:rsidRPr="00963D17" w:rsidRDefault="00934867" w:rsidP="00FD30FF">
      <w:pPr>
        <w:rPr>
          <w:rFonts w:eastAsiaTheme="minorEastAsia"/>
          <w:lang w:val="fr-CH" w:eastAsia="zh-CN"/>
        </w:rPr>
      </w:pPr>
      <w:r w:rsidRPr="00963D17">
        <w:rPr>
          <w:rFonts w:eastAsiaTheme="minorEastAsia"/>
          <w:b/>
          <w:bCs/>
          <w:lang w:val="fr-CH" w:eastAsia="zh-CN"/>
        </w:rPr>
        <w:t>1</w:t>
      </w:r>
      <w:r w:rsidR="00131B42" w:rsidRPr="00963D17">
        <w:rPr>
          <w:rFonts w:eastAsiaTheme="minorEastAsia"/>
          <w:b/>
          <w:bCs/>
          <w:lang w:val="fr-CH" w:eastAsia="zh-CN"/>
        </w:rPr>
        <w:tab/>
      </w:r>
      <w:r w:rsidR="00131B42" w:rsidRPr="00963D17">
        <w:rPr>
          <w:rFonts w:eastAsiaTheme="minorEastAsia"/>
          <w:lang w:val="fr-CH" w:eastAsia="zh-CN"/>
        </w:rPr>
        <w:t>L</w:t>
      </w:r>
      <w:r w:rsidR="00C57002" w:rsidRPr="00963D17">
        <w:rPr>
          <w:rFonts w:eastAsiaTheme="minorEastAsia"/>
          <w:lang w:val="fr-CH" w:eastAsia="zh-CN"/>
        </w:rPr>
        <w:t>'</w:t>
      </w:r>
      <w:r w:rsidR="00131B42" w:rsidRPr="00963D17">
        <w:rPr>
          <w:rFonts w:eastAsiaTheme="minorEastAsia"/>
          <w:lang w:val="fr-CH" w:eastAsia="zh-CN"/>
        </w:rPr>
        <w:t>objectif du présent Mémorandum d</w:t>
      </w:r>
      <w:r w:rsidR="00C57002" w:rsidRPr="00963D17">
        <w:rPr>
          <w:rFonts w:eastAsiaTheme="minorEastAsia"/>
          <w:lang w:val="fr-CH" w:eastAsia="zh-CN"/>
        </w:rPr>
        <w:t>'</w:t>
      </w:r>
      <w:r w:rsidR="00131B42" w:rsidRPr="00963D17">
        <w:rPr>
          <w:rFonts w:eastAsiaTheme="minorEastAsia"/>
          <w:lang w:val="fr-CH" w:eastAsia="zh-CN"/>
        </w:rPr>
        <w:t>accord est d</w:t>
      </w:r>
      <w:r w:rsidR="00C57002" w:rsidRPr="00963D17">
        <w:rPr>
          <w:rFonts w:eastAsiaTheme="minorEastAsia"/>
          <w:lang w:val="fr-CH" w:eastAsia="zh-CN"/>
        </w:rPr>
        <w:t>'</w:t>
      </w:r>
      <w:r w:rsidR="00131B42" w:rsidRPr="00963D17">
        <w:rPr>
          <w:rFonts w:eastAsiaTheme="minorEastAsia"/>
          <w:lang w:val="fr-CH" w:eastAsia="zh-CN"/>
        </w:rPr>
        <w:t>établir le cadre de l</w:t>
      </w:r>
      <w:r w:rsidR="00C57002" w:rsidRPr="00963D17">
        <w:rPr>
          <w:rFonts w:eastAsiaTheme="minorEastAsia"/>
          <w:lang w:val="fr-CH" w:eastAsia="zh-CN"/>
        </w:rPr>
        <w:t>'</w:t>
      </w:r>
      <w:r w:rsidR="00131B42" w:rsidRPr="00963D17">
        <w:rPr>
          <w:rFonts w:eastAsiaTheme="minorEastAsia"/>
          <w:lang w:val="fr-CH" w:eastAsia="zh-CN"/>
        </w:rPr>
        <w:t>assistance fournie à l</w:t>
      </w:r>
      <w:r w:rsidR="00C57002" w:rsidRPr="00963D17">
        <w:rPr>
          <w:rFonts w:eastAsiaTheme="minorEastAsia"/>
          <w:lang w:val="fr-CH" w:eastAsia="zh-CN"/>
        </w:rPr>
        <w:t>'</w:t>
      </w:r>
      <w:r w:rsidR="00131B42" w:rsidRPr="00963D17">
        <w:rPr>
          <w:rFonts w:eastAsiaTheme="minorEastAsia"/>
          <w:lang w:val="fr-CH" w:eastAsia="zh-CN"/>
        </w:rPr>
        <w:t>UIT par la République populaire de Chine au moyen de ses stations terriennes</w:t>
      </w:r>
      <w:r w:rsidR="00C57002" w:rsidRPr="00963D17">
        <w:rPr>
          <w:rFonts w:eastAsiaTheme="minorEastAsia"/>
          <w:lang w:val="fr-CH" w:eastAsia="zh-CN"/>
        </w:rPr>
        <w:t xml:space="preserve"> </w:t>
      </w:r>
      <w:r w:rsidR="00131B42" w:rsidRPr="00963D17">
        <w:rPr>
          <w:rFonts w:eastAsiaTheme="minorEastAsia"/>
          <w:lang w:val="fr-CH" w:eastAsia="zh-CN"/>
        </w:rPr>
        <w:t xml:space="preserve">de contrôle des émissions spatiales exploitées par le </w:t>
      </w:r>
      <w:r w:rsidR="00131B42" w:rsidRPr="00963D17">
        <w:rPr>
          <w:color w:val="000000"/>
          <w:lang w:val="fr-CH"/>
        </w:rPr>
        <w:t>Centre national de contrôle des émissions</w:t>
      </w:r>
      <w:r w:rsidR="00A76B3F" w:rsidRPr="00963D17">
        <w:rPr>
          <w:rFonts w:eastAsiaTheme="minorEastAsia"/>
          <w:lang w:val="fr-CH" w:eastAsia="zh-CN"/>
        </w:rPr>
        <w:t xml:space="preserve"> ("</w:t>
      </w:r>
      <w:r w:rsidR="00131B42" w:rsidRPr="00963D17">
        <w:rPr>
          <w:rFonts w:eastAsiaTheme="minorEastAsia"/>
          <w:lang w:val="fr-CH" w:eastAsia="zh-CN"/>
        </w:rPr>
        <w:t>SRMC</w:t>
      </w:r>
      <w:r w:rsidR="00A76B3F" w:rsidRPr="00963D17">
        <w:rPr>
          <w:rFonts w:eastAsiaTheme="minorEastAsia"/>
          <w:lang w:val="fr-CH" w:eastAsia="zh-CN"/>
        </w:rPr>
        <w:t>"</w:t>
      </w:r>
      <w:r w:rsidR="00131B42" w:rsidRPr="00963D17">
        <w:rPr>
          <w:rFonts w:eastAsiaTheme="minorEastAsia"/>
          <w:lang w:val="fr-CH" w:eastAsia="zh-CN"/>
        </w:rPr>
        <w:t>), à savoir les stations de contrôle des émissions de</w:t>
      </w:r>
      <w:r w:rsidR="00C57002" w:rsidRPr="00963D17">
        <w:rPr>
          <w:rFonts w:eastAsiaTheme="minorEastAsia"/>
          <w:lang w:val="fr-CH" w:eastAsia="zh-CN"/>
        </w:rPr>
        <w:t xml:space="preserve"> </w:t>
      </w:r>
      <w:r w:rsidR="00131B42" w:rsidRPr="00963D17">
        <w:rPr>
          <w:rFonts w:eastAsiaTheme="minorEastAsia"/>
          <w:lang w:val="fr-CH" w:eastAsia="zh-CN"/>
        </w:rPr>
        <w:t>Beijing,</w:t>
      </w:r>
      <w:r w:rsidR="00963D17">
        <w:rPr>
          <w:rFonts w:eastAsiaTheme="minorEastAsia"/>
          <w:lang w:val="fr-CH" w:eastAsia="zh-CN"/>
        </w:rPr>
        <w:t xml:space="preserve"> </w:t>
      </w:r>
      <w:r w:rsidR="00131B42" w:rsidRPr="00963D17">
        <w:rPr>
          <w:rFonts w:eastAsiaTheme="minorEastAsia"/>
          <w:lang w:val="fr-CH" w:eastAsia="zh-CN"/>
        </w:rPr>
        <w:t>de</w:t>
      </w:r>
      <w:r w:rsidR="00C57002" w:rsidRPr="00963D17">
        <w:rPr>
          <w:rFonts w:eastAsiaTheme="minorEastAsia"/>
          <w:lang w:val="fr-CH" w:eastAsia="zh-CN"/>
        </w:rPr>
        <w:t xml:space="preserve"> </w:t>
      </w:r>
      <w:r w:rsidR="00131B42" w:rsidRPr="00963D17">
        <w:rPr>
          <w:rFonts w:eastAsiaTheme="minorEastAsia"/>
          <w:lang w:val="fr-CH" w:eastAsia="zh-CN"/>
        </w:rPr>
        <w:t>Shenzhen et</w:t>
      </w:r>
      <w:r w:rsidR="00C57002" w:rsidRPr="00963D17">
        <w:rPr>
          <w:rFonts w:eastAsiaTheme="minorEastAsia"/>
          <w:lang w:val="fr-CH" w:eastAsia="zh-CN"/>
        </w:rPr>
        <w:t xml:space="preserve"> </w:t>
      </w:r>
      <w:r w:rsidR="00131B42" w:rsidRPr="00963D17">
        <w:rPr>
          <w:rFonts w:eastAsiaTheme="minorEastAsia"/>
          <w:lang w:val="fr-CH" w:eastAsia="zh-CN"/>
        </w:rPr>
        <w:t>d</w:t>
      </w:r>
      <w:r w:rsidR="00C57002" w:rsidRPr="00963D17">
        <w:rPr>
          <w:rFonts w:eastAsiaTheme="minorEastAsia"/>
          <w:lang w:val="fr-CH" w:eastAsia="zh-CN"/>
        </w:rPr>
        <w:t>'</w:t>
      </w:r>
      <w:r w:rsidR="00131B42" w:rsidRPr="00963D17">
        <w:rPr>
          <w:rFonts w:eastAsiaTheme="minorEastAsia"/>
          <w:lang w:val="fr-CH" w:eastAsia="zh-CN"/>
        </w:rPr>
        <w:t>Urumqi</w:t>
      </w:r>
      <w:r w:rsidRPr="00963D17">
        <w:rPr>
          <w:rStyle w:val="FootnoteReference"/>
          <w:rFonts w:eastAsiaTheme="minorEastAsia"/>
          <w:lang w:val="fr-CH" w:eastAsia="zh-CN"/>
        </w:rPr>
        <w:footnoteReference w:id="1"/>
      </w:r>
      <w:r w:rsidRPr="00963D17">
        <w:rPr>
          <w:rFonts w:eastAsiaTheme="minorEastAsia"/>
          <w:lang w:val="fr-CH" w:eastAsia="zh-CN"/>
        </w:rPr>
        <w:t>.</w:t>
      </w:r>
    </w:p>
    <w:p w:rsidR="00131B42" w:rsidRPr="00963D17" w:rsidRDefault="00131B42" w:rsidP="00131B42">
      <w:pPr>
        <w:pStyle w:val="enumlev1"/>
        <w:rPr>
          <w:rFonts w:eastAsiaTheme="minorEastAsia"/>
          <w:lang w:val="fr-CH" w:eastAsia="zh-CN"/>
        </w:rPr>
      </w:pPr>
      <w:r w:rsidRPr="00963D17">
        <w:rPr>
          <w:rFonts w:eastAsiaTheme="minorEastAsia"/>
          <w:b/>
          <w:bCs/>
          <w:lang w:val="fr-CH" w:eastAsia="zh-CN"/>
        </w:rPr>
        <w:t>2</w:t>
      </w:r>
      <w:r w:rsidRPr="00963D17">
        <w:rPr>
          <w:rFonts w:eastAsiaTheme="minorEastAsia"/>
          <w:lang w:val="fr-CH" w:eastAsia="zh-CN"/>
        </w:rPr>
        <w:tab/>
        <w:t>Le présent Mémorandum d</w:t>
      </w:r>
      <w:r w:rsidR="00C57002" w:rsidRPr="00963D17">
        <w:rPr>
          <w:rFonts w:eastAsiaTheme="minorEastAsia"/>
          <w:lang w:val="fr-CH" w:eastAsia="zh-CN"/>
        </w:rPr>
        <w:t>'</w:t>
      </w:r>
      <w:r w:rsidRPr="00963D17">
        <w:rPr>
          <w:rFonts w:eastAsiaTheme="minorEastAsia"/>
          <w:lang w:val="fr-CH" w:eastAsia="zh-CN"/>
        </w:rPr>
        <w:t xml:space="preserve">accord comprend: </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1)</w:t>
      </w:r>
      <w:r w:rsidRPr="00963D17">
        <w:rPr>
          <w:rFonts w:eastAsiaTheme="minorEastAsia"/>
          <w:lang w:val="fr-CH" w:eastAsia="zh-CN"/>
        </w:rPr>
        <w:tab/>
        <w:t>Un protocole relatif à l</w:t>
      </w:r>
      <w:r w:rsidR="00C57002" w:rsidRPr="00963D17">
        <w:rPr>
          <w:rFonts w:eastAsiaTheme="minorEastAsia"/>
          <w:lang w:val="fr-CH" w:eastAsia="zh-CN"/>
        </w:rPr>
        <w:t>'</w:t>
      </w:r>
      <w:r w:rsidRPr="00963D17">
        <w:rPr>
          <w:rFonts w:eastAsiaTheme="minorEastAsia"/>
          <w:lang w:val="fr-CH" w:eastAsia="zh-CN"/>
        </w:rPr>
        <w:t xml:space="preserve">assistance à fournir pour </w:t>
      </w:r>
      <w:r w:rsidRPr="00963D17">
        <w:rPr>
          <w:rFonts w:eastAsiaTheme="minorEastAsia"/>
          <w:bCs/>
          <w:lang w:val="fr-CH" w:eastAsia="zh-CN"/>
        </w:rPr>
        <w:t xml:space="preserve">régler </w:t>
      </w:r>
      <w:r w:rsidRPr="00963D17">
        <w:rPr>
          <w:rFonts w:eastAsiaTheme="minorEastAsia"/>
          <w:lang w:val="fr-CH" w:eastAsia="zh-CN"/>
        </w:rPr>
        <w:t>les cas de brouillages préjudiciables, de façon à trouver rapidement une solution aux brouillages, conformément à l</w:t>
      </w:r>
      <w:r w:rsidR="00C57002" w:rsidRPr="00963D17">
        <w:rPr>
          <w:rFonts w:eastAsiaTheme="minorEastAsia"/>
          <w:lang w:val="fr-CH" w:eastAsia="zh-CN"/>
        </w:rPr>
        <w:t>'</w:t>
      </w:r>
      <w:r w:rsidRPr="00963D17">
        <w:rPr>
          <w:rFonts w:eastAsiaTheme="minorEastAsia"/>
          <w:lang w:val="fr-CH" w:eastAsia="zh-CN"/>
        </w:rPr>
        <w:t>Article 15 et au numéro 13.2 du Règlement des radiocommunications</w:t>
      </w:r>
      <w:r w:rsidR="00C57002" w:rsidRPr="00963D17">
        <w:rPr>
          <w:rFonts w:eastAsiaTheme="minorEastAsia"/>
          <w:lang w:val="fr-CH" w:eastAsia="zh-CN"/>
        </w:rPr>
        <w:t>,</w:t>
      </w:r>
      <w:r w:rsidRPr="00963D17">
        <w:rPr>
          <w:rFonts w:eastAsiaTheme="minorEastAsia"/>
          <w:lang w:val="fr-CH" w:eastAsia="zh-CN"/>
        </w:rPr>
        <w:t xml:space="preserve"> selon qu</w:t>
      </w:r>
      <w:r w:rsidR="00C57002" w:rsidRPr="00963D17">
        <w:rPr>
          <w:rFonts w:eastAsiaTheme="minorEastAsia"/>
          <w:lang w:val="fr-CH" w:eastAsia="zh-CN"/>
        </w:rPr>
        <w:t>'</w:t>
      </w:r>
      <w:r w:rsidRPr="00963D17">
        <w:rPr>
          <w:rFonts w:eastAsiaTheme="minorEastAsia"/>
          <w:lang w:val="fr-CH" w:eastAsia="zh-CN"/>
        </w:rPr>
        <w:t>il conviendra. Ce protocole figure dans l</w:t>
      </w:r>
      <w:r w:rsidR="00C57002" w:rsidRPr="00963D17">
        <w:rPr>
          <w:rFonts w:eastAsiaTheme="minorEastAsia"/>
          <w:lang w:val="fr-CH" w:eastAsia="zh-CN"/>
        </w:rPr>
        <w:t>'</w:t>
      </w:r>
      <w:r w:rsidRPr="00963D17">
        <w:rPr>
          <w:rFonts w:eastAsiaTheme="minorEastAsia"/>
          <w:lang w:val="fr-CH" w:eastAsia="zh-CN"/>
        </w:rPr>
        <w:t>Annexe 1 du présent Mémorandum d</w:t>
      </w:r>
      <w:r w:rsidR="00C57002" w:rsidRPr="00963D17">
        <w:rPr>
          <w:rFonts w:eastAsiaTheme="minorEastAsia"/>
          <w:lang w:val="fr-CH" w:eastAsia="zh-CN"/>
        </w:rPr>
        <w:t>'</w:t>
      </w:r>
      <w:r w:rsidRPr="00963D17">
        <w:rPr>
          <w:rFonts w:eastAsiaTheme="minorEastAsia"/>
          <w:lang w:val="fr-CH" w:eastAsia="zh-CN"/>
        </w:rPr>
        <w:t>accord.</w:t>
      </w:r>
    </w:p>
    <w:p w:rsidR="00FD30FF" w:rsidRPr="00963D17" w:rsidRDefault="00131B42" w:rsidP="009347CA">
      <w:pPr>
        <w:pStyle w:val="enumlev1"/>
        <w:rPr>
          <w:rFonts w:eastAsiaTheme="minorEastAsia"/>
          <w:lang w:val="fr-CH" w:eastAsia="zh-CN"/>
        </w:rPr>
      </w:pPr>
      <w:r w:rsidRPr="00963D17">
        <w:rPr>
          <w:rFonts w:eastAsiaTheme="minorEastAsia"/>
          <w:lang w:val="fr-CH" w:eastAsia="zh-CN"/>
        </w:rPr>
        <w:t>2)</w:t>
      </w:r>
      <w:r w:rsidRPr="00963D17">
        <w:rPr>
          <w:rFonts w:eastAsiaTheme="minorEastAsia"/>
          <w:lang w:val="fr-CH" w:eastAsia="zh-CN"/>
        </w:rPr>
        <w:tab/>
        <w:t>Un protocole relatif à une demande de l</w:t>
      </w:r>
      <w:r w:rsidR="00C57002" w:rsidRPr="00963D17">
        <w:rPr>
          <w:rFonts w:eastAsiaTheme="minorEastAsia"/>
          <w:lang w:val="fr-CH" w:eastAsia="zh-CN"/>
        </w:rPr>
        <w:t>'</w:t>
      </w:r>
      <w:r w:rsidRPr="00963D17">
        <w:rPr>
          <w:rFonts w:eastAsiaTheme="minorEastAsia"/>
          <w:lang w:val="fr-CH" w:eastAsia="zh-CN"/>
        </w:rPr>
        <w:t>UIT concernant la fourniture de données de contrôle, lorsque des brouillages sont signalés par suite de problèmes de coordination (numéro 11.41</w:t>
      </w:r>
      <w:r w:rsidR="00C57002" w:rsidRPr="00963D17">
        <w:rPr>
          <w:rFonts w:eastAsiaTheme="minorEastAsia"/>
          <w:lang w:val="fr-CH" w:eastAsia="zh-CN"/>
        </w:rPr>
        <w:t xml:space="preserve"> </w:t>
      </w:r>
      <w:r w:rsidRPr="00963D17">
        <w:rPr>
          <w:rFonts w:eastAsiaTheme="minorEastAsia"/>
          <w:lang w:val="fr-CH" w:eastAsia="zh-CN"/>
        </w:rPr>
        <w:t>du Règlement des radiocommunications). Ce protocole figure dans l</w:t>
      </w:r>
      <w:r w:rsidR="00C57002" w:rsidRPr="00963D17">
        <w:rPr>
          <w:rFonts w:eastAsiaTheme="minorEastAsia"/>
          <w:lang w:val="fr-CH" w:eastAsia="zh-CN"/>
        </w:rPr>
        <w:t>'</w:t>
      </w:r>
      <w:r w:rsidRPr="00963D17">
        <w:rPr>
          <w:rFonts w:eastAsiaTheme="minorEastAsia"/>
          <w:lang w:val="fr-CH" w:eastAsia="zh-CN"/>
        </w:rPr>
        <w:t>Annexe 1 du présent Mémorandum d</w:t>
      </w:r>
      <w:r w:rsidR="00C57002" w:rsidRPr="00963D17">
        <w:rPr>
          <w:rFonts w:eastAsiaTheme="minorEastAsia"/>
          <w:lang w:val="fr-CH" w:eastAsia="zh-CN"/>
        </w:rPr>
        <w:t>'</w:t>
      </w:r>
      <w:r w:rsidRPr="00963D17">
        <w:rPr>
          <w:rFonts w:eastAsiaTheme="minorEastAsia"/>
          <w:lang w:val="fr-CH" w:eastAsia="zh-CN"/>
        </w:rPr>
        <w:t xml:space="preserve">accord. </w:t>
      </w:r>
    </w:p>
    <w:p w:rsidR="00FD30FF" w:rsidRPr="00963D17" w:rsidRDefault="00FD30FF">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val="fr-CH" w:eastAsia="zh-CN"/>
        </w:rPr>
      </w:pPr>
    </w:p>
    <w:p w:rsidR="00FD30FF" w:rsidRPr="00963D17" w:rsidRDefault="00FD30FF">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val="fr-CH" w:eastAsia="zh-CN"/>
        </w:rPr>
      </w:pPr>
      <w:r w:rsidRPr="00963D17">
        <w:rPr>
          <w:rFonts w:eastAsiaTheme="minorEastAsia"/>
          <w:lang w:val="fr-CH" w:eastAsia="zh-CN"/>
        </w:rPr>
        <w:br w:type="page"/>
      </w:r>
    </w:p>
    <w:p w:rsidR="00131B42" w:rsidRPr="00963D17" w:rsidRDefault="00FD30FF" w:rsidP="00131B42">
      <w:pPr>
        <w:pStyle w:val="Heading1"/>
        <w:spacing w:after="120"/>
        <w:rPr>
          <w:lang w:val="fr-CH"/>
        </w:rPr>
      </w:pPr>
      <w:r w:rsidRPr="00963D17">
        <w:rPr>
          <w:lang w:val="fr-CH"/>
        </w:rPr>
        <w:lastRenderedPageBreak/>
        <w:t>II</w:t>
      </w:r>
      <w:r w:rsidR="00131B42" w:rsidRPr="00963D17">
        <w:rPr>
          <w:lang w:val="fr-CH"/>
        </w:rPr>
        <w:tab/>
        <w:t>Définitions</w:t>
      </w:r>
    </w:p>
    <w:p w:rsidR="00FD30FF" w:rsidRPr="00963D17" w:rsidRDefault="00FD30FF" w:rsidP="00FD30FF">
      <w:pPr>
        <w:rPr>
          <w:lang w:val="fr-CH"/>
        </w:rPr>
      </w:pPr>
      <w:r w:rsidRPr="00963D17">
        <w:rPr>
          <w:b/>
          <w:bCs/>
          <w:lang w:val="fr-CH"/>
        </w:rPr>
        <w:t>1</w:t>
      </w:r>
      <w:r w:rsidRPr="00963D17">
        <w:rPr>
          <w:lang w:val="fr-CH"/>
        </w:rPr>
        <w:tab/>
        <w:t xml:space="preserve">UIT: Union internationale des télécommunications représentée, après la signature </w:t>
      </w:r>
      <w:r w:rsidRPr="00963D17">
        <w:rPr>
          <w:rFonts w:eastAsiaTheme="minorEastAsia"/>
          <w:lang w:val="fr-CH" w:eastAsia="zh-CN"/>
        </w:rPr>
        <w:t>du Mémorandum d'accord</w:t>
      </w:r>
      <w:r w:rsidRPr="00963D17">
        <w:rPr>
          <w:lang w:val="fr-CH"/>
        </w:rPr>
        <w:t>, par le Directeur du Bureau des radiocommunications.</w:t>
      </w:r>
    </w:p>
    <w:p w:rsidR="00FD30FF" w:rsidRPr="00963D17" w:rsidRDefault="00FD30FF" w:rsidP="00FD30FF">
      <w:pPr>
        <w:rPr>
          <w:color w:val="000000"/>
          <w:lang w:val="fr-CH"/>
        </w:rPr>
      </w:pPr>
      <w:r w:rsidRPr="00963D17">
        <w:rPr>
          <w:b/>
          <w:bCs/>
          <w:lang w:val="fr-CH"/>
        </w:rPr>
        <w:t>2</w:t>
      </w:r>
      <w:r w:rsidRPr="00963D17">
        <w:rPr>
          <w:lang w:val="fr-CH"/>
        </w:rPr>
        <w:tab/>
        <w:t xml:space="preserve">Administration: </w:t>
      </w:r>
      <w:r w:rsidRPr="00963D17">
        <w:rPr>
          <w:color w:val="000000"/>
          <w:lang w:val="fr-CH"/>
        </w:rPr>
        <w:t>Service ou département gouvernemental responsable des</w:t>
      </w:r>
      <w:r w:rsidRPr="00963D17">
        <w:rPr>
          <w:lang w:val="fr-CH"/>
        </w:rPr>
        <w:t xml:space="preserve"> </w:t>
      </w:r>
      <w:r w:rsidRPr="00963D17">
        <w:rPr>
          <w:color w:val="000000"/>
          <w:lang w:val="fr-CH"/>
        </w:rPr>
        <w:t>installations des stations de contrôle des émissions.</w:t>
      </w:r>
    </w:p>
    <w:p w:rsidR="00FD30FF" w:rsidRPr="00963D17" w:rsidRDefault="00FD30FF" w:rsidP="00D40CBA">
      <w:pPr>
        <w:rPr>
          <w:lang w:val="fr-CH"/>
        </w:rPr>
      </w:pPr>
      <w:r w:rsidRPr="00963D17">
        <w:rPr>
          <w:b/>
          <w:bCs/>
          <w:color w:val="000000"/>
          <w:lang w:val="fr-CH"/>
        </w:rPr>
        <w:t>3</w:t>
      </w:r>
      <w:r w:rsidRPr="00963D17">
        <w:rPr>
          <w:color w:val="000000"/>
          <w:lang w:val="fr-CH"/>
        </w:rPr>
        <w:tab/>
        <w:t>Station: Installations de contrôle des émissions</w:t>
      </w:r>
      <w:r w:rsidRPr="00963D17">
        <w:rPr>
          <w:lang w:val="fr-CH"/>
        </w:rPr>
        <w:t xml:space="preserve"> </w:t>
      </w:r>
      <w:r w:rsidR="00D40CBA" w:rsidRPr="00963D17">
        <w:rPr>
          <w:lang w:val="fr-CH"/>
        </w:rPr>
        <w:t xml:space="preserve">spatiales </w:t>
      </w:r>
      <w:r w:rsidR="009347CA">
        <w:rPr>
          <w:lang w:val="fr-CH"/>
        </w:rPr>
        <w:t>situées à Beijing, Shenzhen et </w:t>
      </w:r>
      <w:r w:rsidRPr="00963D17">
        <w:rPr>
          <w:lang w:val="fr-CH"/>
        </w:rPr>
        <w:t>Urumqi.</w:t>
      </w:r>
    </w:p>
    <w:p w:rsidR="00FD30FF" w:rsidRPr="00963D17" w:rsidRDefault="00FD30FF" w:rsidP="00FD30FF">
      <w:pPr>
        <w:rPr>
          <w:lang w:val="fr-CH"/>
        </w:rPr>
      </w:pPr>
      <w:r w:rsidRPr="00963D17">
        <w:rPr>
          <w:b/>
          <w:bCs/>
          <w:lang w:val="fr-CH"/>
        </w:rPr>
        <w:t>4</w:t>
      </w:r>
      <w:r w:rsidRPr="00963D17">
        <w:rPr>
          <w:lang w:val="fr-CH"/>
        </w:rPr>
        <w:tab/>
        <w:t>Opérateur: Entité responsable des mesures au titre du contrôle des émissions.</w:t>
      </w:r>
    </w:p>
    <w:p w:rsidR="00FD30FF" w:rsidRPr="00963D17" w:rsidRDefault="00FD30FF" w:rsidP="00FC15E9">
      <w:pPr>
        <w:rPr>
          <w:lang w:val="fr-CH"/>
        </w:rPr>
      </w:pPr>
      <w:r w:rsidRPr="00963D17">
        <w:rPr>
          <w:b/>
          <w:bCs/>
          <w:lang w:val="fr-CH"/>
        </w:rPr>
        <w:t>5</w:t>
      </w:r>
      <w:r w:rsidRPr="00963D17">
        <w:rPr>
          <w:lang w:val="fr-CH"/>
        </w:rPr>
        <w:tab/>
        <w:t>Numéro de référence: Numéro de tâche unique qui sera fourni par la station effectuant la tâche à la demande de l'UIT.</w:t>
      </w:r>
    </w:p>
    <w:p w:rsidR="00131B42" w:rsidRPr="00963D17" w:rsidRDefault="00131B42" w:rsidP="00131B42">
      <w:pPr>
        <w:pStyle w:val="Heading1"/>
        <w:rPr>
          <w:lang w:val="fr-CH"/>
        </w:rPr>
      </w:pPr>
      <w:r w:rsidRPr="00963D17">
        <w:rPr>
          <w:lang w:val="fr-CH"/>
        </w:rPr>
        <w:t>III</w:t>
      </w:r>
      <w:r w:rsidRPr="00963D17">
        <w:rPr>
          <w:lang w:val="fr-CH"/>
        </w:rPr>
        <w:tab/>
        <w:t>Procédures</w:t>
      </w:r>
    </w:p>
    <w:p w:rsidR="00131B42" w:rsidRPr="00963D17" w:rsidRDefault="00131B42" w:rsidP="00131B42">
      <w:pPr>
        <w:pStyle w:val="Heading2"/>
        <w:rPr>
          <w:lang w:val="fr-CH"/>
        </w:rPr>
      </w:pPr>
      <w:r w:rsidRPr="00963D17">
        <w:rPr>
          <w:lang w:val="fr-CH"/>
        </w:rPr>
        <w:t>1</w:t>
      </w:r>
      <w:r w:rsidRPr="00963D17">
        <w:rPr>
          <w:lang w:val="fr-CH"/>
        </w:rPr>
        <w:tab/>
        <w:t>Soumission des demandes</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1</w:t>
      </w:r>
      <w:r w:rsidR="003C700F" w:rsidRPr="00963D17">
        <w:rPr>
          <w:rFonts w:eastAsiaTheme="minorEastAsia"/>
          <w:lang w:val="fr-CH" w:eastAsia="zh-CN"/>
        </w:rPr>
        <w:t>)</w:t>
      </w:r>
      <w:r w:rsidRPr="00963D17">
        <w:rPr>
          <w:rFonts w:eastAsiaTheme="minorEastAsia"/>
          <w:lang w:val="fr-CH" w:eastAsia="zh-CN"/>
        </w:rPr>
        <w:tab/>
        <w:t>L</w:t>
      </w:r>
      <w:r w:rsidR="00C57002" w:rsidRPr="00963D17">
        <w:rPr>
          <w:rFonts w:eastAsiaTheme="minorEastAsia"/>
          <w:lang w:val="fr-CH" w:eastAsia="zh-CN"/>
        </w:rPr>
        <w:t>'</w:t>
      </w:r>
      <w:r w:rsidRPr="00963D17">
        <w:rPr>
          <w:rFonts w:eastAsiaTheme="minorEastAsia"/>
          <w:lang w:val="fr-CH" w:eastAsia="zh-CN"/>
        </w:rPr>
        <w:t>UIT peut soumettre des demandes, par courrier électrique, au SRMC,</w:t>
      </w:r>
      <w:r w:rsidR="00C57002" w:rsidRPr="00963D17">
        <w:rPr>
          <w:rFonts w:eastAsiaTheme="minorEastAsia"/>
          <w:lang w:val="fr-CH" w:eastAsia="zh-CN"/>
        </w:rPr>
        <w:t xml:space="preserve"> </w:t>
      </w:r>
      <w:r w:rsidRPr="00963D17">
        <w:rPr>
          <w:rFonts w:eastAsiaTheme="minorEastAsia"/>
          <w:lang w:val="fr-CH" w:eastAsia="zh-CN"/>
        </w:rPr>
        <w:t>conformément aux tâches décrites dans l</w:t>
      </w:r>
      <w:r w:rsidR="00C57002" w:rsidRPr="00963D17">
        <w:rPr>
          <w:rFonts w:eastAsiaTheme="minorEastAsia"/>
          <w:lang w:val="fr-CH" w:eastAsia="zh-CN"/>
        </w:rPr>
        <w:t>'</w:t>
      </w:r>
      <w:r w:rsidRPr="00963D17">
        <w:rPr>
          <w:rFonts w:eastAsiaTheme="minorEastAsia"/>
          <w:lang w:val="fr-CH" w:eastAsia="zh-CN"/>
        </w:rPr>
        <w:t>Article</w:t>
      </w:r>
      <w:r w:rsidR="00C57002" w:rsidRPr="00963D17">
        <w:rPr>
          <w:rFonts w:eastAsiaTheme="minorEastAsia"/>
          <w:lang w:val="fr-CH" w:eastAsia="zh-CN"/>
        </w:rPr>
        <w:t xml:space="preserve"> </w:t>
      </w:r>
      <w:r w:rsidR="003C700F" w:rsidRPr="00963D17">
        <w:rPr>
          <w:rFonts w:eastAsiaTheme="minorEastAsia"/>
          <w:lang w:val="fr-CH" w:eastAsia="zh-CN"/>
        </w:rPr>
        <w:t>1</w:t>
      </w:r>
      <w:r w:rsidR="009743BB" w:rsidRPr="00963D17">
        <w:rPr>
          <w:rFonts w:eastAsiaTheme="minorEastAsia"/>
          <w:lang w:val="fr-CH" w:eastAsia="zh-CN"/>
        </w:rPr>
        <w:t>, avec cop</w:t>
      </w:r>
      <w:r w:rsidR="009347CA">
        <w:rPr>
          <w:rFonts w:eastAsiaTheme="minorEastAsia"/>
          <w:lang w:val="fr-CH" w:eastAsia="zh-CN"/>
        </w:rPr>
        <w:t>ie à l'administration concernée.</w:t>
      </w:r>
    </w:p>
    <w:p w:rsidR="00131B42" w:rsidRPr="00963D17" w:rsidRDefault="00131B42" w:rsidP="009347CA">
      <w:pPr>
        <w:pStyle w:val="enumlev1"/>
        <w:rPr>
          <w:rFonts w:eastAsia="SimSun"/>
          <w:lang w:val="fr-CH"/>
        </w:rPr>
      </w:pPr>
      <w:r w:rsidRPr="00963D17">
        <w:rPr>
          <w:rFonts w:eastAsiaTheme="minorEastAsia"/>
          <w:lang w:val="fr-CH" w:eastAsia="zh-CN"/>
        </w:rPr>
        <w:t>2</w:t>
      </w:r>
      <w:r w:rsidR="003C700F" w:rsidRPr="00963D17">
        <w:rPr>
          <w:rFonts w:eastAsiaTheme="minorEastAsia"/>
          <w:lang w:val="fr-CH" w:eastAsia="zh-CN"/>
        </w:rPr>
        <w:t>)</w:t>
      </w:r>
      <w:r w:rsidR="009347CA">
        <w:rPr>
          <w:rFonts w:eastAsiaTheme="minorEastAsia"/>
          <w:lang w:val="fr-CH" w:eastAsia="zh-CN"/>
        </w:rPr>
        <w:tab/>
        <w:t>L</w:t>
      </w:r>
      <w:r w:rsidRPr="00963D17">
        <w:rPr>
          <w:rFonts w:eastAsiaTheme="minorEastAsia"/>
          <w:lang w:val="fr-CH" w:eastAsia="zh-CN"/>
        </w:rPr>
        <w:t>e SRMC</w:t>
      </w:r>
      <w:r w:rsidR="00C57002" w:rsidRPr="00963D17">
        <w:rPr>
          <w:rFonts w:eastAsiaTheme="minorEastAsia"/>
          <w:lang w:val="fr-CH" w:eastAsia="zh-CN"/>
        </w:rPr>
        <w:t xml:space="preserve"> </w:t>
      </w:r>
      <w:r w:rsidRPr="00963D17">
        <w:rPr>
          <w:rFonts w:eastAsiaTheme="minorEastAsia"/>
          <w:lang w:val="fr-CH" w:eastAsia="zh-CN"/>
        </w:rPr>
        <w:t>adresse sans délai à l</w:t>
      </w:r>
      <w:r w:rsidR="00C57002" w:rsidRPr="00963D17">
        <w:rPr>
          <w:rFonts w:eastAsiaTheme="minorEastAsia"/>
          <w:lang w:val="fr-CH" w:eastAsia="zh-CN"/>
        </w:rPr>
        <w:t>'</w:t>
      </w:r>
      <w:r w:rsidRPr="00963D17">
        <w:rPr>
          <w:rFonts w:eastAsiaTheme="minorEastAsia"/>
          <w:lang w:val="fr-CH" w:eastAsia="zh-CN"/>
        </w:rPr>
        <w:t>UIT, par courrier électronique, un accusé de réception de la demande indiquant le numéro de référence de la Station ainsi que le début et la durée prévus de la tâche</w:t>
      </w:r>
      <w:r w:rsidR="003C700F" w:rsidRPr="00963D17">
        <w:rPr>
          <w:rFonts w:eastAsiaTheme="minorEastAsia"/>
          <w:lang w:val="fr-CH" w:eastAsia="zh-CN"/>
        </w:rPr>
        <w:t>.</w:t>
      </w:r>
    </w:p>
    <w:p w:rsidR="00131B42" w:rsidRPr="00963D17" w:rsidRDefault="00131B42" w:rsidP="00131B42">
      <w:pPr>
        <w:pStyle w:val="Heading2"/>
        <w:rPr>
          <w:lang w:val="fr-CH"/>
        </w:rPr>
      </w:pPr>
      <w:r w:rsidRPr="00963D17">
        <w:rPr>
          <w:bCs/>
          <w:lang w:val="fr-CH"/>
        </w:rPr>
        <w:t>2</w:t>
      </w:r>
      <w:r w:rsidRPr="00963D17">
        <w:rPr>
          <w:lang w:val="fr-CH"/>
        </w:rPr>
        <w:tab/>
        <w:t>Exécution des demandes</w:t>
      </w:r>
    </w:p>
    <w:p w:rsidR="00131B42" w:rsidRPr="00963D17" w:rsidRDefault="00131B42" w:rsidP="00D1611A">
      <w:pPr>
        <w:rPr>
          <w:rFonts w:eastAsiaTheme="minorEastAsia"/>
          <w:lang w:val="fr-CH" w:eastAsia="zh-CN"/>
        </w:rPr>
      </w:pPr>
      <w:r w:rsidRPr="00963D17">
        <w:rPr>
          <w:rFonts w:eastAsiaTheme="minorEastAsia"/>
          <w:lang w:val="fr-CH" w:eastAsia="zh-CN"/>
        </w:rPr>
        <w:t>Pour l</w:t>
      </w:r>
      <w:r w:rsidR="00C57002" w:rsidRPr="00963D17">
        <w:rPr>
          <w:rFonts w:eastAsiaTheme="minorEastAsia"/>
          <w:lang w:val="fr-CH" w:eastAsia="zh-CN"/>
        </w:rPr>
        <w:t>'</w:t>
      </w:r>
      <w:r w:rsidRPr="00963D17">
        <w:rPr>
          <w:rFonts w:eastAsiaTheme="minorEastAsia"/>
          <w:lang w:val="fr-CH" w:eastAsia="zh-CN"/>
        </w:rPr>
        <w:t>exécution des demandes, les règles ci</w:t>
      </w:r>
      <w:r w:rsidRPr="00963D17">
        <w:rPr>
          <w:rFonts w:eastAsiaTheme="minorEastAsia"/>
          <w:lang w:val="fr-CH" w:eastAsia="zh-CN"/>
        </w:rPr>
        <w:noBreakHyphen/>
        <w:t xml:space="preserve">après </w:t>
      </w:r>
      <w:r w:rsidRPr="00963D17">
        <w:rPr>
          <w:rFonts w:eastAsiaTheme="minorEastAsia"/>
          <w:szCs w:val="24"/>
          <w:lang w:val="fr-CH" w:eastAsia="zh-CN"/>
        </w:rPr>
        <w:t>concernant</w:t>
      </w:r>
      <w:r w:rsidRPr="00963D17">
        <w:rPr>
          <w:rFonts w:eastAsiaTheme="minorEastAsia"/>
          <w:lang w:val="fr-CH" w:eastAsia="zh-CN"/>
        </w:rPr>
        <w:t xml:space="preserve"> l</w:t>
      </w:r>
      <w:r w:rsidR="00C57002" w:rsidRPr="00963D17">
        <w:rPr>
          <w:rFonts w:eastAsiaTheme="minorEastAsia"/>
          <w:lang w:val="fr-CH" w:eastAsia="zh-CN"/>
        </w:rPr>
        <w:t>'</w:t>
      </w:r>
      <w:r w:rsidRPr="00963D17">
        <w:rPr>
          <w:rFonts w:eastAsiaTheme="minorEastAsia"/>
          <w:lang w:val="fr-CH" w:eastAsia="zh-CN"/>
        </w:rPr>
        <w:t xml:space="preserve">ordre de priorité sont applicables: </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1</w:t>
      </w:r>
      <w:r w:rsidR="00D1611A" w:rsidRPr="00963D17">
        <w:rPr>
          <w:rFonts w:eastAsiaTheme="minorEastAsia"/>
          <w:lang w:val="fr-CH" w:eastAsia="zh-CN"/>
        </w:rPr>
        <w:t>)</w:t>
      </w:r>
      <w:r w:rsidRPr="00963D17">
        <w:rPr>
          <w:rFonts w:eastAsiaTheme="minorEastAsia"/>
          <w:lang w:val="fr-CH" w:eastAsia="zh-CN"/>
        </w:rPr>
        <w:tab/>
        <w:t>Les demandes de l</w:t>
      </w:r>
      <w:r w:rsidR="00C57002" w:rsidRPr="00963D17">
        <w:rPr>
          <w:rFonts w:eastAsiaTheme="minorEastAsia"/>
          <w:lang w:val="fr-CH" w:eastAsia="zh-CN"/>
        </w:rPr>
        <w:t>'</w:t>
      </w:r>
      <w:r w:rsidRPr="00963D17">
        <w:rPr>
          <w:rFonts w:eastAsiaTheme="minorEastAsia"/>
          <w:lang w:val="fr-CH" w:eastAsia="zh-CN"/>
        </w:rPr>
        <w:t>UIT concernant des mesures seront classée</w:t>
      </w:r>
      <w:r w:rsidR="009347CA">
        <w:rPr>
          <w:rFonts w:eastAsiaTheme="minorEastAsia"/>
          <w:lang w:val="fr-CH" w:eastAsia="zh-CN"/>
        </w:rPr>
        <w:t>s dans la catégorie de priorité </w:t>
      </w:r>
      <w:r w:rsidRPr="00963D17">
        <w:rPr>
          <w:rFonts w:eastAsiaTheme="minorEastAsia"/>
          <w:lang w:val="fr-CH" w:eastAsia="zh-CN"/>
        </w:rPr>
        <w:t>1 ou 2 et seront traitées, à l</w:t>
      </w:r>
      <w:r w:rsidR="00C57002" w:rsidRPr="00963D17">
        <w:rPr>
          <w:rFonts w:eastAsiaTheme="minorEastAsia"/>
          <w:lang w:val="fr-CH" w:eastAsia="zh-CN"/>
        </w:rPr>
        <w:t>'</w:t>
      </w:r>
      <w:r w:rsidRPr="00963D17">
        <w:rPr>
          <w:rFonts w:eastAsiaTheme="minorEastAsia"/>
          <w:lang w:val="fr-CH" w:eastAsia="zh-CN"/>
        </w:rPr>
        <w:t>intérieur de chaque catégorie de priorité, dans l</w:t>
      </w:r>
      <w:r w:rsidR="00C57002" w:rsidRPr="00963D17">
        <w:rPr>
          <w:rFonts w:eastAsiaTheme="minorEastAsia"/>
          <w:lang w:val="fr-CH" w:eastAsia="zh-CN"/>
        </w:rPr>
        <w:t>'</w:t>
      </w:r>
      <w:r w:rsidRPr="00963D17">
        <w:rPr>
          <w:rFonts w:eastAsiaTheme="minorEastAsia"/>
          <w:lang w:val="fr-CH" w:eastAsia="zh-CN"/>
        </w:rPr>
        <w:t>ordre des dates de réception.</w:t>
      </w:r>
    </w:p>
    <w:p w:rsidR="00D1611A" w:rsidRPr="00963D17" w:rsidRDefault="00D1611A" w:rsidP="009347CA">
      <w:pPr>
        <w:pStyle w:val="enumlev1"/>
        <w:rPr>
          <w:rFonts w:eastAsiaTheme="minorEastAsia"/>
          <w:lang w:val="fr-CH" w:eastAsia="zh-CN"/>
        </w:rPr>
      </w:pPr>
      <w:r w:rsidRPr="00963D17">
        <w:rPr>
          <w:rFonts w:eastAsiaTheme="minorEastAsia"/>
          <w:lang w:val="fr-CH" w:eastAsia="zh-CN"/>
        </w:rPr>
        <w:t>2)</w:t>
      </w:r>
      <w:r w:rsidRPr="00963D17">
        <w:rPr>
          <w:rFonts w:eastAsiaTheme="minorEastAsia"/>
          <w:lang w:val="fr-CH" w:eastAsia="zh-CN"/>
        </w:rPr>
        <w:tab/>
        <w:t>Les demandes relatives à des cas de brouillages préjudicia</w:t>
      </w:r>
      <w:r w:rsidR="009347CA">
        <w:rPr>
          <w:rFonts w:eastAsiaTheme="minorEastAsia"/>
          <w:lang w:val="fr-CH" w:eastAsia="zh-CN"/>
        </w:rPr>
        <w:t>bles concernant des services de </w:t>
      </w:r>
      <w:r w:rsidRPr="00963D17">
        <w:rPr>
          <w:rFonts w:eastAsiaTheme="minorEastAsia"/>
          <w:lang w:val="fr-CH" w:eastAsia="zh-CN"/>
        </w:rPr>
        <w:t>détresse et de sécurité de la vie humaine ainsi que des fréquences utilisées pour la sécurité et la régularité des vols du service aéronautique, seront classées dans la catégorie de priorité 1.</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3</w:t>
      </w:r>
      <w:r w:rsidR="00D1611A" w:rsidRPr="00963D17">
        <w:rPr>
          <w:rFonts w:eastAsiaTheme="minorEastAsia"/>
          <w:lang w:val="fr-CH" w:eastAsia="zh-CN"/>
        </w:rPr>
        <w:t>)</w:t>
      </w:r>
      <w:r w:rsidRPr="00963D17">
        <w:rPr>
          <w:rFonts w:eastAsiaTheme="minorEastAsia"/>
          <w:lang w:val="fr-CH" w:eastAsia="zh-CN"/>
        </w:rPr>
        <w:tab/>
        <w:t>Toutes les autres demandes seront classées dans la catégorie de priorité 2.</w:t>
      </w:r>
    </w:p>
    <w:p w:rsidR="00D51203" w:rsidRPr="00963D17" w:rsidRDefault="00131B42" w:rsidP="009347CA">
      <w:pPr>
        <w:pStyle w:val="enumlev1"/>
        <w:rPr>
          <w:rFonts w:eastAsiaTheme="minorEastAsia"/>
          <w:lang w:val="fr-CH" w:eastAsia="zh-CN"/>
        </w:rPr>
      </w:pPr>
      <w:r w:rsidRPr="00963D17">
        <w:rPr>
          <w:rFonts w:eastAsiaTheme="minorEastAsia"/>
          <w:lang w:val="fr-CH" w:eastAsia="zh-CN"/>
        </w:rPr>
        <w:t>4</w:t>
      </w:r>
      <w:r w:rsidR="00D1611A" w:rsidRPr="00963D17">
        <w:rPr>
          <w:rFonts w:eastAsiaTheme="minorEastAsia"/>
          <w:lang w:val="fr-CH" w:eastAsia="zh-CN"/>
        </w:rPr>
        <w:t>)</w:t>
      </w:r>
      <w:r w:rsidRPr="00963D17">
        <w:rPr>
          <w:rFonts w:eastAsiaTheme="minorEastAsia"/>
          <w:lang w:val="fr-CH" w:eastAsia="zh-CN"/>
        </w:rPr>
        <w:tab/>
        <w:t>Le SRMC</w:t>
      </w:r>
      <w:r w:rsidR="00C57002" w:rsidRPr="00963D17">
        <w:rPr>
          <w:rFonts w:eastAsiaTheme="minorEastAsia"/>
          <w:lang w:val="fr-CH" w:eastAsia="zh-CN"/>
        </w:rPr>
        <w:t xml:space="preserve"> </w:t>
      </w:r>
      <w:r w:rsidRPr="00963D17">
        <w:rPr>
          <w:rFonts w:eastAsiaTheme="minorEastAsia"/>
          <w:lang w:val="fr-CH" w:eastAsia="zh-CN"/>
        </w:rPr>
        <w:t>établira un rapport final et le transmettra directement à l</w:t>
      </w:r>
      <w:r w:rsidR="00C57002" w:rsidRPr="00963D17">
        <w:rPr>
          <w:rFonts w:eastAsiaTheme="minorEastAsia"/>
          <w:lang w:val="fr-CH" w:eastAsia="zh-CN"/>
        </w:rPr>
        <w:t>'</w:t>
      </w:r>
      <w:r w:rsidRPr="00963D17">
        <w:rPr>
          <w:rFonts w:eastAsiaTheme="minorEastAsia"/>
          <w:lang w:val="fr-CH" w:eastAsia="zh-CN"/>
        </w:rPr>
        <w:t>UIT.</w:t>
      </w:r>
    </w:p>
    <w:p w:rsidR="00D51203" w:rsidRPr="00963D17" w:rsidRDefault="00D51203" w:rsidP="009347CA">
      <w:pPr>
        <w:rPr>
          <w:rFonts w:eastAsiaTheme="minorEastAsia"/>
          <w:lang w:val="fr-CH" w:eastAsia="zh-CN"/>
        </w:rPr>
      </w:pPr>
    </w:p>
    <w:p w:rsidR="00D51203" w:rsidRPr="00963D17" w:rsidRDefault="00D5120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val="fr-CH" w:eastAsia="zh-CN"/>
        </w:rPr>
      </w:pPr>
      <w:r w:rsidRPr="00963D17">
        <w:rPr>
          <w:rFonts w:eastAsiaTheme="minorEastAsia"/>
          <w:lang w:val="fr-CH" w:eastAsia="zh-CN"/>
        </w:rPr>
        <w:br w:type="page"/>
      </w:r>
    </w:p>
    <w:p w:rsidR="00131B42" w:rsidRPr="00963D17" w:rsidRDefault="00784398" w:rsidP="00131B42">
      <w:pPr>
        <w:pStyle w:val="Heading2"/>
        <w:rPr>
          <w:lang w:val="fr-CH"/>
        </w:rPr>
      </w:pPr>
      <w:r w:rsidRPr="00963D17">
        <w:rPr>
          <w:bCs/>
          <w:lang w:val="fr-CH"/>
        </w:rPr>
        <w:lastRenderedPageBreak/>
        <w:t>3</w:t>
      </w:r>
      <w:r w:rsidR="00131B42" w:rsidRPr="00963D17">
        <w:rPr>
          <w:bCs/>
          <w:lang w:val="fr-CH"/>
        </w:rPr>
        <w:tab/>
      </w:r>
      <w:r w:rsidR="00131B42" w:rsidRPr="00963D17">
        <w:rPr>
          <w:lang w:val="fr-CH"/>
        </w:rPr>
        <w:t>Personne à contacter</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1</w:t>
      </w:r>
      <w:r w:rsidR="00D51203" w:rsidRPr="00963D17">
        <w:rPr>
          <w:rFonts w:eastAsiaTheme="minorEastAsia"/>
          <w:lang w:val="fr-CH" w:eastAsia="zh-CN"/>
        </w:rPr>
        <w:t>)</w:t>
      </w:r>
      <w:r w:rsidRPr="00963D17">
        <w:rPr>
          <w:rFonts w:eastAsiaTheme="minorEastAsia"/>
          <w:lang w:val="fr-CH" w:eastAsia="zh-CN"/>
        </w:rPr>
        <w:tab/>
        <w:t>Chaque Partie désignera un point de contact pour la coordination de toutes les mesures jugées nécessaires afin que le présent Mémorandum d</w:t>
      </w:r>
      <w:r w:rsidR="00C57002" w:rsidRPr="00963D17">
        <w:rPr>
          <w:rFonts w:eastAsiaTheme="minorEastAsia"/>
          <w:lang w:val="fr-CH" w:eastAsia="zh-CN"/>
        </w:rPr>
        <w:t>'</w:t>
      </w:r>
      <w:r w:rsidRPr="00963D17">
        <w:rPr>
          <w:rFonts w:eastAsiaTheme="minorEastAsia"/>
          <w:lang w:val="fr-CH" w:eastAsia="zh-CN"/>
        </w:rPr>
        <w:t xml:space="preserve">accords </w:t>
      </w:r>
      <w:r w:rsidR="00D51203" w:rsidRPr="00963D17">
        <w:rPr>
          <w:rFonts w:eastAsiaTheme="minorEastAsia"/>
          <w:lang w:val="fr-CH" w:eastAsia="zh-CN"/>
        </w:rPr>
        <w:t>s</w:t>
      </w:r>
      <w:r w:rsidRPr="00963D17">
        <w:rPr>
          <w:rFonts w:eastAsiaTheme="minorEastAsia"/>
          <w:lang w:val="fr-CH" w:eastAsia="zh-CN"/>
        </w:rPr>
        <w:t>oit dûment appliqué.</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2</w:t>
      </w:r>
      <w:r w:rsidR="00D51203" w:rsidRPr="00963D17">
        <w:rPr>
          <w:rFonts w:eastAsiaTheme="minorEastAsia"/>
          <w:lang w:val="fr-CH" w:eastAsia="zh-CN"/>
        </w:rPr>
        <w:t>)</w:t>
      </w:r>
      <w:r w:rsidRPr="00963D17">
        <w:rPr>
          <w:rFonts w:eastAsiaTheme="minorEastAsia"/>
          <w:lang w:val="fr-CH" w:eastAsia="zh-CN"/>
        </w:rPr>
        <w:tab/>
        <w:t>Les premiers contacts avec l</w:t>
      </w:r>
      <w:r w:rsidR="00C57002" w:rsidRPr="00963D17">
        <w:rPr>
          <w:rFonts w:eastAsiaTheme="minorEastAsia"/>
          <w:lang w:val="fr-CH" w:eastAsia="zh-CN"/>
        </w:rPr>
        <w:t>'</w:t>
      </w:r>
      <w:r w:rsidRPr="00963D17">
        <w:rPr>
          <w:rFonts w:eastAsiaTheme="minorEastAsia"/>
          <w:lang w:val="fr-CH" w:eastAsia="zh-CN"/>
        </w:rPr>
        <w:t>Administration et l</w:t>
      </w:r>
      <w:r w:rsidR="00C57002" w:rsidRPr="00963D17">
        <w:rPr>
          <w:rFonts w:eastAsiaTheme="minorEastAsia"/>
          <w:lang w:val="fr-CH" w:eastAsia="zh-CN"/>
        </w:rPr>
        <w:t>'</w:t>
      </w:r>
      <w:r w:rsidRPr="00963D17">
        <w:rPr>
          <w:rFonts w:eastAsiaTheme="minorEastAsia"/>
          <w:lang w:val="fr-CH" w:eastAsia="zh-CN"/>
        </w:rPr>
        <w:t>Opérateur</w:t>
      </w:r>
      <w:r w:rsidR="00C57002" w:rsidRPr="00963D17">
        <w:rPr>
          <w:rFonts w:eastAsiaTheme="minorEastAsia"/>
          <w:lang w:val="fr-CH" w:eastAsia="zh-CN"/>
        </w:rPr>
        <w:t xml:space="preserve"> </w:t>
      </w:r>
      <w:r w:rsidRPr="00963D17">
        <w:rPr>
          <w:rFonts w:eastAsiaTheme="minorEastAsia"/>
          <w:lang w:val="fr-CH" w:eastAsia="zh-CN"/>
        </w:rPr>
        <w:t>seront établis par l</w:t>
      </w:r>
      <w:r w:rsidR="00C57002" w:rsidRPr="00963D17">
        <w:rPr>
          <w:rFonts w:eastAsiaTheme="minorEastAsia"/>
          <w:lang w:val="fr-CH" w:eastAsia="zh-CN"/>
        </w:rPr>
        <w:t>'</w:t>
      </w:r>
      <w:r w:rsidRPr="00963D17">
        <w:rPr>
          <w:rFonts w:eastAsiaTheme="minorEastAsia"/>
          <w:lang w:val="fr-CH" w:eastAsia="zh-CN"/>
        </w:rPr>
        <w:t>UIT.</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3</w:t>
      </w:r>
      <w:r w:rsidR="00D51203" w:rsidRPr="00963D17">
        <w:rPr>
          <w:rFonts w:eastAsiaTheme="minorEastAsia"/>
          <w:lang w:val="fr-CH" w:eastAsia="zh-CN"/>
        </w:rPr>
        <w:t>)</w:t>
      </w:r>
      <w:r w:rsidRPr="00963D17">
        <w:rPr>
          <w:rFonts w:eastAsiaTheme="minorEastAsia"/>
          <w:lang w:val="fr-CH" w:eastAsia="zh-CN"/>
        </w:rPr>
        <w:tab/>
        <w:t>S</w:t>
      </w:r>
      <w:r w:rsidR="00C57002" w:rsidRPr="00963D17">
        <w:rPr>
          <w:rFonts w:eastAsiaTheme="minorEastAsia"/>
          <w:lang w:val="fr-CH" w:eastAsia="zh-CN"/>
        </w:rPr>
        <w:t>'</w:t>
      </w:r>
      <w:r w:rsidRPr="00963D17">
        <w:rPr>
          <w:rFonts w:eastAsiaTheme="minorEastAsia"/>
          <w:lang w:val="fr-CH" w:eastAsia="zh-CN"/>
        </w:rPr>
        <w:t>agissant des demandes d</w:t>
      </w:r>
      <w:r w:rsidR="00C57002" w:rsidRPr="00963D17">
        <w:rPr>
          <w:rFonts w:eastAsiaTheme="minorEastAsia"/>
          <w:lang w:val="fr-CH" w:eastAsia="zh-CN"/>
        </w:rPr>
        <w:t>'</w:t>
      </w:r>
      <w:r w:rsidRPr="00963D17">
        <w:rPr>
          <w:rFonts w:eastAsiaTheme="minorEastAsia"/>
          <w:lang w:val="fr-CH" w:eastAsia="zh-CN"/>
        </w:rPr>
        <w:t>assistance relatives à des cas de brouillages préjudiciables, dès que les premiers contacts auront é</w:t>
      </w:r>
      <w:r w:rsidR="00D51203" w:rsidRPr="00963D17">
        <w:rPr>
          <w:rFonts w:eastAsiaTheme="minorEastAsia"/>
          <w:lang w:val="fr-CH" w:eastAsia="zh-CN"/>
        </w:rPr>
        <w:t>té établis conformément au § 3.3</w:t>
      </w:r>
      <w:r w:rsidRPr="00963D17">
        <w:rPr>
          <w:rFonts w:eastAsiaTheme="minorEastAsia"/>
          <w:lang w:val="fr-CH" w:eastAsia="zh-CN"/>
        </w:rPr>
        <w:t xml:space="preserve">.2 ci-dessus, </w:t>
      </w:r>
      <w:r w:rsidRPr="00963D17">
        <w:rPr>
          <w:color w:val="000000"/>
          <w:lang w:val="fr-CH"/>
        </w:rPr>
        <w:t>et sous réserve de l</w:t>
      </w:r>
      <w:r w:rsidR="00C57002" w:rsidRPr="00963D17">
        <w:rPr>
          <w:color w:val="000000"/>
          <w:lang w:val="fr-CH"/>
        </w:rPr>
        <w:t>'</w:t>
      </w:r>
      <w:r w:rsidRPr="00963D17">
        <w:rPr>
          <w:color w:val="000000"/>
          <w:lang w:val="fr-CH"/>
        </w:rPr>
        <w:t>autorisation préalable de l</w:t>
      </w:r>
      <w:r w:rsidR="00C57002" w:rsidRPr="00963D17">
        <w:rPr>
          <w:color w:val="000000"/>
          <w:lang w:val="fr-CH"/>
        </w:rPr>
        <w:t>'</w:t>
      </w:r>
      <w:r w:rsidRPr="00963D17">
        <w:rPr>
          <w:color w:val="000000"/>
          <w:lang w:val="fr-CH"/>
        </w:rPr>
        <w:t xml:space="preserve">Administration responsable des installations de la station de contrôle des émissions, </w:t>
      </w:r>
      <w:r w:rsidRPr="00963D17">
        <w:rPr>
          <w:rFonts w:eastAsiaTheme="minorEastAsia"/>
          <w:lang w:val="fr-CH" w:eastAsia="zh-CN"/>
        </w:rPr>
        <w:t>des renseignements pourront être échangés directement entre le SRMC</w:t>
      </w:r>
      <w:r w:rsidR="00C57002" w:rsidRPr="00963D17">
        <w:rPr>
          <w:rFonts w:eastAsiaTheme="minorEastAsia"/>
          <w:lang w:val="fr-CH" w:eastAsia="zh-CN"/>
        </w:rPr>
        <w:t xml:space="preserve"> </w:t>
      </w:r>
      <w:r w:rsidRPr="00963D17">
        <w:rPr>
          <w:rFonts w:eastAsiaTheme="minorEastAsia"/>
          <w:lang w:val="fr-CH" w:eastAsia="zh-CN"/>
        </w:rPr>
        <w:t>et l</w:t>
      </w:r>
      <w:r w:rsidR="00C57002" w:rsidRPr="00963D17">
        <w:rPr>
          <w:rFonts w:eastAsiaTheme="minorEastAsia"/>
          <w:lang w:val="fr-CH" w:eastAsia="zh-CN"/>
        </w:rPr>
        <w:t>'</w:t>
      </w:r>
      <w:r w:rsidRPr="00963D17">
        <w:rPr>
          <w:rFonts w:eastAsiaTheme="minorEastAsia"/>
          <w:lang w:val="fr-CH" w:eastAsia="zh-CN"/>
        </w:rPr>
        <w:t>opérateur du satellite dont les services subissent des brouillages préjudiciables.</w:t>
      </w:r>
    </w:p>
    <w:p w:rsidR="00131B42" w:rsidRPr="00963D17" w:rsidRDefault="00131B42" w:rsidP="009347CA">
      <w:pPr>
        <w:pStyle w:val="enumlev1"/>
        <w:rPr>
          <w:rFonts w:eastAsia="SimSun"/>
          <w:lang w:val="fr-CH" w:eastAsia="zh-CN"/>
        </w:rPr>
      </w:pPr>
      <w:r w:rsidRPr="00963D17">
        <w:rPr>
          <w:rFonts w:eastAsia="SimSun"/>
          <w:lang w:val="fr-CH" w:eastAsia="zh-CN"/>
        </w:rPr>
        <w:t>4</w:t>
      </w:r>
      <w:r w:rsidR="00D51203" w:rsidRPr="00963D17">
        <w:rPr>
          <w:rFonts w:eastAsia="SimSun"/>
          <w:lang w:val="fr-CH" w:eastAsia="zh-CN"/>
        </w:rPr>
        <w:t>)</w:t>
      </w:r>
      <w:r w:rsidRPr="00963D17">
        <w:rPr>
          <w:rFonts w:eastAsia="SimSun"/>
          <w:lang w:val="fr-CH" w:eastAsia="zh-CN"/>
        </w:rPr>
        <w:tab/>
        <w:t>L</w:t>
      </w:r>
      <w:r w:rsidR="00C57002" w:rsidRPr="00963D17">
        <w:rPr>
          <w:rFonts w:eastAsia="SimSun"/>
          <w:lang w:val="fr-CH" w:eastAsia="zh-CN"/>
        </w:rPr>
        <w:t>'</w:t>
      </w:r>
      <w:r w:rsidRPr="00963D17">
        <w:rPr>
          <w:rFonts w:eastAsia="SimSun"/>
          <w:lang w:val="fr-CH" w:eastAsia="zh-CN"/>
        </w:rPr>
        <w:t>Annexe 2</w:t>
      </w:r>
      <w:r w:rsidR="00C57002" w:rsidRPr="00963D17">
        <w:rPr>
          <w:rFonts w:eastAsia="SimSun"/>
          <w:lang w:val="fr-CH" w:eastAsia="zh-CN"/>
        </w:rPr>
        <w:t xml:space="preserve"> </w:t>
      </w:r>
      <w:r w:rsidRPr="00963D17">
        <w:rPr>
          <w:rFonts w:eastAsia="SimSun"/>
          <w:lang w:val="fr-CH" w:eastAsia="zh-CN"/>
        </w:rPr>
        <w:t>donne la liste des personnes à contacter.</w:t>
      </w:r>
    </w:p>
    <w:p w:rsidR="00131B42" w:rsidRPr="00963D17" w:rsidRDefault="00131B42" w:rsidP="00131B42">
      <w:pPr>
        <w:pStyle w:val="Heading1"/>
        <w:rPr>
          <w:lang w:val="fr-CH"/>
        </w:rPr>
      </w:pPr>
      <w:r w:rsidRPr="00963D17">
        <w:rPr>
          <w:lang w:val="fr-CH"/>
        </w:rPr>
        <w:t>IV</w:t>
      </w:r>
      <w:r w:rsidRPr="00963D17">
        <w:rPr>
          <w:lang w:val="fr-CH"/>
        </w:rPr>
        <w:tab/>
        <w:t xml:space="preserve">Dispositions finales </w:t>
      </w:r>
    </w:p>
    <w:p w:rsidR="00131B42" w:rsidRPr="00963D17" w:rsidRDefault="00131B42" w:rsidP="00131B42">
      <w:pPr>
        <w:pStyle w:val="Heading2"/>
        <w:rPr>
          <w:rFonts w:eastAsiaTheme="minorEastAsia"/>
          <w:lang w:val="fr-CH" w:eastAsia="zh-CN"/>
        </w:rPr>
      </w:pPr>
      <w:r w:rsidRPr="00963D17">
        <w:rPr>
          <w:rFonts w:eastAsiaTheme="minorEastAsia"/>
          <w:bCs/>
          <w:lang w:val="fr-CH" w:eastAsia="zh-CN"/>
        </w:rPr>
        <w:t>1</w:t>
      </w:r>
      <w:r w:rsidRPr="00963D17">
        <w:rPr>
          <w:rFonts w:eastAsiaTheme="minorEastAsia"/>
          <w:lang w:val="fr-CH" w:eastAsia="zh-CN"/>
        </w:rPr>
        <w:tab/>
        <w:t xml:space="preserve">Règlement des différends </w:t>
      </w:r>
    </w:p>
    <w:p w:rsidR="00131B42" w:rsidRPr="00963D17" w:rsidRDefault="00131B42" w:rsidP="00131B42">
      <w:pPr>
        <w:rPr>
          <w:rFonts w:eastAsiaTheme="minorEastAsia"/>
          <w:lang w:val="fr-CH" w:eastAsia="zh-CN"/>
        </w:rPr>
      </w:pPr>
      <w:r w:rsidRPr="00963D17">
        <w:rPr>
          <w:rFonts w:eastAsiaTheme="minorEastAsia"/>
          <w:lang w:val="fr-CH" w:eastAsia="zh-CN"/>
        </w:rPr>
        <w:t>Tout différend découlant du présent Mémorandum d</w:t>
      </w:r>
      <w:r w:rsidR="00C57002" w:rsidRPr="00963D17">
        <w:rPr>
          <w:rFonts w:eastAsiaTheme="minorEastAsia"/>
          <w:lang w:val="fr-CH" w:eastAsia="zh-CN"/>
        </w:rPr>
        <w:t>'</w:t>
      </w:r>
      <w:r w:rsidRPr="00963D17">
        <w:rPr>
          <w:rFonts w:eastAsiaTheme="minorEastAsia"/>
          <w:lang w:val="fr-CH" w:eastAsia="zh-CN"/>
        </w:rPr>
        <w:t>accord et de ses annexes ou s</w:t>
      </w:r>
      <w:r w:rsidR="00C57002" w:rsidRPr="00963D17">
        <w:rPr>
          <w:rFonts w:eastAsiaTheme="minorEastAsia"/>
          <w:lang w:val="fr-CH" w:eastAsia="zh-CN"/>
        </w:rPr>
        <w:t>'</w:t>
      </w:r>
      <w:r w:rsidRPr="00963D17">
        <w:rPr>
          <w:rFonts w:eastAsiaTheme="minorEastAsia"/>
          <w:lang w:val="fr-CH" w:eastAsia="zh-CN"/>
        </w:rPr>
        <w:t>y rapportant doit être réglé à l</w:t>
      </w:r>
      <w:r w:rsidR="00C57002" w:rsidRPr="00963D17">
        <w:rPr>
          <w:rFonts w:eastAsiaTheme="minorEastAsia"/>
          <w:lang w:val="fr-CH" w:eastAsia="zh-CN"/>
        </w:rPr>
        <w:t>'</w:t>
      </w:r>
      <w:r w:rsidRPr="00963D17">
        <w:rPr>
          <w:rFonts w:eastAsiaTheme="minorEastAsia"/>
          <w:lang w:val="fr-CH" w:eastAsia="zh-CN"/>
        </w:rPr>
        <w:t>amiable, par voie de négociations directes entre les Parties ou par tout autre moyen convenu par écrit par les Parties.</w:t>
      </w:r>
    </w:p>
    <w:p w:rsidR="00131B42" w:rsidRPr="00963D17" w:rsidRDefault="00131B42" w:rsidP="00131B42">
      <w:pPr>
        <w:pStyle w:val="Heading2"/>
        <w:rPr>
          <w:rFonts w:eastAsiaTheme="minorEastAsia"/>
          <w:lang w:val="fr-CH" w:eastAsia="zh-CN"/>
        </w:rPr>
      </w:pPr>
      <w:r w:rsidRPr="00963D17">
        <w:rPr>
          <w:rFonts w:eastAsiaTheme="minorEastAsia"/>
          <w:bCs/>
          <w:lang w:val="fr-CH" w:eastAsia="zh-CN"/>
        </w:rPr>
        <w:t>2</w:t>
      </w:r>
      <w:r w:rsidRPr="00963D17">
        <w:rPr>
          <w:rFonts w:eastAsiaTheme="minorEastAsia"/>
          <w:lang w:val="fr-CH" w:eastAsia="zh-CN"/>
        </w:rPr>
        <w:tab/>
        <w:t>Durée, dénonciation et modification</w:t>
      </w:r>
    </w:p>
    <w:p w:rsidR="00EF1FC9" w:rsidRPr="00963D17" w:rsidRDefault="00131B42" w:rsidP="009347CA">
      <w:pPr>
        <w:pStyle w:val="enumlev1"/>
        <w:rPr>
          <w:rFonts w:eastAsiaTheme="minorEastAsia"/>
          <w:lang w:val="fr-CH" w:eastAsia="zh-CN"/>
        </w:rPr>
      </w:pPr>
      <w:r w:rsidRPr="00963D17">
        <w:rPr>
          <w:rFonts w:eastAsiaTheme="minorEastAsia"/>
          <w:lang w:val="fr-CH" w:eastAsia="zh-CN"/>
        </w:rPr>
        <w:t>1</w:t>
      </w:r>
      <w:r w:rsidR="00EF1FC9" w:rsidRPr="00963D17">
        <w:rPr>
          <w:rFonts w:eastAsiaTheme="minorEastAsia"/>
          <w:lang w:val="fr-CH" w:eastAsia="zh-CN"/>
        </w:rPr>
        <w:t>)</w:t>
      </w:r>
      <w:r w:rsidRPr="00963D17">
        <w:rPr>
          <w:rFonts w:eastAsiaTheme="minorEastAsia"/>
          <w:lang w:val="fr-CH" w:eastAsia="zh-CN"/>
        </w:rPr>
        <w:tab/>
        <w:t>Le présent Mémorandum d</w:t>
      </w:r>
      <w:r w:rsidR="00C57002" w:rsidRPr="00963D17">
        <w:rPr>
          <w:rFonts w:eastAsiaTheme="minorEastAsia"/>
          <w:lang w:val="fr-CH" w:eastAsia="zh-CN"/>
        </w:rPr>
        <w:t>'</w:t>
      </w:r>
      <w:r w:rsidRPr="00963D17">
        <w:rPr>
          <w:rFonts w:eastAsiaTheme="minorEastAsia"/>
          <w:lang w:val="fr-CH" w:eastAsia="zh-CN"/>
        </w:rPr>
        <w:t>accord est valable et prend effet pour une durée indéterminée. Toutefois, il peut être dénoncé à l</w:t>
      </w:r>
      <w:r w:rsidR="00C57002" w:rsidRPr="00963D17">
        <w:rPr>
          <w:rFonts w:eastAsiaTheme="minorEastAsia"/>
          <w:lang w:val="fr-CH" w:eastAsia="zh-CN"/>
        </w:rPr>
        <w:t>'</w:t>
      </w:r>
      <w:r w:rsidRPr="00963D17">
        <w:rPr>
          <w:rFonts w:eastAsiaTheme="minorEastAsia"/>
          <w:lang w:val="fr-CH" w:eastAsia="zh-CN"/>
        </w:rPr>
        <w:t>initiative de l</w:t>
      </w:r>
      <w:r w:rsidR="00C57002" w:rsidRPr="00963D17">
        <w:rPr>
          <w:rFonts w:eastAsiaTheme="minorEastAsia"/>
          <w:lang w:val="fr-CH" w:eastAsia="zh-CN"/>
        </w:rPr>
        <w:t>'</w:t>
      </w:r>
      <w:r w:rsidRPr="00963D17">
        <w:rPr>
          <w:rFonts w:eastAsiaTheme="minorEastAsia"/>
          <w:lang w:val="fr-CH" w:eastAsia="zh-CN"/>
        </w:rPr>
        <w:t>une ou l</w:t>
      </w:r>
      <w:r w:rsidR="00C57002" w:rsidRPr="00963D17">
        <w:rPr>
          <w:rFonts w:eastAsiaTheme="minorEastAsia"/>
          <w:lang w:val="fr-CH" w:eastAsia="zh-CN"/>
        </w:rPr>
        <w:t>'</w:t>
      </w:r>
      <w:r w:rsidRPr="00963D17">
        <w:rPr>
          <w:rFonts w:eastAsiaTheme="minorEastAsia"/>
          <w:lang w:val="fr-CH" w:eastAsia="zh-CN"/>
        </w:rPr>
        <w:t>autre Partie, moyennant un préavis de six mois adressé par écrit à l</w:t>
      </w:r>
      <w:r w:rsidR="00C57002" w:rsidRPr="00963D17">
        <w:rPr>
          <w:rFonts w:eastAsiaTheme="minorEastAsia"/>
          <w:lang w:val="fr-CH" w:eastAsia="zh-CN"/>
        </w:rPr>
        <w:t>'</w:t>
      </w:r>
      <w:r w:rsidRPr="00963D17">
        <w:rPr>
          <w:rFonts w:eastAsiaTheme="minorEastAsia"/>
          <w:lang w:val="fr-CH" w:eastAsia="zh-CN"/>
        </w:rPr>
        <w:t>autre Partie.</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2</w:t>
      </w:r>
      <w:r w:rsidR="00EF1FC9" w:rsidRPr="00963D17">
        <w:rPr>
          <w:rFonts w:eastAsiaTheme="minorEastAsia"/>
          <w:lang w:val="fr-CH" w:eastAsia="zh-CN"/>
        </w:rPr>
        <w:t>)</w:t>
      </w:r>
      <w:r w:rsidR="00EF1FC9" w:rsidRPr="00963D17">
        <w:rPr>
          <w:rFonts w:eastAsiaTheme="minorEastAsia"/>
          <w:lang w:val="fr-CH" w:eastAsia="zh-CN"/>
        </w:rPr>
        <w:tab/>
      </w:r>
      <w:r w:rsidRPr="00963D17">
        <w:rPr>
          <w:color w:val="000000"/>
          <w:lang w:val="fr-CH"/>
        </w:rPr>
        <w:t>En cas de dénonciation, les Parties prennent les mesures nécessaires pour faire en sorte que la</w:t>
      </w:r>
      <w:r w:rsidR="00C57002" w:rsidRPr="00963D17">
        <w:rPr>
          <w:rFonts w:eastAsiaTheme="minorEastAsia"/>
          <w:lang w:val="fr-CH" w:eastAsia="zh-CN"/>
        </w:rPr>
        <w:t xml:space="preserve"> </w:t>
      </w:r>
      <w:r w:rsidRPr="00963D17">
        <w:rPr>
          <w:rFonts w:eastAsiaTheme="minorEastAsia"/>
          <w:lang w:val="fr-CH" w:eastAsia="zh-CN"/>
        </w:rPr>
        <w:t>dénonciation ne porte pas préjudice aux activités en cours menées dans le cadre du présent Mémorandum d</w:t>
      </w:r>
      <w:r w:rsidR="00C57002" w:rsidRPr="00963D17">
        <w:rPr>
          <w:rFonts w:eastAsiaTheme="minorEastAsia"/>
          <w:lang w:val="fr-CH" w:eastAsia="zh-CN"/>
        </w:rPr>
        <w:t>'</w:t>
      </w:r>
      <w:r w:rsidRPr="00963D17">
        <w:rPr>
          <w:rFonts w:eastAsiaTheme="minorEastAsia"/>
          <w:lang w:val="fr-CH" w:eastAsia="zh-CN"/>
        </w:rPr>
        <w:t>accord</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3</w:t>
      </w:r>
      <w:r w:rsidR="00EF1FC9" w:rsidRPr="00963D17">
        <w:rPr>
          <w:rFonts w:eastAsiaTheme="minorEastAsia"/>
          <w:lang w:val="fr-CH" w:eastAsia="zh-CN"/>
        </w:rPr>
        <w:t>)</w:t>
      </w:r>
      <w:r w:rsidRPr="00963D17">
        <w:rPr>
          <w:rFonts w:eastAsiaTheme="minorEastAsia"/>
          <w:lang w:val="fr-CH" w:eastAsia="zh-CN"/>
        </w:rPr>
        <w:tab/>
        <w:t>Le présent Mémorandum d</w:t>
      </w:r>
      <w:r w:rsidR="00C57002" w:rsidRPr="00963D17">
        <w:rPr>
          <w:rFonts w:eastAsiaTheme="minorEastAsia"/>
          <w:lang w:val="fr-CH" w:eastAsia="zh-CN"/>
        </w:rPr>
        <w:t>'</w:t>
      </w:r>
      <w:r w:rsidRPr="00963D17">
        <w:rPr>
          <w:rFonts w:eastAsiaTheme="minorEastAsia"/>
          <w:lang w:val="fr-CH" w:eastAsia="zh-CN"/>
        </w:rPr>
        <w:t>accord ne peut être modifié que par accord écrit mutuel signé par les Parties. Toute modification sera considérée comme faisant partie intégrante du présent Mémorandum d</w:t>
      </w:r>
      <w:r w:rsidR="00C57002" w:rsidRPr="00963D17">
        <w:rPr>
          <w:rFonts w:eastAsiaTheme="minorEastAsia"/>
          <w:lang w:val="fr-CH" w:eastAsia="zh-CN"/>
        </w:rPr>
        <w:t>'</w:t>
      </w:r>
      <w:r w:rsidRPr="00963D17">
        <w:rPr>
          <w:rFonts w:eastAsiaTheme="minorEastAsia"/>
          <w:lang w:val="fr-CH" w:eastAsia="zh-CN"/>
        </w:rPr>
        <w:t>accord. Chaque Partie accordera toute son attention aux propositions de modification présentées par l</w:t>
      </w:r>
      <w:r w:rsidR="00C57002" w:rsidRPr="00963D17">
        <w:rPr>
          <w:rFonts w:eastAsiaTheme="minorEastAsia"/>
          <w:lang w:val="fr-CH" w:eastAsia="zh-CN"/>
        </w:rPr>
        <w:t>'</w:t>
      </w:r>
      <w:r w:rsidRPr="00963D17">
        <w:rPr>
          <w:rFonts w:eastAsiaTheme="minorEastAsia"/>
          <w:lang w:val="fr-CH" w:eastAsia="zh-CN"/>
        </w:rPr>
        <w:t xml:space="preserve">autre Partie. </w:t>
      </w:r>
    </w:p>
    <w:p w:rsidR="00131B42" w:rsidRPr="00963D17" w:rsidRDefault="00131B42" w:rsidP="00131B42">
      <w:pPr>
        <w:pStyle w:val="Heading1"/>
        <w:rPr>
          <w:rFonts w:eastAsiaTheme="minorEastAsia"/>
          <w:lang w:val="fr-CH" w:eastAsia="zh-CN"/>
        </w:rPr>
      </w:pPr>
      <w:r w:rsidRPr="00963D17">
        <w:rPr>
          <w:rFonts w:eastAsiaTheme="minorEastAsia"/>
          <w:lang w:val="fr-CH" w:eastAsia="zh-CN"/>
        </w:rPr>
        <w:t>V</w:t>
      </w:r>
      <w:r w:rsidRPr="00963D17">
        <w:rPr>
          <w:rFonts w:eastAsiaTheme="minorEastAsia"/>
          <w:lang w:val="fr-CH" w:eastAsia="zh-CN"/>
        </w:rPr>
        <w:tab/>
        <w:t xml:space="preserve">Entrée en vigueur </w:t>
      </w:r>
    </w:p>
    <w:p w:rsidR="00131B42" w:rsidRPr="00963D17" w:rsidRDefault="00131B42" w:rsidP="00131B42">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lang w:val="fr-CH"/>
        </w:rPr>
      </w:pPr>
      <w:r w:rsidRPr="00963D17">
        <w:rPr>
          <w:rFonts w:asciiTheme="minorHAnsi" w:hAnsiTheme="minorHAnsi" w:cstheme="majorBidi"/>
          <w:szCs w:val="24"/>
          <w:lang w:val="fr-CH"/>
        </w:rPr>
        <w:t>Le présent Mémorandum d</w:t>
      </w:r>
      <w:r w:rsidR="00C57002" w:rsidRPr="00963D17">
        <w:rPr>
          <w:rFonts w:asciiTheme="minorHAnsi" w:hAnsiTheme="minorHAnsi" w:cstheme="majorBidi"/>
          <w:szCs w:val="24"/>
          <w:lang w:val="fr-CH"/>
        </w:rPr>
        <w:t>'</w:t>
      </w:r>
      <w:r w:rsidRPr="00963D17">
        <w:rPr>
          <w:rFonts w:asciiTheme="minorHAnsi" w:hAnsiTheme="minorHAnsi" w:cstheme="majorBidi"/>
          <w:szCs w:val="24"/>
          <w:lang w:val="fr-CH"/>
        </w:rPr>
        <w:t>accord entrera en vigueur à la date de sa signature par les deux Parties.</w:t>
      </w:r>
    </w:p>
    <w:p w:rsidR="005E494F" w:rsidRPr="00963D17" w:rsidRDefault="005E494F">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ajorBidi"/>
          <w:szCs w:val="24"/>
          <w:lang w:val="fr-CH"/>
        </w:rPr>
      </w:pPr>
      <w:r w:rsidRPr="00963D17">
        <w:rPr>
          <w:rFonts w:asciiTheme="minorHAnsi" w:hAnsiTheme="minorHAnsi" w:cstheme="majorBidi"/>
          <w:szCs w:val="24"/>
          <w:lang w:val="fr-CH"/>
        </w:rPr>
        <w:br w:type="page"/>
      </w:r>
    </w:p>
    <w:p w:rsidR="00131B42" w:rsidRPr="00963D17" w:rsidRDefault="00131B42" w:rsidP="00131B42">
      <w:pPr>
        <w:pStyle w:val="Heading1"/>
        <w:rPr>
          <w:lang w:val="fr-CH"/>
        </w:rPr>
      </w:pPr>
      <w:r w:rsidRPr="00963D17">
        <w:rPr>
          <w:lang w:val="fr-CH"/>
        </w:rPr>
        <w:lastRenderedPageBreak/>
        <w:t>VI</w:t>
      </w:r>
      <w:r w:rsidRPr="00963D17">
        <w:rPr>
          <w:lang w:val="fr-CH"/>
        </w:rPr>
        <w:tab/>
        <w:t>Privilèges, immunités et facilités</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1</w:t>
      </w:r>
      <w:r w:rsidR="005E494F" w:rsidRPr="00963D17">
        <w:rPr>
          <w:rFonts w:eastAsiaTheme="minorEastAsia"/>
          <w:lang w:val="fr-CH" w:eastAsia="zh-CN"/>
        </w:rPr>
        <w:t>)</w:t>
      </w:r>
      <w:r w:rsidRPr="00963D17">
        <w:rPr>
          <w:rFonts w:eastAsiaTheme="minorEastAsia"/>
          <w:lang w:val="fr-CH" w:eastAsia="zh-CN"/>
        </w:rPr>
        <w:tab/>
        <w:t>L</w:t>
      </w:r>
      <w:r w:rsidR="00C57002" w:rsidRPr="00963D17">
        <w:rPr>
          <w:rFonts w:eastAsiaTheme="minorEastAsia"/>
          <w:lang w:val="fr-CH" w:eastAsia="zh-CN"/>
        </w:rPr>
        <w:t>'</w:t>
      </w:r>
      <w:r w:rsidRPr="00963D17">
        <w:rPr>
          <w:rFonts w:eastAsiaTheme="minorEastAsia"/>
          <w:lang w:val="fr-CH" w:eastAsia="zh-CN"/>
        </w:rPr>
        <w:t>UIT est une organisation intergouvernementale et une institution spécialisée des Nations Unies qui bénéficie à ce titre des privilèges, immunités et facilités découlant de ce statut, tel qu</w:t>
      </w:r>
      <w:r w:rsidR="00C57002" w:rsidRPr="00963D17">
        <w:rPr>
          <w:rFonts w:eastAsiaTheme="minorEastAsia"/>
          <w:lang w:val="fr-CH" w:eastAsia="zh-CN"/>
        </w:rPr>
        <w:t>'</w:t>
      </w:r>
      <w:r w:rsidRPr="00963D17">
        <w:rPr>
          <w:rFonts w:eastAsiaTheme="minorEastAsia"/>
          <w:lang w:val="fr-CH" w:eastAsia="zh-CN"/>
        </w:rPr>
        <w:t xml:space="preserve">il est reconnu par les accords internationaux applicables ainsi que par les législations nationales pertinentes. </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2</w:t>
      </w:r>
      <w:r w:rsidR="005E494F" w:rsidRPr="00963D17">
        <w:rPr>
          <w:rFonts w:eastAsiaTheme="minorEastAsia"/>
          <w:lang w:val="fr-CH" w:eastAsia="zh-CN"/>
        </w:rPr>
        <w:t>)</w:t>
      </w:r>
      <w:r w:rsidRPr="00963D17">
        <w:rPr>
          <w:rFonts w:eastAsiaTheme="minorEastAsia"/>
          <w:lang w:val="fr-CH" w:eastAsia="zh-CN"/>
        </w:rPr>
        <w:tab/>
      </w:r>
      <w:r w:rsidRPr="00963D17">
        <w:rPr>
          <w:lang w:val="fr-CH"/>
        </w:rPr>
        <w:t>Aucune disposition du présent Mémorandum d</w:t>
      </w:r>
      <w:r w:rsidR="00C57002" w:rsidRPr="00963D17">
        <w:rPr>
          <w:lang w:val="fr-CH"/>
        </w:rPr>
        <w:t>'</w:t>
      </w:r>
      <w:r w:rsidRPr="00963D17">
        <w:rPr>
          <w:lang w:val="fr-CH"/>
        </w:rPr>
        <w:t>accord ou découlant dudit Mémorandum ne doit être considérée comme une dérogation implicite ou explicite aux privilèges, immunités ou facilités de l</w:t>
      </w:r>
      <w:r w:rsidR="00C57002" w:rsidRPr="00963D17">
        <w:rPr>
          <w:lang w:val="fr-CH"/>
        </w:rPr>
        <w:t>'</w:t>
      </w:r>
      <w:r w:rsidRPr="00963D17">
        <w:rPr>
          <w:lang w:val="fr-CH"/>
        </w:rPr>
        <w:t>UIT.</w:t>
      </w:r>
      <w:r w:rsidRPr="00963D17">
        <w:rPr>
          <w:rFonts w:eastAsiaTheme="minorEastAsia"/>
          <w:lang w:val="fr-CH" w:eastAsia="zh-CN"/>
        </w:rPr>
        <w:t xml:space="preserve"> </w:t>
      </w:r>
    </w:p>
    <w:p w:rsidR="00131B42" w:rsidRPr="00963D17" w:rsidRDefault="00131B42" w:rsidP="00131B42">
      <w:pPr>
        <w:pStyle w:val="Heading1"/>
        <w:rPr>
          <w:lang w:val="fr-CH"/>
        </w:rPr>
      </w:pPr>
      <w:r w:rsidRPr="00963D17">
        <w:rPr>
          <w:lang w:val="fr-CH"/>
        </w:rPr>
        <w:t>VII</w:t>
      </w:r>
      <w:r w:rsidRPr="00963D17">
        <w:rPr>
          <w:lang w:val="fr-CH"/>
        </w:rPr>
        <w:tab/>
        <w:t>Intégralité de l</w:t>
      </w:r>
      <w:r w:rsidR="00C57002" w:rsidRPr="00963D17">
        <w:rPr>
          <w:lang w:val="fr-CH"/>
        </w:rPr>
        <w:t>'</w:t>
      </w:r>
      <w:r w:rsidRPr="00963D17">
        <w:rPr>
          <w:lang w:val="fr-CH"/>
        </w:rPr>
        <w:t>Accord</w:t>
      </w:r>
      <w:r w:rsidR="00C57002" w:rsidRPr="00963D17">
        <w:rPr>
          <w:lang w:val="fr-CH"/>
        </w:rPr>
        <w:t xml:space="preserve"> </w:t>
      </w:r>
    </w:p>
    <w:p w:rsidR="00131B42" w:rsidRPr="00963D17" w:rsidRDefault="00131B42" w:rsidP="009347CA">
      <w:pPr>
        <w:pStyle w:val="enumlev1"/>
        <w:rPr>
          <w:rFonts w:eastAsiaTheme="minorEastAsia"/>
          <w:lang w:val="fr-CH" w:eastAsia="zh-CN"/>
        </w:rPr>
      </w:pPr>
      <w:r w:rsidRPr="00963D17">
        <w:rPr>
          <w:rFonts w:eastAsiaTheme="minorEastAsia"/>
          <w:lang w:val="fr-CH" w:eastAsia="zh-CN"/>
        </w:rPr>
        <w:t>1</w:t>
      </w:r>
      <w:r w:rsidR="00ED178C" w:rsidRPr="00963D17">
        <w:rPr>
          <w:rFonts w:eastAsiaTheme="minorEastAsia"/>
          <w:lang w:val="fr-CH" w:eastAsia="zh-CN"/>
        </w:rPr>
        <w:t>)</w:t>
      </w:r>
      <w:r w:rsidRPr="00963D17">
        <w:rPr>
          <w:rFonts w:eastAsiaTheme="minorEastAsia"/>
          <w:lang w:val="fr-CH" w:eastAsia="zh-CN"/>
        </w:rPr>
        <w:tab/>
        <w:t xml:space="preserve">Le présent </w:t>
      </w:r>
      <w:r w:rsidRPr="00963D17">
        <w:rPr>
          <w:lang w:val="fr-CH"/>
        </w:rPr>
        <w:t>Mémorandum d</w:t>
      </w:r>
      <w:r w:rsidR="00C57002" w:rsidRPr="00963D17">
        <w:rPr>
          <w:lang w:val="fr-CH"/>
        </w:rPr>
        <w:t>'</w:t>
      </w:r>
      <w:r w:rsidRPr="00963D17">
        <w:rPr>
          <w:lang w:val="fr-CH"/>
        </w:rPr>
        <w:t>accord</w:t>
      </w:r>
      <w:r w:rsidRPr="00963D17">
        <w:rPr>
          <w:rFonts w:eastAsiaTheme="minorEastAsia"/>
          <w:lang w:val="fr-CH" w:eastAsia="zh-CN"/>
        </w:rPr>
        <w:t xml:space="preserve">, ainsi que toutes ses annexes, constitue le seul accord entre les Parties </w:t>
      </w:r>
      <w:r w:rsidRPr="00963D17">
        <w:rPr>
          <w:lang w:val="fr-CH"/>
        </w:rPr>
        <w:t>en rapport avec son objet et annule et remplace tous les accords ainsi que toutes les communications ou négociations préalables,</w:t>
      </w:r>
      <w:r w:rsidRPr="00963D17">
        <w:rPr>
          <w:rFonts w:eastAsiaTheme="minorEastAsia"/>
          <w:lang w:val="fr-CH" w:eastAsia="zh-CN"/>
        </w:rPr>
        <w:t xml:space="preserve"> </w:t>
      </w:r>
      <w:r w:rsidRPr="00963D17">
        <w:rPr>
          <w:lang w:val="fr-CH"/>
        </w:rPr>
        <w:t>ou tous les autres arrangements,</w:t>
      </w:r>
      <w:r w:rsidRPr="00963D17">
        <w:rPr>
          <w:rFonts w:eastAsiaTheme="minorEastAsia"/>
          <w:lang w:val="fr-CH" w:eastAsia="zh-CN"/>
        </w:rPr>
        <w:t xml:space="preserve"> oraux ou écrits, entre les Parties concernant son objet. </w:t>
      </w:r>
    </w:p>
    <w:p w:rsidR="00131B42" w:rsidRPr="00963D17" w:rsidRDefault="00131B42" w:rsidP="009347CA">
      <w:pPr>
        <w:pStyle w:val="enumlev1"/>
        <w:rPr>
          <w:lang w:val="fr-CH"/>
        </w:rPr>
      </w:pPr>
      <w:r w:rsidRPr="00963D17">
        <w:rPr>
          <w:lang w:val="fr-CH"/>
        </w:rPr>
        <w:t>2</w:t>
      </w:r>
      <w:r w:rsidR="00ED178C" w:rsidRPr="00963D17">
        <w:rPr>
          <w:lang w:val="fr-CH"/>
        </w:rPr>
        <w:t>)</w:t>
      </w:r>
      <w:r w:rsidRPr="00963D17">
        <w:rPr>
          <w:lang w:val="fr-CH"/>
        </w:rPr>
        <w:tab/>
        <w:t>Toutes les annexes jointes au présent Mémorandum d</w:t>
      </w:r>
      <w:r w:rsidR="00C57002" w:rsidRPr="00963D17">
        <w:rPr>
          <w:lang w:val="fr-CH"/>
        </w:rPr>
        <w:t>'</w:t>
      </w:r>
      <w:r w:rsidRPr="00963D17">
        <w:rPr>
          <w:lang w:val="fr-CH"/>
        </w:rPr>
        <w:t>accord en font partie intégrante. En cas de divergence ou de contradiction entre le présent Mémorandum d</w:t>
      </w:r>
      <w:r w:rsidR="00C57002" w:rsidRPr="00963D17">
        <w:rPr>
          <w:lang w:val="fr-CH"/>
        </w:rPr>
        <w:t>'</w:t>
      </w:r>
      <w:r w:rsidRPr="00963D17">
        <w:rPr>
          <w:lang w:val="fr-CH"/>
        </w:rPr>
        <w:t>accord d</w:t>
      </w:r>
      <w:r w:rsidR="00C57002" w:rsidRPr="00963D17">
        <w:rPr>
          <w:lang w:val="fr-CH"/>
        </w:rPr>
        <w:t>'</w:t>
      </w:r>
      <w:r w:rsidRPr="00963D17">
        <w:rPr>
          <w:lang w:val="fr-CH"/>
        </w:rPr>
        <w:t>une part, et l</w:t>
      </w:r>
      <w:r w:rsidR="00C57002" w:rsidRPr="00963D17">
        <w:rPr>
          <w:lang w:val="fr-CH"/>
        </w:rPr>
        <w:t>'</w:t>
      </w:r>
      <w:r w:rsidRPr="00963D17">
        <w:rPr>
          <w:lang w:val="fr-CH"/>
        </w:rPr>
        <w:t>une de ses annexes d</w:t>
      </w:r>
      <w:r w:rsidR="00C57002" w:rsidRPr="00963D17">
        <w:rPr>
          <w:lang w:val="fr-CH"/>
        </w:rPr>
        <w:t>'</w:t>
      </w:r>
      <w:r w:rsidRPr="00963D17">
        <w:rPr>
          <w:lang w:val="fr-CH"/>
        </w:rPr>
        <w:t xml:space="preserve">autre part, les clauses et conditions dudit Mémorandum prévalent. </w:t>
      </w:r>
    </w:p>
    <w:p w:rsidR="00131B42" w:rsidRPr="00963D17" w:rsidRDefault="00131B42" w:rsidP="009347CA">
      <w:pPr>
        <w:spacing w:before="480" w:after="480"/>
        <w:rPr>
          <w:lang w:val="fr-CH"/>
        </w:rPr>
      </w:pPr>
      <w:r w:rsidRPr="00963D17">
        <w:rPr>
          <w:rFonts w:cs="Calibri"/>
          <w:lang w:val="fr-CH"/>
        </w:rPr>
        <w:t>Fait à</w:t>
      </w:r>
      <w:r w:rsidR="00C57002" w:rsidRPr="00963D17">
        <w:rPr>
          <w:rFonts w:cs="Calibri"/>
          <w:lang w:val="fr-CH"/>
        </w:rPr>
        <w:t xml:space="preserve"> </w:t>
      </w:r>
      <w:r w:rsidRPr="00963D17">
        <w:rPr>
          <w:rFonts w:eastAsia="Calibri" w:cs="Calibri"/>
          <w:lang w:val="fr-CH"/>
        </w:rPr>
        <w:t xml:space="preserve">Beijing </w:t>
      </w:r>
      <w:r w:rsidR="0056492E" w:rsidRPr="00963D17">
        <w:rPr>
          <w:rFonts w:eastAsia="Calibri" w:cs="Calibri"/>
          <w:lang w:val="fr-CH"/>
        </w:rPr>
        <w:t>le 18</w:t>
      </w:r>
      <w:r w:rsidRPr="00963D17">
        <w:rPr>
          <w:rFonts w:eastAsia="Calibri" w:cs="Calibri"/>
          <w:lang w:val="fr-CH"/>
        </w:rPr>
        <w:t xml:space="preserve"> septembre 2017</w:t>
      </w:r>
      <w:r w:rsidR="00C57002" w:rsidRPr="00963D17">
        <w:rPr>
          <w:rFonts w:eastAsia="Calibri" w:cs="Calibri"/>
          <w:lang w:val="fr-CH"/>
        </w:rPr>
        <w:t>,</w:t>
      </w:r>
      <w:r w:rsidRPr="00963D17">
        <w:rPr>
          <w:rFonts w:eastAsia="Calibri" w:cs="Calibri"/>
          <w:lang w:val="fr-CH"/>
        </w:rPr>
        <w:t xml:space="preserve"> </w:t>
      </w:r>
      <w:r w:rsidRPr="00963D17">
        <w:rPr>
          <w:lang w:val="fr-CH"/>
        </w:rPr>
        <w:t>en deux exemplaires originaux rédigés en</w:t>
      </w:r>
      <w:r w:rsidRPr="00963D17">
        <w:rPr>
          <w:rFonts w:eastAsia="Calibri" w:cs="Calibri"/>
          <w:lang w:val="fr-CH"/>
        </w:rPr>
        <w:t xml:space="preserve"> chinois et en anglais,</w:t>
      </w:r>
      <w:r w:rsidRPr="00963D17">
        <w:rPr>
          <w:lang w:val="fr-CH"/>
        </w:rPr>
        <w:t xml:space="preserve"> les deux textes faisant également foi.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458C7" w:rsidRPr="00963D17" w:rsidTr="006E029A">
        <w:tc>
          <w:tcPr>
            <w:tcW w:w="4814" w:type="dxa"/>
          </w:tcPr>
          <w:p w:rsidR="001458C7" w:rsidRPr="00963D17" w:rsidRDefault="001458C7" w:rsidP="0056492E">
            <w:pPr>
              <w:rPr>
                <w:lang w:val="fr-CH"/>
              </w:rPr>
            </w:pPr>
            <w:r w:rsidRPr="00963D17">
              <w:rPr>
                <w:rFonts w:asciiTheme="minorHAnsi" w:hAnsiTheme="minorHAnsi" w:cstheme="majorBidi"/>
                <w:b/>
                <w:szCs w:val="24"/>
                <w:lang w:val="fr-CH"/>
              </w:rPr>
              <w:t>Pour le Ministère de l</w:t>
            </w:r>
            <w:r w:rsidR="00C57002" w:rsidRPr="00963D17">
              <w:rPr>
                <w:rFonts w:asciiTheme="minorHAnsi" w:hAnsiTheme="minorHAnsi" w:cstheme="majorBidi"/>
                <w:b/>
                <w:szCs w:val="24"/>
                <w:lang w:val="fr-CH"/>
              </w:rPr>
              <w:t>'</w:t>
            </w:r>
            <w:r w:rsidRPr="00963D17">
              <w:rPr>
                <w:rFonts w:asciiTheme="minorHAnsi" w:hAnsiTheme="minorHAnsi" w:cstheme="majorBidi"/>
                <w:b/>
                <w:szCs w:val="24"/>
                <w:lang w:val="fr-CH"/>
              </w:rPr>
              <w:t>industrie et des technologies de l</w:t>
            </w:r>
            <w:r w:rsidR="00C57002" w:rsidRPr="00963D17">
              <w:rPr>
                <w:rFonts w:asciiTheme="minorHAnsi" w:hAnsiTheme="minorHAnsi" w:cstheme="majorBidi"/>
                <w:b/>
                <w:szCs w:val="24"/>
                <w:lang w:val="fr-CH"/>
              </w:rPr>
              <w:t>'</w:t>
            </w:r>
            <w:r w:rsidRPr="00963D17">
              <w:rPr>
                <w:rFonts w:asciiTheme="minorHAnsi" w:hAnsiTheme="minorHAnsi" w:cstheme="majorBidi"/>
                <w:b/>
                <w:szCs w:val="24"/>
                <w:lang w:val="fr-CH"/>
              </w:rPr>
              <w:t>information de la République populaire de Chine</w:t>
            </w:r>
          </w:p>
        </w:tc>
        <w:tc>
          <w:tcPr>
            <w:tcW w:w="4815" w:type="dxa"/>
          </w:tcPr>
          <w:p w:rsidR="001458C7" w:rsidRPr="00963D17" w:rsidRDefault="001458C7" w:rsidP="0056492E">
            <w:pPr>
              <w:rPr>
                <w:lang w:val="fr-CH"/>
              </w:rPr>
            </w:pPr>
            <w:r w:rsidRPr="00963D17">
              <w:rPr>
                <w:rFonts w:asciiTheme="minorHAnsi" w:hAnsiTheme="minorHAnsi" w:cstheme="majorBidi"/>
                <w:b/>
                <w:szCs w:val="24"/>
                <w:lang w:val="fr-CH"/>
              </w:rPr>
              <w:t>Pour l</w:t>
            </w:r>
            <w:r w:rsidR="00C57002" w:rsidRPr="00963D17">
              <w:rPr>
                <w:rFonts w:asciiTheme="minorHAnsi" w:hAnsiTheme="minorHAnsi" w:cstheme="majorBidi"/>
                <w:b/>
                <w:szCs w:val="24"/>
                <w:lang w:val="fr-CH"/>
              </w:rPr>
              <w:t>'</w:t>
            </w:r>
            <w:r w:rsidRPr="00963D17">
              <w:rPr>
                <w:rFonts w:asciiTheme="minorHAnsi" w:hAnsiTheme="minorHAnsi" w:cstheme="majorBidi"/>
                <w:b/>
                <w:szCs w:val="24"/>
                <w:lang w:val="fr-CH"/>
              </w:rPr>
              <w:t>Union internationale des télécommunications</w:t>
            </w:r>
          </w:p>
        </w:tc>
      </w:tr>
      <w:tr w:rsidR="001458C7" w:rsidRPr="00963D17" w:rsidTr="006E029A">
        <w:tc>
          <w:tcPr>
            <w:tcW w:w="4814" w:type="dxa"/>
          </w:tcPr>
          <w:p w:rsidR="001458C7" w:rsidRDefault="001458C7" w:rsidP="0056492E">
            <w:pPr>
              <w:rPr>
                <w:lang w:val="fr-CH"/>
              </w:rPr>
            </w:pPr>
          </w:p>
          <w:p w:rsidR="009347CA" w:rsidRDefault="009347CA" w:rsidP="0056492E">
            <w:pPr>
              <w:rPr>
                <w:lang w:val="fr-CH"/>
              </w:rPr>
            </w:pPr>
          </w:p>
          <w:p w:rsidR="009347CA" w:rsidRPr="00963D17" w:rsidRDefault="009347CA" w:rsidP="0056492E">
            <w:pPr>
              <w:rPr>
                <w:lang w:val="fr-CH"/>
              </w:rPr>
            </w:pPr>
          </w:p>
          <w:p w:rsidR="00987635" w:rsidRPr="00963D17" w:rsidRDefault="00025009" w:rsidP="0056492E">
            <w:pPr>
              <w:rPr>
                <w:lang w:val="fr-CH"/>
              </w:rPr>
            </w:pPr>
            <w:r w:rsidRPr="00963D17">
              <w:rPr>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125729</wp:posOffset>
                      </wp:positionH>
                      <wp:positionV relativeFrom="paragraph">
                        <wp:posOffset>173824</wp:posOffset>
                      </wp:positionV>
                      <wp:extent cx="1971923"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9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FB3E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pt,13.7pt" to="165.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" strokecolor="black [3040]"/>
                  </w:pict>
                </mc:Fallback>
              </mc:AlternateContent>
            </w:r>
          </w:p>
        </w:tc>
        <w:tc>
          <w:tcPr>
            <w:tcW w:w="4815" w:type="dxa"/>
          </w:tcPr>
          <w:p w:rsidR="001458C7" w:rsidRDefault="001458C7" w:rsidP="0056492E">
            <w:pPr>
              <w:rPr>
                <w:lang w:val="fr-CH"/>
              </w:rPr>
            </w:pPr>
          </w:p>
          <w:p w:rsidR="009347CA" w:rsidRDefault="009347CA" w:rsidP="0056492E">
            <w:pPr>
              <w:rPr>
                <w:lang w:val="fr-CH"/>
              </w:rPr>
            </w:pPr>
          </w:p>
          <w:p w:rsidR="009347CA" w:rsidRPr="00963D17" w:rsidRDefault="009347CA" w:rsidP="0056492E">
            <w:pPr>
              <w:rPr>
                <w:lang w:val="fr-CH"/>
              </w:rPr>
            </w:pPr>
          </w:p>
          <w:p w:rsidR="00987635" w:rsidRPr="00963D17" w:rsidRDefault="00025009" w:rsidP="0056492E">
            <w:pPr>
              <w:rPr>
                <w:lang w:val="fr-CH"/>
              </w:rPr>
            </w:pPr>
            <w:r w:rsidRPr="00963D17">
              <w:rPr>
                <w:noProof/>
                <w:lang w:val="en-US" w:eastAsia="zh-CN"/>
              </w:rPr>
              <mc:AlternateContent>
                <mc:Choice Requires="wps">
                  <w:drawing>
                    <wp:anchor distT="0" distB="0" distL="114300" distR="114300" simplePos="0" relativeHeight="251661312" behindDoc="0" locked="0" layoutInCell="1" allowOverlap="1" wp14:anchorId="32DCD2C6" wp14:editId="5C8ECBA5">
                      <wp:simplePos x="0" y="0"/>
                      <wp:positionH relativeFrom="column">
                        <wp:posOffset>266534</wp:posOffset>
                      </wp:positionH>
                      <wp:positionV relativeFrom="paragraph">
                        <wp:posOffset>172057</wp:posOffset>
                      </wp:positionV>
                      <wp:extent cx="1971923"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719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2D15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pt,13.55pt" to="176.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" strokecolor="black [3040]"/>
                  </w:pict>
                </mc:Fallback>
              </mc:AlternateContent>
            </w:r>
          </w:p>
        </w:tc>
      </w:tr>
      <w:tr w:rsidR="001458C7" w:rsidRPr="00963D17" w:rsidTr="006E029A">
        <w:tc>
          <w:tcPr>
            <w:tcW w:w="4814" w:type="dxa"/>
          </w:tcPr>
          <w:p w:rsidR="001458C7" w:rsidRPr="00963D17" w:rsidRDefault="00987635" w:rsidP="0056492E">
            <w:pPr>
              <w:rPr>
                <w:lang w:val="fr-CH"/>
              </w:rPr>
            </w:pPr>
            <w:r w:rsidRPr="00963D17">
              <w:rPr>
                <w:lang w:val="fr-CH"/>
              </w:rPr>
              <w:t>XIE Yuansheng</w:t>
            </w:r>
            <w:r w:rsidRPr="00963D17">
              <w:rPr>
                <w:lang w:val="fr-CH"/>
              </w:rPr>
              <w:br/>
              <w:t>Directeur général du Bureau de la réglementation des radiocommunications</w:t>
            </w:r>
          </w:p>
        </w:tc>
        <w:tc>
          <w:tcPr>
            <w:tcW w:w="4815" w:type="dxa"/>
          </w:tcPr>
          <w:p w:rsidR="001458C7" w:rsidRPr="00963D17" w:rsidRDefault="001458C7" w:rsidP="0056492E">
            <w:pPr>
              <w:rPr>
                <w:lang w:val="fr-CH"/>
              </w:rPr>
            </w:pPr>
            <w:r w:rsidRPr="00963D17">
              <w:rPr>
                <w:rFonts w:asciiTheme="minorHAnsi" w:hAnsiTheme="minorHAnsi" w:cstheme="majorBidi"/>
                <w:szCs w:val="24"/>
                <w:lang w:val="fr-CH"/>
              </w:rPr>
              <w:t>François Rancy</w:t>
            </w:r>
            <w:r w:rsidRPr="00963D17">
              <w:rPr>
                <w:rFonts w:asciiTheme="minorHAnsi" w:hAnsiTheme="minorHAnsi" w:cstheme="majorBidi"/>
                <w:szCs w:val="24"/>
                <w:lang w:val="fr-CH"/>
              </w:rPr>
              <w:br/>
              <w:t xml:space="preserve">Directeur du Bureau </w:t>
            </w:r>
            <w:r w:rsidRPr="00963D17">
              <w:rPr>
                <w:rFonts w:asciiTheme="minorHAnsi" w:hAnsiTheme="minorHAnsi" w:cstheme="majorBidi"/>
                <w:szCs w:val="24"/>
                <w:lang w:val="fr-CH"/>
              </w:rPr>
              <w:br/>
              <w:t>des radiocommunications</w:t>
            </w:r>
          </w:p>
        </w:tc>
      </w:tr>
    </w:tbl>
    <w:p w:rsidR="007C46C0" w:rsidRPr="00963D17" w:rsidRDefault="007C46C0" w:rsidP="0056492E">
      <w:pPr>
        <w:rPr>
          <w:lang w:val="fr-CH"/>
        </w:rPr>
      </w:pPr>
    </w:p>
    <w:p w:rsidR="001458C7" w:rsidRPr="00963D17" w:rsidRDefault="001458C7">
      <w:pPr>
        <w:tabs>
          <w:tab w:val="clear" w:pos="567"/>
          <w:tab w:val="clear" w:pos="1134"/>
          <w:tab w:val="clear" w:pos="1701"/>
          <w:tab w:val="clear" w:pos="2268"/>
          <w:tab w:val="clear" w:pos="2835"/>
        </w:tabs>
        <w:overflowPunct/>
        <w:autoSpaceDE/>
        <w:autoSpaceDN/>
        <w:adjustRightInd/>
        <w:spacing w:before="0"/>
        <w:textAlignment w:val="auto"/>
        <w:rPr>
          <w:lang w:val="fr-CH"/>
        </w:rPr>
      </w:pPr>
      <w:r w:rsidRPr="00963D17">
        <w:rPr>
          <w:lang w:val="fr-CH"/>
        </w:rPr>
        <w:br w:type="page"/>
      </w:r>
    </w:p>
    <w:p w:rsidR="001458C7" w:rsidRPr="00963D17" w:rsidRDefault="004653B1" w:rsidP="006C7B55">
      <w:pPr>
        <w:pStyle w:val="Headingb"/>
        <w:spacing w:after="240"/>
        <w:ind w:left="0" w:firstLine="0"/>
        <w:rPr>
          <w:lang w:val="fr-CH"/>
        </w:rPr>
      </w:pPr>
      <w:r w:rsidRPr="00963D17">
        <w:rPr>
          <w:lang w:val="fr-CH"/>
        </w:rPr>
        <w:lastRenderedPageBreak/>
        <w:t>Annexe 1:</w:t>
      </w:r>
      <w:r w:rsidRPr="00963D17">
        <w:rPr>
          <w:lang w:val="fr-CH"/>
        </w:rPr>
        <w:tab/>
      </w:r>
      <w:r w:rsidR="001458C7" w:rsidRPr="00963D17">
        <w:rPr>
          <w:lang w:val="fr-CH"/>
        </w:rPr>
        <w:t>Protocole à appliquer pour signaler et traiter des cas de brouillages préjudiciables (</w:t>
      </w:r>
      <w:r w:rsidRPr="00963D17">
        <w:rPr>
          <w:lang w:val="fr-CH"/>
        </w:rPr>
        <w:t xml:space="preserve">catégories de </w:t>
      </w:r>
      <w:r w:rsidR="001458C7" w:rsidRPr="00963D17">
        <w:rPr>
          <w:lang w:val="fr-CH"/>
        </w:rPr>
        <w:t>priorité</w:t>
      </w:r>
      <w:r w:rsidRPr="00963D17">
        <w:rPr>
          <w:lang w:val="fr-CH"/>
        </w:rPr>
        <w:t xml:space="preserve"> </w:t>
      </w:r>
      <w:r w:rsidR="001458C7" w:rsidRPr="00963D17">
        <w:rPr>
          <w:lang w:val="fr-CH"/>
        </w:rPr>
        <w:t xml:space="preserve">1 et 2) </w:t>
      </w:r>
    </w:p>
    <w:p w:rsidR="001458C7" w:rsidRPr="00963D17" w:rsidRDefault="001458C7" w:rsidP="006C7B55">
      <w:pPr>
        <w:spacing w:before="240"/>
        <w:rPr>
          <w:lang w:val="fr-CH"/>
        </w:rPr>
      </w:pPr>
      <w:r w:rsidRPr="00963D17">
        <w:rPr>
          <w:rFonts w:asciiTheme="minorHAnsi" w:hAnsiTheme="minorHAnsi"/>
          <w:lang w:val="fr-CH"/>
        </w:rPr>
        <w:t>Pour signaler et traiter des cas de brouillages préjudiciables, des renseignements détaillés seront fournis au moyen des informations et des procédures figurant dans le Rapport UIT</w:t>
      </w:r>
      <w:r w:rsidRPr="00963D17">
        <w:rPr>
          <w:rFonts w:asciiTheme="minorHAnsi" w:hAnsiTheme="minorHAnsi"/>
          <w:lang w:val="fr-CH"/>
        </w:rPr>
        <w:noBreakHyphen/>
        <w:t>R SM.2181</w:t>
      </w:r>
      <w:r w:rsidRPr="00963D17">
        <w:rPr>
          <w:rFonts w:asciiTheme="minorHAnsi" w:hAnsiTheme="minorHAnsi"/>
          <w:position w:val="6"/>
          <w:sz w:val="18"/>
          <w:lang w:val="fr-CH"/>
        </w:rPr>
        <w:footnoteReference w:customMarkFollows="1" w:id="2"/>
        <w:t>*</w:t>
      </w:r>
      <w:r w:rsidRPr="00963D17">
        <w:rPr>
          <w:rFonts w:asciiTheme="minorHAnsi" w:hAnsiTheme="minorHAnsi"/>
          <w:lang w:val="fr-CH"/>
        </w:rPr>
        <w:t xml:space="preserve"> relatif à l</w:t>
      </w:r>
      <w:r w:rsidR="00C57002" w:rsidRPr="00963D17">
        <w:rPr>
          <w:rFonts w:asciiTheme="minorHAnsi" w:hAnsiTheme="minorHAnsi"/>
          <w:lang w:val="fr-CH"/>
        </w:rPr>
        <w:t>'</w:t>
      </w:r>
      <w:r w:rsidRPr="00963D17">
        <w:rPr>
          <w:rFonts w:asciiTheme="minorHAnsi" w:hAnsiTheme="minorHAnsi"/>
          <w:lang w:val="fr-CH"/>
        </w:rPr>
        <w:t>utilisation de l</w:t>
      </w:r>
      <w:r w:rsidR="00C57002" w:rsidRPr="00963D17">
        <w:rPr>
          <w:rFonts w:asciiTheme="minorHAnsi" w:hAnsiTheme="minorHAnsi"/>
          <w:lang w:val="fr-CH"/>
        </w:rPr>
        <w:t>'</w:t>
      </w:r>
      <w:r w:rsidRPr="00963D17">
        <w:rPr>
          <w:rFonts w:asciiTheme="minorHAnsi" w:hAnsiTheme="minorHAnsi"/>
          <w:lang w:val="fr-CH"/>
        </w:rPr>
        <w:t>Appendice 10 du Règlement des radiocommunications pour transmettre des informations, y compris des informations de géolocalisation.</w:t>
      </w:r>
    </w:p>
    <w:p w:rsidR="001458C7" w:rsidRPr="00963D17" w:rsidRDefault="001458C7" w:rsidP="0018694A">
      <w:pPr>
        <w:rPr>
          <w:lang w:val="fr-CH"/>
        </w:rPr>
      </w:pPr>
    </w:p>
    <w:p w:rsidR="001458C7" w:rsidRPr="00963D17" w:rsidRDefault="001458C7">
      <w:pPr>
        <w:tabs>
          <w:tab w:val="clear" w:pos="567"/>
          <w:tab w:val="clear" w:pos="1134"/>
          <w:tab w:val="clear" w:pos="1701"/>
          <w:tab w:val="clear" w:pos="2268"/>
          <w:tab w:val="clear" w:pos="2835"/>
        </w:tabs>
        <w:overflowPunct/>
        <w:autoSpaceDE/>
        <w:autoSpaceDN/>
        <w:adjustRightInd/>
        <w:spacing w:before="0"/>
        <w:textAlignment w:val="auto"/>
        <w:rPr>
          <w:lang w:val="fr-CH"/>
        </w:rPr>
      </w:pPr>
      <w:r w:rsidRPr="00963D17">
        <w:rPr>
          <w:lang w:val="fr-CH"/>
        </w:rPr>
        <w:br w:type="page"/>
      </w:r>
    </w:p>
    <w:p w:rsidR="001458C7" w:rsidRPr="00963D17" w:rsidRDefault="003822C0" w:rsidP="006C7B55">
      <w:pPr>
        <w:pStyle w:val="Headingb"/>
        <w:spacing w:after="240"/>
        <w:rPr>
          <w:lang w:val="fr-CH"/>
        </w:rPr>
      </w:pPr>
      <w:r>
        <w:rPr>
          <w:lang w:val="fr-CH"/>
        </w:rPr>
        <w:lastRenderedPageBreak/>
        <w:t>Annexe 2:</w:t>
      </w:r>
      <w:r>
        <w:rPr>
          <w:lang w:val="fr-CH"/>
        </w:rPr>
        <w:tab/>
      </w:r>
      <w:r w:rsidR="001458C7" w:rsidRPr="00963D17">
        <w:rPr>
          <w:lang w:val="fr-CH"/>
        </w:rPr>
        <w:t>Liste des personnes à contacter</w:t>
      </w:r>
      <w:r w:rsidR="00C57002" w:rsidRPr="00963D17">
        <w:rPr>
          <w:lang w:val="fr-CH"/>
        </w:rPr>
        <w:t xml:space="preserve"> </w:t>
      </w:r>
    </w:p>
    <w:tbl>
      <w:tblPr>
        <w:tblW w:w="8931" w:type="dxa"/>
        <w:tblInd w:w="-182"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4395"/>
        <w:gridCol w:w="4536"/>
      </w:tblGrid>
      <w:tr w:rsidR="001458C7" w:rsidRPr="00963D17" w:rsidTr="00431999">
        <w:trPr>
          <w:trHeight w:val="1428"/>
        </w:trPr>
        <w:tc>
          <w:tcPr>
            <w:tcW w:w="4395" w:type="dxa"/>
            <w:tcBorders>
              <w:top w:val="single" w:sz="2" w:space="0" w:color="000000"/>
              <w:bottom w:val="single" w:sz="2" w:space="0" w:color="000000"/>
              <w:right w:val="single" w:sz="2" w:space="0" w:color="000000"/>
            </w:tcBorders>
            <w:vAlign w:val="center"/>
          </w:tcPr>
          <w:p w:rsidR="001458C7" w:rsidRPr="00431999" w:rsidRDefault="001458C7" w:rsidP="00431999">
            <w:pPr>
              <w:pStyle w:val="Tabletext"/>
              <w:spacing w:before="120" w:after="0"/>
              <w:rPr>
                <w:sz w:val="24"/>
                <w:szCs w:val="24"/>
                <w:lang w:val="fr-CH"/>
              </w:rPr>
            </w:pPr>
            <w:r w:rsidRPr="00431999">
              <w:rPr>
                <w:rFonts w:eastAsiaTheme="minorEastAsia"/>
                <w:sz w:val="24"/>
                <w:szCs w:val="24"/>
                <w:lang w:val="fr-CH" w:eastAsia="zh-CN"/>
              </w:rPr>
              <w:t xml:space="preserve">UIT </w:t>
            </w:r>
          </w:p>
          <w:p w:rsidR="001458C7" w:rsidRPr="00431999" w:rsidRDefault="001458C7" w:rsidP="00431999">
            <w:pPr>
              <w:pStyle w:val="Tabletext"/>
              <w:rPr>
                <w:sz w:val="24"/>
                <w:szCs w:val="24"/>
                <w:lang w:val="fr-CH"/>
              </w:rPr>
            </w:pPr>
            <w:r w:rsidRPr="00431999">
              <w:rPr>
                <w:sz w:val="24"/>
                <w:szCs w:val="24"/>
                <w:lang w:val="fr-CH"/>
              </w:rPr>
              <w:t>Bureau des radiocommunications</w:t>
            </w:r>
            <w:r w:rsidR="00C57002" w:rsidRPr="00431999">
              <w:rPr>
                <w:sz w:val="24"/>
                <w:szCs w:val="24"/>
                <w:lang w:val="fr-CH"/>
              </w:rPr>
              <w:t xml:space="preserve"> </w:t>
            </w:r>
            <w:r w:rsidR="00431999" w:rsidRPr="00431999">
              <w:rPr>
                <w:sz w:val="24"/>
                <w:szCs w:val="24"/>
                <w:lang w:val="fr-CH"/>
              </w:rPr>
              <w:br/>
            </w:r>
            <w:r w:rsidRPr="00431999">
              <w:rPr>
                <w:sz w:val="24"/>
                <w:szCs w:val="24"/>
                <w:lang w:val="fr-CH"/>
              </w:rPr>
              <w:t>CH-1211 Genève 20</w:t>
            </w:r>
            <w:r w:rsidR="00431999" w:rsidRPr="00431999">
              <w:rPr>
                <w:sz w:val="24"/>
                <w:szCs w:val="24"/>
                <w:lang w:val="fr-CH"/>
              </w:rPr>
              <w:br/>
            </w:r>
            <w:r w:rsidRPr="00431999">
              <w:rPr>
                <w:sz w:val="24"/>
                <w:szCs w:val="24"/>
                <w:lang w:val="fr-CH"/>
              </w:rPr>
              <w:t>Suisse</w:t>
            </w:r>
          </w:p>
        </w:tc>
        <w:tc>
          <w:tcPr>
            <w:tcW w:w="4536" w:type="dxa"/>
            <w:tcBorders>
              <w:top w:val="single" w:sz="2" w:space="0" w:color="000000"/>
              <w:left w:val="single" w:sz="2" w:space="0" w:color="000000"/>
              <w:bottom w:val="single" w:sz="2" w:space="0" w:color="000000"/>
            </w:tcBorders>
          </w:tcPr>
          <w:p w:rsidR="001458C7" w:rsidRPr="00431999" w:rsidRDefault="001458C7" w:rsidP="00431999">
            <w:pPr>
              <w:pStyle w:val="Tabletext"/>
              <w:tabs>
                <w:tab w:val="left" w:pos="1211"/>
              </w:tabs>
              <w:spacing w:before="120"/>
              <w:ind w:left="1213" w:hanging="1213"/>
              <w:rPr>
                <w:sz w:val="24"/>
                <w:szCs w:val="24"/>
                <w:lang w:val="fr-CH"/>
              </w:rPr>
            </w:pPr>
            <w:r w:rsidRPr="00431999">
              <w:rPr>
                <w:rFonts w:eastAsiaTheme="minorEastAsia"/>
                <w:sz w:val="24"/>
                <w:szCs w:val="24"/>
                <w:lang w:val="fr-CH" w:eastAsia="zh-CN"/>
              </w:rPr>
              <w:t>Courriel</w:t>
            </w:r>
            <w:r w:rsidR="00C57002" w:rsidRPr="00431999">
              <w:rPr>
                <w:rFonts w:eastAsiaTheme="minorEastAsia"/>
                <w:sz w:val="24"/>
                <w:szCs w:val="24"/>
                <w:lang w:val="fr-CH" w:eastAsia="zh-CN"/>
              </w:rPr>
              <w:t>:</w:t>
            </w:r>
            <w:r w:rsidR="004653B1" w:rsidRPr="00431999">
              <w:rPr>
                <w:rFonts w:eastAsiaTheme="minorEastAsia"/>
                <w:sz w:val="24"/>
                <w:szCs w:val="24"/>
                <w:lang w:val="fr-CH" w:eastAsia="zh-CN"/>
              </w:rPr>
              <w:tab/>
            </w:r>
            <w:hyperlink r:id="rId9" w:history="1">
              <w:r w:rsidRPr="00431999">
                <w:rPr>
                  <w:sz w:val="24"/>
                  <w:szCs w:val="24"/>
                  <w:lang w:val="fr-CH"/>
                </w:rPr>
                <w:t>Space.monitoring@itu.int</w:t>
              </w:r>
            </w:hyperlink>
            <w:r w:rsidR="004653B1" w:rsidRPr="00431999">
              <w:rPr>
                <w:sz w:val="24"/>
                <w:szCs w:val="24"/>
                <w:lang w:val="fr-CH"/>
              </w:rPr>
              <w:br/>
            </w:r>
            <w:hyperlink r:id="rId10" w:history="1">
              <w:r w:rsidRPr="00431999">
                <w:rPr>
                  <w:sz w:val="24"/>
                  <w:szCs w:val="24"/>
                  <w:lang w:val="fr-CH"/>
                </w:rPr>
                <w:t>brmail@itu.int</w:t>
              </w:r>
            </w:hyperlink>
          </w:p>
          <w:p w:rsidR="001458C7" w:rsidRPr="00431999" w:rsidRDefault="004653B1" w:rsidP="004B594B">
            <w:pPr>
              <w:pStyle w:val="Tabletext"/>
              <w:tabs>
                <w:tab w:val="left" w:pos="1211"/>
              </w:tabs>
              <w:ind w:left="1211" w:hanging="1211"/>
              <w:rPr>
                <w:sz w:val="24"/>
                <w:szCs w:val="24"/>
                <w:lang w:val="fr-CH"/>
              </w:rPr>
            </w:pPr>
            <w:r w:rsidRPr="00431999">
              <w:rPr>
                <w:rFonts w:eastAsiaTheme="minorEastAsia"/>
                <w:sz w:val="24"/>
                <w:szCs w:val="24"/>
                <w:lang w:val="fr-CH" w:eastAsia="zh-CN"/>
              </w:rPr>
              <w:t>T</w:t>
            </w:r>
            <w:r w:rsidR="001458C7" w:rsidRPr="00431999">
              <w:rPr>
                <w:rFonts w:eastAsiaTheme="minorEastAsia"/>
                <w:sz w:val="24"/>
                <w:szCs w:val="24"/>
                <w:lang w:val="fr-CH" w:eastAsia="zh-CN"/>
              </w:rPr>
              <w:t>éléphone</w:t>
            </w:r>
            <w:r w:rsidRPr="00431999">
              <w:rPr>
                <w:rFonts w:eastAsiaTheme="minorEastAsia"/>
                <w:sz w:val="24"/>
                <w:szCs w:val="24"/>
                <w:lang w:val="fr-CH" w:eastAsia="zh-CN"/>
              </w:rPr>
              <w:t>:</w:t>
            </w:r>
            <w:r w:rsidRPr="00431999">
              <w:rPr>
                <w:rFonts w:eastAsiaTheme="minorEastAsia"/>
                <w:sz w:val="24"/>
                <w:szCs w:val="24"/>
                <w:lang w:val="fr-CH" w:eastAsia="zh-CN"/>
              </w:rPr>
              <w:tab/>
            </w:r>
            <w:r w:rsidR="001458C7" w:rsidRPr="00431999">
              <w:rPr>
                <w:sz w:val="24"/>
                <w:szCs w:val="24"/>
                <w:lang w:val="fr-CH"/>
              </w:rPr>
              <w:t>+41 22 730 5536</w:t>
            </w:r>
          </w:p>
        </w:tc>
      </w:tr>
      <w:tr w:rsidR="001458C7" w:rsidRPr="00963D17" w:rsidTr="00431999">
        <w:trPr>
          <w:trHeight w:val="1428"/>
        </w:trPr>
        <w:tc>
          <w:tcPr>
            <w:tcW w:w="4395" w:type="dxa"/>
            <w:tcBorders>
              <w:top w:val="single" w:sz="2" w:space="0" w:color="000000"/>
              <w:bottom w:val="single" w:sz="2" w:space="0" w:color="000000"/>
              <w:right w:val="single" w:sz="2" w:space="0" w:color="000000"/>
            </w:tcBorders>
            <w:vAlign w:val="center"/>
          </w:tcPr>
          <w:p w:rsidR="001458C7" w:rsidRPr="00431999" w:rsidRDefault="001458C7" w:rsidP="00431999">
            <w:pPr>
              <w:pStyle w:val="Tabletext"/>
              <w:spacing w:before="120" w:after="0"/>
              <w:rPr>
                <w:rFonts w:eastAsia="SimSun"/>
                <w:sz w:val="24"/>
                <w:szCs w:val="24"/>
                <w:lang w:val="fr-CH" w:eastAsia="zh-CN"/>
              </w:rPr>
            </w:pPr>
            <w:r w:rsidRPr="00431999">
              <w:rPr>
                <w:rFonts w:eastAsia="SimSun"/>
                <w:sz w:val="24"/>
                <w:szCs w:val="24"/>
                <w:lang w:val="fr-CH" w:eastAsia="zh-CN"/>
              </w:rPr>
              <w:t>MIIT de la République populaire de Chine</w:t>
            </w:r>
            <w:r w:rsidR="00C57002" w:rsidRPr="00431999">
              <w:rPr>
                <w:rFonts w:eastAsia="SimSun"/>
                <w:sz w:val="24"/>
                <w:szCs w:val="24"/>
                <w:lang w:val="fr-CH" w:eastAsia="zh-CN"/>
              </w:rPr>
              <w:t xml:space="preserve"> </w:t>
            </w:r>
          </w:p>
          <w:p w:rsidR="001458C7" w:rsidRPr="00431999" w:rsidRDefault="001458C7" w:rsidP="004653B1">
            <w:pPr>
              <w:pStyle w:val="Tabletext"/>
              <w:rPr>
                <w:rFonts w:eastAsia="SimSun"/>
                <w:sz w:val="24"/>
                <w:szCs w:val="24"/>
                <w:lang w:val="fr-CH" w:eastAsia="zh-CN"/>
              </w:rPr>
            </w:pPr>
            <w:r w:rsidRPr="00431999">
              <w:rPr>
                <w:rFonts w:eastAsia="SimSun"/>
                <w:sz w:val="24"/>
                <w:szCs w:val="24"/>
                <w:lang w:val="fr-CH" w:eastAsia="zh-CN"/>
              </w:rPr>
              <w:t>Bureau de la réglementation des radiocommunications</w:t>
            </w:r>
          </w:p>
          <w:p w:rsidR="001458C7" w:rsidRPr="00431999" w:rsidRDefault="004653B1" w:rsidP="004653B1">
            <w:pPr>
              <w:pStyle w:val="Tabletext"/>
              <w:rPr>
                <w:rFonts w:eastAsia="SimSun"/>
                <w:sz w:val="24"/>
                <w:szCs w:val="24"/>
                <w:lang w:val="en-US" w:eastAsia="zh-CN"/>
              </w:rPr>
            </w:pPr>
            <w:r w:rsidRPr="00431999">
              <w:rPr>
                <w:rFonts w:eastAsia="SimSun"/>
                <w:sz w:val="24"/>
                <w:szCs w:val="24"/>
                <w:lang w:val="en-US" w:eastAsia="zh-CN"/>
              </w:rPr>
              <w:t>N°</w:t>
            </w:r>
            <w:r w:rsidR="001458C7" w:rsidRPr="00431999">
              <w:rPr>
                <w:rFonts w:eastAsia="SimSun"/>
                <w:sz w:val="24"/>
                <w:szCs w:val="24"/>
                <w:lang w:val="en-US" w:eastAsia="zh-CN"/>
              </w:rPr>
              <w:t xml:space="preserve"> 13, West Chang</w:t>
            </w:r>
            <w:r w:rsidR="00C57002" w:rsidRPr="00431999">
              <w:rPr>
                <w:rFonts w:eastAsia="SimSun"/>
                <w:sz w:val="24"/>
                <w:szCs w:val="24"/>
                <w:lang w:val="en-US" w:eastAsia="zh-CN"/>
              </w:rPr>
              <w:t>'</w:t>
            </w:r>
            <w:r w:rsidR="001458C7" w:rsidRPr="00431999">
              <w:rPr>
                <w:rFonts w:eastAsia="SimSun"/>
                <w:sz w:val="24"/>
                <w:szCs w:val="24"/>
                <w:lang w:val="en-US" w:eastAsia="zh-CN"/>
              </w:rPr>
              <w:t>an Street</w:t>
            </w:r>
          </w:p>
          <w:p w:rsidR="001458C7" w:rsidRPr="00431999" w:rsidRDefault="001458C7" w:rsidP="004653B1">
            <w:pPr>
              <w:pStyle w:val="Tabletext"/>
              <w:rPr>
                <w:rFonts w:eastAsia="SimSun"/>
                <w:sz w:val="24"/>
                <w:szCs w:val="24"/>
                <w:lang w:val="en-US" w:eastAsia="zh-CN"/>
              </w:rPr>
            </w:pPr>
            <w:r w:rsidRPr="00431999">
              <w:rPr>
                <w:rFonts w:eastAsia="SimSun"/>
                <w:sz w:val="24"/>
                <w:szCs w:val="24"/>
                <w:lang w:val="en-US" w:eastAsia="zh-CN"/>
              </w:rPr>
              <w:t>Xicheng District, Beijing</w:t>
            </w:r>
          </w:p>
          <w:p w:rsidR="001458C7" w:rsidRPr="00431999" w:rsidRDefault="001458C7" w:rsidP="004653B1">
            <w:pPr>
              <w:pStyle w:val="Tabletext"/>
              <w:rPr>
                <w:sz w:val="24"/>
                <w:szCs w:val="24"/>
                <w:lang w:val="fr-CH"/>
              </w:rPr>
            </w:pPr>
            <w:r w:rsidRPr="00431999">
              <w:rPr>
                <w:rFonts w:eastAsia="SimSun"/>
                <w:sz w:val="24"/>
                <w:szCs w:val="24"/>
                <w:lang w:val="fr-CH" w:eastAsia="zh-CN"/>
              </w:rPr>
              <w:t>Chine</w:t>
            </w:r>
          </w:p>
        </w:tc>
        <w:tc>
          <w:tcPr>
            <w:tcW w:w="4536" w:type="dxa"/>
            <w:tcBorders>
              <w:top w:val="single" w:sz="2" w:space="0" w:color="000000"/>
              <w:left w:val="single" w:sz="2" w:space="0" w:color="000000"/>
              <w:bottom w:val="single" w:sz="2" w:space="0" w:color="000000"/>
            </w:tcBorders>
          </w:tcPr>
          <w:p w:rsidR="004B594B" w:rsidRPr="00431999" w:rsidRDefault="004B594B" w:rsidP="00431999">
            <w:pPr>
              <w:pStyle w:val="Tabletext"/>
              <w:tabs>
                <w:tab w:val="left" w:pos="1211"/>
              </w:tabs>
              <w:spacing w:before="120"/>
              <w:ind w:left="1213" w:hanging="1213"/>
              <w:rPr>
                <w:sz w:val="24"/>
                <w:szCs w:val="24"/>
                <w:lang w:val="fr-CH"/>
              </w:rPr>
            </w:pPr>
            <w:r w:rsidRPr="00431999">
              <w:rPr>
                <w:rFonts w:eastAsiaTheme="minorEastAsia"/>
                <w:sz w:val="24"/>
                <w:szCs w:val="24"/>
                <w:lang w:val="fr-CH" w:eastAsia="zh-CN"/>
              </w:rPr>
              <w:t>Courriel:</w:t>
            </w:r>
            <w:r w:rsidRPr="00431999">
              <w:rPr>
                <w:rFonts w:eastAsiaTheme="minorEastAsia"/>
                <w:sz w:val="24"/>
                <w:szCs w:val="24"/>
                <w:lang w:val="fr-CH" w:eastAsia="zh-CN"/>
              </w:rPr>
              <w:tab/>
            </w:r>
            <w:hyperlink r:id="rId11" w:history="1">
              <w:r w:rsidR="007D54AF" w:rsidRPr="00431999">
                <w:rPr>
                  <w:rStyle w:val="Hyperlink"/>
                  <w:sz w:val="24"/>
                  <w:szCs w:val="24"/>
                  <w:lang w:val="fr-CH"/>
                </w:rPr>
                <w:t>dlxx@miit.gov.cn</w:t>
              </w:r>
            </w:hyperlink>
            <w:hyperlink r:id="rId12" w:history="1"/>
          </w:p>
          <w:p w:rsidR="001458C7" w:rsidRPr="00431999" w:rsidRDefault="004B594B" w:rsidP="007D54AF">
            <w:pPr>
              <w:pStyle w:val="Tabletext"/>
              <w:tabs>
                <w:tab w:val="left" w:pos="1211"/>
              </w:tabs>
              <w:rPr>
                <w:sz w:val="24"/>
                <w:szCs w:val="24"/>
                <w:lang w:val="fr-CH"/>
              </w:rPr>
            </w:pPr>
            <w:r w:rsidRPr="00431999">
              <w:rPr>
                <w:rFonts w:eastAsiaTheme="minorEastAsia"/>
                <w:sz w:val="24"/>
                <w:szCs w:val="24"/>
                <w:lang w:val="fr-CH" w:eastAsia="zh-CN"/>
              </w:rPr>
              <w:t>Téléphone:</w:t>
            </w:r>
            <w:r w:rsidRPr="00431999">
              <w:rPr>
                <w:rFonts w:eastAsiaTheme="minorEastAsia"/>
                <w:sz w:val="24"/>
                <w:szCs w:val="24"/>
                <w:lang w:val="fr-CH" w:eastAsia="zh-CN"/>
              </w:rPr>
              <w:tab/>
            </w:r>
            <w:r w:rsidRPr="00431999">
              <w:rPr>
                <w:sz w:val="24"/>
                <w:szCs w:val="24"/>
                <w:lang w:val="fr-CH"/>
              </w:rPr>
              <w:t>+</w:t>
            </w:r>
            <w:r w:rsidR="007D54AF" w:rsidRPr="00431999">
              <w:rPr>
                <w:sz w:val="24"/>
                <w:szCs w:val="24"/>
                <w:lang w:val="fr-CH"/>
              </w:rPr>
              <w:t>86 10 6820 6220</w:t>
            </w:r>
          </w:p>
        </w:tc>
      </w:tr>
      <w:tr w:rsidR="001458C7" w:rsidRPr="00963D17" w:rsidTr="00431999">
        <w:trPr>
          <w:trHeight w:val="1428"/>
        </w:trPr>
        <w:tc>
          <w:tcPr>
            <w:tcW w:w="4395" w:type="dxa"/>
            <w:tcBorders>
              <w:top w:val="single" w:sz="2" w:space="0" w:color="000000"/>
              <w:bottom w:val="single" w:sz="2" w:space="0" w:color="000000"/>
              <w:right w:val="single" w:sz="2" w:space="0" w:color="000000"/>
            </w:tcBorders>
            <w:vAlign w:val="center"/>
          </w:tcPr>
          <w:p w:rsidR="001458C7" w:rsidRPr="00431999" w:rsidRDefault="001458C7" w:rsidP="00431999">
            <w:pPr>
              <w:pStyle w:val="Tabletext"/>
              <w:spacing w:before="120" w:after="0"/>
              <w:rPr>
                <w:rFonts w:eastAsia="SimSun"/>
                <w:sz w:val="24"/>
                <w:szCs w:val="24"/>
                <w:lang w:val="en-US" w:eastAsia="zh-CN"/>
              </w:rPr>
            </w:pPr>
            <w:r w:rsidRPr="00431999">
              <w:rPr>
                <w:rFonts w:eastAsia="SimSun"/>
                <w:sz w:val="24"/>
                <w:szCs w:val="24"/>
                <w:lang w:val="en-US" w:eastAsia="zh-CN"/>
              </w:rPr>
              <w:t>SRMC</w:t>
            </w:r>
          </w:p>
          <w:p w:rsidR="001458C7" w:rsidRPr="00431999" w:rsidRDefault="003822C0" w:rsidP="004653B1">
            <w:pPr>
              <w:pStyle w:val="Tabletext"/>
              <w:rPr>
                <w:rFonts w:eastAsia="SimSun"/>
                <w:sz w:val="24"/>
                <w:szCs w:val="24"/>
                <w:lang w:val="en-US" w:eastAsia="zh-CN"/>
              </w:rPr>
            </w:pPr>
            <w:r w:rsidRPr="00431999">
              <w:rPr>
                <w:rFonts w:eastAsia="SimSun"/>
                <w:sz w:val="24"/>
                <w:szCs w:val="24"/>
                <w:lang w:val="en-US" w:eastAsia="zh-CN"/>
              </w:rPr>
              <w:t xml:space="preserve">N° </w:t>
            </w:r>
            <w:r w:rsidR="001458C7" w:rsidRPr="00431999">
              <w:rPr>
                <w:rFonts w:eastAsia="SimSun"/>
                <w:sz w:val="24"/>
                <w:szCs w:val="24"/>
                <w:lang w:val="en-US" w:eastAsia="zh-CN"/>
              </w:rPr>
              <w:t>80, Bei Lishi Road</w:t>
            </w:r>
          </w:p>
          <w:p w:rsidR="001458C7" w:rsidRPr="00431999" w:rsidRDefault="001458C7" w:rsidP="004653B1">
            <w:pPr>
              <w:pStyle w:val="Tabletext"/>
              <w:rPr>
                <w:rFonts w:eastAsia="SimSun"/>
                <w:sz w:val="24"/>
                <w:szCs w:val="24"/>
                <w:lang w:val="en-US" w:eastAsia="zh-CN"/>
              </w:rPr>
            </w:pPr>
            <w:r w:rsidRPr="00431999">
              <w:rPr>
                <w:rFonts w:eastAsia="SimSun"/>
                <w:sz w:val="24"/>
                <w:szCs w:val="24"/>
                <w:lang w:val="en-US" w:eastAsia="zh-CN"/>
              </w:rPr>
              <w:t>Xicheng District, Beijing</w:t>
            </w:r>
          </w:p>
          <w:p w:rsidR="001458C7" w:rsidRPr="00431999" w:rsidRDefault="001458C7" w:rsidP="004653B1">
            <w:pPr>
              <w:pStyle w:val="Tabletext"/>
              <w:rPr>
                <w:sz w:val="24"/>
                <w:szCs w:val="24"/>
                <w:lang w:val="fr-CH"/>
              </w:rPr>
            </w:pPr>
            <w:r w:rsidRPr="00431999">
              <w:rPr>
                <w:rFonts w:eastAsia="SimSun"/>
                <w:sz w:val="24"/>
                <w:szCs w:val="24"/>
                <w:lang w:val="fr-CH" w:eastAsia="zh-CN"/>
              </w:rPr>
              <w:t>Chin</w:t>
            </w:r>
            <w:r w:rsidR="00A0678C" w:rsidRPr="00431999">
              <w:rPr>
                <w:rFonts w:eastAsia="SimSun"/>
                <w:sz w:val="24"/>
                <w:szCs w:val="24"/>
                <w:lang w:val="fr-CH" w:eastAsia="zh-CN"/>
              </w:rPr>
              <w:t>e</w:t>
            </w:r>
          </w:p>
        </w:tc>
        <w:tc>
          <w:tcPr>
            <w:tcW w:w="4536" w:type="dxa"/>
            <w:tcBorders>
              <w:top w:val="single" w:sz="2" w:space="0" w:color="000000"/>
              <w:left w:val="single" w:sz="2" w:space="0" w:color="000000"/>
              <w:bottom w:val="single" w:sz="2" w:space="0" w:color="000000"/>
            </w:tcBorders>
          </w:tcPr>
          <w:p w:rsidR="004B594B" w:rsidRPr="00431999" w:rsidRDefault="004B594B" w:rsidP="00431999">
            <w:pPr>
              <w:pStyle w:val="Tabletext"/>
              <w:tabs>
                <w:tab w:val="left" w:pos="1211"/>
              </w:tabs>
              <w:spacing w:before="120"/>
              <w:ind w:left="1213" w:hanging="1213"/>
              <w:rPr>
                <w:sz w:val="24"/>
                <w:szCs w:val="24"/>
                <w:lang w:val="fr-CH"/>
              </w:rPr>
            </w:pPr>
            <w:r w:rsidRPr="00431999">
              <w:rPr>
                <w:rFonts w:eastAsiaTheme="minorEastAsia"/>
                <w:sz w:val="24"/>
                <w:szCs w:val="24"/>
                <w:lang w:val="fr-CH" w:eastAsia="zh-CN"/>
              </w:rPr>
              <w:t>Courriel:</w:t>
            </w:r>
            <w:r w:rsidRPr="00431999">
              <w:rPr>
                <w:rFonts w:eastAsiaTheme="minorEastAsia"/>
                <w:sz w:val="24"/>
                <w:szCs w:val="24"/>
                <w:lang w:val="fr-CH" w:eastAsia="zh-CN"/>
              </w:rPr>
              <w:tab/>
            </w:r>
            <w:hyperlink r:id="rId13" w:history="1">
              <w:r w:rsidR="007D54AF" w:rsidRPr="00431999">
                <w:rPr>
                  <w:rStyle w:val="Hyperlink"/>
                  <w:sz w:val="24"/>
                  <w:szCs w:val="24"/>
                  <w:lang w:val="fr-CH"/>
                </w:rPr>
                <w:t>Juochao@srrc.org.en</w:t>
              </w:r>
            </w:hyperlink>
          </w:p>
          <w:p w:rsidR="001458C7" w:rsidRPr="00431999" w:rsidRDefault="004B594B" w:rsidP="007D54AF">
            <w:pPr>
              <w:pStyle w:val="Tabletext"/>
              <w:tabs>
                <w:tab w:val="left" w:pos="1211"/>
              </w:tabs>
              <w:rPr>
                <w:sz w:val="24"/>
                <w:szCs w:val="24"/>
                <w:lang w:val="fr-CH"/>
              </w:rPr>
            </w:pPr>
            <w:r w:rsidRPr="00431999">
              <w:rPr>
                <w:rFonts w:eastAsiaTheme="minorEastAsia"/>
                <w:sz w:val="24"/>
                <w:szCs w:val="24"/>
                <w:lang w:val="fr-CH" w:eastAsia="zh-CN"/>
              </w:rPr>
              <w:t>Téléphone:</w:t>
            </w:r>
            <w:r w:rsidRPr="00431999">
              <w:rPr>
                <w:rFonts w:eastAsiaTheme="minorEastAsia"/>
                <w:sz w:val="24"/>
                <w:szCs w:val="24"/>
                <w:lang w:val="fr-CH" w:eastAsia="zh-CN"/>
              </w:rPr>
              <w:tab/>
            </w:r>
            <w:r w:rsidRPr="00431999">
              <w:rPr>
                <w:sz w:val="24"/>
                <w:szCs w:val="24"/>
                <w:lang w:val="fr-CH"/>
              </w:rPr>
              <w:t>+</w:t>
            </w:r>
            <w:r w:rsidR="007D54AF" w:rsidRPr="00431999">
              <w:rPr>
                <w:sz w:val="24"/>
                <w:szCs w:val="24"/>
                <w:lang w:val="fr-CH"/>
              </w:rPr>
              <w:t>86 10 6800 9121</w:t>
            </w:r>
          </w:p>
        </w:tc>
      </w:tr>
    </w:tbl>
    <w:p w:rsidR="001458C7" w:rsidRPr="00963D17" w:rsidRDefault="001458C7" w:rsidP="001458C7">
      <w:pPr>
        <w:pStyle w:val="a"/>
        <w:spacing w:line="312" w:lineRule="auto"/>
        <w:rPr>
          <w:rFonts w:eastAsiaTheme="minorEastAsia"/>
          <w:lang w:val="fr-CH"/>
        </w:rPr>
      </w:pPr>
    </w:p>
    <w:p w:rsidR="001458C7" w:rsidRPr="00963D17" w:rsidRDefault="001458C7">
      <w:pPr>
        <w:tabs>
          <w:tab w:val="clear" w:pos="567"/>
          <w:tab w:val="clear" w:pos="1134"/>
          <w:tab w:val="clear" w:pos="1701"/>
          <w:tab w:val="clear" w:pos="2268"/>
          <w:tab w:val="clear" w:pos="2835"/>
        </w:tabs>
        <w:overflowPunct/>
        <w:autoSpaceDE/>
        <w:autoSpaceDN/>
        <w:adjustRightInd/>
        <w:spacing w:before="0"/>
        <w:textAlignment w:val="auto"/>
        <w:rPr>
          <w:lang w:val="fr-CH"/>
        </w:rPr>
      </w:pPr>
      <w:r w:rsidRPr="00963D17">
        <w:rPr>
          <w:lang w:val="fr-CH"/>
        </w:rPr>
        <w:br w:type="page"/>
      </w:r>
    </w:p>
    <w:p w:rsidR="00A0678C" w:rsidRPr="00963D17" w:rsidRDefault="00012DD8" w:rsidP="00A0678C">
      <w:pPr>
        <w:pStyle w:val="AnnexNo"/>
        <w:rPr>
          <w:lang w:val="fr-CH"/>
        </w:rPr>
      </w:pPr>
      <w:r w:rsidRPr="00963D17">
        <w:rPr>
          <w:b/>
          <w:bCs/>
          <w:noProof/>
          <w:lang w:val="en-US" w:eastAsia="zh-CN"/>
        </w:rPr>
        <w:lastRenderedPageBreak/>
        <w:drawing>
          <wp:anchor distT="0" distB="0" distL="114300" distR="114300" simplePos="0" relativeHeight="251662336" behindDoc="1" locked="0" layoutInCell="1" allowOverlap="1">
            <wp:simplePos x="0" y="0"/>
            <wp:positionH relativeFrom="column">
              <wp:posOffset>599191</wp:posOffset>
            </wp:positionH>
            <wp:positionV relativeFrom="paragraph">
              <wp:posOffset>-145553</wp:posOffset>
            </wp:positionV>
            <wp:extent cx="579120" cy="657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 cy="657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63D17">
        <w:rPr>
          <w:rFonts w:asciiTheme="minorHAnsi" w:hAnsiTheme="minorHAnsi" w:cstheme="majorBidi"/>
          <w:b/>
          <w:noProof/>
          <w:szCs w:val="24"/>
          <w:lang w:val="en-US" w:eastAsia="zh-CN"/>
        </w:rPr>
        <mc:AlternateContent>
          <mc:Choice Requires="wps">
            <w:drawing>
              <wp:anchor distT="45720" distB="45720" distL="114300" distR="114300" simplePos="0" relativeHeight="251664384" behindDoc="1" locked="0" layoutInCell="1" allowOverlap="1">
                <wp:simplePos x="0" y="0"/>
                <wp:positionH relativeFrom="column">
                  <wp:posOffset>4901317</wp:posOffset>
                </wp:positionH>
                <wp:positionV relativeFrom="paragraph">
                  <wp:posOffset>-344197</wp:posOffset>
                </wp:positionV>
                <wp:extent cx="1129085" cy="107342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85" cy="1073426"/>
                        </a:xfrm>
                        <a:prstGeom prst="rect">
                          <a:avLst/>
                        </a:prstGeom>
                        <a:solidFill>
                          <a:srgbClr val="FFFFFF"/>
                        </a:solidFill>
                        <a:ln w="9525">
                          <a:noFill/>
                          <a:miter lim="800000"/>
                          <a:headEnd/>
                          <a:tailEnd/>
                        </a:ln>
                      </wps:spPr>
                      <wps:txbx>
                        <w:txbxContent>
                          <w:p w:rsidR="009A2280" w:rsidRPr="009A2280" w:rsidRDefault="009A2280" w:rsidP="009A2280">
                            <w:pPr>
                              <w:jc w:val="center"/>
                              <w:rPr>
                                <w:b/>
                                <w:bCs/>
                                <w:sz w:val="20"/>
                                <w:lang w:val="fr-CH"/>
                              </w:rPr>
                            </w:pPr>
                            <w:r w:rsidRPr="009A2280">
                              <w:rPr>
                                <w:b/>
                                <w:bCs/>
                                <w:sz w:val="20"/>
                              </w:rPr>
                              <w:t xml:space="preserve">Ministère des Sciences et </w:t>
                            </w:r>
                            <w:r w:rsidR="00431999">
                              <w:rPr>
                                <w:b/>
                                <w:bCs/>
                                <w:sz w:val="20"/>
                              </w:rPr>
                              <w:br/>
                            </w:r>
                            <w:r w:rsidRPr="009A2280">
                              <w:rPr>
                                <w:b/>
                                <w:bCs/>
                                <w:sz w:val="20"/>
                              </w:rPr>
                              <w:t>des TIC</w:t>
                            </w:r>
                            <w:r w:rsidRPr="009A2280">
                              <w:rPr>
                                <w:b/>
                                <w:bCs/>
                                <w:sz w:val="20"/>
                              </w:rPr>
                              <w:br/>
                              <w:t xml:space="preserve">Bureau central de contrôle </w:t>
                            </w:r>
                            <w:r>
                              <w:rPr>
                                <w:b/>
                                <w:bCs/>
                                <w:sz w:val="20"/>
                              </w:rPr>
                              <w:br/>
                            </w:r>
                            <w:r w:rsidRPr="009A2280">
                              <w:rPr>
                                <w:b/>
                                <w:bCs/>
                                <w:sz w:val="20"/>
                              </w:rPr>
                              <w:t>des émissions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5.95pt;margin-top:-27.1pt;width:88.9pt;height:8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" stroked="f">
                <v:textbox>
                  <w:txbxContent>
                    <w:p w:rsidR="009A2280" w:rsidRPr="009A2280" w:rsidRDefault="009A2280" w:rsidP="009A2280">
                      <w:pPr>
                        <w:jc w:val="center"/>
                        <w:rPr>
                          <w:b/>
                          <w:bCs/>
                          <w:sz w:val="20"/>
                          <w:lang w:val="fr-CH"/>
                        </w:rPr>
                      </w:pPr>
                      <w:r w:rsidRPr="009A2280">
                        <w:rPr>
                          <w:b/>
                          <w:bCs/>
                          <w:sz w:val="20"/>
                        </w:rPr>
                        <w:t xml:space="preserve">Ministère des Sciences et </w:t>
                      </w:r>
                      <w:r w:rsidR="00431999">
                        <w:rPr>
                          <w:b/>
                          <w:bCs/>
                          <w:sz w:val="20"/>
                        </w:rPr>
                        <w:br/>
                      </w:r>
                      <w:r w:rsidRPr="009A2280">
                        <w:rPr>
                          <w:b/>
                          <w:bCs/>
                          <w:sz w:val="20"/>
                        </w:rPr>
                        <w:t>des TIC</w:t>
                      </w:r>
                      <w:r w:rsidRPr="009A2280">
                        <w:rPr>
                          <w:b/>
                          <w:bCs/>
                          <w:sz w:val="20"/>
                        </w:rPr>
                        <w:br/>
                        <w:t xml:space="preserve">Bureau central de contrôle </w:t>
                      </w:r>
                      <w:r>
                        <w:rPr>
                          <w:b/>
                          <w:bCs/>
                          <w:sz w:val="20"/>
                        </w:rPr>
                        <w:br/>
                      </w:r>
                      <w:r w:rsidRPr="009A2280">
                        <w:rPr>
                          <w:b/>
                          <w:bCs/>
                          <w:sz w:val="20"/>
                        </w:rPr>
                        <w:t>des émissions</w:t>
                      </w:r>
                    </w:p>
                  </w:txbxContent>
                </v:textbox>
              </v:shape>
            </w:pict>
          </mc:Fallback>
        </mc:AlternateContent>
      </w:r>
      <w:r w:rsidR="00A0678C" w:rsidRPr="00963D17">
        <w:rPr>
          <w:lang w:val="fr-CH"/>
        </w:rPr>
        <w:t>ANNEXE B</w:t>
      </w:r>
    </w:p>
    <w:p w:rsidR="001458C7" w:rsidRPr="00963D17" w:rsidRDefault="001458C7" w:rsidP="009A2280">
      <w:pPr>
        <w:jc w:val="center"/>
        <w:rPr>
          <w:rFonts w:asciiTheme="minorHAnsi" w:hAnsiTheme="minorHAnsi" w:cstheme="majorBidi"/>
          <w:b/>
          <w:szCs w:val="24"/>
          <w:lang w:val="fr-CH"/>
        </w:rPr>
      </w:pPr>
      <w:r w:rsidRPr="00963D17">
        <w:rPr>
          <w:rFonts w:asciiTheme="minorHAnsi" w:hAnsiTheme="minorHAnsi" w:cstheme="majorBidi"/>
          <w:b/>
          <w:szCs w:val="24"/>
          <w:lang w:val="fr-CH"/>
        </w:rPr>
        <w:t>Mémorandum d</w:t>
      </w:r>
      <w:r w:rsidR="00C57002" w:rsidRPr="00963D17">
        <w:rPr>
          <w:rFonts w:asciiTheme="minorHAnsi" w:hAnsiTheme="minorHAnsi" w:cstheme="majorBidi"/>
          <w:b/>
          <w:szCs w:val="24"/>
          <w:lang w:val="fr-CH"/>
        </w:rPr>
        <w:t>'</w:t>
      </w:r>
      <w:r w:rsidRPr="00963D17">
        <w:rPr>
          <w:rFonts w:asciiTheme="minorHAnsi" w:hAnsiTheme="minorHAnsi" w:cstheme="majorBidi"/>
          <w:b/>
          <w:szCs w:val="24"/>
          <w:lang w:val="fr-CH"/>
        </w:rPr>
        <w:t xml:space="preserve">accord </w:t>
      </w:r>
      <w:r w:rsidR="00A0678C" w:rsidRPr="00963D17">
        <w:rPr>
          <w:rFonts w:asciiTheme="minorHAnsi" w:hAnsiTheme="minorHAnsi" w:cstheme="majorBidi"/>
          <w:b/>
          <w:szCs w:val="24"/>
          <w:lang w:val="fr-CH"/>
        </w:rPr>
        <w:t>sur</w:t>
      </w:r>
      <w:r w:rsidRPr="00963D17">
        <w:rPr>
          <w:rFonts w:asciiTheme="minorHAnsi" w:hAnsiTheme="minorHAnsi" w:cstheme="majorBidi"/>
          <w:b/>
          <w:szCs w:val="24"/>
          <w:lang w:val="fr-CH"/>
        </w:rPr>
        <w:t xml:space="preserve"> la coopération</w:t>
      </w:r>
      <w:r w:rsidR="00C57002" w:rsidRPr="00963D17">
        <w:rPr>
          <w:rFonts w:asciiTheme="minorHAnsi" w:hAnsiTheme="minorHAnsi" w:cstheme="majorBidi"/>
          <w:b/>
          <w:szCs w:val="24"/>
          <w:lang w:val="fr-CH"/>
        </w:rPr>
        <w:t xml:space="preserve"> </w:t>
      </w:r>
    </w:p>
    <w:p w:rsidR="001458C7" w:rsidRPr="00963D17" w:rsidRDefault="001458C7" w:rsidP="00A0678C">
      <w:pPr>
        <w:jc w:val="center"/>
        <w:rPr>
          <w:rFonts w:asciiTheme="minorHAnsi" w:hAnsiTheme="minorHAnsi" w:cstheme="majorBidi"/>
          <w:b/>
          <w:szCs w:val="24"/>
          <w:lang w:val="fr-CH"/>
        </w:rPr>
      </w:pPr>
      <w:r w:rsidRPr="00963D17">
        <w:rPr>
          <w:rFonts w:asciiTheme="minorHAnsi" w:hAnsiTheme="minorHAnsi" w:cstheme="majorBidi"/>
          <w:b/>
          <w:szCs w:val="24"/>
          <w:lang w:val="fr-CH"/>
        </w:rPr>
        <w:t xml:space="preserve">entre </w:t>
      </w:r>
    </w:p>
    <w:p w:rsidR="001458C7" w:rsidRPr="00963D17" w:rsidRDefault="001458C7" w:rsidP="00A0678C">
      <w:pPr>
        <w:jc w:val="center"/>
        <w:rPr>
          <w:rFonts w:asciiTheme="minorHAnsi" w:hAnsiTheme="minorHAnsi" w:cstheme="majorBidi"/>
          <w:b/>
          <w:szCs w:val="24"/>
          <w:lang w:val="fr-CH"/>
        </w:rPr>
      </w:pPr>
      <w:r w:rsidRPr="00963D17">
        <w:rPr>
          <w:rFonts w:asciiTheme="minorHAnsi" w:hAnsiTheme="minorHAnsi" w:cstheme="majorBidi"/>
          <w:b/>
          <w:szCs w:val="24"/>
          <w:lang w:val="fr-CH"/>
        </w:rPr>
        <w:t>l</w:t>
      </w:r>
      <w:r w:rsidR="00C57002" w:rsidRPr="00963D17">
        <w:rPr>
          <w:rFonts w:asciiTheme="minorHAnsi" w:hAnsiTheme="minorHAnsi" w:cstheme="majorBidi"/>
          <w:b/>
          <w:szCs w:val="24"/>
          <w:lang w:val="fr-CH"/>
        </w:rPr>
        <w:t>'</w:t>
      </w:r>
      <w:r w:rsidRPr="00963D17">
        <w:rPr>
          <w:rFonts w:asciiTheme="minorHAnsi" w:hAnsiTheme="minorHAnsi" w:cstheme="majorBidi"/>
          <w:b/>
          <w:szCs w:val="24"/>
          <w:lang w:val="fr-CH"/>
        </w:rPr>
        <w:t xml:space="preserve">Union internationale des télécommunications </w:t>
      </w:r>
    </w:p>
    <w:p w:rsidR="001458C7" w:rsidRPr="00963D17" w:rsidRDefault="001458C7" w:rsidP="00A0678C">
      <w:pPr>
        <w:jc w:val="center"/>
        <w:rPr>
          <w:rFonts w:asciiTheme="minorHAnsi" w:hAnsiTheme="minorHAnsi" w:cstheme="majorBidi"/>
          <w:b/>
          <w:szCs w:val="24"/>
          <w:lang w:val="fr-CH"/>
        </w:rPr>
      </w:pPr>
      <w:r w:rsidRPr="00963D17">
        <w:rPr>
          <w:rFonts w:asciiTheme="minorHAnsi" w:hAnsiTheme="minorHAnsi" w:cstheme="majorBidi"/>
          <w:b/>
          <w:szCs w:val="24"/>
          <w:lang w:val="fr-CH"/>
        </w:rPr>
        <w:t xml:space="preserve">et </w:t>
      </w:r>
    </w:p>
    <w:p w:rsidR="001458C7" w:rsidRPr="00963D17" w:rsidRDefault="001458C7" w:rsidP="00A0678C">
      <w:pPr>
        <w:jc w:val="center"/>
        <w:rPr>
          <w:rFonts w:asciiTheme="minorHAnsi" w:hAnsiTheme="minorHAnsi" w:cstheme="majorBidi"/>
          <w:b/>
          <w:szCs w:val="24"/>
          <w:lang w:val="fr-CH"/>
        </w:rPr>
      </w:pPr>
      <w:r w:rsidRPr="00963D17">
        <w:rPr>
          <w:rFonts w:asciiTheme="minorHAnsi" w:hAnsiTheme="minorHAnsi" w:cstheme="majorBidi"/>
          <w:b/>
          <w:szCs w:val="24"/>
          <w:lang w:val="fr-CH"/>
        </w:rPr>
        <w:t xml:space="preserve">le Bureau central de contrôle des émissions du Ministère des sciences </w:t>
      </w:r>
      <w:r w:rsidR="00431999">
        <w:rPr>
          <w:rFonts w:asciiTheme="minorHAnsi" w:hAnsiTheme="minorHAnsi" w:cstheme="majorBidi"/>
          <w:b/>
          <w:szCs w:val="24"/>
          <w:lang w:val="fr-CH"/>
        </w:rPr>
        <w:br/>
      </w:r>
      <w:r w:rsidRPr="00963D17">
        <w:rPr>
          <w:rFonts w:asciiTheme="minorHAnsi" w:hAnsiTheme="minorHAnsi" w:cstheme="majorBidi"/>
          <w:b/>
          <w:szCs w:val="24"/>
          <w:lang w:val="fr-CH"/>
        </w:rPr>
        <w:t>et des TIC</w:t>
      </w:r>
      <w:r w:rsidR="00C57002" w:rsidRPr="00963D17">
        <w:rPr>
          <w:rFonts w:asciiTheme="minorHAnsi" w:hAnsiTheme="minorHAnsi" w:cstheme="majorBidi"/>
          <w:b/>
          <w:szCs w:val="24"/>
          <w:lang w:val="fr-CH"/>
        </w:rPr>
        <w:t xml:space="preserve"> </w:t>
      </w:r>
      <w:r w:rsidRPr="00963D17">
        <w:rPr>
          <w:rFonts w:asciiTheme="minorHAnsi" w:hAnsiTheme="minorHAnsi" w:cstheme="majorBidi"/>
          <w:b/>
          <w:szCs w:val="24"/>
          <w:lang w:val="fr-CH"/>
        </w:rPr>
        <w:t>de la République de Corée</w:t>
      </w:r>
      <w:r w:rsidR="00C57002" w:rsidRPr="00963D17">
        <w:rPr>
          <w:rFonts w:asciiTheme="minorHAnsi" w:hAnsiTheme="minorHAnsi" w:cstheme="majorBidi"/>
          <w:b/>
          <w:szCs w:val="24"/>
          <w:lang w:val="fr-CH"/>
        </w:rPr>
        <w:t xml:space="preserve"> </w:t>
      </w:r>
    </w:p>
    <w:p w:rsidR="001458C7" w:rsidRPr="00963D17" w:rsidRDefault="001458C7" w:rsidP="00A0678C">
      <w:pPr>
        <w:jc w:val="center"/>
        <w:rPr>
          <w:rFonts w:asciiTheme="minorHAnsi" w:hAnsiTheme="minorHAnsi" w:cstheme="majorBidi"/>
          <w:b/>
          <w:szCs w:val="24"/>
          <w:lang w:val="fr-CH"/>
        </w:rPr>
      </w:pPr>
      <w:r w:rsidRPr="00963D17">
        <w:rPr>
          <w:rFonts w:asciiTheme="minorHAnsi" w:hAnsiTheme="minorHAnsi" w:cstheme="majorBidi"/>
          <w:b/>
          <w:szCs w:val="24"/>
          <w:lang w:val="fr-CH"/>
        </w:rPr>
        <w:t>en vue</w:t>
      </w:r>
    </w:p>
    <w:p w:rsidR="001458C7" w:rsidRPr="00963D17" w:rsidRDefault="001458C7" w:rsidP="00A0678C">
      <w:pPr>
        <w:jc w:val="center"/>
        <w:rPr>
          <w:rFonts w:asciiTheme="minorHAnsi" w:hAnsiTheme="minorHAnsi" w:cstheme="majorBidi"/>
          <w:b/>
          <w:szCs w:val="24"/>
          <w:lang w:val="fr-CH"/>
        </w:rPr>
      </w:pPr>
      <w:r w:rsidRPr="00963D17">
        <w:rPr>
          <w:rFonts w:asciiTheme="minorHAnsi" w:hAnsiTheme="minorHAnsi" w:cstheme="majorBidi"/>
          <w:b/>
          <w:szCs w:val="24"/>
          <w:lang w:val="fr-CH"/>
        </w:rPr>
        <w:t>d</w:t>
      </w:r>
      <w:r w:rsidR="00C57002" w:rsidRPr="00963D17">
        <w:rPr>
          <w:rFonts w:asciiTheme="minorHAnsi" w:hAnsiTheme="minorHAnsi" w:cstheme="majorBidi"/>
          <w:b/>
          <w:szCs w:val="24"/>
          <w:lang w:val="fr-CH"/>
        </w:rPr>
        <w:t>'</w:t>
      </w:r>
      <w:r w:rsidRPr="00963D17">
        <w:rPr>
          <w:rFonts w:asciiTheme="minorHAnsi" w:hAnsiTheme="minorHAnsi" w:cstheme="majorBidi"/>
          <w:b/>
          <w:szCs w:val="24"/>
          <w:lang w:val="fr-CH"/>
        </w:rPr>
        <w:t>aider l</w:t>
      </w:r>
      <w:r w:rsidR="00C57002" w:rsidRPr="00963D17">
        <w:rPr>
          <w:rFonts w:asciiTheme="minorHAnsi" w:hAnsiTheme="minorHAnsi" w:cstheme="majorBidi"/>
          <w:b/>
          <w:szCs w:val="24"/>
          <w:lang w:val="fr-CH"/>
        </w:rPr>
        <w:t>'</w:t>
      </w:r>
      <w:r w:rsidRPr="00963D17">
        <w:rPr>
          <w:rFonts w:asciiTheme="minorHAnsi" w:hAnsiTheme="minorHAnsi" w:cstheme="majorBidi"/>
          <w:b/>
          <w:szCs w:val="24"/>
          <w:lang w:val="fr-CH"/>
        </w:rPr>
        <w:t xml:space="preserve">Union internationale des télécommunications (UIT) à effectuer des mesures concernant les cas de brouillages préjudiciables pour lesquels une administration </w:t>
      </w:r>
      <w:r w:rsidR="00A0678C" w:rsidRPr="00963D17">
        <w:rPr>
          <w:rFonts w:asciiTheme="minorHAnsi" w:hAnsiTheme="minorHAnsi" w:cstheme="majorBidi"/>
          <w:b/>
          <w:szCs w:val="24"/>
          <w:lang w:val="fr-CH"/>
        </w:rPr>
        <w:br/>
      </w:r>
      <w:r w:rsidRPr="00963D17">
        <w:rPr>
          <w:rFonts w:asciiTheme="minorHAnsi" w:hAnsiTheme="minorHAnsi" w:cstheme="majorBidi"/>
          <w:b/>
          <w:szCs w:val="24"/>
          <w:lang w:val="fr-CH"/>
        </w:rPr>
        <w:t>demande l</w:t>
      </w:r>
      <w:r w:rsidR="00C57002" w:rsidRPr="00963D17">
        <w:rPr>
          <w:rFonts w:asciiTheme="minorHAnsi" w:hAnsiTheme="minorHAnsi" w:cstheme="majorBidi"/>
          <w:b/>
          <w:szCs w:val="24"/>
          <w:lang w:val="fr-CH"/>
        </w:rPr>
        <w:t>'</w:t>
      </w:r>
      <w:r w:rsidRPr="00963D17">
        <w:rPr>
          <w:rFonts w:asciiTheme="minorHAnsi" w:hAnsiTheme="minorHAnsi" w:cstheme="majorBidi"/>
          <w:b/>
          <w:szCs w:val="24"/>
          <w:lang w:val="fr-CH"/>
        </w:rPr>
        <w:t>assistance de l</w:t>
      </w:r>
      <w:r w:rsidR="00C57002" w:rsidRPr="00963D17">
        <w:rPr>
          <w:rFonts w:asciiTheme="minorHAnsi" w:hAnsiTheme="minorHAnsi" w:cstheme="majorBidi"/>
          <w:b/>
          <w:szCs w:val="24"/>
          <w:lang w:val="fr-CH"/>
        </w:rPr>
        <w:t>'</w:t>
      </w:r>
      <w:r w:rsidRPr="00963D17">
        <w:rPr>
          <w:rFonts w:asciiTheme="minorHAnsi" w:hAnsiTheme="minorHAnsi" w:cstheme="majorBidi"/>
          <w:b/>
          <w:szCs w:val="24"/>
          <w:lang w:val="fr-CH"/>
        </w:rPr>
        <w:t>UIT</w:t>
      </w:r>
    </w:p>
    <w:p w:rsidR="001458C7" w:rsidRPr="00963D17" w:rsidRDefault="001458C7" w:rsidP="00DA472A">
      <w:pPr>
        <w:spacing w:before="240"/>
        <w:rPr>
          <w:lang w:val="fr-CH"/>
        </w:rPr>
      </w:pPr>
      <w:r w:rsidRPr="00963D17">
        <w:rPr>
          <w:lang w:val="fr-CH"/>
        </w:rPr>
        <w:t>L</w:t>
      </w:r>
      <w:r w:rsidR="00C57002" w:rsidRPr="00963D17">
        <w:rPr>
          <w:lang w:val="fr-CH"/>
        </w:rPr>
        <w:t>'</w:t>
      </w:r>
      <w:r w:rsidRPr="00963D17">
        <w:rPr>
          <w:lang w:val="fr-CH"/>
        </w:rPr>
        <w:t>Union internationale des télécommunications (ci-après dénommée "l</w:t>
      </w:r>
      <w:r w:rsidR="00C57002" w:rsidRPr="00963D17">
        <w:rPr>
          <w:lang w:val="fr-CH"/>
        </w:rPr>
        <w:t>'</w:t>
      </w:r>
      <w:r w:rsidRPr="00963D17">
        <w:rPr>
          <w:lang w:val="fr-CH"/>
        </w:rPr>
        <w:t>UIT"), dont le siège se trouve Place des Nations, Genève, Suisse, représentée par le Directeur du Bureau des radiocommunications; et</w:t>
      </w:r>
    </w:p>
    <w:p w:rsidR="001458C7" w:rsidRPr="00963D17" w:rsidRDefault="00011F3B" w:rsidP="00011F3B">
      <w:pPr>
        <w:rPr>
          <w:lang w:val="fr-CH"/>
        </w:rPr>
      </w:pPr>
      <w:r w:rsidRPr="00963D17">
        <w:rPr>
          <w:lang w:val="fr-CH"/>
        </w:rPr>
        <w:t>L</w:t>
      </w:r>
      <w:r w:rsidR="001458C7" w:rsidRPr="00963D17">
        <w:rPr>
          <w:lang w:val="fr-CH"/>
        </w:rPr>
        <w:t>e Bureau central de contrôle des émissions (ci-après dénommé</w:t>
      </w:r>
      <w:r w:rsidR="00C57002" w:rsidRPr="00963D17">
        <w:rPr>
          <w:lang w:val="fr-CH"/>
        </w:rPr>
        <w:t xml:space="preserve"> </w:t>
      </w:r>
      <w:r w:rsidRPr="00963D17">
        <w:rPr>
          <w:lang w:val="fr-CH"/>
        </w:rPr>
        <w:t>le "</w:t>
      </w:r>
      <w:r w:rsidR="001458C7" w:rsidRPr="00963D17">
        <w:rPr>
          <w:lang w:val="fr-CH"/>
        </w:rPr>
        <w:t>CRMS</w:t>
      </w:r>
      <w:r w:rsidRPr="00963D17">
        <w:rPr>
          <w:lang w:val="fr-CH"/>
        </w:rPr>
        <w:t>"</w:t>
      </w:r>
      <w:r w:rsidR="001458C7" w:rsidRPr="00963D17">
        <w:rPr>
          <w:lang w:val="fr-CH"/>
        </w:rPr>
        <w:t>) de la République de Corée</w:t>
      </w:r>
      <w:r w:rsidRPr="00963D17">
        <w:rPr>
          <w:lang w:val="fr-CH"/>
        </w:rPr>
        <w:t>,</w:t>
      </w:r>
      <w:r w:rsidR="00C57002" w:rsidRPr="00963D17">
        <w:rPr>
          <w:lang w:val="fr-CH"/>
        </w:rPr>
        <w:t xml:space="preserve"> </w:t>
      </w:r>
      <w:r w:rsidR="001458C7" w:rsidRPr="00963D17">
        <w:rPr>
          <w:lang w:val="fr-CH"/>
        </w:rPr>
        <w:t>dont le siège se trouve Songpa-daero 234, Songpa-gu, Seoul, République de Corée</w:t>
      </w:r>
      <w:r w:rsidR="00C57002" w:rsidRPr="00963D17">
        <w:rPr>
          <w:lang w:val="fr-CH"/>
        </w:rPr>
        <w:t>,</w:t>
      </w:r>
      <w:r w:rsidR="001458C7" w:rsidRPr="00963D17">
        <w:rPr>
          <w:lang w:val="fr-CH"/>
        </w:rPr>
        <w:t xml:space="preserve"> représenté</w:t>
      </w:r>
      <w:r w:rsidR="00C57002" w:rsidRPr="00963D17">
        <w:rPr>
          <w:lang w:val="fr-CH"/>
        </w:rPr>
        <w:t xml:space="preserve"> </w:t>
      </w:r>
      <w:r w:rsidR="001458C7" w:rsidRPr="00963D17">
        <w:rPr>
          <w:lang w:val="fr-CH"/>
        </w:rPr>
        <w:t>par son Directeur général,</w:t>
      </w:r>
    </w:p>
    <w:p w:rsidR="001458C7" w:rsidRPr="00963D17" w:rsidRDefault="00011F3B" w:rsidP="00A0678C">
      <w:pPr>
        <w:rPr>
          <w:lang w:val="fr-CH"/>
        </w:rPr>
      </w:pPr>
      <w:r w:rsidRPr="00963D17">
        <w:rPr>
          <w:lang w:val="fr-CH"/>
        </w:rPr>
        <w:t>D</w:t>
      </w:r>
      <w:r w:rsidR="001458C7" w:rsidRPr="00963D17">
        <w:rPr>
          <w:lang w:val="fr-CH"/>
        </w:rPr>
        <w:t>énommés collectivement ci-après les "Participants",</w:t>
      </w:r>
    </w:p>
    <w:p w:rsidR="001458C7" w:rsidRPr="00963D17" w:rsidRDefault="001458C7" w:rsidP="00A0678C">
      <w:pPr>
        <w:rPr>
          <w:lang w:val="fr-CH"/>
        </w:rPr>
      </w:pPr>
      <w:r w:rsidRPr="00963D17">
        <w:rPr>
          <w:i/>
          <w:lang w:val="fr-CH"/>
        </w:rPr>
        <w:t>Rappelant</w:t>
      </w:r>
      <w:r w:rsidRPr="00963D17">
        <w:rPr>
          <w:iCs/>
          <w:lang w:val="fr-CH"/>
        </w:rPr>
        <w:t xml:space="preserve"> que la Constitution de l</w:t>
      </w:r>
      <w:r w:rsidR="00C57002" w:rsidRPr="00963D17">
        <w:rPr>
          <w:iCs/>
          <w:lang w:val="fr-CH"/>
        </w:rPr>
        <w:t>'</w:t>
      </w:r>
      <w:r w:rsidRPr="00963D17">
        <w:rPr>
          <w:iCs/>
          <w:lang w:val="fr-CH"/>
        </w:rPr>
        <w:t>UIT (numéro 12) stipule, en particulier, que l</w:t>
      </w:r>
      <w:r w:rsidR="00C57002" w:rsidRPr="00963D17">
        <w:rPr>
          <w:iCs/>
          <w:lang w:val="fr-CH"/>
        </w:rPr>
        <w:t>'</w:t>
      </w:r>
      <w:r w:rsidRPr="00963D17">
        <w:rPr>
          <w:iCs/>
          <w:lang w:val="fr-CH"/>
        </w:rPr>
        <w:t>UIT</w:t>
      </w:r>
      <w:r w:rsidRPr="00963D17">
        <w:rPr>
          <w:i/>
          <w:lang w:val="fr-CH"/>
        </w:rPr>
        <w:t xml:space="preserve"> </w:t>
      </w:r>
      <w:r w:rsidRPr="00963D17">
        <w:rPr>
          <w:lang w:val="fr-CH"/>
        </w:rPr>
        <w:t>"coordonne les efforts en vue d</w:t>
      </w:r>
      <w:r w:rsidR="00C57002" w:rsidRPr="00963D17">
        <w:rPr>
          <w:lang w:val="fr-CH"/>
        </w:rPr>
        <w:t>'</w:t>
      </w:r>
      <w:r w:rsidRPr="00963D17">
        <w:rPr>
          <w:lang w:val="fr-CH"/>
        </w:rPr>
        <w:t>éliminer les brouillages préjudiciables entre les stations de radiocommunication des différents pays";</w:t>
      </w:r>
    </w:p>
    <w:p w:rsidR="001458C7" w:rsidRPr="00963D17" w:rsidRDefault="001458C7" w:rsidP="00A0678C">
      <w:pPr>
        <w:rPr>
          <w:lang w:val="fr-CH"/>
        </w:rPr>
      </w:pPr>
      <w:r w:rsidRPr="00963D17">
        <w:rPr>
          <w:i/>
          <w:lang w:val="fr-CH"/>
        </w:rPr>
        <w:t>Rappelant</w:t>
      </w:r>
      <w:r w:rsidRPr="00963D17">
        <w:rPr>
          <w:iCs/>
          <w:lang w:val="fr-CH"/>
        </w:rPr>
        <w:t xml:space="preserve"> que le Règlement des radiocommunications de l</w:t>
      </w:r>
      <w:r w:rsidR="00C57002" w:rsidRPr="00963D17">
        <w:rPr>
          <w:iCs/>
          <w:lang w:val="fr-CH"/>
        </w:rPr>
        <w:t>'</w:t>
      </w:r>
      <w:r w:rsidRPr="00963D17">
        <w:rPr>
          <w:iCs/>
          <w:lang w:val="fr-CH"/>
        </w:rPr>
        <w:t>UIT</w:t>
      </w:r>
      <w:r w:rsidRPr="00963D17">
        <w:rPr>
          <w:i/>
          <w:lang w:val="fr-CH"/>
        </w:rPr>
        <w:t xml:space="preserve"> </w:t>
      </w:r>
      <w:r w:rsidRPr="00963D17">
        <w:rPr>
          <w:lang w:val="fr-CH"/>
        </w:rPr>
        <w:t>(numéros 0.7 et 0.8) vise notamment à "assurer la mise à disposition et la protection contre les brouillages préjudiciables des fréquences utilisées aux fins de détresse et de sécurité" et à "</w:t>
      </w:r>
      <w:r w:rsidRPr="00963D17">
        <w:rPr>
          <w:color w:val="000000"/>
          <w:lang w:val="fr-CH"/>
        </w:rPr>
        <w:t>aider à prévenir et à résoudre les cas de brouillage préjudiciable entre les services radioélectriques de différentes administrations</w:t>
      </w:r>
      <w:r w:rsidRPr="00963D17">
        <w:rPr>
          <w:lang w:val="fr-CH"/>
        </w:rPr>
        <w:t>";</w:t>
      </w:r>
    </w:p>
    <w:p w:rsidR="001458C7" w:rsidRPr="00963D17" w:rsidRDefault="001458C7" w:rsidP="00A0678C">
      <w:pPr>
        <w:rPr>
          <w:lang w:val="fr-CH"/>
        </w:rPr>
      </w:pPr>
      <w:r w:rsidRPr="00963D17">
        <w:rPr>
          <w:i/>
          <w:lang w:val="fr-CH"/>
        </w:rPr>
        <w:t>Rappelant</w:t>
      </w:r>
      <w:r w:rsidRPr="00963D17">
        <w:rPr>
          <w:color w:val="000000"/>
          <w:lang w:val="fr-CH"/>
        </w:rPr>
        <w:t xml:space="preserve"> </w:t>
      </w:r>
      <w:r w:rsidRPr="00963D17">
        <w:rPr>
          <w:iCs/>
          <w:lang w:val="fr-CH"/>
        </w:rPr>
        <w:t xml:space="preserve">que le </w:t>
      </w:r>
      <w:r w:rsidRPr="00963D17">
        <w:rPr>
          <w:color w:val="000000"/>
          <w:lang w:val="fr-CH"/>
        </w:rPr>
        <w:t>Règlement des radiocommunications de l</w:t>
      </w:r>
      <w:r w:rsidR="00C57002" w:rsidRPr="00963D17">
        <w:rPr>
          <w:color w:val="000000"/>
          <w:lang w:val="fr-CH"/>
        </w:rPr>
        <w:t>'</w:t>
      </w:r>
      <w:r w:rsidRPr="00963D17">
        <w:rPr>
          <w:color w:val="000000"/>
          <w:lang w:val="fr-CH"/>
        </w:rPr>
        <w:t>UIT (numéro 15.28) dispose, en particulier, que les administrations conviennent de traiter en priorité tout brouillage préjudiciable causé à des fréquences de détresse et de sécurité ainsi qu</w:t>
      </w:r>
      <w:r w:rsidR="00C57002" w:rsidRPr="00963D17">
        <w:rPr>
          <w:color w:val="000000"/>
          <w:lang w:val="fr-CH"/>
        </w:rPr>
        <w:t>'</w:t>
      </w:r>
      <w:r w:rsidRPr="00963D17">
        <w:rPr>
          <w:color w:val="000000"/>
          <w:lang w:val="fr-CH"/>
        </w:rPr>
        <w:t>aux fréquences utilisées pour la sécurité et la régularité des vols;</w:t>
      </w:r>
    </w:p>
    <w:p w:rsidR="001458C7" w:rsidRPr="00963D17" w:rsidRDefault="001458C7" w:rsidP="00A0678C">
      <w:pPr>
        <w:rPr>
          <w:rFonts w:eastAsia="SimSun"/>
          <w:lang w:val="fr-CH" w:eastAsia="zh-CN"/>
        </w:rPr>
      </w:pPr>
      <w:r w:rsidRPr="00963D17">
        <w:rPr>
          <w:rFonts w:eastAsia="SimSun"/>
          <w:i/>
          <w:lang w:val="fr-CH" w:eastAsia="zh-CN"/>
        </w:rPr>
        <w:t>Rappelant</w:t>
      </w:r>
      <w:r w:rsidRPr="00963D17">
        <w:rPr>
          <w:rFonts w:eastAsia="SimSun"/>
          <w:iCs/>
          <w:lang w:val="fr-CH" w:eastAsia="zh-CN"/>
        </w:rPr>
        <w:t xml:space="preserve"> que le Règlement des radiocommunications de l</w:t>
      </w:r>
      <w:r w:rsidR="00C57002" w:rsidRPr="00963D17">
        <w:rPr>
          <w:rFonts w:eastAsia="SimSun"/>
          <w:iCs/>
          <w:lang w:val="fr-CH" w:eastAsia="zh-CN"/>
        </w:rPr>
        <w:t>'</w:t>
      </w:r>
      <w:r w:rsidRPr="00963D17">
        <w:rPr>
          <w:rFonts w:eastAsia="SimSun"/>
          <w:iCs/>
          <w:lang w:val="fr-CH" w:eastAsia="zh-CN"/>
        </w:rPr>
        <w:t xml:space="preserve">UIT </w:t>
      </w:r>
      <w:r w:rsidRPr="00963D17">
        <w:rPr>
          <w:rFonts w:eastAsia="SimSun"/>
          <w:lang w:val="fr-CH" w:eastAsia="zh-CN"/>
        </w:rPr>
        <w:t xml:space="preserve">(numéro 0.3) </w:t>
      </w:r>
      <w:r w:rsidRPr="00963D17">
        <w:rPr>
          <w:rFonts w:eastAsia="SimSun"/>
          <w:iCs/>
          <w:lang w:val="fr-CH" w:eastAsia="zh-CN"/>
        </w:rPr>
        <w:t xml:space="preserve">est fondé sur le principe selon lequel </w:t>
      </w:r>
      <w:r w:rsidRPr="00963D17">
        <w:rPr>
          <w:rFonts w:eastAsia="SimSun"/>
          <w:lang w:val="fr-CH" w:eastAsia="zh-CN"/>
        </w:rPr>
        <w:t>les fréquences radioélectriques et les orbites associées, y compris l</w:t>
      </w:r>
      <w:r w:rsidR="00C57002" w:rsidRPr="00963D17">
        <w:rPr>
          <w:rFonts w:eastAsia="SimSun"/>
          <w:lang w:val="fr-CH" w:eastAsia="zh-CN"/>
        </w:rPr>
        <w:t>'</w:t>
      </w:r>
      <w:r w:rsidRPr="00963D17">
        <w:rPr>
          <w:rFonts w:eastAsia="SimSun"/>
          <w:lang w:val="fr-CH" w:eastAsia="zh-CN"/>
        </w:rPr>
        <w:t>orbite des satellites géostationnaires, sont des ressources naturelles limitées qui doivent être utilisées de manière rationnelle, efficace et économique;</w:t>
      </w:r>
    </w:p>
    <w:p w:rsidR="001458C7" w:rsidRPr="00963D17" w:rsidRDefault="001458C7" w:rsidP="00A0678C">
      <w:pPr>
        <w:rPr>
          <w:rFonts w:eastAsia="SimSun"/>
          <w:lang w:val="fr-CH" w:eastAsia="zh-CN"/>
        </w:rPr>
      </w:pPr>
      <w:r w:rsidRPr="00963D17">
        <w:rPr>
          <w:rFonts w:eastAsia="SimSun"/>
          <w:i/>
          <w:lang w:val="fr-CH" w:eastAsia="zh-CN"/>
        </w:rPr>
        <w:t>Rappelant</w:t>
      </w:r>
      <w:r w:rsidRPr="00963D17">
        <w:rPr>
          <w:rFonts w:eastAsia="SimSun"/>
          <w:iCs/>
          <w:lang w:val="fr-CH" w:eastAsia="zh-CN"/>
        </w:rPr>
        <w:t xml:space="preserve"> que </w:t>
      </w:r>
      <w:r w:rsidRPr="00963D17">
        <w:rPr>
          <w:rFonts w:eastAsia="SimSun"/>
          <w:lang w:val="fr-CH" w:eastAsia="zh-CN"/>
        </w:rPr>
        <w:t>"pour tendre à une utilisation efficace et économique du spectre des fréquences radioélectriques et contribuer à l</w:t>
      </w:r>
      <w:r w:rsidR="00C57002" w:rsidRPr="00963D17">
        <w:rPr>
          <w:rFonts w:eastAsia="SimSun"/>
          <w:lang w:val="fr-CH" w:eastAsia="zh-CN"/>
        </w:rPr>
        <w:t>'</w:t>
      </w:r>
      <w:r w:rsidRPr="00963D17">
        <w:rPr>
          <w:rFonts w:eastAsia="SimSun"/>
          <w:lang w:val="fr-CH" w:eastAsia="zh-CN"/>
        </w:rPr>
        <w:t xml:space="preserve">élimination rapide des brouillages préjudiciables, les administrations conviennent de continuer à étendre les moyens de contrôle des émissions et de coopérer, dans la mesure pratiquement possible, au perfectionnement progressif du système de contrôle international des émissions" (numéro 16.1 du </w:t>
      </w:r>
      <w:r w:rsidRPr="00963D17">
        <w:rPr>
          <w:rFonts w:eastAsia="SimSun"/>
          <w:iCs/>
          <w:lang w:val="fr-CH" w:eastAsia="zh-CN"/>
        </w:rPr>
        <w:t>Règlement des radiocommunications de l</w:t>
      </w:r>
      <w:r w:rsidR="00C57002" w:rsidRPr="00963D17">
        <w:rPr>
          <w:rFonts w:eastAsia="SimSun"/>
          <w:iCs/>
          <w:lang w:val="fr-CH" w:eastAsia="zh-CN"/>
        </w:rPr>
        <w:t>'</w:t>
      </w:r>
      <w:r w:rsidRPr="00963D17">
        <w:rPr>
          <w:rFonts w:eastAsia="SimSun"/>
          <w:iCs/>
          <w:lang w:val="fr-CH" w:eastAsia="zh-CN"/>
        </w:rPr>
        <w:t>UIT</w:t>
      </w:r>
      <w:r w:rsidRPr="00963D17">
        <w:rPr>
          <w:rFonts w:eastAsia="SimSun"/>
          <w:lang w:val="fr-CH" w:eastAsia="zh-CN"/>
        </w:rPr>
        <w:t>);</w:t>
      </w:r>
    </w:p>
    <w:p w:rsidR="001458C7" w:rsidRPr="00963D17" w:rsidRDefault="001458C7" w:rsidP="00A0678C">
      <w:pPr>
        <w:rPr>
          <w:rFonts w:eastAsia="SimSun"/>
          <w:lang w:val="fr-CH" w:eastAsia="zh-CN"/>
        </w:rPr>
      </w:pPr>
      <w:r w:rsidRPr="00963D17">
        <w:rPr>
          <w:rFonts w:eastAsia="SimSun"/>
          <w:i/>
          <w:lang w:val="fr-CH" w:eastAsia="zh-CN"/>
        </w:rPr>
        <w:lastRenderedPageBreak/>
        <w:t>Rappelant</w:t>
      </w:r>
      <w:r w:rsidRPr="00963D17">
        <w:rPr>
          <w:rFonts w:eastAsia="SimSun"/>
          <w:iCs/>
          <w:lang w:val="fr-CH" w:eastAsia="zh-CN"/>
        </w:rPr>
        <w:t xml:space="preserve"> que </w:t>
      </w:r>
      <w:r w:rsidRPr="00963D17">
        <w:rPr>
          <w:rFonts w:eastAsia="SimSun"/>
          <w:lang w:val="fr-CH" w:eastAsia="zh-CN"/>
        </w:rPr>
        <w:t>"Au niveau international, les droits et les obligations des administrations vis-à-vis de leurs propres assignations de fréquence et de celles des autres administrations dépendent de l</w:t>
      </w:r>
      <w:r w:rsidR="00C57002" w:rsidRPr="00963D17">
        <w:rPr>
          <w:rFonts w:eastAsia="SimSun"/>
          <w:lang w:val="fr-CH" w:eastAsia="zh-CN"/>
        </w:rPr>
        <w:t>'</w:t>
      </w:r>
      <w:r w:rsidRPr="00963D17">
        <w:rPr>
          <w:rFonts w:eastAsia="SimSun"/>
          <w:lang w:val="fr-CH" w:eastAsia="zh-CN"/>
        </w:rPr>
        <w:t xml:space="preserve">inscription desdites assignations dans le Fichier de référence international des fréquences..." (numéro 8.1 du </w:t>
      </w:r>
      <w:r w:rsidRPr="00963D17">
        <w:rPr>
          <w:rFonts w:eastAsia="SimSun"/>
          <w:iCs/>
          <w:lang w:val="fr-CH" w:eastAsia="zh-CN"/>
        </w:rPr>
        <w:t>Règlement des radiocommunications de l</w:t>
      </w:r>
      <w:r w:rsidR="00C57002" w:rsidRPr="00963D17">
        <w:rPr>
          <w:rFonts w:eastAsia="SimSun"/>
          <w:iCs/>
          <w:lang w:val="fr-CH" w:eastAsia="zh-CN"/>
        </w:rPr>
        <w:t>'</w:t>
      </w:r>
      <w:r w:rsidRPr="00963D17">
        <w:rPr>
          <w:rFonts w:eastAsia="SimSun"/>
          <w:iCs/>
          <w:lang w:val="fr-CH" w:eastAsia="zh-CN"/>
        </w:rPr>
        <w:t>UIT)</w:t>
      </w:r>
      <w:r w:rsidRPr="00963D17">
        <w:rPr>
          <w:rFonts w:eastAsia="SimSun"/>
          <w:lang w:val="fr-CH" w:eastAsia="zh-CN"/>
        </w:rPr>
        <w:t>;</w:t>
      </w:r>
    </w:p>
    <w:p w:rsidR="001458C7" w:rsidRPr="00963D17" w:rsidRDefault="001458C7" w:rsidP="00A0678C">
      <w:pPr>
        <w:rPr>
          <w:rFonts w:eastAsia="SimSun"/>
          <w:lang w:val="fr-CH" w:eastAsia="zh-CN"/>
        </w:rPr>
      </w:pPr>
      <w:r w:rsidRPr="00963D17">
        <w:rPr>
          <w:rFonts w:eastAsia="SimSun"/>
          <w:i/>
          <w:lang w:val="fr-CH" w:eastAsia="zh-CN"/>
        </w:rPr>
        <w:t>Rappelant</w:t>
      </w:r>
      <w:r w:rsidRPr="00963D17">
        <w:rPr>
          <w:rFonts w:eastAsia="SimSun"/>
          <w:iCs/>
          <w:lang w:val="fr-CH" w:eastAsia="zh-CN"/>
        </w:rPr>
        <w:t xml:space="preserve"> que l</w:t>
      </w:r>
      <w:r w:rsidRPr="00963D17">
        <w:rPr>
          <w:color w:val="000000"/>
          <w:lang w:val="fr-CH"/>
        </w:rPr>
        <w:t xml:space="preserve">e Bureau des </w:t>
      </w:r>
      <w:r w:rsidRPr="00963D17">
        <w:rPr>
          <w:rFonts w:eastAsia="SimSun"/>
          <w:lang w:val="fr-CH" w:eastAsia="zh-CN"/>
        </w:rPr>
        <w:t>radiocommunications</w:t>
      </w:r>
      <w:r w:rsidRPr="00963D17">
        <w:rPr>
          <w:color w:val="000000"/>
          <w:lang w:val="fr-CH"/>
        </w:rPr>
        <w:t xml:space="preserve"> </w:t>
      </w:r>
      <w:r w:rsidRPr="00963D17">
        <w:rPr>
          <w:rFonts w:eastAsia="SimSun"/>
          <w:lang w:val="fr-CH" w:eastAsia="zh-CN"/>
        </w:rPr>
        <w:t>"... </w:t>
      </w:r>
      <w:r w:rsidRPr="00963D17">
        <w:rPr>
          <w:color w:val="000000"/>
          <w:lang w:val="fr-CH"/>
        </w:rPr>
        <w:t xml:space="preserve">est le seul responsable de la tenue à jour du Fichier de référence </w:t>
      </w:r>
      <w:r w:rsidRPr="00963D17">
        <w:rPr>
          <w:rFonts w:eastAsia="SimSun"/>
          <w:lang w:val="fr-CH" w:eastAsia="zh-CN"/>
        </w:rPr>
        <w:t xml:space="preserve">…" (numéro 13.4 du </w:t>
      </w:r>
      <w:r w:rsidRPr="00963D17">
        <w:rPr>
          <w:rFonts w:eastAsia="SimSun"/>
          <w:iCs/>
          <w:lang w:val="fr-CH" w:eastAsia="zh-CN"/>
        </w:rPr>
        <w:t>Règlement des radiocommunications de l</w:t>
      </w:r>
      <w:r w:rsidR="00C57002" w:rsidRPr="00963D17">
        <w:rPr>
          <w:rFonts w:eastAsia="SimSun"/>
          <w:iCs/>
          <w:lang w:val="fr-CH" w:eastAsia="zh-CN"/>
        </w:rPr>
        <w:t>'</w:t>
      </w:r>
      <w:r w:rsidRPr="00963D17">
        <w:rPr>
          <w:rFonts w:eastAsia="SimSun"/>
          <w:iCs/>
          <w:lang w:val="fr-CH" w:eastAsia="zh-CN"/>
        </w:rPr>
        <w:t>UIT)</w:t>
      </w:r>
      <w:r w:rsidRPr="00963D17">
        <w:rPr>
          <w:rFonts w:eastAsia="SimSun"/>
          <w:lang w:val="fr-CH" w:eastAsia="zh-CN"/>
        </w:rPr>
        <w:t>;</w:t>
      </w:r>
    </w:p>
    <w:p w:rsidR="001458C7" w:rsidRPr="00963D17" w:rsidRDefault="001458C7" w:rsidP="00A0678C">
      <w:pPr>
        <w:rPr>
          <w:rFonts w:eastAsia="SimSun"/>
          <w:lang w:val="fr-CH" w:eastAsia="zh-CN"/>
        </w:rPr>
      </w:pPr>
      <w:r w:rsidRPr="00963D17">
        <w:rPr>
          <w:rFonts w:eastAsia="SimSun"/>
          <w:i/>
          <w:lang w:val="fr-CH" w:eastAsia="zh-CN"/>
        </w:rPr>
        <w:t>Rappelant</w:t>
      </w:r>
      <w:r w:rsidRPr="00963D17">
        <w:rPr>
          <w:rFonts w:eastAsia="SimSun"/>
          <w:iCs/>
          <w:lang w:val="fr-CH" w:eastAsia="zh-CN"/>
        </w:rPr>
        <w:t xml:space="preserve"> que </w:t>
      </w:r>
      <w:r w:rsidRPr="00963D17">
        <w:rPr>
          <w:rFonts w:eastAsia="SimSun"/>
          <w:lang w:val="fr-CH" w:eastAsia="zh-CN"/>
        </w:rPr>
        <w:t>"</w:t>
      </w:r>
      <w:r w:rsidRPr="00963D17">
        <w:rPr>
          <w:color w:val="000000"/>
          <w:lang w:val="fr-CH"/>
        </w:rPr>
        <w:t>les administrations effectuent, dans la mesure où elles l</w:t>
      </w:r>
      <w:r w:rsidR="00C57002" w:rsidRPr="00963D17">
        <w:rPr>
          <w:color w:val="000000"/>
          <w:lang w:val="fr-CH"/>
        </w:rPr>
        <w:t>'</w:t>
      </w:r>
      <w:r w:rsidRPr="00963D17">
        <w:rPr>
          <w:color w:val="000000"/>
          <w:lang w:val="fr-CH"/>
        </w:rPr>
        <w:t>estiment possible, les contrôles qui peuvent leur être demandés par d</w:t>
      </w:r>
      <w:r w:rsidR="00C57002" w:rsidRPr="00963D17">
        <w:rPr>
          <w:color w:val="000000"/>
          <w:lang w:val="fr-CH"/>
        </w:rPr>
        <w:t>'</w:t>
      </w:r>
      <w:r w:rsidRPr="00963D17">
        <w:rPr>
          <w:color w:val="000000"/>
          <w:lang w:val="fr-CH"/>
        </w:rPr>
        <w:t>autres administrations ou par le Bureau</w:t>
      </w:r>
      <w:r w:rsidRPr="00963D17">
        <w:rPr>
          <w:rFonts w:eastAsia="SimSun"/>
          <w:lang w:val="fr-CH" w:eastAsia="zh-CN"/>
        </w:rPr>
        <w:t xml:space="preserve">" (numéro 16.5 du </w:t>
      </w:r>
      <w:r w:rsidRPr="00963D17">
        <w:rPr>
          <w:rFonts w:eastAsia="SimSun"/>
          <w:iCs/>
          <w:lang w:val="fr-CH" w:eastAsia="zh-CN"/>
        </w:rPr>
        <w:t>Règlement des radiocommunications de l</w:t>
      </w:r>
      <w:r w:rsidR="00C57002" w:rsidRPr="00963D17">
        <w:rPr>
          <w:rFonts w:eastAsia="SimSun"/>
          <w:iCs/>
          <w:lang w:val="fr-CH" w:eastAsia="zh-CN"/>
        </w:rPr>
        <w:t>'</w:t>
      </w:r>
      <w:r w:rsidRPr="00963D17">
        <w:rPr>
          <w:rFonts w:eastAsia="SimSun"/>
          <w:iCs/>
          <w:lang w:val="fr-CH" w:eastAsia="zh-CN"/>
        </w:rPr>
        <w:t>UIT)</w:t>
      </w:r>
      <w:r w:rsidRPr="00963D17">
        <w:rPr>
          <w:rFonts w:eastAsia="SimSun"/>
          <w:lang w:val="fr-CH" w:eastAsia="zh-CN"/>
        </w:rPr>
        <w:t>;</w:t>
      </w:r>
    </w:p>
    <w:p w:rsidR="001458C7" w:rsidRPr="00963D17" w:rsidRDefault="001458C7" w:rsidP="00A0678C">
      <w:pPr>
        <w:rPr>
          <w:rFonts w:eastAsia="SimSun"/>
          <w:lang w:val="fr-CH" w:eastAsia="zh-CN"/>
        </w:rPr>
      </w:pPr>
      <w:r w:rsidRPr="00963D17">
        <w:rPr>
          <w:rFonts w:eastAsia="SimSun"/>
          <w:i/>
          <w:lang w:val="fr-CH" w:eastAsia="zh-CN"/>
        </w:rPr>
        <w:t>Rappelant</w:t>
      </w:r>
      <w:r w:rsidRPr="00963D17">
        <w:rPr>
          <w:iCs/>
          <w:lang w:val="fr-CH"/>
        </w:rPr>
        <w:t xml:space="preserve"> que le Règlement des radiocommunications de</w:t>
      </w:r>
      <w:r w:rsidRPr="00963D17">
        <w:rPr>
          <w:i/>
          <w:lang w:val="fr-CH"/>
        </w:rPr>
        <w:t xml:space="preserve"> </w:t>
      </w:r>
      <w:r w:rsidRPr="00963D17">
        <w:rPr>
          <w:iCs/>
          <w:lang w:val="fr-CH"/>
        </w:rPr>
        <w:t>l</w:t>
      </w:r>
      <w:r w:rsidR="00C57002" w:rsidRPr="00963D17">
        <w:rPr>
          <w:iCs/>
          <w:lang w:val="fr-CH"/>
        </w:rPr>
        <w:t>'</w:t>
      </w:r>
      <w:r w:rsidRPr="00963D17">
        <w:rPr>
          <w:iCs/>
          <w:lang w:val="fr-CH"/>
        </w:rPr>
        <w:t>UIT</w:t>
      </w:r>
      <w:r w:rsidRPr="00963D17">
        <w:rPr>
          <w:i/>
          <w:lang w:val="fr-CH"/>
        </w:rPr>
        <w:t xml:space="preserve"> </w:t>
      </w:r>
      <w:r w:rsidRPr="00963D17">
        <w:rPr>
          <w:rFonts w:eastAsia="SimSun"/>
          <w:lang w:val="fr-CH" w:eastAsia="zh-CN"/>
        </w:rPr>
        <w:t xml:space="preserve">(numéro 17.2) contient des dispositions visant à </w:t>
      </w:r>
      <w:r w:rsidRPr="00963D17">
        <w:rPr>
          <w:color w:val="000000"/>
          <w:lang w:val="fr-CH"/>
        </w:rPr>
        <w:t>faire interdire et réprimer</w:t>
      </w:r>
      <w:r w:rsidRPr="00963D17">
        <w:rPr>
          <w:rFonts w:eastAsia="SimSun"/>
          <w:lang w:val="fr-CH" w:eastAsia="zh-CN"/>
        </w:rPr>
        <w:t xml:space="preserve"> "</w:t>
      </w:r>
      <w:r w:rsidRPr="00963D17">
        <w:rPr>
          <w:color w:val="000000"/>
          <w:lang w:val="fr-CH"/>
        </w:rPr>
        <w:t>l</w:t>
      </w:r>
      <w:r w:rsidR="00C57002" w:rsidRPr="00963D17">
        <w:rPr>
          <w:color w:val="000000"/>
          <w:lang w:val="fr-CH"/>
        </w:rPr>
        <w:t>'</w:t>
      </w:r>
      <w:r w:rsidRPr="00963D17">
        <w:rPr>
          <w:color w:val="000000"/>
          <w:lang w:val="fr-CH"/>
        </w:rPr>
        <w:t>interception, sans autorisation, de radiocommunications qui ne sont pas destinées à l</w:t>
      </w:r>
      <w:r w:rsidR="00C57002" w:rsidRPr="00963D17">
        <w:rPr>
          <w:color w:val="000000"/>
          <w:lang w:val="fr-CH"/>
        </w:rPr>
        <w:t>'</w:t>
      </w:r>
      <w:r w:rsidRPr="00963D17">
        <w:rPr>
          <w:color w:val="000000"/>
          <w:lang w:val="fr-CH"/>
        </w:rPr>
        <w:t>usage général du public</w:t>
      </w:r>
      <w:r w:rsidRPr="00963D17">
        <w:rPr>
          <w:rFonts w:eastAsia="SimSun"/>
          <w:lang w:val="fr-CH" w:eastAsia="zh-CN"/>
        </w:rPr>
        <w:t>";</w:t>
      </w:r>
    </w:p>
    <w:p w:rsidR="001458C7" w:rsidRPr="00963D17" w:rsidRDefault="001458C7" w:rsidP="00F06184">
      <w:pPr>
        <w:rPr>
          <w:rFonts w:eastAsia="SimSun"/>
          <w:iCs/>
          <w:lang w:val="fr-CH" w:eastAsia="zh-CN"/>
        </w:rPr>
      </w:pPr>
      <w:r w:rsidRPr="00963D17">
        <w:rPr>
          <w:rFonts w:eastAsia="SimSun"/>
          <w:i/>
          <w:lang w:val="fr-CH" w:eastAsia="zh-CN"/>
        </w:rPr>
        <w:t>Rappelant</w:t>
      </w:r>
      <w:r w:rsidRPr="00963D17">
        <w:rPr>
          <w:iCs/>
          <w:lang w:val="fr-CH"/>
        </w:rPr>
        <w:t xml:space="preserve"> que le Règlement des radiocommunications de l</w:t>
      </w:r>
      <w:r w:rsidR="00C57002" w:rsidRPr="00963D17">
        <w:rPr>
          <w:iCs/>
          <w:lang w:val="fr-CH"/>
        </w:rPr>
        <w:t>'</w:t>
      </w:r>
      <w:r w:rsidRPr="00963D17">
        <w:rPr>
          <w:iCs/>
          <w:lang w:val="fr-CH"/>
        </w:rPr>
        <w:t>UIT</w:t>
      </w:r>
      <w:r w:rsidRPr="00963D17">
        <w:rPr>
          <w:i/>
          <w:lang w:val="fr-CH"/>
        </w:rPr>
        <w:t xml:space="preserve"> </w:t>
      </w:r>
      <w:r w:rsidRPr="00963D17">
        <w:rPr>
          <w:rFonts w:eastAsia="SimSun"/>
          <w:lang w:val="fr-CH" w:eastAsia="zh-CN"/>
        </w:rPr>
        <w:t xml:space="preserve">(numéro 17.3) contient des dispositions visant à </w:t>
      </w:r>
      <w:r w:rsidRPr="00963D17">
        <w:rPr>
          <w:color w:val="000000"/>
          <w:lang w:val="fr-CH"/>
        </w:rPr>
        <w:t>faire interdire et réprimer</w:t>
      </w:r>
      <w:r w:rsidRPr="00963D17">
        <w:rPr>
          <w:rFonts w:eastAsia="SimSun"/>
          <w:lang w:val="fr-CH" w:eastAsia="zh-CN"/>
        </w:rPr>
        <w:t xml:space="preserve"> </w:t>
      </w:r>
      <w:r w:rsidRPr="00963D17">
        <w:rPr>
          <w:color w:val="000000"/>
          <w:lang w:val="fr-CH"/>
        </w:rPr>
        <w:t>la divulgation du contenu ou simplement de l</w:t>
      </w:r>
      <w:r w:rsidR="00C57002" w:rsidRPr="00963D17">
        <w:rPr>
          <w:color w:val="000000"/>
          <w:lang w:val="fr-CH"/>
        </w:rPr>
        <w:t>'</w:t>
      </w:r>
      <w:r w:rsidRPr="00963D17">
        <w:rPr>
          <w:color w:val="000000"/>
          <w:lang w:val="fr-CH"/>
        </w:rPr>
        <w:t xml:space="preserve">existence, </w:t>
      </w:r>
      <w:r w:rsidRPr="00963D17">
        <w:rPr>
          <w:rFonts w:eastAsia="SimSun"/>
          <w:lang w:val="fr-CH" w:eastAsia="zh-CN"/>
        </w:rPr>
        <w:t>"</w:t>
      </w:r>
      <w:r w:rsidRPr="00963D17">
        <w:rPr>
          <w:color w:val="000000"/>
          <w:lang w:val="fr-CH"/>
        </w:rPr>
        <w:t>la publication ou tout usage quelconque</w:t>
      </w:r>
      <w:r w:rsidR="00F06184" w:rsidRPr="00963D17">
        <w:rPr>
          <w:color w:val="000000"/>
          <w:lang w:val="fr-CH"/>
        </w:rPr>
        <w:t xml:space="preserve"> ...</w:t>
      </w:r>
      <w:r w:rsidRPr="00963D17">
        <w:rPr>
          <w:color w:val="000000"/>
          <w:lang w:val="fr-CH"/>
        </w:rPr>
        <w:t xml:space="preserve"> obtenus en interceptant les radiocommunications mentionnées au numéro 17.2</w:t>
      </w:r>
      <w:r w:rsidRPr="00963D17">
        <w:rPr>
          <w:rFonts w:eastAsia="SimSun"/>
          <w:lang w:val="fr-CH" w:eastAsia="zh-CN"/>
        </w:rPr>
        <w:t xml:space="preserve">" du </w:t>
      </w:r>
      <w:r w:rsidRPr="00963D17">
        <w:rPr>
          <w:iCs/>
          <w:lang w:val="fr-CH"/>
        </w:rPr>
        <w:t>Règlement des radiocommunications de</w:t>
      </w:r>
      <w:r w:rsidRPr="00963D17">
        <w:rPr>
          <w:i/>
          <w:lang w:val="fr-CH"/>
        </w:rPr>
        <w:t xml:space="preserve"> </w:t>
      </w:r>
      <w:r w:rsidRPr="00963D17">
        <w:rPr>
          <w:iCs/>
          <w:lang w:val="fr-CH"/>
        </w:rPr>
        <w:t>l</w:t>
      </w:r>
      <w:r w:rsidR="00C57002" w:rsidRPr="00963D17">
        <w:rPr>
          <w:iCs/>
          <w:lang w:val="fr-CH"/>
        </w:rPr>
        <w:t>'</w:t>
      </w:r>
      <w:r w:rsidRPr="00963D17">
        <w:rPr>
          <w:iCs/>
          <w:lang w:val="fr-CH"/>
        </w:rPr>
        <w:t xml:space="preserve">UIT; et </w:t>
      </w:r>
    </w:p>
    <w:p w:rsidR="001458C7" w:rsidRPr="00963D17" w:rsidRDefault="001458C7" w:rsidP="00A0678C">
      <w:pPr>
        <w:rPr>
          <w:rFonts w:eastAsia="SimSun"/>
          <w:iCs/>
          <w:lang w:val="fr-CH" w:eastAsia="zh-CN"/>
        </w:rPr>
      </w:pPr>
      <w:r w:rsidRPr="00963D17">
        <w:rPr>
          <w:rFonts w:eastAsia="SimSun"/>
          <w:i/>
          <w:lang w:val="fr-CH" w:eastAsia="zh-CN"/>
        </w:rPr>
        <w:t xml:space="preserve">Notant </w:t>
      </w:r>
      <w:r w:rsidRPr="00963D17">
        <w:rPr>
          <w:rFonts w:eastAsia="SimSun"/>
          <w:iCs/>
          <w:lang w:val="fr-CH" w:eastAsia="zh-CN"/>
        </w:rPr>
        <w:t>que les administrations concernées souhaitent et peuvent aider l</w:t>
      </w:r>
      <w:r w:rsidR="00C57002" w:rsidRPr="00963D17">
        <w:rPr>
          <w:rFonts w:eastAsia="SimSun"/>
          <w:iCs/>
          <w:lang w:val="fr-CH" w:eastAsia="zh-CN"/>
        </w:rPr>
        <w:t>'</w:t>
      </w:r>
      <w:r w:rsidRPr="00963D17">
        <w:rPr>
          <w:rFonts w:eastAsia="SimSun"/>
          <w:iCs/>
          <w:lang w:val="fr-CH" w:eastAsia="zh-CN"/>
        </w:rPr>
        <w:t>UIT, par l</w:t>
      </w:r>
      <w:r w:rsidR="00C57002" w:rsidRPr="00963D17">
        <w:rPr>
          <w:rFonts w:eastAsia="SimSun"/>
          <w:iCs/>
          <w:lang w:val="fr-CH" w:eastAsia="zh-CN"/>
        </w:rPr>
        <w:t>'</w:t>
      </w:r>
      <w:r w:rsidRPr="00963D17">
        <w:rPr>
          <w:rFonts w:eastAsia="SimSun"/>
          <w:iCs/>
          <w:lang w:val="fr-CH" w:eastAsia="zh-CN"/>
        </w:rPr>
        <w:t xml:space="preserve">intermédiaire des stations de contrôle des émissions qui sont situées </w:t>
      </w:r>
      <w:r w:rsidRPr="00963D17">
        <w:rPr>
          <w:iCs/>
          <w:color w:val="000000"/>
          <w:lang w:val="fr-CH"/>
        </w:rPr>
        <w:t xml:space="preserve">dans les limites de leur juridiction, </w:t>
      </w:r>
      <w:r w:rsidRPr="00963D17">
        <w:rPr>
          <w:rFonts w:eastAsia="SimSun"/>
          <w:iCs/>
          <w:lang w:val="fr-CH" w:eastAsia="zh-CN"/>
        </w:rPr>
        <w:t xml:space="preserve">à veiller au respect des dispositions précitées; </w:t>
      </w:r>
    </w:p>
    <w:p w:rsidR="001458C7" w:rsidRPr="00963D17" w:rsidRDefault="00F06184" w:rsidP="00A0678C">
      <w:pPr>
        <w:rPr>
          <w:i/>
          <w:lang w:val="fr-CH"/>
        </w:rPr>
      </w:pPr>
      <w:r w:rsidRPr="00963D17">
        <w:rPr>
          <w:i/>
          <w:lang w:val="fr-CH"/>
        </w:rPr>
        <w:t>S</w:t>
      </w:r>
      <w:r w:rsidR="001458C7" w:rsidRPr="00963D17">
        <w:rPr>
          <w:i/>
          <w:lang w:val="fr-CH"/>
        </w:rPr>
        <w:t>ont convenus de ce qui suit:</w:t>
      </w:r>
    </w:p>
    <w:p w:rsidR="001458C7" w:rsidRPr="00963D17" w:rsidRDefault="001458C7" w:rsidP="001458C7">
      <w:pPr>
        <w:pStyle w:val="Heading1"/>
        <w:rPr>
          <w:lang w:val="fr-CH"/>
        </w:rPr>
      </w:pPr>
      <w:r w:rsidRPr="00963D17">
        <w:rPr>
          <w:lang w:val="fr-CH"/>
        </w:rPr>
        <w:t>1</w:t>
      </w:r>
      <w:r w:rsidRPr="00963D17">
        <w:rPr>
          <w:lang w:val="fr-CH"/>
        </w:rPr>
        <w:tab/>
      </w:r>
      <w:r w:rsidR="00F06184" w:rsidRPr="00963D17">
        <w:rPr>
          <w:lang w:val="fr-CH"/>
        </w:rPr>
        <w:t>O</w:t>
      </w:r>
      <w:r w:rsidR="00B82A17" w:rsidRPr="00963D17">
        <w:rPr>
          <w:lang w:val="fr-CH"/>
        </w:rPr>
        <w:t>bjectif et portée</w:t>
      </w:r>
    </w:p>
    <w:p w:rsidR="001458C7" w:rsidRPr="00963D17" w:rsidRDefault="00B82A17" w:rsidP="001458C7">
      <w:pPr>
        <w:rPr>
          <w:color w:val="000000"/>
          <w:lang w:val="fr-CH"/>
        </w:rPr>
      </w:pPr>
      <w:r w:rsidRPr="00963D17">
        <w:rPr>
          <w:lang w:val="fr-CH"/>
        </w:rPr>
        <w:t>1.1</w:t>
      </w:r>
      <w:r w:rsidRPr="00963D17">
        <w:rPr>
          <w:lang w:val="fr-CH"/>
        </w:rPr>
        <w:tab/>
      </w:r>
      <w:r w:rsidR="001458C7" w:rsidRPr="00963D17">
        <w:rPr>
          <w:lang w:val="fr-CH"/>
        </w:rPr>
        <w:t>L</w:t>
      </w:r>
      <w:r w:rsidR="00C57002" w:rsidRPr="00963D17">
        <w:rPr>
          <w:lang w:val="fr-CH"/>
        </w:rPr>
        <w:t>'</w:t>
      </w:r>
      <w:r w:rsidR="001458C7" w:rsidRPr="00963D17">
        <w:rPr>
          <w:lang w:val="fr-CH"/>
        </w:rPr>
        <w:t>objectif du présent Mémorandum d</w:t>
      </w:r>
      <w:r w:rsidR="00C57002" w:rsidRPr="00963D17">
        <w:rPr>
          <w:lang w:val="fr-CH"/>
        </w:rPr>
        <w:t>'</w:t>
      </w:r>
      <w:r w:rsidR="001458C7" w:rsidRPr="00963D17">
        <w:rPr>
          <w:lang w:val="fr-CH"/>
        </w:rPr>
        <w:t>accord est d</w:t>
      </w:r>
      <w:r w:rsidR="00C57002" w:rsidRPr="00963D17">
        <w:rPr>
          <w:lang w:val="fr-CH"/>
        </w:rPr>
        <w:t>'</w:t>
      </w:r>
      <w:r w:rsidR="001458C7" w:rsidRPr="00963D17">
        <w:rPr>
          <w:lang w:val="fr-CH"/>
        </w:rPr>
        <w:t>établir le cadre de l</w:t>
      </w:r>
      <w:r w:rsidR="00C57002" w:rsidRPr="00963D17">
        <w:rPr>
          <w:lang w:val="fr-CH"/>
        </w:rPr>
        <w:t>'</w:t>
      </w:r>
      <w:r w:rsidR="001458C7" w:rsidRPr="00963D17">
        <w:rPr>
          <w:lang w:val="fr-CH"/>
        </w:rPr>
        <w:t>assistance fournie à l</w:t>
      </w:r>
      <w:r w:rsidR="00C57002" w:rsidRPr="00963D17">
        <w:rPr>
          <w:lang w:val="fr-CH"/>
        </w:rPr>
        <w:t>'</w:t>
      </w:r>
      <w:r w:rsidR="001458C7" w:rsidRPr="00963D17">
        <w:rPr>
          <w:lang w:val="fr-CH"/>
        </w:rPr>
        <w:t>UIT par la République de Corée au moyen de sa station terrienne de contrôle des émissions spatiales,</w:t>
      </w:r>
      <w:r w:rsidR="001458C7" w:rsidRPr="00963D17">
        <w:rPr>
          <w:color w:val="000000"/>
          <w:lang w:val="fr-CH"/>
        </w:rPr>
        <w:t xml:space="preserve"> le </w:t>
      </w:r>
      <w:r w:rsidR="00836DCF" w:rsidRPr="00963D17">
        <w:rPr>
          <w:color w:val="000000"/>
          <w:lang w:val="fr-CH"/>
        </w:rPr>
        <w:t>"</w:t>
      </w:r>
      <w:r w:rsidR="001458C7" w:rsidRPr="00963D17">
        <w:rPr>
          <w:color w:val="000000"/>
          <w:lang w:val="fr-CH"/>
        </w:rPr>
        <w:t>Centre de contrôle des radiocommunications par satellite</w:t>
      </w:r>
      <w:r w:rsidR="00836DCF" w:rsidRPr="00963D17">
        <w:rPr>
          <w:color w:val="000000"/>
          <w:lang w:val="fr-CH"/>
        </w:rPr>
        <w:t>"</w:t>
      </w:r>
      <w:r w:rsidRPr="00963D17">
        <w:rPr>
          <w:color w:val="000000"/>
          <w:lang w:val="fr-CH"/>
        </w:rPr>
        <w:t>.</w:t>
      </w:r>
    </w:p>
    <w:p w:rsidR="001458C7" w:rsidRPr="00963D17" w:rsidRDefault="00B82A17" w:rsidP="00B82A17">
      <w:pPr>
        <w:rPr>
          <w:color w:val="000000"/>
          <w:lang w:val="fr-CH"/>
        </w:rPr>
      </w:pPr>
      <w:r w:rsidRPr="00963D17">
        <w:rPr>
          <w:color w:val="000000"/>
          <w:lang w:val="fr-CH"/>
        </w:rPr>
        <w:t>1.2</w:t>
      </w:r>
      <w:r w:rsidRPr="00963D17">
        <w:rPr>
          <w:color w:val="000000"/>
          <w:lang w:val="fr-CH"/>
        </w:rPr>
        <w:tab/>
        <w:t>L</w:t>
      </w:r>
      <w:r w:rsidR="001458C7" w:rsidRPr="00963D17">
        <w:rPr>
          <w:color w:val="000000"/>
          <w:lang w:val="fr-CH"/>
        </w:rPr>
        <w:t>e Présent Mémorandum d</w:t>
      </w:r>
      <w:r w:rsidR="00C57002" w:rsidRPr="00963D17">
        <w:rPr>
          <w:color w:val="000000"/>
          <w:lang w:val="fr-CH"/>
        </w:rPr>
        <w:t>'</w:t>
      </w:r>
      <w:r w:rsidR="001458C7" w:rsidRPr="00963D17">
        <w:rPr>
          <w:color w:val="000000"/>
          <w:lang w:val="fr-CH"/>
        </w:rPr>
        <w:t>accord comprend</w:t>
      </w:r>
      <w:r w:rsidR="00C57002" w:rsidRPr="00963D17">
        <w:rPr>
          <w:color w:val="000000"/>
          <w:lang w:val="fr-CH"/>
        </w:rPr>
        <w:t>:</w:t>
      </w:r>
    </w:p>
    <w:p w:rsidR="001458C7" w:rsidRPr="00963D17" w:rsidRDefault="00B82A17" w:rsidP="00B82A17">
      <w:pPr>
        <w:pStyle w:val="enumlev1"/>
        <w:rPr>
          <w:lang w:val="fr-CH"/>
        </w:rPr>
      </w:pPr>
      <w:r w:rsidRPr="00963D17">
        <w:rPr>
          <w:lang w:val="fr-CH"/>
        </w:rPr>
        <w:t>1.</w:t>
      </w:r>
      <w:r w:rsidR="001458C7" w:rsidRPr="00963D17">
        <w:rPr>
          <w:lang w:val="fr-CH"/>
        </w:rPr>
        <w:t>2</w:t>
      </w:r>
      <w:r w:rsidRPr="00963D17">
        <w:rPr>
          <w:lang w:val="fr-CH"/>
        </w:rPr>
        <w:t>.1</w:t>
      </w:r>
      <w:r w:rsidRPr="00963D17">
        <w:rPr>
          <w:lang w:val="fr-CH"/>
        </w:rPr>
        <w:tab/>
      </w:r>
      <w:r w:rsidR="001458C7" w:rsidRPr="00963D17">
        <w:rPr>
          <w:lang w:val="fr-CH"/>
        </w:rPr>
        <w:t>La procédure relative à l</w:t>
      </w:r>
      <w:r w:rsidR="00C57002" w:rsidRPr="00963D17">
        <w:rPr>
          <w:lang w:val="fr-CH"/>
        </w:rPr>
        <w:t>'</w:t>
      </w:r>
      <w:r w:rsidR="001458C7" w:rsidRPr="00963D17">
        <w:rPr>
          <w:lang w:val="fr-CH"/>
        </w:rPr>
        <w:t>assistance à fournir pour régler les cas de brouillages préjudiciables, de façon à trouver rapidement une solution aux brouillages, conformément à l</w:t>
      </w:r>
      <w:r w:rsidR="00C57002" w:rsidRPr="00963D17">
        <w:rPr>
          <w:lang w:val="fr-CH"/>
        </w:rPr>
        <w:t>'</w:t>
      </w:r>
      <w:r w:rsidR="001458C7" w:rsidRPr="00963D17">
        <w:rPr>
          <w:lang w:val="fr-CH"/>
        </w:rPr>
        <w:t>Article 15 et au numéro 13.2 du Règlement des radiocommunications de l</w:t>
      </w:r>
      <w:r w:rsidR="00C57002" w:rsidRPr="00963D17">
        <w:rPr>
          <w:lang w:val="fr-CH"/>
        </w:rPr>
        <w:t>'</w:t>
      </w:r>
      <w:r w:rsidR="001458C7" w:rsidRPr="00963D17">
        <w:rPr>
          <w:lang w:val="fr-CH"/>
        </w:rPr>
        <w:t>UIT, selon qu</w:t>
      </w:r>
      <w:r w:rsidR="00C57002" w:rsidRPr="00963D17">
        <w:rPr>
          <w:lang w:val="fr-CH"/>
        </w:rPr>
        <w:t>'</w:t>
      </w:r>
      <w:r w:rsidR="001458C7" w:rsidRPr="00963D17">
        <w:rPr>
          <w:lang w:val="fr-CH"/>
        </w:rPr>
        <w:t>il conviendra.</w:t>
      </w:r>
      <w:r w:rsidR="001458C7" w:rsidRPr="00963D17">
        <w:rPr>
          <w:rFonts w:eastAsiaTheme="minorEastAsia"/>
          <w:lang w:val="fr-CH" w:eastAsia="zh-CN"/>
        </w:rPr>
        <w:t xml:space="preserve"> Cette</w:t>
      </w:r>
      <w:r w:rsidR="001458C7" w:rsidRPr="00963D17">
        <w:rPr>
          <w:lang w:val="fr-CH"/>
        </w:rPr>
        <w:t xml:space="preserve"> procédure </w:t>
      </w:r>
      <w:r w:rsidR="001458C7" w:rsidRPr="00963D17">
        <w:rPr>
          <w:rFonts w:eastAsiaTheme="minorEastAsia"/>
          <w:lang w:val="fr-CH" w:eastAsia="zh-CN"/>
        </w:rPr>
        <w:t>figure dans l</w:t>
      </w:r>
      <w:r w:rsidR="00C57002" w:rsidRPr="00963D17">
        <w:rPr>
          <w:rFonts w:eastAsiaTheme="minorEastAsia"/>
          <w:lang w:val="fr-CH" w:eastAsia="zh-CN"/>
        </w:rPr>
        <w:t>'</w:t>
      </w:r>
      <w:r w:rsidR="001458C7" w:rsidRPr="00963D17">
        <w:rPr>
          <w:rFonts w:eastAsiaTheme="minorEastAsia"/>
          <w:lang w:val="fr-CH" w:eastAsia="zh-CN"/>
        </w:rPr>
        <w:t xml:space="preserve">Annexe 1 du présent </w:t>
      </w:r>
      <w:r w:rsidR="001458C7" w:rsidRPr="00963D17">
        <w:rPr>
          <w:lang w:val="fr-CH"/>
        </w:rPr>
        <w:t>Mémorandum d</w:t>
      </w:r>
      <w:r w:rsidR="00C57002" w:rsidRPr="00963D17">
        <w:rPr>
          <w:lang w:val="fr-CH"/>
        </w:rPr>
        <w:t>'</w:t>
      </w:r>
      <w:r w:rsidR="001458C7" w:rsidRPr="00963D17">
        <w:rPr>
          <w:lang w:val="fr-CH"/>
        </w:rPr>
        <w:t>accord</w:t>
      </w:r>
      <w:r w:rsidRPr="00963D17">
        <w:rPr>
          <w:lang w:val="fr-CH"/>
        </w:rPr>
        <w:t>.</w:t>
      </w:r>
    </w:p>
    <w:p w:rsidR="001458C7" w:rsidRPr="00963D17" w:rsidRDefault="00B82A17" w:rsidP="00B82A17">
      <w:pPr>
        <w:pStyle w:val="enumlev1"/>
        <w:rPr>
          <w:lang w:val="fr-CH"/>
        </w:rPr>
      </w:pPr>
      <w:r w:rsidRPr="00963D17">
        <w:rPr>
          <w:lang w:val="fr-CH"/>
        </w:rPr>
        <w:t>1.</w:t>
      </w:r>
      <w:r w:rsidR="001458C7" w:rsidRPr="00963D17">
        <w:rPr>
          <w:lang w:val="fr-CH"/>
        </w:rPr>
        <w:t>2</w:t>
      </w:r>
      <w:r w:rsidRPr="00963D17">
        <w:rPr>
          <w:lang w:val="fr-CH"/>
        </w:rPr>
        <w:t>.2</w:t>
      </w:r>
      <w:r w:rsidRPr="00963D17">
        <w:rPr>
          <w:lang w:val="fr-CH"/>
        </w:rPr>
        <w:tab/>
      </w:r>
      <w:r w:rsidR="001458C7" w:rsidRPr="00963D17">
        <w:rPr>
          <w:lang w:val="fr-CH"/>
        </w:rPr>
        <w:t>La procédure relative à</w:t>
      </w:r>
      <w:r w:rsidR="00C57002" w:rsidRPr="00963D17">
        <w:rPr>
          <w:lang w:val="fr-CH"/>
        </w:rPr>
        <w:t xml:space="preserve"> </w:t>
      </w:r>
      <w:r w:rsidR="001458C7" w:rsidRPr="00963D17">
        <w:rPr>
          <w:rFonts w:eastAsiaTheme="minorEastAsia"/>
          <w:lang w:val="fr-CH" w:eastAsia="zh-CN"/>
        </w:rPr>
        <w:t>une demande de l</w:t>
      </w:r>
      <w:r w:rsidR="00C57002" w:rsidRPr="00963D17">
        <w:rPr>
          <w:rFonts w:eastAsiaTheme="minorEastAsia"/>
          <w:lang w:val="fr-CH" w:eastAsia="zh-CN"/>
        </w:rPr>
        <w:t>'</w:t>
      </w:r>
      <w:r w:rsidR="001458C7" w:rsidRPr="00963D17">
        <w:rPr>
          <w:rFonts w:eastAsiaTheme="minorEastAsia"/>
          <w:lang w:val="fr-CH" w:eastAsia="zh-CN"/>
        </w:rPr>
        <w:t>UIT concernant la fourniture de données de contrôle, lorsque des brouillages sont signalés par suite de problèmes de coordination (numéro 11.41 de l</w:t>
      </w:r>
      <w:r w:rsidR="00C57002" w:rsidRPr="00963D17">
        <w:rPr>
          <w:rFonts w:eastAsiaTheme="minorEastAsia"/>
          <w:lang w:val="fr-CH" w:eastAsia="zh-CN"/>
        </w:rPr>
        <w:t>'</w:t>
      </w:r>
      <w:r w:rsidR="001458C7" w:rsidRPr="00963D17">
        <w:rPr>
          <w:rFonts w:eastAsiaTheme="minorEastAsia"/>
          <w:lang w:val="fr-CH" w:eastAsia="zh-CN"/>
        </w:rPr>
        <w:t>Article 11 du Règlement des radiocommunications de l</w:t>
      </w:r>
      <w:r w:rsidR="00C57002" w:rsidRPr="00963D17">
        <w:rPr>
          <w:rFonts w:eastAsiaTheme="minorEastAsia"/>
          <w:lang w:val="fr-CH" w:eastAsia="zh-CN"/>
        </w:rPr>
        <w:t>'</w:t>
      </w:r>
      <w:r w:rsidR="001458C7" w:rsidRPr="00963D17">
        <w:rPr>
          <w:rFonts w:eastAsiaTheme="minorEastAsia"/>
          <w:lang w:val="fr-CH" w:eastAsia="zh-CN"/>
        </w:rPr>
        <w:t>UIT). Cette</w:t>
      </w:r>
      <w:r w:rsidR="001458C7" w:rsidRPr="00963D17">
        <w:rPr>
          <w:lang w:val="fr-CH"/>
        </w:rPr>
        <w:t xml:space="preserve"> procédure </w:t>
      </w:r>
      <w:r w:rsidR="001458C7" w:rsidRPr="00963D17">
        <w:rPr>
          <w:rFonts w:eastAsiaTheme="minorEastAsia"/>
          <w:lang w:val="fr-CH" w:eastAsia="zh-CN"/>
        </w:rPr>
        <w:t>figure dans l</w:t>
      </w:r>
      <w:r w:rsidR="00C57002" w:rsidRPr="00963D17">
        <w:rPr>
          <w:rFonts w:eastAsiaTheme="minorEastAsia"/>
          <w:lang w:val="fr-CH" w:eastAsia="zh-CN"/>
        </w:rPr>
        <w:t>'</w:t>
      </w:r>
      <w:r w:rsidR="001458C7" w:rsidRPr="00963D17">
        <w:rPr>
          <w:rFonts w:eastAsiaTheme="minorEastAsia"/>
          <w:lang w:val="fr-CH" w:eastAsia="zh-CN"/>
        </w:rPr>
        <w:t>Annexe </w:t>
      </w:r>
      <w:r w:rsidRPr="00963D17">
        <w:rPr>
          <w:rFonts w:eastAsiaTheme="minorEastAsia"/>
          <w:lang w:val="fr-CH" w:eastAsia="zh-CN"/>
        </w:rPr>
        <w:t>1</w:t>
      </w:r>
      <w:r w:rsidR="001458C7" w:rsidRPr="00963D17">
        <w:rPr>
          <w:rFonts w:eastAsiaTheme="minorEastAsia"/>
          <w:lang w:val="fr-CH" w:eastAsia="zh-CN"/>
        </w:rPr>
        <w:t xml:space="preserve"> du présent </w:t>
      </w:r>
      <w:r w:rsidR="001458C7" w:rsidRPr="00963D17">
        <w:rPr>
          <w:lang w:val="fr-CH"/>
        </w:rPr>
        <w:t>Mémorandum d</w:t>
      </w:r>
      <w:r w:rsidR="00C57002" w:rsidRPr="00963D17">
        <w:rPr>
          <w:lang w:val="fr-CH"/>
        </w:rPr>
        <w:t>'</w:t>
      </w:r>
      <w:r w:rsidR="001458C7" w:rsidRPr="00963D17">
        <w:rPr>
          <w:lang w:val="fr-CH"/>
        </w:rPr>
        <w:t>accord</w:t>
      </w:r>
      <w:r w:rsidRPr="00963D17">
        <w:rPr>
          <w:lang w:val="fr-CH"/>
        </w:rPr>
        <w:t>.</w:t>
      </w:r>
    </w:p>
    <w:p w:rsidR="00431999" w:rsidRDefault="00431999" w:rsidP="001458C7">
      <w:pPr>
        <w:pStyle w:val="Heading1"/>
        <w:spacing w:after="240"/>
        <w:rPr>
          <w:lang w:val="fr-CH"/>
        </w:rPr>
      </w:pPr>
      <w:r>
        <w:rPr>
          <w:lang w:val="fr-CH"/>
        </w:rPr>
        <w:br w:type="page"/>
      </w:r>
    </w:p>
    <w:p w:rsidR="001458C7" w:rsidRPr="00963D17" w:rsidRDefault="001458C7" w:rsidP="001458C7">
      <w:pPr>
        <w:pStyle w:val="Heading1"/>
        <w:spacing w:after="240"/>
        <w:rPr>
          <w:lang w:val="fr-CH"/>
        </w:rPr>
      </w:pPr>
      <w:r w:rsidRPr="00963D17">
        <w:rPr>
          <w:lang w:val="fr-CH"/>
        </w:rPr>
        <w:lastRenderedPageBreak/>
        <w:t>2</w:t>
      </w:r>
      <w:r w:rsidRPr="00963D17">
        <w:rPr>
          <w:lang w:val="fr-CH"/>
        </w:rPr>
        <w:tab/>
        <w:t>Définitions</w:t>
      </w:r>
    </w:p>
    <w:tbl>
      <w:tblPr>
        <w:tblStyle w:val="TableGrid"/>
        <w:tblW w:w="0" w:type="auto"/>
        <w:jc w:val="center"/>
        <w:tblLook w:val="04A0" w:firstRow="1" w:lastRow="0" w:firstColumn="1" w:lastColumn="0" w:noHBand="0" w:noVBand="1"/>
      </w:tblPr>
      <w:tblGrid>
        <w:gridCol w:w="1951"/>
        <w:gridCol w:w="7261"/>
      </w:tblGrid>
      <w:tr w:rsidR="001458C7" w:rsidRPr="00963D17" w:rsidTr="00431999">
        <w:trPr>
          <w:jc w:val="center"/>
        </w:trPr>
        <w:tc>
          <w:tcPr>
            <w:tcW w:w="1951" w:type="dxa"/>
          </w:tcPr>
          <w:p w:rsidR="001458C7" w:rsidRPr="00963D17" w:rsidRDefault="001458C7" w:rsidP="00431999">
            <w:pPr>
              <w:pStyle w:val="Tabletext"/>
              <w:rPr>
                <w:lang w:val="fr-CH"/>
              </w:rPr>
            </w:pPr>
            <w:r w:rsidRPr="00963D17">
              <w:rPr>
                <w:lang w:val="fr-CH"/>
              </w:rPr>
              <w:t>UIT</w:t>
            </w:r>
          </w:p>
        </w:tc>
        <w:tc>
          <w:tcPr>
            <w:tcW w:w="7261" w:type="dxa"/>
            <w:vAlign w:val="center"/>
          </w:tcPr>
          <w:p w:rsidR="001458C7" w:rsidRPr="00963D17" w:rsidRDefault="001458C7" w:rsidP="00B82A17">
            <w:pPr>
              <w:pStyle w:val="Tabletext"/>
              <w:rPr>
                <w:lang w:val="fr-CH"/>
              </w:rPr>
            </w:pPr>
            <w:r w:rsidRPr="00963D17">
              <w:rPr>
                <w:lang w:val="fr-CH"/>
              </w:rPr>
              <w:t xml:space="preserve">Union internationale des télécommunications représentée, après la signature </w:t>
            </w:r>
            <w:r w:rsidRPr="00963D17">
              <w:rPr>
                <w:rFonts w:eastAsiaTheme="minorEastAsia"/>
                <w:lang w:val="fr-CH" w:eastAsia="zh-CN"/>
              </w:rPr>
              <w:t xml:space="preserve">du présent </w:t>
            </w:r>
            <w:r w:rsidRPr="00963D17">
              <w:rPr>
                <w:lang w:val="fr-CH"/>
              </w:rPr>
              <w:t>Mémorandum d</w:t>
            </w:r>
            <w:r w:rsidR="00C57002" w:rsidRPr="00963D17">
              <w:rPr>
                <w:lang w:val="fr-CH"/>
              </w:rPr>
              <w:t>'</w:t>
            </w:r>
            <w:r w:rsidRPr="00963D17">
              <w:rPr>
                <w:lang w:val="fr-CH"/>
              </w:rPr>
              <w:t>accord, par le Directeur du Bureau des radiocommunications</w:t>
            </w:r>
          </w:p>
        </w:tc>
      </w:tr>
      <w:tr w:rsidR="001458C7" w:rsidRPr="00963D17" w:rsidTr="00431999">
        <w:trPr>
          <w:jc w:val="center"/>
        </w:trPr>
        <w:tc>
          <w:tcPr>
            <w:tcW w:w="1951" w:type="dxa"/>
          </w:tcPr>
          <w:p w:rsidR="001458C7" w:rsidRPr="00963D17" w:rsidRDefault="001458C7" w:rsidP="00431999">
            <w:pPr>
              <w:pStyle w:val="Tabletext"/>
              <w:rPr>
                <w:lang w:val="fr-CH"/>
              </w:rPr>
            </w:pPr>
            <w:r w:rsidRPr="00963D17">
              <w:rPr>
                <w:lang w:val="fr-CH"/>
              </w:rPr>
              <w:t>Administration</w:t>
            </w:r>
          </w:p>
        </w:tc>
        <w:tc>
          <w:tcPr>
            <w:tcW w:w="7261" w:type="dxa"/>
            <w:vAlign w:val="center"/>
          </w:tcPr>
          <w:p w:rsidR="001458C7" w:rsidRPr="00963D17" w:rsidRDefault="001458C7" w:rsidP="00B82A17">
            <w:pPr>
              <w:pStyle w:val="Tabletext"/>
              <w:rPr>
                <w:lang w:val="fr-CH"/>
              </w:rPr>
            </w:pPr>
            <w:r w:rsidRPr="00963D17">
              <w:rPr>
                <w:color w:val="000000"/>
                <w:lang w:val="fr-CH"/>
              </w:rPr>
              <w:t>Service ou département gouvernemental responsable des</w:t>
            </w:r>
            <w:r w:rsidRPr="00963D17">
              <w:rPr>
                <w:lang w:val="fr-CH"/>
              </w:rPr>
              <w:t xml:space="preserve"> </w:t>
            </w:r>
            <w:r w:rsidRPr="00963D17">
              <w:rPr>
                <w:color w:val="000000"/>
                <w:lang w:val="fr-CH"/>
              </w:rPr>
              <w:t>installations des stations de contrôle des émissions</w:t>
            </w:r>
          </w:p>
        </w:tc>
      </w:tr>
      <w:tr w:rsidR="001458C7" w:rsidRPr="00963D17" w:rsidTr="00431999">
        <w:trPr>
          <w:jc w:val="center"/>
        </w:trPr>
        <w:tc>
          <w:tcPr>
            <w:tcW w:w="1951" w:type="dxa"/>
          </w:tcPr>
          <w:p w:rsidR="001458C7" w:rsidRPr="00963D17" w:rsidRDefault="001458C7" w:rsidP="00431999">
            <w:pPr>
              <w:pStyle w:val="Tabletext"/>
              <w:rPr>
                <w:lang w:val="fr-CH"/>
              </w:rPr>
            </w:pPr>
            <w:r w:rsidRPr="00963D17">
              <w:rPr>
                <w:lang w:val="fr-CH"/>
              </w:rPr>
              <w:t>Station</w:t>
            </w:r>
          </w:p>
        </w:tc>
        <w:tc>
          <w:tcPr>
            <w:tcW w:w="7261" w:type="dxa"/>
            <w:vAlign w:val="center"/>
          </w:tcPr>
          <w:p w:rsidR="001458C7" w:rsidRPr="00963D17" w:rsidRDefault="001458C7" w:rsidP="00B82A17">
            <w:pPr>
              <w:pStyle w:val="Tabletext"/>
              <w:rPr>
                <w:lang w:val="fr-CH"/>
              </w:rPr>
            </w:pPr>
            <w:r w:rsidRPr="00963D17">
              <w:rPr>
                <w:lang w:val="fr-CH"/>
              </w:rPr>
              <w:t xml:space="preserve">Station terrienne de contrôle des émissions située à Icheon-si, Gyeonggi-do </w:t>
            </w:r>
          </w:p>
        </w:tc>
      </w:tr>
      <w:tr w:rsidR="001458C7" w:rsidRPr="00963D17" w:rsidTr="00431999">
        <w:trPr>
          <w:jc w:val="center"/>
        </w:trPr>
        <w:tc>
          <w:tcPr>
            <w:tcW w:w="1951" w:type="dxa"/>
          </w:tcPr>
          <w:p w:rsidR="001458C7" w:rsidRPr="00963D17" w:rsidRDefault="001458C7" w:rsidP="00431999">
            <w:pPr>
              <w:pStyle w:val="Tabletext"/>
              <w:rPr>
                <w:lang w:val="fr-CH"/>
              </w:rPr>
            </w:pPr>
            <w:r w:rsidRPr="00963D17">
              <w:rPr>
                <w:lang w:val="fr-CH"/>
              </w:rPr>
              <w:t>Opérateur</w:t>
            </w:r>
          </w:p>
        </w:tc>
        <w:tc>
          <w:tcPr>
            <w:tcW w:w="7261" w:type="dxa"/>
            <w:vAlign w:val="center"/>
          </w:tcPr>
          <w:p w:rsidR="001458C7" w:rsidRPr="00963D17" w:rsidRDefault="001458C7" w:rsidP="00B82A17">
            <w:pPr>
              <w:pStyle w:val="Tabletext"/>
              <w:rPr>
                <w:lang w:val="fr-CH"/>
              </w:rPr>
            </w:pPr>
            <w:r w:rsidRPr="00963D17">
              <w:rPr>
                <w:lang w:val="fr-CH"/>
              </w:rPr>
              <w:t>Entité responsable des mesures au titre du contrôle des émissions</w:t>
            </w:r>
          </w:p>
        </w:tc>
      </w:tr>
      <w:tr w:rsidR="001458C7" w:rsidRPr="00963D17" w:rsidTr="00431999">
        <w:trPr>
          <w:jc w:val="center"/>
        </w:trPr>
        <w:tc>
          <w:tcPr>
            <w:tcW w:w="1951" w:type="dxa"/>
          </w:tcPr>
          <w:p w:rsidR="001458C7" w:rsidRPr="00963D17" w:rsidRDefault="001458C7" w:rsidP="00431999">
            <w:pPr>
              <w:pStyle w:val="Tabletext"/>
              <w:rPr>
                <w:lang w:val="fr-CH"/>
              </w:rPr>
            </w:pPr>
            <w:r w:rsidRPr="00963D17">
              <w:rPr>
                <w:lang w:val="fr-CH"/>
              </w:rPr>
              <w:t>Numéro de référence</w:t>
            </w:r>
          </w:p>
        </w:tc>
        <w:tc>
          <w:tcPr>
            <w:tcW w:w="7261" w:type="dxa"/>
            <w:vAlign w:val="center"/>
          </w:tcPr>
          <w:p w:rsidR="001458C7" w:rsidRPr="00963D17" w:rsidRDefault="001458C7" w:rsidP="00B82A17">
            <w:pPr>
              <w:pStyle w:val="Tabletext"/>
              <w:rPr>
                <w:lang w:val="fr-CH"/>
              </w:rPr>
            </w:pPr>
            <w:r w:rsidRPr="00963D17">
              <w:rPr>
                <w:lang w:val="fr-CH"/>
              </w:rPr>
              <w:t>Numéro de tâche unique qui sera fourni par la station effectuant la tâche à la demande de l</w:t>
            </w:r>
            <w:r w:rsidR="00C57002" w:rsidRPr="00963D17">
              <w:rPr>
                <w:lang w:val="fr-CH"/>
              </w:rPr>
              <w:t>'</w:t>
            </w:r>
            <w:r w:rsidRPr="00963D17">
              <w:rPr>
                <w:lang w:val="fr-CH"/>
              </w:rPr>
              <w:t>UIT</w:t>
            </w:r>
          </w:p>
        </w:tc>
      </w:tr>
    </w:tbl>
    <w:p w:rsidR="001458C7" w:rsidRPr="00963D17" w:rsidRDefault="001458C7" w:rsidP="001458C7">
      <w:pPr>
        <w:pStyle w:val="Heading1"/>
        <w:rPr>
          <w:lang w:val="fr-CH"/>
        </w:rPr>
      </w:pPr>
      <w:r w:rsidRPr="00963D17">
        <w:rPr>
          <w:lang w:val="fr-CH"/>
        </w:rPr>
        <w:t>3</w:t>
      </w:r>
      <w:r w:rsidRPr="00963D17">
        <w:rPr>
          <w:lang w:val="fr-CH"/>
        </w:rPr>
        <w:tab/>
        <w:t>Procédures</w:t>
      </w:r>
    </w:p>
    <w:p w:rsidR="001458C7" w:rsidRPr="00431999" w:rsidRDefault="001458C7" w:rsidP="00431999">
      <w:pPr>
        <w:pStyle w:val="Heading2"/>
      </w:pPr>
      <w:r w:rsidRPr="00431999">
        <w:t>3.1</w:t>
      </w:r>
      <w:r w:rsidRPr="00431999">
        <w:tab/>
        <w:t>Soumission des demandes</w:t>
      </w:r>
    </w:p>
    <w:p w:rsidR="001458C7" w:rsidRPr="00963D17" w:rsidRDefault="001458C7" w:rsidP="001458C7">
      <w:pPr>
        <w:pStyle w:val="enumlev1"/>
        <w:rPr>
          <w:rFonts w:eastAsiaTheme="minorEastAsia"/>
          <w:lang w:val="fr-CH" w:eastAsia="zh-CN"/>
        </w:rPr>
      </w:pPr>
      <w:r w:rsidRPr="00963D17">
        <w:rPr>
          <w:rFonts w:eastAsiaTheme="minorEastAsia"/>
          <w:lang w:val="fr-CH" w:eastAsia="zh-CN"/>
        </w:rPr>
        <w:t>3.1.1</w:t>
      </w:r>
      <w:r w:rsidRPr="00963D17">
        <w:rPr>
          <w:rFonts w:eastAsiaTheme="minorEastAsia"/>
          <w:lang w:val="fr-CH" w:eastAsia="zh-CN"/>
        </w:rPr>
        <w:tab/>
        <w:t>L</w:t>
      </w:r>
      <w:r w:rsidR="00C57002" w:rsidRPr="00963D17">
        <w:rPr>
          <w:rFonts w:eastAsiaTheme="minorEastAsia"/>
          <w:lang w:val="fr-CH" w:eastAsia="zh-CN"/>
        </w:rPr>
        <w:t>'</w:t>
      </w:r>
      <w:r w:rsidRPr="00963D17">
        <w:rPr>
          <w:rFonts w:eastAsiaTheme="minorEastAsia"/>
          <w:lang w:val="fr-CH" w:eastAsia="zh-CN"/>
        </w:rPr>
        <w:t>UIT peut soumettre des demandes, par courrier électroni</w:t>
      </w:r>
      <w:r w:rsidR="00452347" w:rsidRPr="00963D17">
        <w:rPr>
          <w:rFonts w:eastAsiaTheme="minorEastAsia"/>
          <w:lang w:val="fr-CH" w:eastAsia="zh-CN"/>
        </w:rPr>
        <w:t>que, à la S</w:t>
      </w:r>
      <w:r w:rsidRPr="00963D17">
        <w:rPr>
          <w:rFonts w:eastAsiaTheme="minorEastAsia"/>
          <w:lang w:val="fr-CH" w:eastAsia="zh-CN"/>
        </w:rPr>
        <w:t>tation, conformément aux tâches décrites</w:t>
      </w:r>
      <w:r w:rsidR="00C57002" w:rsidRPr="00963D17">
        <w:rPr>
          <w:rFonts w:eastAsiaTheme="minorEastAsia"/>
          <w:lang w:val="fr-CH" w:eastAsia="zh-CN"/>
        </w:rPr>
        <w:t xml:space="preserve"> </w:t>
      </w:r>
      <w:r w:rsidRPr="00963D17">
        <w:rPr>
          <w:rFonts w:eastAsiaTheme="minorEastAsia"/>
          <w:lang w:val="fr-CH" w:eastAsia="zh-CN"/>
        </w:rPr>
        <w:t>au paragraphe 1</w:t>
      </w:r>
      <w:r w:rsidR="00452347" w:rsidRPr="00963D17">
        <w:rPr>
          <w:rFonts w:eastAsiaTheme="minorEastAsia"/>
          <w:lang w:val="fr-CH" w:eastAsia="zh-CN"/>
        </w:rPr>
        <w:t>.</w:t>
      </w:r>
    </w:p>
    <w:p w:rsidR="001458C7" w:rsidRPr="00963D17" w:rsidRDefault="001458C7" w:rsidP="001458C7">
      <w:pPr>
        <w:pStyle w:val="enumlev1"/>
        <w:rPr>
          <w:rFonts w:eastAsiaTheme="minorEastAsia"/>
          <w:lang w:val="fr-CH" w:eastAsia="zh-CN"/>
        </w:rPr>
      </w:pPr>
      <w:r w:rsidRPr="00963D17">
        <w:rPr>
          <w:rFonts w:eastAsiaTheme="minorEastAsia"/>
          <w:lang w:val="fr-CH" w:eastAsia="zh-CN"/>
        </w:rPr>
        <w:t>3</w:t>
      </w:r>
      <w:r w:rsidR="00452347" w:rsidRPr="00963D17">
        <w:rPr>
          <w:rFonts w:eastAsiaTheme="minorEastAsia"/>
          <w:lang w:val="fr-CH" w:eastAsia="zh-CN"/>
        </w:rPr>
        <w:t>.1.2</w:t>
      </w:r>
      <w:r w:rsidR="00452347" w:rsidRPr="00963D17">
        <w:rPr>
          <w:rFonts w:eastAsiaTheme="minorEastAsia"/>
          <w:lang w:val="fr-CH" w:eastAsia="zh-CN"/>
        </w:rPr>
        <w:tab/>
        <w:t>La S</w:t>
      </w:r>
      <w:r w:rsidRPr="00963D17">
        <w:rPr>
          <w:rFonts w:eastAsiaTheme="minorEastAsia"/>
          <w:lang w:val="fr-CH" w:eastAsia="zh-CN"/>
        </w:rPr>
        <w:t>tation adresse sans délai à l</w:t>
      </w:r>
      <w:r w:rsidR="00C57002" w:rsidRPr="00963D17">
        <w:rPr>
          <w:rFonts w:eastAsiaTheme="minorEastAsia"/>
          <w:lang w:val="fr-CH" w:eastAsia="zh-CN"/>
        </w:rPr>
        <w:t>'</w:t>
      </w:r>
      <w:r w:rsidRPr="00963D17">
        <w:rPr>
          <w:rFonts w:eastAsiaTheme="minorEastAsia"/>
          <w:lang w:val="fr-CH" w:eastAsia="zh-CN"/>
        </w:rPr>
        <w:t>UIT, par courrier électronique, un accusé de réception de la demande indiquant le numéro de référence de la</w:t>
      </w:r>
      <w:r w:rsidR="00C57002" w:rsidRPr="00963D17">
        <w:rPr>
          <w:rFonts w:eastAsiaTheme="minorEastAsia"/>
          <w:lang w:val="fr-CH" w:eastAsia="zh-CN"/>
        </w:rPr>
        <w:t xml:space="preserve"> </w:t>
      </w:r>
      <w:r w:rsidRPr="00963D17">
        <w:rPr>
          <w:rFonts w:eastAsiaTheme="minorEastAsia"/>
          <w:lang w:val="fr-CH" w:eastAsia="zh-CN"/>
        </w:rPr>
        <w:t>Station</w:t>
      </w:r>
      <w:r w:rsidR="00C57002" w:rsidRPr="00963D17">
        <w:rPr>
          <w:rFonts w:eastAsiaTheme="minorEastAsia"/>
          <w:lang w:val="fr-CH" w:eastAsia="zh-CN"/>
        </w:rPr>
        <w:t xml:space="preserve"> </w:t>
      </w:r>
      <w:r w:rsidRPr="00963D17">
        <w:rPr>
          <w:rFonts w:eastAsiaTheme="minorEastAsia"/>
          <w:lang w:val="fr-CH" w:eastAsia="zh-CN"/>
        </w:rPr>
        <w:t xml:space="preserve">ainsi que le début et la durée prévus de la tâche dans les limites de la capacité disponible. </w:t>
      </w:r>
    </w:p>
    <w:p w:rsidR="001458C7" w:rsidRPr="00963D17" w:rsidRDefault="001458C7" w:rsidP="001458C7">
      <w:pPr>
        <w:pStyle w:val="enumlev1"/>
        <w:rPr>
          <w:rFonts w:eastAsiaTheme="minorEastAsia"/>
          <w:lang w:val="fr-CH"/>
        </w:rPr>
      </w:pPr>
      <w:r w:rsidRPr="00963D17">
        <w:rPr>
          <w:rFonts w:eastAsiaTheme="minorEastAsia"/>
          <w:lang w:val="fr-CH"/>
        </w:rPr>
        <w:t>3.1.3</w:t>
      </w:r>
      <w:r w:rsidRPr="00963D17">
        <w:rPr>
          <w:rFonts w:eastAsiaTheme="minorEastAsia"/>
          <w:lang w:val="fr-CH"/>
        </w:rPr>
        <w:tab/>
        <w:t>La Station répondra promptement à l</w:t>
      </w:r>
      <w:r w:rsidR="00C57002" w:rsidRPr="00963D17">
        <w:rPr>
          <w:rFonts w:eastAsiaTheme="minorEastAsia"/>
          <w:lang w:val="fr-CH"/>
        </w:rPr>
        <w:t>'</w:t>
      </w:r>
      <w:r w:rsidRPr="00963D17">
        <w:rPr>
          <w:rFonts w:eastAsiaTheme="minorEastAsia"/>
          <w:lang w:val="fr-CH"/>
        </w:rPr>
        <w:t>UIT si aucune capacité n</w:t>
      </w:r>
      <w:r w:rsidR="00C57002" w:rsidRPr="00963D17">
        <w:rPr>
          <w:rFonts w:eastAsiaTheme="minorEastAsia"/>
          <w:lang w:val="fr-CH"/>
        </w:rPr>
        <w:t>'</w:t>
      </w:r>
      <w:r w:rsidRPr="00963D17">
        <w:rPr>
          <w:rFonts w:eastAsiaTheme="minorEastAsia"/>
          <w:lang w:val="fr-CH"/>
        </w:rPr>
        <w:t xml:space="preserve">est disponible. </w:t>
      </w:r>
    </w:p>
    <w:p w:rsidR="001458C7" w:rsidRPr="00963D17" w:rsidRDefault="001458C7" w:rsidP="001458C7">
      <w:pPr>
        <w:pStyle w:val="Heading2"/>
        <w:rPr>
          <w:lang w:val="fr-CH"/>
        </w:rPr>
      </w:pPr>
      <w:r w:rsidRPr="00963D17">
        <w:rPr>
          <w:bCs/>
          <w:lang w:val="fr-CH"/>
        </w:rPr>
        <w:t>3.2</w:t>
      </w:r>
      <w:r w:rsidRPr="00963D17">
        <w:rPr>
          <w:lang w:val="fr-CH"/>
        </w:rPr>
        <w:tab/>
        <w:t>Exécution des demandes</w:t>
      </w:r>
    </w:p>
    <w:p w:rsidR="001458C7" w:rsidRPr="00963D17" w:rsidRDefault="001458C7" w:rsidP="001458C7">
      <w:pPr>
        <w:pStyle w:val="enumlev1"/>
        <w:rPr>
          <w:rFonts w:eastAsiaTheme="minorEastAsia"/>
          <w:lang w:val="fr-CH" w:eastAsia="zh-CN"/>
        </w:rPr>
      </w:pPr>
      <w:r w:rsidRPr="00963D17">
        <w:rPr>
          <w:rFonts w:eastAsiaTheme="minorEastAsia"/>
          <w:lang w:val="fr-CH" w:eastAsia="zh-CN"/>
        </w:rPr>
        <w:t>3.2.1</w:t>
      </w:r>
      <w:r w:rsidRPr="00963D17">
        <w:rPr>
          <w:rFonts w:eastAsiaTheme="minorEastAsia"/>
          <w:lang w:val="fr-CH" w:eastAsia="zh-CN"/>
        </w:rPr>
        <w:tab/>
        <w:t>Pour l</w:t>
      </w:r>
      <w:r w:rsidR="00C57002" w:rsidRPr="00963D17">
        <w:rPr>
          <w:rFonts w:eastAsiaTheme="minorEastAsia"/>
          <w:lang w:val="fr-CH" w:eastAsia="zh-CN"/>
        </w:rPr>
        <w:t>'</w:t>
      </w:r>
      <w:r w:rsidRPr="00963D17">
        <w:rPr>
          <w:rFonts w:eastAsiaTheme="minorEastAsia"/>
          <w:lang w:val="fr-CH" w:eastAsia="zh-CN"/>
        </w:rPr>
        <w:t>exécution des demandes, les règles ci</w:t>
      </w:r>
      <w:r w:rsidRPr="00963D17">
        <w:rPr>
          <w:rFonts w:eastAsiaTheme="minorEastAsia"/>
          <w:lang w:val="fr-CH" w:eastAsia="zh-CN"/>
        </w:rPr>
        <w:noBreakHyphen/>
        <w:t xml:space="preserve">après </w:t>
      </w:r>
      <w:r w:rsidRPr="00963D17">
        <w:rPr>
          <w:rFonts w:eastAsiaTheme="minorEastAsia"/>
          <w:szCs w:val="24"/>
          <w:lang w:val="fr-CH" w:eastAsia="zh-CN"/>
        </w:rPr>
        <w:t>concernant</w:t>
      </w:r>
      <w:r w:rsidRPr="00963D17">
        <w:rPr>
          <w:rFonts w:eastAsiaTheme="minorEastAsia"/>
          <w:lang w:val="fr-CH" w:eastAsia="zh-CN"/>
        </w:rPr>
        <w:t xml:space="preserve"> l</w:t>
      </w:r>
      <w:r w:rsidR="00C57002" w:rsidRPr="00963D17">
        <w:rPr>
          <w:rFonts w:eastAsiaTheme="minorEastAsia"/>
          <w:lang w:val="fr-CH" w:eastAsia="zh-CN"/>
        </w:rPr>
        <w:t>'</w:t>
      </w:r>
      <w:r w:rsidRPr="00963D17">
        <w:rPr>
          <w:rFonts w:eastAsiaTheme="minorEastAsia"/>
          <w:lang w:val="fr-CH" w:eastAsia="zh-CN"/>
        </w:rPr>
        <w:t>ordre de priorité s</w:t>
      </w:r>
      <w:r w:rsidR="00C57002" w:rsidRPr="00963D17">
        <w:rPr>
          <w:rFonts w:eastAsiaTheme="minorEastAsia"/>
          <w:lang w:val="fr-CH" w:eastAsia="zh-CN"/>
        </w:rPr>
        <w:t>'</w:t>
      </w:r>
      <w:r w:rsidRPr="00963D17">
        <w:rPr>
          <w:rFonts w:eastAsiaTheme="minorEastAsia"/>
          <w:lang w:val="fr-CH" w:eastAsia="zh-CN"/>
        </w:rPr>
        <w:t>appliqueront</w:t>
      </w:r>
      <w:r w:rsidR="00C57002" w:rsidRPr="00963D17">
        <w:rPr>
          <w:rFonts w:eastAsiaTheme="minorEastAsia"/>
          <w:lang w:val="fr-CH" w:eastAsia="zh-CN"/>
        </w:rPr>
        <w:t>:</w:t>
      </w:r>
      <w:r w:rsidRPr="00963D17">
        <w:rPr>
          <w:rFonts w:eastAsiaTheme="minorEastAsia"/>
          <w:lang w:val="fr-CH" w:eastAsia="zh-CN"/>
        </w:rPr>
        <w:t xml:space="preserve"> </w:t>
      </w:r>
    </w:p>
    <w:p w:rsidR="001458C7" w:rsidRPr="00963D17" w:rsidRDefault="001458C7" w:rsidP="001458C7">
      <w:pPr>
        <w:pStyle w:val="enumlev2"/>
        <w:tabs>
          <w:tab w:val="clear" w:pos="1701"/>
          <w:tab w:val="left" w:pos="1276"/>
        </w:tabs>
        <w:ind w:left="1276" w:hanging="709"/>
        <w:rPr>
          <w:rFonts w:eastAsiaTheme="minorEastAsia"/>
          <w:lang w:val="fr-CH"/>
        </w:rPr>
      </w:pPr>
      <w:r w:rsidRPr="00963D17">
        <w:rPr>
          <w:rFonts w:eastAsiaTheme="minorEastAsia"/>
          <w:lang w:val="fr-CH"/>
        </w:rPr>
        <w:t>3.2.1.1</w:t>
      </w:r>
      <w:r w:rsidRPr="00963D17">
        <w:rPr>
          <w:rFonts w:eastAsiaTheme="minorEastAsia"/>
          <w:lang w:val="fr-CH"/>
        </w:rPr>
        <w:tab/>
        <w:t>Les demandes de l</w:t>
      </w:r>
      <w:r w:rsidR="00C57002" w:rsidRPr="00963D17">
        <w:rPr>
          <w:rFonts w:eastAsiaTheme="minorEastAsia"/>
          <w:lang w:val="fr-CH"/>
        </w:rPr>
        <w:t>'</w:t>
      </w:r>
      <w:r w:rsidRPr="00963D17">
        <w:rPr>
          <w:rFonts w:eastAsiaTheme="minorEastAsia"/>
          <w:lang w:val="fr-CH"/>
        </w:rPr>
        <w:t>UIT concernant des mesures seront classées dans la catégorie de priorité 1 ou 2 et seront traitées, à l</w:t>
      </w:r>
      <w:r w:rsidR="00C57002" w:rsidRPr="00963D17">
        <w:rPr>
          <w:rFonts w:eastAsiaTheme="minorEastAsia"/>
          <w:lang w:val="fr-CH"/>
        </w:rPr>
        <w:t>'</w:t>
      </w:r>
      <w:r w:rsidRPr="00963D17">
        <w:rPr>
          <w:rFonts w:eastAsiaTheme="minorEastAsia"/>
          <w:lang w:val="fr-CH"/>
        </w:rPr>
        <w:t>intérieur de chaque catégorie de priorité, dans l</w:t>
      </w:r>
      <w:r w:rsidR="00C57002" w:rsidRPr="00963D17">
        <w:rPr>
          <w:rFonts w:eastAsiaTheme="minorEastAsia"/>
          <w:lang w:val="fr-CH"/>
        </w:rPr>
        <w:t>'</w:t>
      </w:r>
      <w:r w:rsidRPr="00963D17">
        <w:rPr>
          <w:rFonts w:eastAsiaTheme="minorEastAsia"/>
          <w:lang w:val="fr-CH"/>
        </w:rPr>
        <w:t>ordre des dates de réception.</w:t>
      </w:r>
    </w:p>
    <w:p w:rsidR="001458C7" w:rsidRPr="00963D17" w:rsidRDefault="001458C7" w:rsidP="001458C7">
      <w:pPr>
        <w:pStyle w:val="enumlev2"/>
        <w:tabs>
          <w:tab w:val="clear" w:pos="1701"/>
          <w:tab w:val="left" w:pos="1276"/>
        </w:tabs>
        <w:ind w:left="1276" w:hanging="709"/>
        <w:rPr>
          <w:rFonts w:eastAsiaTheme="minorEastAsia"/>
          <w:lang w:val="fr-CH"/>
        </w:rPr>
      </w:pPr>
      <w:r w:rsidRPr="00963D17">
        <w:rPr>
          <w:rFonts w:eastAsiaTheme="minorEastAsia"/>
          <w:lang w:val="fr-CH"/>
        </w:rPr>
        <w:t>3.2.1.2</w:t>
      </w:r>
      <w:r w:rsidRPr="00963D17">
        <w:rPr>
          <w:rFonts w:eastAsiaTheme="minorEastAsia"/>
          <w:lang w:val="fr-CH"/>
        </w:rPr>
        <w:tab/>
        <w:t>Les demandes relatives à des cas de brouillages préjudiciables, y compris à des cas concernant des services de détresse et de sécurité de la vie humaine ainsi que des fréquences utilisées pour la sécurité et la régularité des vols du service aéronautique, seront classées dans la catégorie de priorité 1.</w:t>
      </w:r>
    </w:p>
    <w:p w:rsidR="001458C7" w:rsidRPr="00963D17" w:rsidRDefault="001458C7" w:rsidP="001458C7">
      <w:pPr>
        <w:pStyle w:val="enumlev2"/>
        <w:tabs>
          <w:tab w:val="clear" w:pos="1701"/>
          <w:tab w:val="left" w:pos="1276"/>
        </w:tabs>
        <w:ind w:left="1276" w:hanging="709"/>
        <w:rPr>
          <w:rFonts w:eastAsiaTheme="minorEastAsia"/>
          <w:lang w:val="fr-CH"/>
        </w:rPr>
      </w:pPr>
      <w:r w:rsidRPr="00963D17">
        <w:rPr>
          <w:rFonts w:eastAsiaTheme="minorEastAsia"/>
          <w:lang w:val="fr-CH"/>
        </w:rPr>
        <w:t>3.2.1.3</w:t>
      </w:r>
      <w:r w:rsidRPr="00963D17">
        <w:rPr>
          <w:rFonts w:eastAsiaTheme="minorEastAsia"/>
          <w:lang w:val="fr-CH"/>
        </w:rPr>
        <w:tab/>
        <w:t>Toutes les autres demandes seront classées dans la catégorie de priorité 2.</w:t>
      </w:r>
    </w:p>
    <w:p w:rsidR="001458C7" w:rsidRPr="00963D17" w:rsidRDefault="001458C7" w:rsidP="001458C7">
      <w:pPr>
        <w:pStyle w:val="enumlev2"/>
        <w:tabs>
          <w:tab w:val="clear" w:pos="1701"/>
          <w:tab w:val="left" w:pos="1276"/>
        </w:tabs>
        <w:ind w:left="1276" w:hanging="709"/>
        <w:rPr>
          <w:rFonts w:eastAsiaTheme="minorEastAsia"/>
          <w:lang w:val="fr-CH"/>
        </w:rPr>
      </w:pPr>
      <w:r w:rsidRPr="00963D17">
        <w:rPr>
          <w:rFonts w:eastAsiaTheme="minorEastAsia"/>
          <w:lang w:val="fr-CH"/>
        </w:rPr>
        <w:t>3.2.1.4</w:t>
      </w:r>
      <w:r w:rsidRPr="00963D17">
        <w:rPr>
          <w:rFonts w:eastAsiaTheme="minorEastAsia"/>
          <w:lang w:val="fr-CH"/>
        </w:rPr>
        <w:tab/>
        <w:t>L</w:t>
      </w:r>
      <w:r w:rsidR="00C57002" w:rsidRPr="00963D17">
        <w:rPr>
          <w:rFonts w:eastAsiaTheme="minorEastAsia"/>
          <w:lang w:val="fr-CH"/>
        </w:rPr>
        <w:t>'</w:t>
      </w:r>
      <w:r w:rsidRPr="00963D17">
        <w:rPr>
          <w:rFonts w:eastAsiaTheme="minorEastAsia"/>
          <w:lang w:val="fr-CH"/>
        </w:rPr>
        <w:t>opérateur établira un rapport final et le transmettra directement à l</w:t>
      </w:r>
      <w:r w:rsidR="00C57002" w:rsidRPr="00963D17">
        <w:rPr>
          <w:rFonts w:eastAsiaTheme="minorEastAsia"/>
          <w:lang w:val="fr-CH"/>
        </w:rPr>
        <w:t>'</w:t>
      </w:r>
      <w:r w:rsidRPr="00963D17">
        <w:rPr>
          <w:rFonts w:eastAsiaTheme="minorEastAsia"/>
          <w:lang w:val="fr-CH"/>
        </w:rPr>
        <w:t>UIT.</w:t>
      </w:r>
    </w:p>
    <w:p w:rsidR="00441A54" w:rsidRPr="00963D17" w:rsidRDefault="00441A54">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val="fr-CH"/>
        </w:rPr>
      </w:pPr>
      <w:r w:rsidRPr="00963D17">
        <w:rPr>
          <w:rFonts w:eastAsiaTheme="minorEastAsia"/>
          <w:lang w:val="fr-CH"/>
        </w:rPr>
        <w:br w:type="page"/>
      </w:r>
    </w:p>
    <w:p w:rsidR="001458C7" w:rsidRPr="00963D17" w:rsidRDefault="001458C7" w:rsidP="001458C7">
      <w:pPr>
        <w:pStyle w:val="Heading1"/>
        <w:rPr>
          <w:lang w:val="fr-CH"/>
        </w:rPr>
      </w:pPr>
      <w:r w:rsidRPr="00963D17">
        <w:rPr>
          <w:bCs/>
          <w:lang w:val="fr-CH"/>
        </w:rPr>
        <w:lastRenderedPageBreak/>
        <w:t>3.3</w:t>
      </w:r>
      <w:r w:rsidRPr="00963D17">
        <w:rPr>
          <w:bCs/>
          <w:lang w:val="fr-CH"/>
        </w:rPr>
        <w:tab/>
      </w:r>
      <w:r w:rsidRPr="00963D17">
        <w:rPr>
          <w:lang w:val="fr-CH"/>
        </w:rPr>
        <w:t>Personne à contacter</w:t>
      </w:r>
    </w:p>
    <w:p w:rsidR="001458C7" w:rsidRPr="00963D17" w:rsidRDefault="001458C7" w:rsidP="001458C7">
      <w:pPr>
        <w:pStyle w:val="enumlev1"/>
        <w:rPr>
          <w:rFonts w:eastAsiaTheme="minorEastAsia"/>
          <w:lang w:val="fr-CH" w:eastAsia="zh-CN"/>
        </w:rPr>
      </w:pPr>
      <w:r w:rsidRPr="00963D17">
        <w:rPr>
          <w:rFonts w:eastAsiaTheme="minorEastAsia"/>
          <w:lang w:val="fr-CH" w:eastAsia="zh-CN"/>
        </w:rPr>
        <w:t>3.3.1</w:t>
      </w:r>
      <w:r w:rsidRPr="00963D17">
        <w:rPr>
          <w:rFonts w:eastAsiaTheme="minorEastAsia"/>
          <w:lang w:val="fr-CH" w:eastAsia="zh-CN"/>
        </w:rPr>
        <w:tab/>
        <w:t>Chaque Participant désignera un point de contact pour la coordination de toutes les mesures jugées nécessaires afin que le présent Mémorandum d</w:t>
      </w:r>
      <w:r w:rsidR="00C57002" w:rsidRPr="00963D17">
        <w:rPr>
          <w:rFonts w:eastAsiaTheme="minorEastAsia"/>
          <w:lang w:val="fr-CH" w:eastAsia="zh-CN"/>
        </w:rPr>
        <w:t>'</w:t>
      </w:r>
      <w:r w:rsidRPr="00963D17">
        <w:rPr>
          <w:rFonts w:eastAsiaTheme="minorEastAsia"/>
          <w:lang w:val="fr-CH" w:eastAsia="zh-CN"/>
        </w:rPr>
        <w:t>accord soit effectivement appliqué.</w:t>
      </w:r>
    </w:p>
    <w:p w:rsidR="001458C7" w:rsidRPr="00963D17" w:rsidRDefault="001458C7" w:rsidP="001458C7">
      <w:pPr>
        <w:pStyle w:val="enumlev1"/>
        <w:rPr>
          <w:rFonts w:eastAsiaTheme="minorEastAsia"/>
          <w:lang w:val="fr-CH" w:eastAsia="zh-CN"/>
        </w:rPr>
      </w:pPr>
      <w:r w:rsidRPr="00963D17">
        <w:rPr>
          <w:rFonts w:eastAsiaTheme="minorEastAsia"/>
          <w:lang w:val="fr-CH" w:eastAsia="zh-CN"/>
        </w:rPr>
        <w:t>3.3.2</w:t>
      </w:r>
      <w:r w:rsidRPr="00963D17">
        <w:rPr>
          <w:rFonts w:eastAsiaTheme="minorEastAsia"/>
          <w:lang w:val="fr-CH" w:eastAsia="zh-CN"/>
        </w:rPr>
        <w:tab/>
        <w:t>Les premiers contacts avec l</w:t>
      </w:r>
      <w:r w:rsidR="00C57002" w:rsidRPr="00963D17">
        <w:rPr>
          <w:rFonts w:eastAsiaTheme="minorEastAsia"/>
          <w:lang w:val="fr-CH" w:eastAsia="zh-CN"/>
        </w:rPr>
        <w:t>'</w:t>
      </w:r>
      <w:r w:rsidRPr="00963D17">
        <w:rPr>
          <w:rFonts w:eastAsiaTheme="minorEastAsia"/>
          <w:lang w:val="fr-CH" w:eastAsia="zh-CN"/>
        </w:rPr>
        <w:t>Administration et l</w:t>
      </w:r>
      <w:r w:rsidR="00C57002" w:rsidRPr="00963D17">
        <w:rPr>
          <w:rFonts w:eastAsiaTheme="minorEastAsia"/>
          <w:lang w:val="fr-CH" w:eastAsia="zh-CN"/>
        </w:rPr>
        <w:t>'</w:t>
      </w:r>
      <w:r w:rsidRPr="00963D17">
        <w:rPr>
          <w:rFonts w:eastAsiaTheme="minorEastAsia"/>
          <w:lang w:val="fr-CH" w:eastAsia="zh-CN"/>
        </w:rPr>
        <w:t>Opérateur</w:t>
      </w:r>
      <w:r w:rsidR="00C57002" w:rsidRPr="00963D17">
        <w:rPr>
          <w:rFonts w:eastAsiaTheme="minorEastAsia"/>
          <w:lang w:val="fr-CH" w:eastAsia="zh-CN"/>
        </w:rPr>
        <w:t xml:space="preserve"> </w:t>
      </w:r>
      <w:r w:rsidRPr="00963D17">
        <w:rPr>
          <w:rFonts w:eastAsiaTheme="minorEastAsia"/>
          <w:lang w:val="fr-CH" w:eastAsia="zh-CN"/>
        </w:rPr>
        <w:t>seront établis par l</w:t>
      </w:r>
      <w:r w:rsidR="00C57002" w:rsidRPr="00963D17">
        <w:rPr>
          <w:rFonts w:eastAsiaTheme="minorEastAsia"/>
          <w:lang w:val="fr-CH" w:eastAsia="zh-CN"/>
        </w:rPr>
        <w:t>'</w:t>
      </w:r>
      <w:r w:rsidRPr="00963D17">
        <w:rPr>
          <w:rFonts w:eastAsiaTheme="minorEastAsia"/>
          <w:lang w:val="fr-CH" w:eastAsia="zh-CN"/>
        </w:rPr>
        <w:t>UIT.</w:t>
      </w:r>
    </w:p>
    <w:p w:rsidR="001458C7" w:rsidRPr="00963D17" w:rsidRDefault="001458C7" w:rsidP="001458C7">
      <w:pPr>
        <w:pStyle w:val="enumlev1"/>
        <w:rPr>
          <w:rFonts w:eastAsiaTheme="minorEastAsia"/>
          <w:lang w:val="fr-CH" w:eastAsia="zh-CN"/>
        </w:rPr>
      </w:pPr>
      <w:r w:rsidRPr="00963D17">
        <w:rPr>
          <w:rFonts w:eastAsiaTheme="minorEastAsia"/>
          <w:lang w:val="fr-CH" w:eastAsia="zh-CN"/>
        </w:rPr>
        <w:t>3.3.3</w:t>
      </w:r>
      <w:r w:rsidRPr="00963D17">
        <w:rPr>
          <w:rFonts w:eastAsiaTheme="minorEastAsia"/>
          <w:lang w:val="fr-CH" w:eastAsia="zh-CN"/>
        </w:rPr>
        <w:tab/>
        <w:t>S</w:t>
      </w:r>
      <w:r w:rsidR="00C57002" w:rsidRPr="00963D17">
        <w:rPr>
          <w:rFonts w:eastAsiaTheme="minorEastAsia"/>
          <w:lang w:val="fr-CH" w:eastAsia="zh-CN"/>
        </w:rPr>
        <w:t>'</w:t>
      </w:r>
      <w:r w:rsidRPr="00963D17">
        <w:rPr>
          <w:rFonts w:eastAsiaTheme="minorEastAsia"/>
          <w:lang w:val="fr-CH" w:eastAsia="zh-CN"/>
        </w:rPr>
        <w:t>agissant des demandes d</w:t>
      </w:r>
      <w:r w:rsidR="00C57002" w:rsidRPr="00963D17">
        <w:rPr>
          <w:rFonts w:eastAsiaTheme="minorEastAsia"/>
          <w:lang w:val="fr-CH" w:eastAsia="zh-CN"/>
        </w:rPr>
        <w:t>'</w:t>
      </w:r>
      <w:r w:rsidRPr="00963D17">
        <w:rPr>
          <w:rFonts w:eastAsiaTheme="minorEastAsia"/>
          <w:lang w:val="fr-CH" w:eastAsia="zh-CN"/>
        </w:rPr>
        <w:t>assistance relatives à des cas de brouillages préjudiciables, dès que les premiers contacts auront été établis conformément au</w:t>
      </w:r>
      <w:r w:rsidR="005A4D8D" w:rsidRPr="00963D17">
        <w:rPr>
          <w:rFonts w:eastAsiaTheme="minorEastAsia"/>
          <w:lang w:val="fr-CH" w:eastAsia="zh-CN"/>
        </w:rPr>
        <w:t xml:space="preserve"> § 3</w:t>
      </w:r>
      <w:r w:rsidRPr="00963D17">
        <w:rPr>
          <w:rFonts w:eastAsiaTheme="minorEastAsia"/>
          <w:lang w:val="fr-CH" w:eastAsia="zh-CN"/>
        </w:rPr>
        <w:t>.3.2 ci-dessus, et sous réserve de l</w:t>
      </w:r>
      <w:r w:rsidR="00C57002" w:rsidRPr="00963D17">
        <w:rPr>
          <w:rFonts w:eastAsiaTheme="minorEastAsia"/>
          <w:lang w:val="fr-CH" w:eastAsia="zh-CN"/>
        </w:rPr>
        <w:t>'</w:t>
      </w:r>
      <w:r w:rsidRPr="00963D17">
        <w:rPr>
          <w:rFonts w:eastAsiaTheme="minorEastAsia"/>
          <w:lang w:val="fr-CH" w:eastAsia="zh-CN"/>
        </w:rPr>
        <w:t>autorisation préalable de l</w:t>
      </w:r>
      <w:r w:rsidR="00C57002" w:rsidRPr="00963D17">
        <w:rPr>
          <w:rFonts w:eastAsiaTheme="minorEastAsia"/>
          <w:lang w:val="fr-CH" w:eastAsia="zh-CN"/>
        </w:rPr>
        <w:t>'</w:t>
      </w:r>
      <w:r w:rsidRPr="00963D17">
        <w:rPr>
          <w:rFonts w:eastAsiaTheme="minorEastAsia"/>
          <w:lang w:val="fr-CH" w:eastAsia="zh-CN"/>
        </w:rPr>
        <w:t>Administration responsable de la Station, des renseignements pourront être échangés directement entre la Station et l</w:t>
      </w:r>
      <w:r w:rsidR="00C57002" w:rsidRPr="00963D17">
        <w:rPr>
          <w:rFonts w:eastAsiaTheme="minorEastAsia"/>
          <w:lang w:val="fr-CH" w:eastAsia="zh-CN"/>
        </w:rPr>
        <w:t>'</w:t>
      </w:r>
      <w:r w:rsidRPr="00963D17">
        <w:rPr>
          <w:rFonts w:eastAsiaTheme="minorEastAsia"/>
          <w:lang w:val="fr-CH" w:eastAsia="zh-CN"/>
        </w:rPr>
        <w:t>opérateur du satellite dont les services subissent des brouillages préjudiciables.</w:t>
      </w:r>
    </w:p>
    <w:p w:rsidR="001458C7" w:rsidRPr="00963D17" w:rsidRDefault="005A4D8D" w:rsidP="005A4D8D">
      <w:pPr>
        <w:pStyle w:val="enumlev1"/>
        <w:rPr>
          <w:rFonts w:eastAsiaTheme="minorEastAsia"/>
          <w:lang w:val="fr-CH" w:eastAsia="zh-CN"/>
        </w:rPr>
      </w:pPr>
      <w:r w:rsidRPr="00963D17">
        <w:rPr>
          <w:rFonts w:eastAsiaTheme="minorEastAsia"/>
          <w:lang w:val="fr-CH" w:eastAsia="zh-CN"/>
        </w:rPr>
        <w:t>3.3.4</w:t>
      </w:r>
      <w:r w:rsidRPr="00963D17">
        <w:rPr>
          <w:rFonts w:eastAsiaTheme="minorEastAsia"/>
          <w:lang w:val="fr-CH" w:eastAsia="zh-CN"/>
        </w:rPr>
        <w:tab/>
      </w:r>
      <w:r w:rsidR="001458C7" w:rsidRPr="00963D17">
        <w:rPr>
          <w:rFonts w:eastAsiaTheme="minorEastAsia"/>
          <w:lang w:val="fr-CH" w:eastAsia="zh-CN"/>
        </w:rPr>
        <w:t xml:space="preserve">On </w:t>
      </w:r>
      <w:r w:rsidRPr="00963D17">
        <w:rPr>
          <w:rFonts w:eastAsiaTheme="minorEastAsia"/>
          <w:lang w:val="fr-CH" w:eastAsia="zh-CN"/>
        </w:rPr>
        <w:t>t</w:t>
      </w:r>
      <w:r w:rsidR="001458C7" w:rsidRPr="00963D17">
        <w:rPr>
          <w:rFonts w:eastAsiaTheme="minorEastAsia"/>
          <w:lang w:val="fr-CH" w:eastAsia="zh-CN"/>
        </w:rPr>
        <w:t>rouvera dans l</w:t>
      </w:r>
      <w:r w:rsidR="00C57002" w:rsidRPr="00963D17">
        <w:rPr>
          <w:rFonts w:eastAsiaTheme="minorEastAsia"/>
          <w:lang w:val="fr-CH" w:eastAsia="zh-CN"/>
        </w:rPr>
        <w:t>'</w:t>
      </w:r>
      <w:r w:rsidRPr="00963D17">
        <w:rPr>
          <w:rFonts w:eastAsiaTheme="minorEastAsia"/>
          <w:lang w:val="fr-CH" w:eastAsia="zh-CN"/>
        </w:rPr>
        <w:t>A</w:t>
      </w:r>
      <w:r w:rsidR="001458C7" w:rsidRPr="00963D17">
        <w:rPr>
          <w:rFonts w:eastAsiaTheme="minorEastAsia"/>
          <w:lang w:val="fr-CH" w:eastAsia="zh-CN"/>
        </w:rPr>
        <w:t xml:space="preserve">nnexe </w:t>
      </w:r>
      <w:r w:rsidRPr="00963D17">
        <w:rPr>
          <w:rFonts w:eastAsiaTheme="minorEastAsia"/>
          <w:lang w:val="fr-CH" w:eastAsia="zh-CN"/>
        </w:rPr>
        <w:t>2</w:t>
      </w:r>
      <w:r w:rsidR="00C57002" w:rsidRPr="00963D17">
        <w:rPr>
          <w:rFonts w:eastAsiaTheme="minorEastAsia"/>
          <w:lang w:val="fr-CH" w:eastAsia="zh-CN"/>
        </w:rPr>
        <w:t xml:space="preserve"> </w:t>
      </w:r>
      <w:r w:rsidR="001458C7" w:rsidRPr="00963D17">
        <w:rPr>
          <w:rFonts w:eastAsiaTheme="minorEastAsia"/>
          <w:lang w:val="fr-CH" w:eastAsia="zh-CN"/>
        </w:rPr>
        <w:t>la liste des personnes à contacter.</w:t>
      </w:r>
      <w:r w:rsidR="00C57002" w:rsidRPr="00963D17">
        <w:rPr>
          <w:rFonts w:eastAsiaTheme="minorEastAsia"/>
          <w:lang w:val="fr-CH" w:eastAsia="zh-CN"/>
        </w:rPr>
        <w:t xml:space="preserve"> </w:t>
      </w:r>
    </w:p>
    <w:p w:rsidR="001458C7" w:rsidRPr="00963D17" w:rsidRDefault="001458C7" w:rsidP="001458C7">
      <w:pPr>
        <w:pStyle w:val="Heading1"/>
        <w:rPr>
          <w:lang w:val="fr-CH"/>
        </w:rPr>
      </w:pPr>
      <w:r w:rsidRPr="00963D17">
        <w:rPr>
          <w:lang w:val="fr-CH"/>
        </w:rPr>
        <w:t>4</w:t>
      </w:r>
      <w:r w:rsidRPr="00963D17">
        <w:rPr>
          <w:lang w:val="fr-CH"/>
        </w:rPr>
        <w:tab/>
        <w:t>D</w:t>
      </w:r>
      <w:r w:rsidR="005A4D8D" w:rsidRPr="00963D17">
        <w:rPr>
          <w:lang w:val="fr-CH"/>
        </w:rPr>
        <w:t xml:space="preserve">ispositions finales </w:t>
      </w:r>
    </w:p>
    <w:p w:rsidR="001458C7" w:rsidRPr="00963D17" w:rsidRDefault="001458C7" w:rsidP="00516122">
      <w:pPr>
        <w:pStyle w:val="Heading2"/>
        <w:rPr>
          <w:rFonts w:eastAsiaTheme="minorEastAsia"/>
          <w:lang w:val="fr-CH" w:eastAsia="zh-CN"/>
        </w:rPr>
      </w:pPr>
      <w:r w:rsidRPr="00963D17">
        <w:rPr>
          <w:rFonts w:eastAsiaTheme="minorEastAsia"/>
          <w:bCs/>
          <w:lang w:val="fr-CH" w:eastAsia="zh-CN"/>
        </w:rPr>
        <w:t>4.1</w:t>
      </w:r>
      <w:r w:rsidRPr="00963D17">
        <w:rPr>
          <w:rFonts w:eastAsiaTheme="minorEastAsia"/>
          <w:lang w:val="fr-CH" w:eastAsia="zh-CN"/>
        </w:rPr>
        <w:tab/>
      </w:r>
      <w:r w:rsidR="00516122" w:rsidRPr="00963D17">
        <w:rPr>
          <w:rFonts w:eastAsiaTheme="minorEastAsia"/>
          <w:lang w:val="fr-CH" w:eastAsia="zh-CN"/>
        </w:rPr>
        <w:t xml:space="preserve">Règlement des différends </w:t>
      </w:r>
    </w:p>
    <w:p w:rsidR="001458C7" w:rsidRPr="00963D17" w:rsidRDefault="001458C7" w:rsidP="005D5480">
      <w:pPr>
        <w:rPr>
          <w:rFonts w:eastAsiaTheme="minorEastAsia"/>
          <w:lang w:val="fr-CH" w:eastAsia="zh-CN"/>
        </w:rPr>
      </w:pPr>
      <w:r w:rsidRPr="00963D17">
        <w:rPr>
          <w:rFonts w:eastAsiaTheme="minorEastAsia"/>
          <w:lang w:val="fr-CH" w:eastAsia="zh-CN"/>
        </w:rPr>
        <w:t>Tout différend découlant du présent Mémorandum d</w:t>
      </w:r>
      <w:r w:rsidR="00C57002" w:rsidRPr="00963D17">
        <w:rPr>
          <w:rFonts w:eastAsiaTheme="minorEastAsia"/>
          <w:lang w:val="fr-CH" w:eastAsia="zh-CN"/>
        </w:rPr>
        <w:t>'</w:t>
      </w:r>
      <w:r w:rsidRPr="00963D17">
        <w:rPr>
          <w:rFonts w:eastAsiaTheme="minorEastAsia"/>
          <w:lang w:val="fr-CH" w:eastAsia="zh-CN"/>
        </w:rPr>
        <w:t>accord et/ou</w:t>
      </w:r>
      <w:r w:rsidR="00C57002" w:rsidRPr="00963D17">
        <w:rPr>
          <w:rFonts w:eastAsiaTheme="minorEastAsia"/>
          <w:lang w:val="fr-CH" w:eastAsia="zh-CN"/>
        </w:rPr>
        <w:t xml:space="preserve"> </w:t>
      </w:r>
      <w:r w:rsidRPr="00963D17">
        <w:rPr>
          <w:rFonts w:eastAsiaTheme="minorEastAsia"/>
          <w:lang w:val="fr-CH" w:eastAsia="zh-CN"/>
        </w:rPr>
        <w:t>de ses Annexes ou s</w:t>
      </w:r>
      <w:r w:rsidR="00C57002" w:rsidRPr="00963D17">
        <w:rPr>
          <w:rFonts w:eastAsiaTheme="minorEastAsia"/>
          <w:lang w:val="fr-CH" w:eastAsia="zh-CN"/>
        </w:rPr>
        <w:t>'</w:t>
      </w:r>
      <w:r w:rsidRPr="00963D17">
        <w:rPr>
          <w:rFonts w:eastAsiaTheme="minorEastAsia"/>
          <w:lang w:val="fr-CH" w:eastAsia="zh-CN"/>
        </w:rPr>
        <w:t>y rapportant sera</w:t>
      </w:r>
      <w:r w:rsidR="00C57002" w:rsidRPr="00963D17">
        <w:rPr>
          <w:rFonts w:eastAsiaTheme="minorEastAsia"/>
          <w:lang w:val="fr-CH" w:eastAsia="zh-CN"/>
        </w:rPr>
        <w:t xml:space="preserve"> </w:t>
      </w:r>
      <w:r w:rsidRPr="00963D17">
        <w:rPr>
          <w:rFonts w:eastAsiaTheme="minorEastAsia"/>
          <w:lang w:val="fr-CH" w:eastAsia="zh-CN"/>
        </w:rPr>
        <w:t>réglé à l</w:t>
      </w:r>
      <w:r w:rsidR="00C57002" w:rsidRPr="00963D17">
        <w:rPr>
          <w:rFonts w:eastAsiaTheme="minorEastAsia"/>
          <w:lang w:val="fr-CH" w:eastAsia="zh-CN"/>
        </w:rPr>
        <w:t>'</w:t>
      </w:r>
      <w:r w:rsidRPr="00963D17">
        <w:rPr>
          <w:rFonts w:eastAsiaTheme="minorEastAsia"/>
          <w:lang w:val="fr-CH" w:eastAsia="zh-CN"/>
        </w:rPr>
        <w:t>amiable, par voie de négociations directes entre les Participant</w:t>
      </w:r>
      <w:r w:rsidR="00C57002" w:rsidRPr="00963D17">
        <w:rPr>
          <w:rFonts w:eastAsiaTheme="minorEastAsia"/>
          <w:lang w:val="fr-CH" w:eastAsia="zh-CN"/>
        </w:rPr>
        <w:t xml:space="preserve"> </w:t>
      </w:r>
      <w:r w:rsidRPr="00963D17">
        <w:rPr>
          <w:rFonts w:eastAsiaTheme="minorEastAsia"/>
          <w:lang w:val="fr-CH" w:eastAsia="zh-CN"/>
        </w:rPr>
        <w:t xml:space="preserve">ou par tout autre moyen que les Participants </w:t>
      </w:r>
      <w:r w:rsidR="005D5480" w:rsidRPr="00963D17">
        <w:rPr>
          <w:rFonts w:eastAsiaTheme="minorEastAsia"/>
          <w:lang w:val="fr-CH" w:eastAsia="zh-CN"/>
        </w:rPr>
        <w:t>pourront</w:t>
      </w:r>
      <w:r w:rsidRPr="00963D17">
        <w:rPr>
          <w:rFonts w:eastAsiaTheme="minorEastAsia"/>
          <w:lang w:val="fr-CH" w:eastAsia="zh-CN"/>
        </w:rPr>
        <w:t xml:space="preserve"> déterminer</w:t>
      </w:r>
      <w:r w:rsidR="00C57002" w:rsidRPr="00963D17">
        <w:rPr>
          <w:rFonts w:eastAsiaTheme="minorEastAsia"/>
          <w:lang w:val="fr-CH" w:eastAsia="zh-CN"/>
        </w:rPr>
        <w:t xml:space="preserve"> </w:t>
      </w:r>
      <w:r w:rsidRPr="00963D17">
        <w:rPr>
          <w:rFonts w:eastAsiaTheme="minorEastAsia"/>
          <w:lang w:val="fr-CH" w:eastAsia="zh-CN"/>
        </w:rPr>
        <w:t>conjointement</w:t>
      </w:r>
      <w:r w:rsidR="00C57002" w:rsidRPr="00963D17">
        <w:rPr>
          <w:rFonts w:eastAsiaTheme="minorEastAsia"/>
          <w:lang w:val="fr-CH" w:eastAsia="zh-CN"/>
        </w:rPr>
        <w:t xml:space="preserve"> </w:t>
      </w:r>
      <w:r w:rsidRPr="00963D17">
        <w:rPr>
          <w:rFonts w:eastAsiaTheme="minorEastAsia"/>
          <w:lang w:val="fr-CH" w:eastAsia="zh-CN"/>
        </w:rPr>
        <w:t>par écrit</w:t>
      </w:r>
      <w:r w:rsidR="005D5480" w:rsidRPr="00963D17">
        <w:rPr>
          <w:rFonts w:eastAsiaTheme="minorEastAsia"/>
          <w:lang w:val="fr-CH" w:eastAsia="zh-CN"/>
        </w:rPr>
        <w:t>s.</w:t>
      </w:r>
    </w:p>
    <w:p w:rsidR="001458C7" w:rsidRPr="00963D17" w:rsidRDefault="001458C7" w:rsidP="001458C7">
      <w:pPr>
        <w:pStyle w:val="Heading2"/>
        <w:rPr>
          <w:rFonts w:eastAsiaTheme="minorEastAsia"/>
          <w:lang w:val="fr-CH" w:eastAsia="zh-CN"/>
        </w:rPr>
      </w:pPr>
      <w:r w:rsidRPr="00963D17">
        <w:rPr>
          <w:rFonts w:eastAsiaTheme="minorEastAsia"/>
          <w:bCs/>
          <w:lang w:val="fr-CH" w:eastAsia="zh-CN"/>
        </w:rPr>
        <w:t>4.2</w:t>
      </w:r>
      <w:r w:rsidRPr="00963D17">
        <w:rPr>
          <w:rFonts w:eastAsiaTheme="minorEastAsia"/>
          <w:lang w:val="fr-CH" w:eastAsia="zh-CN"/>
        </w:rPr>
        <w:tab/>
        <w:t>Durée, dénonciation et modification</w:t>
      </w:r>
    </w:p>
    <w:p w:rsidR="001458C7" w:rsidRPr="00963D17" w:rsidRDefault="001458C7" w:rsidP="001458C7">
      <w:pPr>
        <w:pStyle w:val="enumlev1"/>
        <w:rPr>
          <w:rFonts w:eastAsiaTheme="minorEastAsia"/>
          <w:lang w:val="fr-CH" w:eastAsia="zh-CN"/>
        </w:rPr>
      </w:pPr>
      <w:r w:rsidRPr="00963D17">
        <w:rPr>
          <w:rFonts w:eastAsiaTheme="minorEastAsia"/>
          <w:lang w:val="fr-CH" w:eastAsia="zh-CN"/>
        </w:rPr>
        <w:t>4.2.1</w:t>
      </w:r>
      <w:r w:rsidRPr="00963D17">
        <w:rPr>
          <w:rFonts w:eastAsiaTheme="minorEastAsia"/>
          <w:lang w:val="fr-CH" w:eastAsia="zh-CN"/>
        </w:rPr>
        <w:tab/>
        <w:t>Le présent Mémorandum d</w:t>
      </w:r>
      <w:r w:rsidR="00C57002" w:rsidRPr="00963D17">
        <w:rPr>
          <w:rFonts w:eastAsiaTheme="minorEastAsia"/>
          <w:lang w:val="fr-CH" w:eastAsia="zh-CN"/>
        </w:rPr>
        <w:t>'</w:t>
      </w:r>
      <w:r w:rsidRPr="00963D17">
        <w:rPr>
          <w:rFonts w:eastAsiaTheme="minorEastAsia"/>
          <w:lang w:val="fr-CH" w:eastAsia="zh-CN"/>
        </w:rPr>
        <w:t>accord est valable et prend effet pour une durée indéterminée. Toutefois, il peut être dénoncé à l</w:t>
      </w:r>
      <w:r w:rsidR="00C57002" w:rsidRPr="00963D17">
        <w:rPr>
          <w:rFonts w:eastAsiaTheme="minorEastAsia"/>
          <w:lang w:val="fr-CH" w:eastAsia="zh-CN"/>
        </w:rPr>
        <w:t>'</w:t>
      </w:r>
      <w:r w:rsidRPr="00963D17">
        <w:rPr>
          <w:rFonts w:eastAsiaTheme="minorEastAsia"/>
          <w:lang w:val="fr-CH" w:eastAsia="zh-CN"/>
        </w:rPr>
        <w:t>initiative de l</w:t>
      </w:r>
      <w:r w:rsidR="00C57002" w:rsidRPr="00963D17">
        <w:rPr>
          <w:rFonts w:eastAsiaTheme="minorEastAsia"/>
          <w:lang w:val="fr-CH" w:eastAsia="zh-CN"/>
        </w:rPr>
        <w:t>'</w:t>
      </w:r>
      <w:r w:rsidRPr="00963D17">
        <w:rPr>
          <w:rFonts w:eastAsiaTheme="minorEastAsia"/>
          <w:lang w:val="fr-CH" w:eastAsia="zh-CN"/>
        </w:rPr>
        <w:t>une ou l</w:t>
      </w:r>
      <w:r w:rsidR="00C57002" w:rsidRPr="00963D17">
        <w:rPr>
          <w:rFonts w:eastAsiaTheme="minorEastAsia"/>
          <w:lang w:val="fr-CH" w:eastAsia="zh-CN"/>
        </w:rPr>
        <w:t>'</w:t>
      </w:r>
      <w:r w:rsidRPr="00963D17">
        <w:rPr>
          <w:rFonts w:eastAsiaTheme="minorEastAsia"/>
          <w:lang w:val="fr-CH" w:eastAsia="zh-CN"/>
        </w:rPr>
        <w:t>autre Participant</w:t>
      </w:r>
      <w:r w:rsidR="00C57002" w:rsidRPr="00963D17">
        <w:rPr>
          <w:rFonts w:eastAsiaTheme="minorEastAsia"/>
          <w:lang w:val="fr-CH" w:eastAsia="zh-CN"/>
        </w:rPr>
        <w:t>,</w:t>
      </w:r>
      <w:r w:rsidRPr="00963D17">
        <w:rPr>
          <w:rFonts w:eastAsiaTheme="minorEastAsia"/>
          <w:lang w:val="fr-CH" w:eastAsia="zh-CN"/>
        </w:rPr>
        <w:t xml:space="preserve"> moyennant un préavis de six mois adressé par écrit à l</w:t>
      </w:r>
      <w:r w:rsidR="00C57002" w:rsidRPr="00963D17">
        <w:rPr>
          <w:rFonts w:eastAsiaTheme="minorEastAsia"/>
          <w:lang w:val="fr-CH" w:eastAsia="zh-CN"/>
        </w:rPr>
        <w:t>'</w:t>
      </w:r>
      <w:r w:rsidRPr="00963D17">
        <w:rPr>
          <w:rFonts w:eastAsiaTheme="minorEastAsia"/>
          <w:lang w:val="fr-CH" w:eastAsia="zh-CN"/>
        </w:rPr>
        <w:t>autre Participant.</w:t>
      </w:r>
    </w:p>
    <w:p w:rsidR="001458C7" w:rsidRPr="00963D17" w:rsidRDefault="001458C7" w:rsidP="001458C7">
      <w:pPr>
        <w:pStyle w:val="enumlev1"/>
        <w:rPr>
          <w:rFonts w:eastAsiaTheme="minorEastAsia"/>
          <w:lang w:val="fr-CH" w:eastAsia="zh-CN"/>
        </w:rPr>
      </w:pPr>
      <w:r w:rsidRPr="00963D17">
        <w:rPr>
          <w:rFonts w:eastAsiaTheme="minorEastAsia"/>
          <w:lang w:val="fr-CH" w:eastAsia="zh-CN"/>
        </w:rPr>
        <w:t>4.2.2</w:t>
      </w:r>
      <w:r w:rsidRPr="00963D17">
        <w:rPr>
          <w:rFonts w:eastAsiaTheme="minorEastAsia"/>
          <w:lang w:val="fr-CH" w:eastAsia="zh-CN"/>
        </w:rPr>
        <w:tab/>
        <w:t>En cas de dénonciation, les Participants prendront</w:t>
      </w:r>
      <w:r w:rsidR="00C57002" w:rsidRPr="00963D17">
        <w:rPr>
          <w:rFonts w:eastAsiaTheme="minorEastAsia"/>
          <w:lang w:val="fr-CH" w:eastAsia="zh-CN"/>
        </w:rPr>
        <w:t xml:space="preserve"> </w:t>
      </w:r>
      <w:r w:rsidRPr="00963D17">
        <w:rPr>
          <w:rFonts w:eastAsiaTheme="minorEastAsia"/>
          <w:lang w:val="fr-CH" w:eastAsia="zh-CN"/>
        </w:rPr>
        <w:t>les mesures nécessaires pour faire en sorte que la dénonciation ne porte pas préjudice aux activités en cours menées dans le cadre du présent Mémorandum d</w:t>
      </w:r>
      <w:r w:rsidR="00C57002" w:rsidRPr="00963D17">
        <w:rPr>
          <w:rFonts w:eastAsiaTheme="minorEastAsia"/>
          <w:lang w:val="fr-CH" w:eastAsia="zh-CN"/>
        </w:rPr>
        <w:t>'</w:t>
      </w:r>
      <w:r w:rsidRPr="00963D17">
        <w:rPr>
          <w:rFonts w:eastAsiaTheme="minorEastAsia"/>
          <w:lang w:val="fr-CH" w:eastAsia="zh-CN"/>
        </w:rPr>
        <w:t>accord</w:t>
      </w:r>
      <w:r w:rsidR="00C31278" w:rsidRPr="00963D17">
        <w:rPr>
          <w:rFonts w:eastAsiaTheme="minorEastAsia"/>
          <w:lang w:val="fr-CH" w:eastAsia="zh-CN"/>
        </w:rPr>
        <w:t>.</w:t>
      </w:r>
    </w:p>
    <w:p w:rsidR="001458C7" w:rsidRPr="00963D17" w:rsidRDefault="001458C7" w:rsidP="001458C7">
      <w:pPr>
        <w:pStyle w:val="enumlev1"/>
        <w:rPr>
          <w:rFonts w:eastAsiaTheme="minorEastAsia"/>
          <w:lang w:val="fr-CH" w:eastAsia="zh-CN"/>
        </w:rPr>
      </w:pPr>
      <w:r w:rsidRPr="00963D17">
        <w:rPr>
          <w:rFonts w:eastAsiaTheme="minorEastAsia"/>
          <w:lang w:val="fr-CH" w:eastAsia="zh-CN"/>
        </w:rPr>
        <w:t>4.2.3</w:t>
      </w:r>
      <w:r w:rsidRPr="00963D17">
        <w:rPr>
          <w:rFonts w:eastAsiaTheme="minorEastAsia"/>
          <w:lang w:val="fr-CH" w:eastAsia="zh-CN"/>
        </w:rPr>
        <w:tab/>
        <w:t>Le présent Mémorandum d</w:t>
      </w:r>
      <w:r w:rsidR="00C57002" w:rsidRPr="00963D17">
        <w:rPr>
          <w:rFonts w:eastAsiaTheme="minorEastAsia"/>
          <w:lang w:val="fr-CH" w:eastAsia="zh-CN"/>
        </w:rPr>
        <w:t>'</w:t>
      </w:r>
      <w:r w:rsidRPr="00963D17">
        <w:rPr>
          <w:rFonts w:eastAsiaTheme="minorEastAsia"/>
          <w:lang w:val="fr-CH" w:eastAsia="zh-CN"/>
        </w:rPr>
        <w:t>accord ne peut être modifié que</w:t>
      </w:r>
      <w:r w:rsidR="00C57002" w:rsidRPr="00963D17">
        <w:rPr>
          <w:rFonts w:eastAsiaTheme="minorEastAsia"/>
          <w:lang w:val="fr-CH" w:eastAsia="zh-CN"/>
        </w:rPr>
        <w:t xml:space="preserve"> </w:t>
      </w:r>
      <w:r w:rsidRPr="00963D17">
        <w:rPr>
          <w:lang w:val="fr-CH"/>
        </w:rPr>
        <w:t xml:space="preserve">par consentement </w:t>
      </w:r>
      <w:r w:rsidRPr="00963D17">
        <w:rPr>
          <w:rFonts w:eastAsiaTheme="minorEastAsia"/>
          <w:lang w:val="fr-CH" w:eastAsia="zh-CN"/>
        </w:rPr>
        <w:t xml:space="preserve">écrit </w:t>
      </w:r>
      <w:r w:rsidRPr="00963D17">
        <w:rPr>
          <w:lang w:val="fr-CH"/>
        </w:rPr>
        <w:t>mutuel</w:t>
      </w:r>
      <w:r w:rsidR="00C57002" w:rsidRPr="00963D17">
        <w:rPr>
          <w:rFonts w:eastAsiaTheme="minorEastAsia"/>
          <w:lang w:val="fr-CH" w:eastAsia="zh-CN"/>
        </w:rPr>
        <w:t xml:space="preserve"> </w:t>
      </w:r>
      <w:r w:rsidRPr="00963D17">
        <w:rPr>
          <w:rFonts w:eastAsiaTheme="minorEastAsia"/>
          <w:lang w:val="fr-CH" w:eastAsia="zh-CN"/>
        </w:rPr>
        <w:t>des Participants. Toute modification fera partie intégrante du présent Mémorandum d</w:t>
      </w:r>
      <w:r w:rsidR="00C57002" w:rsidRPr="00963D17">
        <w:rPr>
          <w:rFonts w:eastAsiaTheme="minorEastAsia"/>
          <w:lang w:val="fr-CH" w:eastAsia="zh-CN"/>
        </w:rPr>
        <w:t>'</w:t>
      </w:r>
      <w:r w:rsidRPr="00963D17">
        <w:rPr>
          <w:rFonts w:eastAsiaTheme="minorEastAsia"/>
          <w:lang w:val="fr-CH" w:eastAsia="zh-CN"/>
        </w:rPr>
        <w:t>accord</w:t>
      </w:r>
      <w:r w:rsidR="00C57002" w:rsidRPr="00963D17">
        <w:rPr>
          <w:rFonts w:eastAsiaTheme="minorEastAsia"/>
          <w:lang w:val="fr-CH" w:eastAsia="zh-CN"/>
        </w:rPr>
        <w:t>.</w:t>
      </w:r>
      <w:r w:rsidRPr="00963D17">
        <w:rPr>
          <w:rFonts w:eastAsiaTheme="minorEastAsia"/>
          <w:lang w:val="fr-CH" w:eastAsia="zh-CN"/>
        </w:rPr>
        <w:t xml:space="preserve"> Chaque Participant accordera toute son attention aux propositions de modification présentées par l</w:t>
      </w:r>
      <w:r w:rsidR="00C57002" w:rsidRPr="00963D17">
        <w:rPr>
          <w:rFonts w:eastAsiaTheme="minorEastAsia"/>
          <w:lang w:val="fr-CH" w:eastAsia="zh-CN"/>
        </w:rPr>
        <w:t>'</w:t>
      </w:r>
      <w:r w:rsidRPr="00963D17">
        <w:rPr>
          <w:rFonts w:eastAsiaTheme="minorEastAsia"/>
          <w:lang w:val="fr-CH" w:eastAsia="zh-CN"/>
        </w:rPr>
        <w:t xml:space="preserve">autre Participant. </w:t>
      </w:r>
    </w:p>
    <w:p w:rsidR="001458C7" w:rsidRPr="00963D17" w:rsidRDefault="001458C7" w:rsidP="001458C7">
      <w:pPr>
        <w:pStyle w:val="Heading1"/>
        <w:rPr>
          <w:rFonts w:eastAsiaTheme="minorEastAsia"/>
          <w:lang w:val="fr-CH" w:eastAsia="zh-CN"/>
        </w:rPr>
      </w:pPr>
      <w:r w:rsidRPr="00963D17">
        <w:rPr>
          <w:rFonts w:eastAsiaTheme="minorEastAsia"/>
          <w:lang w:val="fr-CH" w:eastAsia="zh-CN"/>
        </w:rPr>
        <w:t>5</w:t>
      </w:r>
      <w:r w:rsidRPr="00963D17">
        <w:rPr>
          <w:rFonts w:eastAsiaTheme="minorEastAsia"/>
          <w:lang w:val="fr-CH" w:eastAsia="zh-CN"/>
        </w:rPr>
        <w:tab/>
        <w:t xml:space="preserve">Entrée en vigueur </w:t>
      </w:r>
    </w:p>
    <w:p w:rsidR="001458C7" w:rsidRPr="00963D17" w:rsidRDefault="001458C7" w:rsidP="00C31278">
      <w:pPr>
        <w:tabs>
          <w:tab w:val="clear" w:pos="567"/>
          <w:tab w:val="clear" w:pos="1134"/>
          <w:tab w:val="clear" w:pos="1701"/>
          <w:tab w:val="clear" w:pos="2268"/>
          <w:tab w:val="clear" w:pos="2835"/>
          <w:tab w:val="left" w:pos="794"/>
          <w:tab w:val="left" w:pos="1191"/>
          <w:tab w:val="left" w:pos="1588"/>
          <w:tab w:val="left" w:pos="1985"/>
        </w:tabs>
        <w:rPr>
          <w:rFonts w:eastAsiaTheme="minorEastAsia"/>
          <w:lang w:val="fr-CH" w:eastAsia="zh-CN"/>
        </w:rPr>
      </w:pPr>
      <w:r w:rsidRPr="00963D17">
        <w:rPr>
          <w:rFonts w:asciiTheme="minorHAnsi" w:hAnsiTheme="minorHAnsi" w:cstheme="majorBidi"/>
          <w:szCs w:val="24"/>
          <w:lang w:val="fr-CH"/>
        </w:rPr>
        <w:t>Le présent Mémorandum d</w:t>
      </w:r>
      <w:r w:rsidR="00C57002" w:rsidRPr="00963D17">
        <w:rPr>
          <w:rFonts w:asciiTheme="minorHAnsi" w:hAnsiTheme="minorHAnsi" w:cstheme="majorBidi"/>
          <w:szCs w:val="24"/>
          <w:lang w:val="fr-CH"/>
        </w:rPr>
        <w:t>'</w:t>
      </w:r>
      <w:r w:rsidRPr="00963D17">
        <w:rPr>
          <w:rFonts w:asciiTheme="minorHAnsi" w:hAnsiTheme="minorHAnsi" w:cstheme="majorBidi"/>
          <w:szCs w:val="24"/>
          <w:lang w:val="fr-CH"/>
        </w:rPr>
        <w:t xml:space="preserve">accord entrera en vigueur à la date de sa signature par les deux </w:t>
      </w:r>
      <w:r w:rsidRPr="00963D17">
        <w:rPr>
          <w:rFonts w:eastAsiaTheme="minorEastAsia"/>
          <w:lang w:val="fr-CH" w:eastAsia="zh-CN"/>
        </w:rPr>
        <w:t>Participants</w:t>
      </w:r>
      <w:r w:rsidRPr="00963D17">
        <w:rPr>
          <w:rFonts w:asciiTheme="minorHAnsi" w:hAnsiTheme="minorHAnsi" w:cstheme="majorBidi"/>
          <w:szCs w:val="24"/>
          <w:lang w:val="fr-CH"/>
        </w:rPr>
        <w:t xml:space="preserve">. </w:t>
      </w:r>
    </w:p>
    <w:p w:rsidR="001458C7" w:rsidRPr="00963D17" w:rsidRDefault="001458C7" w:rsidP="001458C7">
      <w:pPr>
        <w:pStyle w:val="Heading1"/>
        <w:rPr>
          <w:lang w:val="fr-CH"/>
        </w:rPr>
      </w:pPr>
      <w:r w:rsidRPr="00963D17">
        <w:rPr>
          <w:lang w:val="fr-CH"/>
        </w:rPr>
        <w:t>6</w:t>
      </w:r>
      <w:r w:rsidRPr="00963D17">
        <w:rPr>
          <w:lang w:val="fr-CH"/>
        </w:rPr>
        <w:tab/>
        <w:t>Intégralité de l</w:t>
      </w:r>
      <w:r w:rsidR="00C57002" w:rsidRPr="00963D17">
        <w:rPr>
          <w:lang w:val="fr-CH"/>
        </w:rPr>
        <w:t>'</w:t>
      </w:r>
      <w:r w:rsidRPr="00963D17">
        <w:rPr>
          <w:lang w:val="fr-CH"/>
        </w:rPr>
        <w:t>accord</w:t>
      </w:r>
    </w:p>
    <w:p w:rsidR="001458C7" w:rsidRPr="00963D17" w:rsidRDefault="001458C7" w:rsidP="001458C7">
      <w:pPr>
        <w:pStyle w:val="enumlev1"/>
        <w:rPr>
          <w:rFonts w:eastAsiaTheme="minorEastAsia"/>
          <w:lang w:val="fr-CH" w:eastAsia="zh-CN"/>
        </w:rPr>
      </w:pPr>
      <w:r w:rsidRPr="00963D17">
        <w:rPr>
          <w:rFonts w:eastAsiaTheme="minorEastAsia"/>
          <w:lang w:val="fr-CH" w:eastAsia="zh-CN"/>
        </w:rPr>
        <w:t>6.1</w:t>
      </w:r>
      <w:r w:rsidRPr="00963D17">
        <w:rPr>
          <w:rFonts w:eastAsiaTheme="minorEastAsia"/>
          <w:lang w:val="fr-CH" w:eastAsia="zh-CN"/>
        </w:rPr>
        <w:tab/>
        <w:t xml:space="preserve">Le présent </w:t>
      </w:r>
      <w:r w:rsidRPr="00963D17">
        <w:rPr>
          <w:rFonts w:asciiTheme="minorHAnsi" w:hAnsiTheme="minorHAnsi" w:cstheme="majorBidi"/>
          <w:szCs w:val="24"/>
          <w:lang w:val="fr-CH"/>
        </w:rPr>
        <w:t>Mémorandum d</w:t>
      </w:r>
      <w:r w:rsidR="00C57002" w:rsidRPr="00963D17">
        <w:rPr>
          <w:rFonts w:asciiTheme="minorHAnsi" w:hAnsiTheme="minorHAnsi" w:cstheme="majorBidi"/>
          <w:szCs w:val="24"/>
          <w:lang w:val="fr-CH"/>
        </w:rPr>
        <w:t>'</w:t>
      </w:r>
      <w:r w:rsidRPr="00963D17">
        <w:rPr>
          <w:rFonts w:asciiTheme="minorHAnsi" w:hAnsiTheme="minorHAnsi" w:cstheme="majorBidi"/>
          <w:szCs w:val="24"/>
          <w:lang w:val="fr-CH"/>
        </w:rPr>
        <w:t>accord</w:t>
      </w:r>
      <w:r w:rsidRPr="00963D17">
        <w:rPr>
          <w:rFonts w:eastAsiaTheme="minorEastAsia"/>
          <w:lang w:val="fr-CH" w:eastAsia="zh-CN"/>
        </w:rPr>
        <w:t>, ainsi que</w:t>
      </w:r>
      <w:r w:rsidR="00C57002" w:rsidRPr="00963D17">
        <w:rPr>
          <w:rFonts w:eastAsiaTheme="minorEastAsia"/>
          <w:lang w:val="fr-CH" w:eastAsia="zh-CN"/>
        </w:rPr>
        <w:t xml:space="preserve"> </w:t>
      </w:r>
      <w:r w:rsidR="004F60ED" w:rsidRPr="00963D17">
        <w:rPr>
          <w:rFonts w:eastAsiaTheme="minorEastAsia"/>
          <w:lang w:val="fr-CH" w:eastAsia="zh-CN"/>
        </w:rPr>
        <w:t>ses A</w:t>
      </w:r>
      <w:r w:rsidRPr="00963D17">
        <w:rPr>
          <w:rFonts w:eastAsiaTheme="minorEastAsia"/>
          <w:lang w:val="fr-CH" w:eastAsia="zh-CN"/>
        </w:rPr>
        <w:t>nnexes, constitue le seul</w:t>
      </w:r>
      <w:r w:rsidR="00C57002" w:rsidRPr="00963D17">
        <w:rPr>
          <w:rFonts w:eastAsiaTheme="minorEastAsia"/>
          <w:lang w:val="fr-CH" w:eastAsia="zh-CN"/>
        </w:rPr>
        <w:t xml:space="preserve"> </w:t>
      </w:r>
      <w:r w:rsidRPr="00963D17">
        <w:rPr>
          <w:rFonts w:eastAsiaTheme="minorEastAsia"/>
          <w:lang w:val="fr-CH" w:eastAsia="zh-CN"/>
        </w:rPr>
        <w:t>accord entre les Participants</w:t>
      </w:r>
      <w:r w:rsidR="00C57002" w:rsidRPr="00963D17">
        <w:rPr>
          <w:rFonts w:eastAsiaTheme="minorEastAsia"/>
          <w:lang w:val="fr-CH" w:eastAsia="zh-CN"/>
        </w:rPr>
        <w:t xml:space="preserve"> </w:t>
      </w:r>
      <w:r w:rsidRPr="00963D17">
        <w:rPr>
          <w:lang w:val="fr-CH"/>
        </w:rPr>
        <w:t>en rapport avec son objet et annule et remplace tous les accords ainsi que toutes les ententes,</w:t>
      </w:r>
      <w:r w:rsidR="00C57002" w:rsidRPr="00963D17">
        <w:rPr>
          <w:lang w:val="fr-CH"/>
        </w:rPr>
        <w:t xml:space="preserve"> </w:t>
      </w:r>
      <w:r w:rsidRPr="00963D17">
        <w:rPr>
          <w:lang w:val="fr-CH"/>
        </w:rPr>
        <w:t>communications ou négociations préalables,</w:t>
      </w:r>
      <w:r w:rsidRPr="00963D17">
        <w:rPr>
          <w:rFonts w:eastAsiaTheme="minorEastAsia"/>
          <w:lang w:val="fr-CH" w:eastAsia="zh-CN"/>
        </w:rPr>
        <w:t xml:space="preserve"> </w:t>
      </w:r>
      <w:r w:rsidRPr="00963D17">
        <w:rPr>
          <w:lang w:val="fr-CH"/>
        </w:rPr>
        <w:t>ou tous les autres arrangements,</w:t>
      </w:r>
      <w:r w:rsidRPr="00963D17">
        <w:rPr>
          <w:rFonts w:eastAsiaTheme="minorEastAsia"/>
          <w:lang w:val="fr-CH" w:eastAsia="zh-CN"/>
        </w:rPr>
        <w:t xml:space="preserve"> oraux ou écrits, entre les Participants</w:t>
      </w:r>
      <w:r w:rsidR="00C57002" w:rsidRPr="00963D17">
        <w:rPr>
          <w:rFonts w:eastAsiaTheme="minorEastAsia"/>
          <w:lang w:val="fr-CH" w:eastAsia="zh-CN"/>
        </w:rPr>
        <w:t xml:space="preserve"> </w:t>
      </w:r>
      <w:r w:rsidRPr="00963D17">
        <w:rPr>
          <w:rFonts w:eastAsiaTheme="minorEastAsia"/>
          <w:lang w:val="fr-CH" w:eastAsia="zh-CN"/>
        </w:rPr>
        <w:t xml:space="preserve">concernant son objet. </w:t>
      </w:r>
    </w:p>
    <w:p w:rsidR="001458C7" w:rsidRPr="00963D17" w:rsidRDefault="001458C7" w:rsidP="000F2386">
      <w:pPr>
        <w:pStyle w:val="enumlev1"/>
        <w:keepNext/>
        <w:keepLines/>
        <w:rPr>
          <w:lang w:val="fr-CH"/>
        </w:rPr>
      </w:pPr>
      <w:r w:rsidRPr="00963D17">
        <w:rPr>
          <w:lang w:val="fr-CH"/>
        </w:rPr>
        <w:lastRenderedPageBreak/>
        <w:t>6.2</w:t>
      </w:r>
      <w:r w:rsidRPr="00963D17">
        <w:rPr>
          <w:lang w:val="fr-CH"/>
        </w:rPr>
        <w:tab/>
        <w:t>Toutes les annexes jointes au présent Mémorandum d</w:t>
      </w:r>
      <w:r w:rsidR="00C57002" w:rsidRPr="00963D17">
        <w:rPr>
          <w:lang w:val="fr-CH"/>
        </w:rPr>
        <w:t>'</w:t>
      </w:r>
      <w:r w:rsidRPr="00963D17">
        <w:rPr>
          <w:lang w:val="fr-CH"/>
        </w:rPr>
        <w:t>accord en font partie intégrante. En cas de divergence ou de contradiction entre le présent Mémorandum d</w:t>
      </w:r>
      <w:r w:rsidR="00C57002" w:rsidRPr="00963D17">
        <w:rPr>
          <w:lang w:val="fr-CH"/>
        </w:rPr>
        <w:t>'</w:t>
      </w:r>
      <w:r w:rsidRPr="00963D17">
        <w:rPr>
          <w:lang w:val="fr-CH"/>
        </w:rPr>
        <w:t>accord d</w:t>
      </w:r>
      <w:r w:rsidR="00C57002" w:rsidRPr="00963D17">
        <w:rPr>
          <w:lang w:val="fr-CH"/>
        </w:rPr>
        <w:t>'</w:t>
      </w:r>
      <w:r w:rsidRPr="00963D17">
        <w:rPr>
          <w:lang w:val="fr-CH"/>
        </w:rPr>
        <w:t>une part, et l</w:t>
      </w:r>
      <w:r w:rsidR="00C57002" w:rsidRPr="00963D17">
        <w:rPr>
          <w:lang w:val="fr-CH"/>
        </w:rPr>
        <w:t>'</w:t>
      </w:r>
      <w:r w:rsidRPr="00963D17">
        <w:rPr>
          <w:lang w:val="fr-CH"/>
        </w:rPr>
        <w:t>une de ses Annexes d</w:t>
      </w:r>
      <w:r w:rsidR="00C57002" w:rsidRPr="00963D17">
        <w:rPr>
          <w:lang w:val="fr-CH"/>
        </w:rPr>
        <w:t>'</w:t>
      </w:r>
      <w:r w:rsidRPr="00963D17">
        <w:rPr>
          <w:lang w:val="fr-CH"/>
        </w:rPr>
        <w:t>autre part, les dispositions du présent Mémorandum d</w:t>
      </w:r>
      <w:r w:rsidR="00C57002" w:rsidRPr="00963D17">
        <w:rPr>
          <w:lang w:val="fr-CH"/>
        </w:rPr>
        <w:t>'</w:t>
      </w:r>
      <w:r w:rsidRPr="00963D17">
        <w:rPr>
          <w:lang w:val="fr-CH"/>
        </w:rPr>
        <w:t>accord</w:t>
      </w:r>
      <w:r w:rsidR="00C57002" w:rsidRPr="00963D17">
        <w:rPr>
          <w:lang w:val="fr-CH"/>
        </w:rPr>
        <w:t xml:space="preserve"> </w:t>
      </w:r>
      <w:r w:rsidRPr="00963D17">
        <w:rPr>
          <w:lang w:val="fr-CH"/>
        </w:rPr>
        <w:t xml:space="preserve">prévalent. </w:t>
      </w:r>
    </w:p>
    <w:p w:rsidR="001458C7" w:rsidRPr="00963D17" w:rsidRDefault="000F2386" w:rsidP="001458C7">
      <w:pPr>
        <w:pStyle w:val="enumlev1"/>
        <w:rPr>
          <w:lang w:val="fr-CH"/>
        </w:rPr>
      </w:pPr>
      <w:r w:rsidRPr="00963D17">
        <w:rPr>
          <w:lang w:val="fr-CH"/>
        </w:rPr>
        <w:t>6.3</w:t>
      </w:r>
      <w:r w:rsidRPr="00963D17">
        <w:rPr>
          <w:lang w:val="fr-CH"/>
        </w:rPr>
        <w:tab/>
      </w:r>
      <w:r w:rsidR="001458C7" w:rsidRPr="00963D17">
        <w:rPr>
          <w:lang w:val="fr-CH"/>
        </w:rPr>
        <w:t>Le présent Mémorandum d</w:t>
      </w:r>
      <w:r w:rsidR="00C57002" w:rsidRPr="00963D17">
        <w:rPr>
          <w:lang w:val="fr-CH"/>
        </w:rPr>
        <w:t>'</w:t>
      </w:r>
      <w:r w:rsidR="001458C7" w:rsidRPr="00963D17">
        <w:rPr>
          <w:lang w:val="fr-CH"/>
        </w:rPr>
        <w:t>accord ne vise pas à créer des droits et</w:t>
      </w:r>
      <w:r w:rsidR="00C57002" w:rsidRPr="00963D17">
        <w:rPr>
          <w:lang w:val="fr-CH"/>
        </w:rPr>
        <w:t xml:space="preserve"> </w:t>
      </w:r>
      <w:r w:rsidR="001458C7" w:rsidRPr="00963D17">
        <w:rPr>
          <w:lang w:val="fr-CH"/>
        </w:rPr>
        <w:t>obligations</w:t>
      </w:r>
      <w:r w:rsidR="00C57002" w:rsidRPr="00963D17">
        <w:rPr>
          <w:lang w:val="fr-CH"/>
        </w:rPr>
        <w:t xml:space="preserve"> </w:t>
      </w:r>
      <w:r w:rsidR="001458C7" w:rsidRPr="00963D17">
        <w:rPr>
          <w:color w:val="000000"/>
          <w:lang w:val="fr-CH"/>
        </w:rPr>
        <w:t>juridiquement contraignants</w:t>
      </w:r>
      <w:r w:rsidR="001458C7" w:rsidRPr="00963D17">
        <w:rPr>
          <w:lang w:val="fr-CH"/>
        </w:rPr>
        <w:t xml:space="preserve"> en vertu du droit international.</w:t>
      </w:r>
      <w:r w:rsidR="00C57002" w:rsidRPr="00963D17">
        <w:rPr>
          <w:lang w:val="fr-CH"/>
        </w:rPr>
        <w:t xml:space="preserve"> </w:t>
      </w:r>
    </w:p>
    <w:p w:rsidR="001458C7" w:rsidRPr="00963D17" w:rsidRDefault="000F2386" w:rsidP="004F60ED">
      <w:pPr>
        <w:pStyle w:val="enumlev1"/>
        <w:rPr>
          <w:lang w:val="fr-CH"/>
        </w:rPr>
      </w:pPr>
      <w:r w:rsidRPr="00963D17">
        <w:rPr>
          <w:lang w:val="fr-CH"/>
        </w:rPr>
        <w:t>6.4</w:t>
      </w:r>
      <w:r w:rsidRPr="00963D17">
        <w:rPr>
          <w:lang w:val="fr-CH"/>
        </w:rPr>
        <w:tab/>
      </w:r>
      <w:r w:rsidR="001458C7" w:rsidRPr="00963D17">
        <w:rPr>
          <w:lang w:val="fr-CH"/>
        </w:rPr>
        <w:t>Le présent Mémorandum d</w:t>
      </w:r>
      <w:r w:rsidR="00C57002" w:rsidRPr="00963D17">
        <w:rPr>
          <w:lang w:val="fr-CH"/>
        </w:rPr>
        <w:t>'</w:t>
      </w:r>
      <w:r w:rsidR="001458C7" w:rsidRPr="00963D17">
        <w:rPr>
          <w:lang w:val="fr-CH"/>
        </w:rPr>
        <w:t xml:space="preserve">accord sera mis en </w:t>
      </w:r>
      <w:r w:rsidR="004F60ED" w:rsidRPr="00963D17">
        <w:rPr>
          <w:lang w:val="fr-CH"/>
        </w:rPr>
        <w:t>oe</w:t>
      </w:r>
      <w:r w:rsidR="001458C7" w:rsidRPr="00963D17">
        <w:rPr>
          <w:lang w:val="fr-CH"/>
        </w:rPr>
        <w:t xml:space="preserve">uvre sous réserve </w:t>
      </w:r>
      <w:r w:rsidR="004F60ED" w:rsidRPr="00963D17">
        <w:rPr>
          <w:lang w:val="fr-CH"/>
        </w:rPr>
        <w:t>de la disponibilité des</w:t>
      </w:r>
      <w:r w:rsidR="001458C7" w:rsidRPr="00963D17">
        <w:rPr>
          <w:lang w:val="fr-CH"/>
        </w:rPr>
        <w:t xml:space="preserve"> ressources </w:t>
      </w:r>
      <w:r w:rsidR="004F60ED" w:rsidRPr="00963D17">
        <w:rPr>
          <w:lang w:val="fr-CH"/>
        </w:rPr>
        <w:t>affectées</w:t>
      </w:r>
      <w:r w:rsidR="001458C7" w:rsidRPr="00963D17">
        <w:rPr>
          <w:lang w:val="fr-CH"/>
        </w:rPr>
        <w:t xml:space="preserve"> par les</w:t>
      </w:r>
      <w:r w:rsidR="00C57002" w:rsidRPr="00963D17">
        <w:rPr>
          <w:lang w:val="fr-CH"/>
        </w:rPr>
        <w:t xml:space="preserve"> </w:t>
      </w:r>
      <w:r w:rsidR="001458C7" w:rsidRPr="00963D17">
        <w:rPr>
          <w:lang w:val="fr-CH"/>
        </w:rPr>
        <w:t>Participants.</w:t>
      </w:r>
    </w:p>
    <w:p w:rsidR="001458C7" w:rsidRPr="00963D17" w:rsidRDefault="004F60ED" w:rsidP="00431999">
      <w:pPr>
        <w:spacing w:after="480"/>
        <w:rPr>
          <w:lang w:val="fr-CH"/>
        </w:rPr>
      </w:pPr>
      <w:r w:rsidRPr="00963D17">
        <w:rPr>
          <w:lang w:val="fr-CH"/>
        </w:rPr>
        <w:t>SIGNÉ</w:t>
      </w:r>
      <w:r w:rsidR="001458C7" w:rsidRPr="00963D17">
        <w:rPr>
          <w:lang w:val="fr-CH"/>
        </w:rPr>
        <w:t xml:space="preserve"> </w:t>
      </w:r>
      <w:r w:rsidR="001458C7" w:rsidRPr="00963D17">
        <w:rPr>
          <w:color w:val="000000"/>
          <w:lang w:val="fr-CH"/>
        </w:rPr>
        <w:t>en double exemplaire</w:t>
      </w:r>
      <w:r w:rsidR="001458C7" w:rsidRPr="00963D17">
        <w:rPr>
          <w:lang w:val="fr-CH"/>
        </w:rPr>
        <w:t xml:space="preserve"> à Busan, le 26 septembre 2017,</w:t>
      </w:r>
      <w:r w:rsidR="001458C7" w:rsidRPr="00963D17">
        <w:rPr>
          <w:color w:val="000000"/>
          <w:lang w:val="fr-CH"/>
        </w:rPr>
        <w:t xml:space="preserve"> en anglais et en coréen,</w:t>
      </w:r>
      <w:r w:rsidR="001458C7" w:rsidRPr="00963D17">
        <w:rPr>
          <w:lang w:val="fr-CH"/>
        </w:rPr>
        <w:t xml:space="preserve"> les deux textes faisant également foi</w:t>
      </w:r>
      <w:r w:rsidR="001458C7" w:rsidRPr="00963D17">
        <w:rPr>
          <w:color w:val="000000"/>
          <w:lang w:val="fr-CH"/>
        </w:rPr>
        <w:t>.</w:t>
      </w:r>
      <w:r w:rsidR="00C57002" w:rsidRPr="00963D17">
        <w:rPr>
          <w:lang w:val="fr-CH"/>
        </w:rPr>
        <w:t xml:space="preserve"> </w:t>
      </w:r>
      <w:r w:rsidR="001458C7" w:rsidRPr="00963D17">
        <w:rPr>
          <w:lang w:val="fr-CH"/>
        </w:rPr>
        <w:t>En cas de divergence d</w:t>
      </w:r>
      <w:r w:rsidR="00C57002" w:rsidRPr="00963D17">
        <w:rPr>
          <w:lang w:val="fr-CH"/>
        </w:rPr>
        <w:t>'</w:t>
      </w:r>
      <w:r w:rsidR="001458C7" w:rsidRPr="00963D17">
        <w:rPr>
          <w:lang w:val="fr-CH"/>
        </w:rPr>
        <w:t>interprétation du présent Mémorandum d</w:t>
      </w:r>
      <w:r w:rsidR="00C57002" w:rsidRPr="00963D17">
        <w:rPr>
          <w:lang w:val="fr-CH"/>
        </w:rPr>
        <w:t>'</w:t>
      </w:r>
      <w:r w:rsidR="001458C7" w:rsidRPr="00963D17">
        <w:rPr>
          <w:lang w:val="fr-CH"/>
        </w:rPr>
        <w:t>accord, le texte anglais fera foi.</w:t>
      </w:r>
      <w:r w:rsidR="00C57002" w:rsidRPr="00963D17">
        <w:rPr>
          <w:lang w:val="fr-CH"/>
        </w:rPr>
        <w:t xml:space="preserve"> </w:t>
      </w:r>
    </w:p>
    <w:tbl>
      <w:tblPr>
        <w:tblStyle w:val="TableGrid"/>
        <w:tblW w:w="0" w:type="auto"/>
        <w:tblLook w:val="04A0" w:firstRow="1" w:lastRow="0" w:firstColumn="1" w:lastColumn="0" w:noHBand="0" w:noVBand="1"/>
      </w:tblPr>
      <w:tblGrid>
        <w:gridCol w:w="4814"/>
        <w:gridCol w:w="4815"/>
      </w:tblGrid>
      <w:tr w:rsidR="001458C7" w:rsidRPr="00963D17" w:rsidTr="00FA38F1">
        <w:tc>
          <w:tcPr>
            <w:tcW w:w="4814" w:type="dxa"/>
          </w:tcPr>
          <w:p w:rsidR="001458C7" w:rsidRPr="00963D17" w:rsidRDefault="001458C7" w:rsidP="00FA38F1">
            <w:pPr>
              <w:rPr>
                <w:lang w:val="fr-CH"/>
              </w:rPr>
            </w:pPr>
            <w:r w:rsidRPr="00963D17">
              <w:rPr>
                <w:rFonts w:asciiTheme="minorHAnsi" w:hAnsiTheme="minorHAnsi" w:cstheme="majorBidi"/>
                <w:b/>
                <w:szCs w:val="24"/>
                <w:lang w:val="fr-CH"/>
              </w:rPr>
              <w:t>Pour l</w:t>
            </w:r>
            <w:r w:rsidR="00C57002" w:rsidRPr="00963D17">
              <w:rPr>
                <w:rFonts w:asciiTheme="minorHAnsi" w:hAnsiTheme="minorHAnsi" w:cstheme="majorBidi"/>
                <w:b/>
                <w:szCs w:val="24"/>
                <w:lang w:val="fr-CH"/>
              </w:rPr>
              <w:t>'</w:t>
            </w:r>
            <w:r w:rsidRPr="00963D17">
              <w:rPr>
                <w:rFonts w:asciiTheme="minorHAnsi" w:hAnsiTheme="minorHAnsi" w:cstheme="majorBidi"/>
                <w:b/>
                <w:szCs w:val="24"/>
                <w:lang w:val="fr-CH"/>
              </w:rPr>
              <w:t>Union internationale des télécommunications</w:t>
            </w:r>
          </w:p>
        </w:tc>
        <w:tc>
          <w:tcPr>
            <w:tcW w:w="4815" w:type="dxa"/>
          </w:tcPr>
          <w:p w:rsidR="001458C7" w:rsidRPr="00963D17" w:rsidRDefault="001458C7" w:rsidP="00FA38F1">
            <w:pPr>
              <w:rPr>
                <w:lang w:val="fr-CH"/>
              </w:rPr>
            </w:pPr>
            <w:r w:rsidRPr="00963D17">
              <w:rPr>
                <w:rFonts w:asciiTheme="minorHAnsi" w:hAnsiTheme="minorHAnsi" w:cstheme="majorBidi"/>
                <w:szCs w:val="24"/>
                <w:lang w:val="fr-CH"/>
              </w:rPr>
              <w:t>Pour le</w:t>
            </w:r>
            <w:r w:rsidRPr="00963D17">
              <w:rPr>
                <w:color w:val="000000"/>
                <w:lang w:val="fr-CH"/>
              </w:rPr>
              <w:t xml:space="preserve"> Bureau central de contrôle des émissions de la République de Corée</w:t>
            </w:r>
            <w:r w:rsidR="00C57002" w:rsidRPr="00963D17">
              <w:rPr>
                <w:color w:val="000000"/>
                <w:lang w:val="fr-CH"/>
              </w:rPr>
              <w:t xml:space="preserve"> </w:t>
            </w:r>
          </w:p>
        </w:tc>
      </w:tr>
      <w:tr w:rsidR="001458C7" w:rsidRPr="00963D17" w:rsidTr="00FA38F1">
        <w:tc>
          <w:tcPr>
            <w:tcW w:w="4814" w:type="dxa"/>
          </w:tcPr>
          <w:p w:rsidR="001458C7" w:rsidRPr="00963D17" w:rsidRDefault="001458C7" w:rsidP="00FA38F1">
            <w:pPr>
              <w:rPr>
                <w:lang w:val="fr-CH"/>
              </w:rPr>
            </w:pPr>
          </w:p>
          <w:p w:rsidR="00A56C3F" w:rsidRPr="00963D17" w:rsidRDefault="00583A2B" w:rsidP="00FA38F1">
            <w:pPr>
              <w:rPr>
                <w:lang w:val="fr-CH"/>
              </w:rPr>
            </w:pPr>
            <w:r w:rsidRPr="00963D17">
              <w:rPr>
                <w:noProof/>
                <w:lang w:val="en-US" w:eastAsia="zh-CN"/>
              </w:rPr>
              <mc:AlternateContent>
                <mc:Choice Requires="wps">
                  <w:drawing>
                    <wp:anchor distT="0" distB="0" distL="114300" distR="114300" simplePos="0" relativeHeight="251666432" behindDoc="0" locked="0" layoutInCell="1" allowOverlap="1" wp14:anchorId="2654D2AF" wp14:editId="1F2350FA">
                      <wp:simplePos x="0" y="0"/>
                      <wp:positionH relativeFrom="column">
                        <wp:posOffset>120871</wp:posOffset>
                      </wp:positionH>
                      <wp:positionV relativeFrom="paragraph">
                        <wp:posOffset>170787</wp:posOffset>
                      </wp:positionV>
                      <wp:extent cx="1971923"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719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DBE14"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3.45pt" to="164.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fNtQEAALcDAAAOAAAAZHJzL2Uyb0RvYy54bWysU8GO0zAQvSPxD5bvNG1ZARs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" strokecolor="black [3040]"/>
                  </w:pict>
                </mc:Fallback>
              </mc:AlternateContent>
            </w:r>
          </w:p>
        </w:tc>
        <w:tc>
          <w:tcPr>
            <w:tcW w:w="4815" w:type="dxa"/>
          </w:tcPr>
          <w:p w:rsidR="001458C7" w:rsidRPr="00963D17" w:rsidRDefault="001458C7" w:rsidP="00FA38F1">
            <w:pPr>
              <w:rPr>
                <w:lang w:val="fr-CH"/>
              </w:rPr>
            </w:pPr>
          </w:p>
          <w:p w:rsidR="00A56C3F" w:rsidRPr="00963D17" w:rsidRDefault="00583A2B" w:rsidP="00FA38F1">
            <w:pPr>
              <w:rPr>
                <w:lang w:val="fr-CH"/>
              </w:rPr>
            </w:pPr>
            <w:r w:rsidRPr="00963D17">
              <w:rPr>
                <w:noProof/>
                <w:lang w:val="en-US" w:eastAsia="zh-CN"/>
              </w:rPr>
              <mc:AlternateContent>
                <mc:Choice Requires="wps">
                  <w:drawing>
                    <wp:anchor distT="0" distB="0" distL="114300" distR="114300" simplePos="0" relativeHeight="251668480" behindDoc="0" locked="0" layoutInCell="1" allowOverlap="1" wp14:anchorId="2654D2AF" wp14:editId="1F2350FA">
                      <wp:simplePos x="0" y="0"/>
                      <wp:positionH relativeFrom="column">
                        <wp:posOffset>125316</wp:posOffset>
                      </wp:positionH>
                      <wp:positionV relativeFrom="paragraph">
                        <wp:posOffset>170787</wp:posOffset>
                      </wp:positionV>
                      <wp:extent cx="1971923"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9719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AA12A"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85pt,13.45pt" to="16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" strokecolor="black [3040]"/>
                  </w:pict>
                </mc:Fallback>
              </mc:AlternateContent>
            </w:r>
          </w:p>
        </w:tc>
      </w:tr>
      <w:tr w:rsidR="001458C7" w:rsidRPr="00963D17" w:rsidTr="00FA38F1">
        <w:tc>
          <w:tcPr>
            <w:tcW w:w="4814" w:type="dxa"/>
          </w:tcPr>
          <w:p w:rsidR="001458C7" w:rsidRPr="00963D17" w:rsidRDefault="001458C7" w:rsidP="00FA38F1">
            <w:pPr>
              <w:rPr>
                <w:lang w:val="fr-CH"/>
              </w:rPr>
            </w:pPr>
            <w:r w:rsidRPr="00963D17">
              <w:rPr>
                <w:rFonts w:asciiTheme="minorHAnsi" w:hAnsiTheme="minorHAnsi" w:cstheme="majorBidi"/>
                <w:szCs w:val="24"/>
                <w:lang w:val="fr-CH"/>
              </w:rPr>
              <w:t>François Rancy</w:t>
            </w:r>
            <w:r w:rsidRPr="00963D17">
              <w:rPr>
                <w:rFonts w:asciiTheme="minorHAnsi" w:hAnsiTheme="minorHAnsi" w:cstheme="majorBidi"/>
                <w:szCs w:val="24"/>
                <w:lang w:val="fr-CH"/>
              </w:rPr>
              <w:br/>
              <w:t xml:space="preserve">Directeur du Bureau </w:t>
            </w:r>
            <w:r w:rsidRPr="00963D17">
              <w:rPr>
                <w:rFonts w:asciiTheme="minorHAnsi" w:hAnsiTheme="minorHAnsi" w:cstheme="majorBidi"/>
                <w:szCs w:val="24"/>
                <w:lang w:val="fr-CH"/>
              </w:rPr>
              <w:br/>
              <w:t>des radiocommunications</w:t>
            </w:r>
          </w:p>
        </w:tc>
        <w:tc>
          <w:tcPr>
            <w:tcW w:w="4815" w:type="dxa"/>
          </w:tcPr>
          <w:p w:rsidR="001458C7" w:rsidRPr="00963D17" w:rsidRDefault="001458C7" w:rsidP="00431999">
            <w:pPr>
              <w:tabs>
                <w:tab w:val="clear" w:pos="567"/>
                <w:tab w:val="clear" w:pos="1134"/>
                <w:tab w:val="clear" w:pos="1701"/>
                <w:tab w:val="clear" w:pos="2268"/>
                <w:tab w:val="clear" w:pos="2835"/>
                <w:tab w:val="left" w:pos="794"/>
                <w:tab w:val="left" w:pos="1191"/>
                <w:tab w:val="left" w:pos="1588"/>
                <w:tab w:val="left" w:pos="1985"/>
              </w:tabs>
              <w:rPr>
                <w:lang w:val="fr-CH"/>
              </w:rPr>
            </w:pPr>
            <w:r w:rsidRPr="00963D17">
              <w:rPr>
                <w:rFonts w:asciiTheme="minorHAnsi" w:hAnsiTheme="minorHAnsi" w:cstheme="majorBidi"/>
                <w:szCs w:val="24"/>
                <w:lang w:val="fr-CH"/>
              </w:rPr>
              <w:t>Sung Gye Moon</w:t>
            </w:r>
            <w:r w:rsidR="00431999">
              <w:rPr>
                <w:rFonts w:asciiTheme="minorHAnsi" w:hAnsiTheme="minorHAnsi" w:cstheme="majorBidi"/>
                <w:szCs w:val="24"/>
                <w:lang w:val="fr-CH"/>
              </w:rPr>
              <w:br/>
            </w:r>
            <w:r w:rsidRPr="00963D17">
              <w:rPr>
                <w:rFonts w:asciiTheme="minorHAnsi" w:hAnsiTheme="minorHAnsi" w:cstheme="majorBidi"/>
                <w:szCs w:val="24"/>
                <w:lang w:val="fr-CH"/>
              </w:rPr>
              <w:t xml:space="preserve">Directeur général du </w:t>
            </w:r>
            <w:r w:rsidRPr="00963D17">
              <w:rPr>
                <w:color w:val="000000"/>
                <w:lang w:val="fr-CH"/>
              </w:rPr>
              <w:t xml:space="preserve">Bureau central de contrôle des émissions </w:t>
            </w:r>
          </w:p>
        </w:tc>
      </w:tr>
      <w:tr w:rsidR="001458C7" w:rsidRPr="00963D17" w:rsidTr="00FA38F1">
        <w:tc>
          <w:tcPr>
            <w:tcW w:w="4814" w:type="dxa"/>
          </w:tcPr>
          <w:p w:rsidR="001458C7" w:rsidRPr="00963D17" w:rsidRDefault="001458C7" w:rsidP="00FA38F1">
            <w:pPr>
              <w:rPr>
                <w:rFonts w:asciiTheme="minorHAnsi" w:hAnsiTheme="minorHAnsi" w:cstheme="majorBidi"/>
                <w:szCs w:val="24"/>
                <w:lang w:val="fr-CH"/>
              </w:rPr>
            </w:pPr>
            <w:r w:rsidRPr="00963D17">
              <w:rPr>
                <w:rFonts w:asciiTheme="minorHAnsi" w:hAnsiTheme="minorHAnsi" w:cstheme="majorBidi"/>
                <w:szCs w:val="24"/>
                <w:lang w:val="fr-CH"/>
              </w:rPr>
              <w:t>Date:</w:t>
            </w:r>
          </w:p>
        </w:tc>
        <w:tc>
          <w:tcPr>
            <w:tcW w:w="4815" w:type="dxa"/>
          </w:tcPr>
          <w:p w:rsidR="001458C7" w:rsidRPr="00963D17" w:rsidRDefault="00A56C3F" w:rsidP="001458C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lang w:val="fr-CH"/>
              </w:rPr>
            </w:pPr>
            <w:r w:rsidRPr="00963D17">
              <w:rPr>
                <w:rFonts w:asciiTheme="minorHAnsi" w:hAnsiTheme="minorHAnsi" w:cstheme="majorBidi"/>
                <w:szCs w:val="24"/>
                <w:lang w:val="fr-CH"/>
              </w:rPr>
              <w:t>Date:</w:t>
            </w:r>
            <w:r w:rsidR="00E87F61" w:rsidRPr="00963D17">
              <w:rPr>
                <w:rFonts w:asciiTheme="minorHAnsi" w:hAnsiTheme="minorHAnsi" w:cstheme="majorBidi"/>
                <w:szCs w:val="24"/>
                <w:lang w:val="fr-CH"/>
              </w:rPr>
              <w:t xml:space="preserve"> 26 septembre 2014</w:t>
            </w:r>
          </w:p>
        </w:tc>
      </w:tr>
      <w:tr w:rsidR="001458C7" w:rsidRPr="00963D17" w:rsidTr="00FA38F1">
        <w:tc>
          <w:tcPr>
            <w:tcW w:w="4814" w:type="dxa"/>
          </w:tcPr>
          <w:p w:rsidR="001458C7" w:rsidRPr="00963D17" w:rsidRDefault="001458C7" w:rsidP="00FA38F1">
            <w:pPr>
              <w:rPr>
                <w:rFonts w:asciiTheme="minorHAnsi" w:hAnsiTheme="minorHAnsi" w:cstheme="majorBidi"/>
                <w:szCs w:val="24"/>
                <w:lang w:val="fr-CH"/>
              </w:rPr>
            </w:pPr>
            <w:r w:rsidRPr="00963D17">
              <w:rPr>
                <w:rFonts w:asciiTheme="minorHAnsi" w:hAnsiTheme="minorHAnsi" w:cstheme="majorBidi"/>
                <w:szCs w:val="24"/>
                <w:lang w:val="fr-CH"/>
              </w:rPr>
              <w:t>Lieu:</w:t>
            </w:r>
          </w:p>
        </w:tc>
        <w:tc>
          <w:tcPr>
            <w:tcW w:w="4815" w:type="dxa"/>
          </w:tcPr>
          <w:p w:rsidR="001458C7" w:rsidRPr="00963D17" w:rsidRDefault="00A56C3F" w:rsidP="001458C7">
            <w:pPr>
              <w:tabs>
                <w:tab w:val="clear" w:pos="567"/>
                <w:tab w:val="clear" w:pos="1134"/>
                <w:tab w:val="clear" w:pos="1701"/>
                <w:tab w:val="clear" w:pos="2268"/>
                <w:tab w:val="clear" w:pos="2835"/>
                <w:tab w:val="left" w:pos="794"/>
                <w:tab w:val="left" w:pos="1191"/>
                <w:tab w:val="left" w:pos="1588"/>
                <w:tab w:val="left" w:pos="1985"/>
              </w:tabs>
              <w:rPr>
                <w:rFonts w:asciiTheme="minorHAnsi" w:hAnsiTheme="minorHAnsi" w:cstheme="majorBidi"/>
                <w:szCs w:val="24"/>
                <w:lang w:val="fr-CH"/>
              </w:rPr>
            </w:pPr>
            <w:r w:rsidRPr="00963D17">
              <w:rPr>
                <w:rFonts w:asciiTheme="minorHAnsi" w:hAnsiTheme="minorHAnsi" w:cstheme="majorBidi"/>
                <w:szCs w:val="24"/>
                <w:lang w:val="fr-CH"/>
              </w:rPr>
              <w:t>Lieu:</w:t>
            </w:r>
            <w:r w:rsidR="00E87F61" w:rsidRPr="00963D17">
              <w:rPr>
                <w:rFonts w:asciiTheme="minorHAnsi" w:hAnsiTheme="minorHAnsi" w:cstheme="majorBidi"/>
                <w:szCs w:val="24"/>
                <w:lang w:val="fr-CH"/>
              </w:rPr>
              <w:t xml:space="preserve"> Busan</w:t>
            </w:r>
          </w:p>
        </w:tc>
      </w:tr>
    </w:tbl>
    <w:p w:rsidR="001458C7" w:rsidRPr="00963D17" w:rsidRDefault="001458C7" w:rsidP="0018694A">
      <w:pPr>
        <w:rPr>
          <w:lang w:val="fr-CH"/>
        </w:rPr>
      </w:pPr>
    </w:p>
    <w:p w:rsidR="001458C7" w:rsidRPr="00963D17" w:rsidRDefault="001458C7">
      <w:pPr>
        <w:tabs>
          <w:tab w:val="clear" w:pos="567"/>
          <w:tab w:val="clear" w:pos="1134"/>
          <w:tab w:val="clear" w:pos="1701"/>
          <w:tab w:val="clear" w:pos="2268"/>
          <w:tab w:val="clear" w:pos="2835"/>
        </w:tabs>
        <w:overflowPunct/>
        <w:autoSpaceDE/>
        <w:autoSpaceDN/>
        <w:adjustRightInd/>
        <w:spacing w:before="0"/>
        <w:textAlignment w:val="auto"/>
        <w:rPr>
          <w:lang w:val="fr-CH"/>
        </w:rPr>
      </w:pPr>
    </w:p>
    <w:p w:rsidR="001458C7" w:rsidRPr="00963D17" w:rsidRDefault="001458C7">
      <w:pPr>
        <w:tabs>
          <w:tab w:val="clear" w:pos="567"/>
          <w:tab w:val="clear" w:pos="1134"/>
          <w:tab w:val="clear" w:pos="1701"/>
          <w:tab w:val="clear" w:pos="2268"/>
          <w:tab w:val="clear" w:pos="2835"/>
        </w:tabs>
        <w:overflowPunct/>
        <w:autoSpaceDE/>
        <w:autoSpaceDN/>
        <w:adjustRightInd/>
        <w:spacing w:before="0"/>
        <w:textAlignment w:val="auto"/>
        <w:rPr>
          <w:lang w:val="fr-CH"/>
        </w:rPr>
      </w:pPr>
      <w:r w:rsidRPr="00963D17">
        <w:rPr>
          <w:lang w:val="fr-CH"/>
        </w:rPr>
        <w:br w:type="page"/>
      </w:r>
    </w:p>
    <w:p w:rsidR="00C57002" w:rsidRPr="00EF32A1" w:rsidRDefault="002508F2" w:rsidP="002508F2">
      <w:pPr>
        <w:pStyle w:val="Headingb"/>
        <w:tabs>
          <w:tab w:val="left" w:pos="5954"/>
        </w:tabs>
        <w:ind w:left="0" w:firstLine="0"/>
        <w:rPr>
          <w:sz w:val="28"/>
          <w:szCs w:val="28"/>
          <w:lang w:val="fr-CH"/>
        </w:rPr>
      </w:pPr>
      <w:r w:rsidRPr="00EF32A1">
        <w:rPr>
          <w:sz w:val="28"/>
          <w:szCs w:val="28"/>
          <w:lang w:val="fr-CH"/>
        </w:rPr>
        <w:lastRenderedPageBreak/>
        <w:t>Annexe 1:</w:t>
      </w:r>
      <w:r w:rsidRPr="00EF32A1">
        <w:rPr>
          <w:sz w:val="28"/>
          <w:szCs w:val="28"/>
          <w:lang w:val="fr-CH"/>
        </w:rPr>
        <w:tab/>
      </w:r>
      <w:r w:rsidR="00C57002" w:rsidRPr="00EF32A1">
        <w:rPr>
          <w:sz w:val="28"/>
          <w:szCs w:val="28"/>
          <w:lang w:val="fr-CH"/>
        </w:rPr>
        <w:t>Procédure à appliquer pour signaler et traiter des cas de brouillages préjudiciables (</w:t>
      </w:r>
      <w:r w:rsidRPr="00EF32A1">
        <w:rPr>
          <w:sz w:val="28"/>
          <w:szCs w:val="28"/>
          <w:lang w:val="fr-CH"/>
        </w:rPr>
        <w:t xml:space="preserve">catégories de </w:t>
      </w:r>
      <w:r w:rsidR="00C57002" w:rsidRPr="00EF32A1">
        <w:rPr>
          <w:sz w:val="28"/>
          <w:szCs w:val="28"/>
          <w:lang w:val="fr-CH"/>
        </w:rPr>
        <w:t>priorité</w:t>
      </w:r>
      <w:r w:rsidRPr="00EF32A1">
        <w:rPr>
          <w:sz w:val="28"/>
          <w:szCs w:val="28"/>
          <w:lang w:val="fr-CH"/>
        </w:rPr>
        <w:t xml:space="preserve"> </w:t>
      </w:r>
      <w:r w:rsidR="00C57002" w:rsidRPr="00EF32A1">
        <w:rPr>
          <w:sz w:val="28"/>
          <w:szCs w:val="28"/>
          <w:lang w:val="fr-CH"/>
        </w:rPr>
        <w:t xml:space="preserve">1 et 2) </w:t>
      </w:r>
    </w:p>
    <w:p w:rsidR="001458C7" w:rsidRPr="00963D17" w:rsidRDefault="00C57002" w:rsidP="00EF32A1">
      <w:pPr>
        <w:spacing w:before="360"/>
        <w:rPr>
          <w:lang w:val="fr-CH"/>
        </w:rPr>
      </w:pPr>
      <w:r w:rsidRPr="00963D17">
        <w:rPr>
          <w:lang w:val="fr-CH"/>
        </w:rPr>
        <w:t>Pour signaler et traiter des cas de brouillages préjudiciables, des renseignements détaillés seront fournis au moyen des informations et des procédures figurant dans le Rapport UIT</w:t>
      </w:r>
      <w:r w:rsidRPr="00963D17">
        <w:rPr>
          <w:lang w:val="fr-CH"/>
        </w:rPr>
        <w:noBreakHyphen/>
        <w:t>R SM.2181</w:t>
      </w:r>
      <w:r w:rsidRPr="00963D17">
        <w:rPr>
          <w:position w:val="6"/>
          <w:sz w:val="18"/>
          <w:lang w:val="fr-CH"/>
        </w:rPr>
        <w:footnoteReference w:customMarkFollows="1" w:id="3"/>
        <w:t>*</w:t>
      </w:r>
      <w:r w:rsidRPr="00963D17">
        <w:rPr>
          <w:lang w:val="fr-CH"/>
        </w:rPr>
        <w:t xml:space="preserve"> relatif à l'utilisation de l'Appendice 10 du Règlement des radiocommunications pour transmettre des informations, y compris des informations de géolocalisation.</w:t>
      </w:r>
    </w:p>
    <w:p w:rsidR="00C57002" w:rsidRPr="00963D17" w:rsidRDefault="00C57002">
      <w:pPr>
        <w:tabs>
          <w:tab w:val="clear" w:pos="567"/>
          <w:tab w:val="clear" w:pos="1134"/>
          <w:tab w:val="clear" w:pos="1701"/>
          <w:tab w:val="clear" w:pos="2268"/>
          <w:tab w:val="clear" w:pos="2835"/>
        </w:tabs>
        <w:overflowPunct/>
        <w:autoSpaceDE/>
        <w:autoSpaceDN/>
        <w:adjustRightInd/>
        <w:spacing w:before="0"/>
        <w:textAlignment w:val="auto"/>
        <w:rPr>
          <w:lang w:val="fr-CH"/>
        </w:rPr>
      </w:pPr>
      <w:r w:rsidRPr="00963D17">
        <w:rPr>
          <w:lang w:val="fr-CH"/>
        </w:rPr>
        <w:br w:type="page"/>
      </w:r>
    </w:p>
    <w:p w:rsidR="00C57002" w:rsidRPr="00EF32A1" w:rsidRDefault="00C57002" w:rsidP="003822C0">
      <w:pPr>
        <w:pStyle w:val="Headingb"/>
        <w:rPr>
          <w:sz w:val="28"/>
          <w:szCs w:val="28"/>
          <w:lang w:val="fr-CH"/>
        </w:rPr>
      </w:pPr>
      <w:r w:rsidRPr="00EF32A1">
        <w:rPr>
          <w:sz w:val="28"/>
          <w:szCs w:val="28"/>
          <w:lang w:val="fr-CH"/>
        </w:rPr>
        <w:lastRenderedPageBreak/>
        <w:t>Annexe 2:</w:t>
      </w:r>
      <w:r w:rsidR="003822C0" w:rsidRPr="00EF32A1">
        <w:rPr>
          <w:sz w:val="28"/>
          <w:szCs w:val="28"/>
          <w:lang w:val="fr-CH"/>
        </w:rPr>
        <w:tab/>
      </w:r>
      <w:r w:rsidRPr="00EF32A1">
        <w:rPr>
          <w:sz w:val="28"/>
          <w:szCs w:val="28"/>
          <w:lang w:val="fr-CH"/>
        </w:rPr>
        <w:t>Liste des personnes à contacter</w:t>
      </w:r>
    </w:p>
    <w:p w:rsidR="00C57002" w:rsidRPr="00963D17" w:rsidRDefault="00B04BDD" w:rsidP="00431999">
      <w:pPr>
        <w:pStyle w:val="Heading1"/>
        <w:spacing w:after="360"/>
        <w:rPr>
          <w:lang w:val="fr-CH"/>
        </w:rPr>
      </w:pPr>
      <w:r w:rsidRPr="00963D17">
        <w:rPr>
          <w:lang w:val="fr-CH"/>
        </w:rPr>
        <w:t>1</w:t>
      </w:r>
      <w:r w:rsidRPr="00963D17">
        <w:rPr>
          <w:lang w:val="fr-CH"/>
        </w:rPr>
        <w:tab/>
      </w:r>
      <w:r w:rsidR="00C57002" w:rsidRPr="00963D17">
        <w:rPr>
          <w:lang w:val="fr-CH"/>
        </w:rPr>
        <w:t xml:space="preserve">Union internationale des télécommunications (UIT) </w:t>
      </w:r>
    </w:p>
    <w:tbl>
      <w:tblPr>
        <w:tblStyle w:val="TableGrid"/>
        <w:tblW w:w="0" w:type="auto"/>
        <w:tblLook w:val="04A0" w:firstRow="1" w:lastRow="0" w:firstColumn="1" w:lastColumn="0" w:noHBand="0" w:noVBand="1"/>
      </w:tblPr>
      <w:tblGrid>
        <w:gridCol w:w="4248"/>
        <w:gridCol w:w="5381"/>
      </w:tblGrid>
      <w:tr w:rsidR="00B04BDD" w:rsidRPr="00431999" w:rsidTr="00B04BDD">
        <w:tc>
          <w:tcPr>
            <w:tcW w:w="4248" w:type="dxa"/>
          </w:tcPr>
          <w:p w:rsidR="00B04BDD" w:rsidRPr="00431999" w:rsidRDefault="00B04BDD" w:rsidP="00EF32A1">
            <w:pPr>
              <w:pStyle w:val="Tabletext"/>
              <w:spacing w:before="120"/>
              <w:rPr>
                <w:sz w:val="24"/>
                <w:szCs w:val="24"/>
                <w:lang w:val="fr-CH"/>
              </w:rPr>
            </w:pPr>
            <w:r w:rsidRPr="00431999">
              <w:rPr>
                <w:rFonts w:eastAsiaTheme="minorEastAsia"/>
                <w:sz w:val="24"/>
                <w:szCs w:val="24"/>
                <w:lang w:val="fr-CH"/>
              </w:rPr>
              <w:t xml:space="preserve">UIT </w:t>
            </w:r>
            <w:r w:rsidR="00431999">
              <w:rPr>
                <w:rFonts w:eastAsiaTheme="minorEastAsia"/>
                <w:sz w:val="24"/>
                <w:szCs w:val="24"/>
                <w:lang w:val="fr-CH"/>
              </w:rPr>
              <w:br/>
            </w:r>
            <w:r w:rsidRPr="00431999">
              <w:rPr>
                <w:sz w:val="24"/>
                <w:szCs w:val="24"/>
                <w:lang w:val="fr-CH"/>
              </w:rPr>
              <w:t xml:space="preserve">Bureau des radiocommunications </w:t>
            </w:r>
            <w:r w:rsidR="00431999">
              <w:rPr>
                <w:sz w:val="24"/>
                <w:szCs w:val="24"/>
                <w:lang w:val="fr-CH"/>
              </w:rPr>
              <w:br/>
            </w:r>
            <w:r w:rsidRPr="00431999">
              <w:rPr>
                <w:sz w:val="24"/>
                <w:szCs w:val="24"/>
                <w:lang w:val="fr-CH"/>
              </w:rPr>
              <w:t>CH-1211 Genève 20</w:t>
            </w:r>
            <w:r w:rsidR="00431999">
              <w:rPr>
                <w:sz w:val="24"/>
                <w:szCs w:val="24"/>
                <w:lang w:val="fr-CH"/>
              </w:rPr>
              <w:br/>
            </w:r>
            <w:r w:rsidRPr="00431999">
              <w:rPr>
                <w:sz w:val="24"/>
                <w:szCs w:val="24"/>
                <w:lang w:val="fr-CH"/>
              </w:rPr>
              <w:t>Suisse</w:t>
            </w:r>
          </w:p>
        </w:tc>
        <w:tc>
          <w:tcPr>
            <w:tcW w:w="5381" w:type="dxa"/>
          </w:tcPr>
          <w:p w:rsidR="00B04BDD" w:rsidRPr="00431999" w:rsidRDefault="00B04BDD" w:rsidP="00EF32A1">
            <w:pPr>
              <w:pStyle w:val="Tabletext"/>
              <w:tabs>
                <w:tab w:val="left" w:pos="1309"/>
              </w:tabs>
              <w:spacing w:before="120"/>
              <w:ind w:left="1309" w:hanging="1309"/>
              <w:rPr>
                <w:sz w:val="24"/>
                <w:szCs w:val="24"/>
                <w:lang w:val="fr-CH"/>
              </w:rPr>
            </w:pPr>
            <w:r w:rsidRPr="00431999">
              <w:rPr>
                <w:rFonts w:eastAsiaTheme="minorEastAsia"/>
                <w:sz w:val="24"/>
                <w:szCs w:val="24"/>
                <w:lang w:val="fr-CH"/>
              </w:rPr>
              <w:t>Courriel:</w:t>
            </w:r>
            <w:r w:rsidRPr="00431999">
              <w:rPr>
                <w:rFonts w:eastAsiaTheme="minorEastAsia"/>
                <w:sz w:val="24"/>
                <w:szCs w:val="24"/>
                <w:lang w:val="fr-CH"/>
              </w:rPr>
              <w:tab/>
            </w:r>
            <w:hyperlink r:id="rId15" w:history="1">
              <w:r w:rsidRPr="00431999">
                <w:rPr>
                  <w:sz w:val="24"/>
                  <w:szCs w:val="24"/>
                  <w:lang w:val="fr-CH"/>
                </w:rPr>
                <w:t>Space.monitoring@itu.int</w:t>
              </w:r>
            </w:hyperlink>
            <w:r w:rsidRPr="00431999">
              <w:rPr>
                <w:sz w:val="24"/>
                <w:szCs w:val="24"/>
                <w:lang w:val="fr-CH"/>
              </w:rPr>
              <w:br/>
            </w:r>
            <w:hyperlink r:id="rId16" w:history="1">
              <w:r w:rsidRPr="00431999">
                <w:rPr>
                  <w:sz w:val="24"/>
                  <w:szCs w:val="24"/>
                  <w:lang w:val="fr-CH"/>
                </w:rPr>
                <w:t>brmail@itu.int</w:t>
              </w:r>
            </w:hyperlink>
          </w:p>
          <w:p w:rsidR="00B04BDD" w:rsidRPr="00431999" w:rsidRDefault="00B04BDD" w:rsidP="00FF03A3">
            <w:pPr>
              <w:pStyle w:val="Tabletext"/>
              <w:tabs>
                <w:tab w:val="left" w:pos="1309"/>
              </w:tabs>
              <w:rPr>
                <w:sz w:val="24"/>
                <w:szCs w:val="24"/>
                <w:lang w:val="fr-CH"/>
              </w:rPr>
            </w:pPr>
            <w:r w:rsidRPr="00431999">
              <w:rPr>
                <w:rFonts w:eastAsiaTheme="minorEastAsia"/>
                <w:sz w:val="24"/>
                <w:szCs w:val="24"/>
                <w:lang w:val="fr-CH"/>
              </w:rPr>
              <w:t>Téléphone</w:t>
            </w:r>
            <w:r w:rsidRPr="00431999">
              <w:rPr>
                <w:rFonts w:eastAsiaTheme="minorEastAsia"/>
                <w:sz w:val="24"/>
                <w:szCs w:val="24"/>
                <w:lang w:val="fr-CH"/>
              </w:rPr>
              <w:tab/>
            </w:r>
            <w:r w:rsidRPr="00431999">
              <w:rPr>
                <w:sz w:val="24"/>
                <w:szCs w:val="24"/>
                <w:lang w:val="fr-CH"/>
              </w:rPr>
              <w:t>+41 22 730 5536</w:t>
            </w:r>
          </w:p>
        </w:tc>
      </w:tr>
    </w:tbl>
    <w:p w:rsidR="00B04BDD" w:rsidRPr="00963D17" w:rsidRDefault="00B04BDD" w:rsidP="00431999">
      <w:pPr>
        <w:pStyle w:val="Heading1"/>
        <w:spacing w:after="360"/>
        <w:rPr>
          <w:lang w:val="fr-CH"/>
        </w:rPr>
      </w:pPr>
      <w:r w:rsidRPr="00963D17">
        <w:rPr>
          <w:lang w:val="fr-CH"/>
        </w:rPr>
        <w:t>2</w:t>
      </w:r>
      <w:r w:rsidRPr="00963D17">
        <w:rPr>
          <w:lang w:val="fr-CH"/>
        </w:rPr>
        <w:tab/>
        <w:t>Bureau central de contrôle des émissions</w:t>
      </w:r>
    </w:p>
    <w:tbl>
      <w:tblPr>
        <w:tblStyle w:val="TableGrid"/>
        <w:tblW w:w="0" w:type="auto"/>
        <w:tblLook w:val="04A0" w:firstRow="1" w:lastRow="0" w:firstColumn="1" w:lastColumn="0" w:noHBand="0" w:noVBand="1"/>
      </w:tblPr>
      <w:tblGrid>
        <w:gridCol w:w="4248"/>
        <w:gridCol w:w="5381"/>
      </w:tblGrid>
      <w:tr w:rsidR="00B04BDD" w:rsidRPr="00431999" w:rsidTr="003D42ED">
        <w:tc>
          <w:tcPr>
            <w:tcW w:w="4248" w:type="dxa"/>
          </w:tcPr>
          <w:p w:rsidR="00B04BDD" w:rsidRPr="00431999" w:rsidRDefault="00B04BDD" w:rsidP="00EF32A1">
            <w:pPr>
              <w:pStyle w:val="Tabletext"/>
              <w:spacing w:before="120"/>
              <w:rPr>
                <w:sz w:val="24"/>
                <w:szCs w:val="24"/>
                <w:lang w:val="fr-CH"/>
              </w:rPr>
            </w:pPr>
            <w:r w:rsidRPr="00431999">
              <w:rPr>
                <w:sz w:val="24"/>
                <w:szCs w:val="24"/>
                <w:lang w:val="fr-CH"/>
              </w:rPr>
              <w:t>Bureau central de contrôle des émissions</w:t>
            </w:r>
            <w:r w:rsidR="00431999">
              <w:rPr>
                <w:sz w:val="24"/>
                <w:szCs w:val="24"/>
                <w:lang w:val="fr-CH"/>
              </w:rPr>
              <w:br/>
            </w:r>
            <w:r w:rsidR="00FF03A3" w:rsidRPr="00431999">
              <w:rPr>
                <w:rFonts w:eastAsia="SimSun"/>
                <w:sz w:val="24"/>
                <w:szCs w:val="24"/>
                <w:lang w:val="fr-CH"/>
              </w:rPr>
              <w:t>R</w:t>
            </w:r>
            <w:r w:rsidRPr="00431999">
              <w:rPr>
                <w:rFonts w:eastAsia="SimSun"/>
                <w:sz w:val="24"/>
                <w:szCs w:val="24"/>
                <w:lang w:val="fr-CH"/>
              </w:rPr>
              <w:t xml:space="preserve">adio operation </w:t>
            </w:r>
            <w:r w:rsidR="00FF03A3" w:rsidRPr="00431999">
              <w:rPr>
                <w:rFonts w:eastAsia="SimSun"/>
                <w:sz w:val="24"/>
                <w:szCs w:val="24"/>
                <w:lang w:val="fr-CH"/>
              </w:rPr>
              <w:t>D</w:t>
            </w:r>
            <w:r w:rsidRPr="00431999">
              <w:rPr>
                <w:rFonts w:eastAsia="SimSun"/>
                <w:sz w:val="24"/>
                <w:szCs w:val="24"/>
                <w:lang w:val="fr-CH"/>
              </w:rPr>
              <w:t>ivision</w:t>
            </w:r>
            <w:r w:rsidR="00431999">
              <w:rPr>
                <w:rFonts w:eastAsia="SimSun"/>
                <w:sz w:val="24"/>
                <w:szCs w:val="24"/>
                <w:lang w:val="fr-CH"/>
              </w:rPr>
              <w:br/>
            </w:r>
            <w:r w:rsidRPr="00431999">
              <w:rPr>
                <w:rFonts w:eastAsia="Gulim"/>
                <w:sz w:val="24"/>
                <w:szCs w:val="24"/>
                <w:lang w:val="fr-CH"/>
              </w:rPr>
              <w:t>Songpa-daero 234, Songpa-gu</w:t>
            </w:r>
            <w:r w:rsidR="00431999">
              <w:rPr>
                <w:rFonts w:eastAsia="Gulim"/>
                <w:sz w:val="24"/>
                <w:szCs w:val="24"/>
                <w:lang w:val="fr-CH"/>
              </w:rPr>
              <w:br/>
            </w:r>
            <w:r w:rsidR="00FF03A3" w:rsidRPr="00431999">
              <w:rPr>
                <w:rFonts w:eastAsia="Gulim"/>
                <w:sz w:val="24"/>
                <w:szCs w:val="24"/>
                <w:lang w:val="fr-CH"/>
              </w:rPr>
              <w:t>Sé</w:t>
            </w:r>
            <w:r w:rsidRPr="00431999">
              <w:rPr>
                <w:rFonts w:eastAsia="Gulim"/>
                <w:sz w:val="24"/>
                <w:szCs w:val="24"/>
                <w:lang w:val="fr-CH"/>
              </w:rPr>
              <w:t xml:space="preserve">oul </w:t>
            </w:r>
            <w:r w:rsidR="00431999">
              <w:rPr>
                <w:rFonts w:eastAsia="Gulim"/>
                <w:sz w:val="24"/>
                <w:szCs w:val="24"/>
                <w:lang w:val="fr-CH"/>
              </w:rPr>
              <w:br/>
            </w:r>
            <w:r w:rsidRPr="00431999">
              <w:rPr>
                <w:rFonts w:eastAsia="Gulim"/>
                <w:sz w:val="24"/>
                <w:szCs w:val="24"/>
                <w:lang w:val="fr-CH"/>
              </w:rPr>
              <w:t>République de Corée</w:t>
            </w:r>
          </w:p>
        </w:tc>
        <w:tc>
          <w:tcPr>
            <w:tcW w:w="5381" w:type="dxa"/>
          </w:tcPr>
          <w:p w:rsidR="00B04BDD" w:rsidRPr="00431999" w:rsidRDefault="00B04BDD" w:rsidP="00EF32A1">
            <w:pPr>
              <w:pStyle w:val="Tabletext"/>
              <w:tabs>
                <w:tab w:val="left" w:pos="1309"/>
              </w:tabs>
              <w:spacing w:before="120"/>
              <w:rPr>
                <w:rFonts w:eastAsia="Gulim"/>
                <w:sz w:val="24"/>
                <w:szCs w:val="24"/>
                <w:lang w:val="fr-CH"/>
              </w:rPr>
            </w:pPr>
            <w:r w:rsidRPr="00431999">
              <w:rPr>
                <w:rFonts w:eastAsiaTheme="minorEastAsia"/>
                <w:sz w:val="24"/>
                <w:szCs w:val="24"/>
                <w:lang w:val="fr-CH"/>
              </w:rPr>
              <w:t>Courriel</w:t>
            </w:r>
            <w:r w:rsidRPr="00431999">
              <w:rPr>
                <w:sz w:val="24"/>
                <w:szCs w:val="24"/>
                <w:lang w:val="fr-CH"/>
              </w:rPr>
              <w:t>:</w:t>
            </w:r>
            <w:r w:rsidR="00FF03A3" w:rsidRPr="00431999">
              <w:rPr>
                <w:sz w:val="24"/>
                <w:szCs w:val="24"/>
                <w:lang w:val="fr-CH"/>
              </w:rPr>
              <w:tab/>
            </w:r>
            <w:r w:rsidRPr="00431999">
              <w:rPr>
                <w:rFonts w:eastAsia="Gulim"/>
                <w:sz w:val="24"/>
                <w:szCs w:val="24"/>
                <w:lang w:val="fr-CH"/>
              </w:rPr>
              <w:t>heedge@korea.kr</w:t>
            </w:r>
          </w:p>
          <w:p w:rsidR="00B04BDD" w:rsidRPr="00431999" w:rsidRDefault="00FF03A3" w:rsidP="00FF03A3">
            <w:pPr>
              <w:pStyle w:val="Tabletext"/>
              <w:tabs>
                <w:tab w:val="left" w:pos="1309"/>
              </w:tabs>
              <w:rPr>
                <w:sz w:val="24"/>
                <w:szCs w:val="24"/>
                <w:lang w:val="fr-CH"/>
              </w:rPr>
            </w:pPr>
            <w:r w:rsidRPr="00431999">
              <w:rPr>
                <w:rFonts w:eastAsiaTheme="minorEastAsia"/>
                <w:sz w:val="24"/>
                <w:szCs w:val="24"/>
                <w:lang w:val="fr-CH"/>
              </w:rPr>
              <w:t>T</w:t>
            </w:r>
            <w:r w:rsidR="00B04BDD" w:rsidRPr="00431999">
              <w:rPr>
                <w:rFonts w:eastAsiaTheme="minorEastAsia"/>
                <w:sz w:val="24"/>
                <w:szCs w:val="24"/>
                <w:lang w:val="fr-CH"/>
              </w:rPr>
              <w:t>éléphone</w:t>
            </w:r>
            <w:r w:rsidR="00B04BDD" w:rsidRPr="00431999">
              <w:rPr>
                <w:sz w:val="24"/>
                <w:szCs w:val="24"/>
                <w:lang w:val="fr-CH"/>
              </w:rPr>
              <w:t>:</w:t>
            </w:r>
            <w:r w:rsidRPr="00431999">
              <w:rPr>
                <w:rFonts w:eastAsiaTheme="minorEastAsia"/>
                <w:sz w:val="24"/>
                <w:szCs w:val="24"/>
                <w:lang w:val="fr-CH"/>
              </w:rPr>
              <w:tab/>
            </w:r>
            <w:r w:rsidR="00B04BDD" w:rsidRPr="00431999">
              <w:rPr>
                <w:rFonts w:eastAsia="Gulim"/>
                <w:sz w:val="24"/>
                <w:szCs w:val="24"/>
                <w:lang w:val="fr-CH"/>
              </w:rPr>
              <w:t>+82 2 3400 2467</w:t>
            </w:r>
          </w:p>
        </w:tc>
      </w:tr>
    </w:tbl>
    <w:p w:rsidR="00C57002" w:rsidRPr="00963D17" w:rsidRDefault="00B04BDD" w:rsidP="00431999">
      <w:pPr>
        <w:pStyle w:val="Heading1"/>
        <w:spacing w:after="360"/>
        <w:rPr>
          <w:rFonts w:ascii="Gulim" w:eastAsia="Gulim"/>
          <w:lang w:val="fr-CH"/>
        </w:rPr>
      </w:pPr>
      <w:r w:rsidRPr="00963D17">
        <w:rPr>
          <w:rFonts w:eastAsia="휴먼명조"/>
          <w:u w:color="000000"/>
          <w:lang w:val="fr-CH"/>
        </w:rPr>
        <w:t>3</w:t>
      </w:r>
      <w:r w:rsidRPr="00963D17">
        <w:rPr>
          <w:rFonts w:eastAsia="휴먼명조"/>
          <w:u w:color="000000"/>
          <w:lang w:val="fr-CH"/>
        </w:rPr>
        <w:tab/>
      </w:r>
      <w:r w:rsidR="00C57002" w:rsidRPr="00963D17">
        <w:rPr>
          <w:rFonts w:eastAsia="휴먼명조"/>
          <w:u w:color="000000"/>
          <w:lang w:val="fr-CH"/>
        </w:rPr>
        <w:t>La station</w:t>
      </w:r>
    </w:p>
    <w:tbl>
      <w:tblPr>
        <w:tblStyle w:val="TableGrid"/>
        <w:tblW w:w="0" w:type="auto"/>
        <w:tblLook w:val="04A0" w:firstRow="1" w:lastRow="0" w:firstColumn="1" w:lastColumn="0" w:noHBand="0" w:noVBand="1"/>
      </w:tblPr>
      <w:tblGrid>
        <w:gridCol w:w="4248"/>
        <w:gridCol w:w="5381"/>
      </w:tblGrid>
      <w:tr w:rsidR="00FF03A3" w:rsidRPr="00EF32A1" w:rsidTr="003D42ED">
        <w:tc>
          <w:tcPr>
            <w:tcW w:w="4248" w:type="dxa"/>
          </w:tcPr>
          <w:p w:rsidR="00FF03A3" w:rsidRPr="00EF32A1" w:rsidRDefault="00FF03A3" w:rsidP="00EF32A1">
            <w:pPr>
              <w:pStyle w:val="Tabletext"/>
              <w:spacing w:before="120"/>
              <w:rPr>
                <w:sz w:val="24"/>
                <w:szCs w:val="24"/>
                <w:lang w:val="fr-CH"/>
              </w:rPr>
            </w:pPr>
            <w:r w:rsidRPr="00EF32A1">
              <w:rPr>
                <w:sz w:val="24"/>
                <w:szCs w:val="24"/>
                <w:lang w:val="fr-CH"/>
              </w:rPr>
              <w:t xml:space="preserve">Centre de contrôle des émissions par satellite </w:t>
            </w:r>
            <w:r w:rsidR="00EF32A1">
              <w:rPr>
                <w:sz w:val="24"/>
                <w:szCs w:val="24"/>
                <w:lang w:val="fr-CH"/>
              </w:rPr>
              <w:br/>
            </w:r>
            <w:r w:rsidR="000C2C17" w:rsidRPr="00EF32A1">
              <w:rPr>
                <w:sz w:val="24"/>
                <w:szCs w:val="24"/>
                <w:lang w:val="fr-CH"/>
              </w:rPr>
              <w:t xml:space="preserve">Satellite Management Division </w:t>
            </w:r>
            <w:r w:rsidR="00EF32A1">
              <w:rPr>
                <w:sz w:val="24"/>
                <w:szCs w:val="24"/>
                <w:lang w:val="fr-CH"/>
              </w:rPr>
              <w:br/>
            </w:r>
            <w:r w:rsidRPr="00EF32A1">
              <w:rPr>
                <w:sz w:val="24"/>
                <w:szCs w:val="24"/>
                <w:lang w:val="fr-CH"/>
              </w:rPr>
              <w:t>100, Sinam-ro, Seolseong-myeon</w:t>
            </w:r>
            <w:r w:rsidR="00EF32A1">
              <w:rPr>
                <w:sz w:val="24"/>
                <w:szCs w:val="24"/>
                <w:lang w:val="fr-CH"/>
              </w:rPr>
              <w:br/>
            </w:r>
            <w:r w:rsidRPr="00EF32A1">
              <w:rPr>
                <w:sz w:val="24"/>
                <w:szCs w:val="24"/>
                <w:lang w:val="fr-CH"/>
              </w:rPr>
              <w:t>Icheon-si, Gyeonggi-do</w:t>
            </w:r>
            <w:r w:rsidR="00EF32A1">
              <w:rPr>
                <w:sz w:val="24"/>
                <w:szCs w:val="24"/>
                <w:lang w:val="fr-CH"/>
              </w:rPr>
              <w:br/>
            </w:r>
            <w:r w:rsidRPr="00EF32A1">
              <w:rPr>
                <w:sz w:val="24"/>
                <w:szCs w:val="24"/>
                <w:lang w:val="fr-CH"/>
              </w:rPr>
              <w:t>République de Corée</w:t>
            </w:r>
          </w:p>
        </w:tc>
        <w:tc>
          <w:tcPr>
            <w:tcW w:w="5381" w:type="dxa"/>
          </w:tcPr>
          <w:p w:rsidR="00FF03A3" w:rsidRPr="00EF32A1" w:rsidRDefault="00FF03A3" w:rsidP="00EF32A1">
            <w:pPr>
              <w:pStyle w:val="Tabletext"/>
              <w:tabs>
                <w:tab w:val="left" w:pos="1309"/>
              </w:tabs>
              <w:spacing w:before="120"/>
              <w:rPr>
                <w:rFonts w:eastAsia="Gulim"/>
                <w:sz w:val="24"/>
                <w:szCs w:val="24"/>
                <w:lang w:val="fr-CH"/>
              </w:rPr>
            </w:pPr>
            <w:r w:rsidRPr="00EF32A1">
              <w:rPr>
                <w:rFonts w:eastAsiaTheme="minorEastAsia"/>
                <w:sz w:val="24"/>
                <w:szCs w:val="24"/>
                <w:lang w:val="fr-CH"/>
              </w:rPr>
              <w:t>Courriel</w:t>
            </w:r>
            <w:r w:rsidRPr="00EF32A1">
              <w:rPr>
                <w:sz w:val="24"/>
                <w:szCs w:val="24"/>
                <w:lang w:val="fr-CH"/>
              </w:rPr>
              <w:t>:</w:t>
            </w:r>
            <w:r w:rsidRPr="00EF32A1">
              <w:rPr>
                <w:sz w:val="24"/>
                <w:szCs w:val="24"/>
                <w:lang w:val="fr-CH"/>
              </w:rPr>
              <w:tab/>
            </w:r>
            <w:r w:rsidRPr="00EF32A1">
              <w:rPr>
                <w:rFonts w:eastAsia="Gulim"/>
                <w:sz w:val="24"/>
                <w:szCs w:val="24"/>
                <w:lang w:val="fr-CH"/>
              </w:rPr>
              <w:t>ohs0301@korea.kr</w:t>
            </w:r>
          </w:p>
          <w:p w:rsidR="00FF03A3" w:rsidRPr="00EF32A1" w:rsidRDefault="00FF03A3" w:rsidP="00FF03A3">
            <w:pPr>
              <w:pStyle w:val="Tabletext"/>
              <w:tabs>
                <w:tab w:val="left" w:pos="1309"/>
              </w:tabs>
              <w:rPr>
                <w:sz w:val="24"/>
                <w:szCs w:val="24"/>
                <w:lang w:val="fr-CH"/>
              </w:rPr>
            </w:pPr>
            <w:r w:rsidRPr="00EF32A1">
              <w:rPr>
                <w:rFonts w:eastAsiaTheme="minorEastAsia"/>
                <w:sz w:val="24"/>
                <w:szCs w:val="24"/>
                <w:lang w:val="fr-CH"/>
              </w:rPr>
              <w:t>Téléphone</w:t>
            </w:r>
            <w:r w:rsidRPr="00EF32A1">
              <w:rPr>
                <w:sz w:val="24"/>
                <w:szCs w:val="24"/>
                <w:lang w:val="fr-CH"/>
              </w:rPr>
              <w:t>:</w:t>
            </w:r>
            <w:r w:rsidRPr="00EF32A1">
              <w:rPr>
                <w:rFonts w:eastAsiaTheme="minorEastAsia"/>
                <w:sz w:val="24"/>
                <w:szCs w:val="24"/>
                <w:lang w:val="fr-CH"/>
              </w:rPr>
              <w:tab/>
            </w:r>
            <w:r w:rsidRPr="00EF32A1">
              <w:rPr>
                <w:rFonts w:eastAsia="Gulim"/>
                <w:sz w:val="24"/>
                <w:szCs w:val="24"/>
                <w:lang w:val="fr-CH"/>
              </w:rPr>
              <w:t>+82 31 644 5942</w:t>
            </w:r>
          </w:p>
        </w:tc>
      </w:tr>
    </w:tbl>
    <w:p w:rsidR="00C57002" w:rsidRPr="00963D17" w:rsidRDefault="00C57002" w:rsidP="00FF03A3">
      <w:pPr>
        <w:rPr>
          <w:rFonts w:asciiTheme="minorHAnsi" w:hAnsiTheme="minorHAnsi"/>
          <w:lang w:val="fr-CH"/>
        </w:rPr>
      </w:pPr>
    </w:p>
    <w:p w:rsidR="001458C7" w:rsidRPr="00963D17" w:rsidRDefault="00FF03A3" w:rsidP="00431999">
      <w:pPr>
        <w:jc w:val="center"/>
        <w:rPr>
          <w:lang w:val="fr-CH"/>
        </w:rPr>
      </w:pPr>
      <w:r w:rsidRPr="00963D17">
        <w:rPr>
          <w:lang w:val="fr-CH"/>
        </w:rPr>
        <w:t>______________</w:t>
      </w:r>
    </w:p>
    <w:sectPr w:rsidR="001458C7" w:rsidRPr="00963D17" w:rsidSect="005C3890">
      <w:headerReference w:type="even" r:id="rId17"/>
      <w:headerReference w:type="default" r:id="rId18"/>
      <w:footerReference w:type="even" r:id="rId19"/>
      <w:footerReference w:type="default" r:id="rId20"/>
      <w:footerReference w:type="first" r:id="rId21"/>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D58" w:rsidRDefault="00693D58">
      <w:r>
        <w:separator/>
      </w:r>
    </w:p>
  </w:endnote>
  <w:endnote w:type="continuationSeparator" w:id="0">
    <w:p w:rsidR="00693D58" w:rsidRDefault="0069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ÇÑÄÄ¹ÙÅÁ">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00000000" w:usb1="19D77CFB"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FA4FC1">
    <w:pPr>
      <w:pStyle w:val="Footer"/>
    </w:pPr>
    <w:fldSimple w:instr=" FILENAME \p \* MERGEFORMAT ">
      <w:r w:rsidR="008A2A8B">
        <w:t>P:\FRA\SG\CONSEIL\C18\000\059F.docx</w:t>
      </w:r>
    </w:fldSimple>
    <w:r w:rsidR="00732045">
      <w:tab/>
    </w:r>
    <w:r w:rsidR="002F1B76">
      <w:fldChar w:fldCharType="begin"/>
    </w:r>
    <w:r w:rsidR="00732045">
      <w:instrText xml:space="preserve"> savedate \@ dd.MM.yy </w:instrText>
    </w:r>
    <w:r w:rsidR="002F1B76">
      <w:fldChar w:fldCharType="separate"/>
    </w:r>
    <w:r w:rsidR="00B33482">
      <w:t>26.03.18</w:t>
    </w:r>
    <w:r w:rsidR="002F1B76">
      <w:fldChar w:fldCharType="end"/>
    </w:r>
    <w:r w:rsidR="00732045">
      <w:tab/>
    </w:r>
    <w:r w:rsidR="002F1B76">
      <w:fldChar w:fldCharType="begin"/>
    </w:r>
    <w:r w:rsidR="00732045">
      <w:instrText xml:space="preserve"> printdate \@ dd.MM.yy </w:instrText>
    </w:r>
    <w:r w:rsidR="002F1B76">
      <w:fldChar w:fldCharType="separate"/>
    </w:r>
    <w:r w:rsidR="008A2A8B">
      <w:t>23.03.18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B33482" w:rsidRDefault="00FA4FC1" w:rsidP="007C46C0">
    <w:pPr>
      <w:pStyle w:val="Footer"/>
      <w:rPr>
        <w:color w:val="D9D9D9" w:themeColor="background1" w:themeShade="D9"/>
      </w:rPr>
    </w:pPr>
    <w:r w:rsidRPr="00B33482">
      <w:rPr>
        <w:color w:val="D9D9D9" w:themeColor="background1" w:themeShade="D9"/>
      </w:rPr>
      <w:fldChar w:fldCharType="begin"/>
    </w:r>
    <w:r w:rsidRPr="00B33482">
      <w:rPr>
        <w:color w:val="D9D9D9" w:themeColor="background1" w:themeShade="D9"/>
      </w:rPr>
      <w:instrText xml:space="preserve"> FILENAME \p \* MERGEFORMAT </w:instrText>
    </w:r>
    <w:r w:rsidRPr="00B33482">
      <w:rPr>
        <w:color w:val="D9D9D9" w:themeColor="background1" w:themeShade="D9"/>
      </w:rPr>
      <w:fldChar w:fldCharType="separate"/>
    </w:r>
    <w:r w:rsidR="008A2A8B" w:rsidRPr="00B33482">
      <w:rPr>
        <w:color w:val="D9D9D9" w:themeColor="background1" w:themeShade="D9"/>
      </w:rPr>
      <w:t>P:\FRA\SG\CONSEIL\C18\000\059F.docx</w:t>
    </w:r>
    <w:r w:rsidRPr="00B33482">
      <w:rPr>
        <w:color w:val="D9D9D9" w:themeColor="background1" w:themeShade="D9"/>
      </w:rPr>
      <w:fldChar w:fldCharType="end"/>
    </w:r>
    <w:r w:rsidR="007C46C0" w:rsidRPr="00B33482">
      <w:rPr>
        <w:color w:val="D9D9D9" w:themeColor="background1" w:themeShade="D9"/>
      </w:rPr>
      <w:t xml:space="preserve"> (429748)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D58" w:rsidRDefault="00693D58">
      <w:r>
        <w:t>____________________</w:t>
      </w:r>
    </w:p>
  </w:footnote>
  <w:footnote w:type="continuationSeparator" w:id="0">
    <w:p w:rsidR="00693D58" w:rsidRDefault="00693D58">
      <w:r>
        <w:continuationSeparator/>
      </w:r>
    </w:p>
  </w:footnote>
  <w:footnote w:id="1">
    <w:p w:rsidR="00934867" w:rsidRPr="00934867" w:rsidRDefault="00934867">
      <w:pPr>
        <w:pStyle w:val="FootnoteText"/>
      </w:pPr>
      <w:r>
        <w:rPr>
          <w:rStyle w:val="FootnoteReference"/>
        </w:rPr>
        <w:footnoteRef/>
      </w:r>
      <w:r>
        <w:tab/>
      </w:r>
      <w:r>
        <w:rPr>
          <w:color w:val="000000"/>
        </w:rPr>
        <w:t>Stations de contrôle des émissions exploitées par une administration, ou, en vertu d'une autorisation accordée par l'administration concernée, par une entreprise publique ou privée, par un service de contrôle établi en commun par plusieurs pays, ou par une organisation internationale (numéro 16.2 du Règlement des radiocommunications de l'UIT).</w:t>
      </w:r>
    </w:p>
  </w:footnote>
  <w:footnote w:id="2">
    <w:p w:rsidR="001458C7" w:rsidRPr="00D91F99" w:rsidRDefault="001458C7" w:rsidP="001458C7">
      <w:pPr>
        <w:pStyle w:val="FootnoteText"/>
        <w:ind w:left="255" w:hanging="255"/>
        <w:rPr>
          <w:lang w:val="fr-CH"/>
        </w:rPr>
      </w:pPr>
      <w:r>
        <w:rPr>
          <w:rStyle w:val="FootnoteReference"/>
        </w:rPr>
        <w:t>*</w:t>
      </w:r>
      <w:r>
        <w:t xml:space="preserve"> </w:t>
      </w:r>
      <w:r>
        <w:rPr>
          <w:lang w:val="fr-CH"/>
        </w:rPr>
        <w:tab/>
      </w:r>
      <w:r>
        <w:rPr>
          <w:rFonts w:cstheme="minorHAnsi"/>
          <w:lang w:val="fr-CH"/>
        </w:rPr>
        <w:t xml:space="preserve">Le Rapport </w:t>
      </w:r>
      <w:r w:rsidRPr="00804117">
        <w:rPr>
          <w:rFonts w:cstheme="minorHAnsi"/>
          <w:lang w:val="fr-CH"/>
        </w:rPr>
        <w:t>U</w:t>
      </w:r>
      <w:r>
        <w:rPr>
          <w:rFonts w:cstheme="minorHAnsi"/>
          <w:lang w:val="fr-CH"/>
        </w:rPr>
        <w:t>IT</w:t>
      </w:r>
      <w:r w:rsidRPr="00804117">
        <w:rPr>
          <w:rFonts w:cstheme="minorHAnsi"/>
          <w:lang w:val="fr-CH"/>
        </w:rPr>
        <w:t>-R SM.2181</w:t>
      </w:r>
      <w:r>
        <w:rPr>
          <w:rFonts w:cstheme="minorHAnsi"/>
          <w:lang w:val="fr-CH"/>
        </w:rPr>
        <w:t xml:space="preserve"> est accessible en ligne à l'adresse</w:t>
      </w:r>
      <w:r w:rsidRPr="00804117">
        <w:rPr>
          <w:rFonts w:cstheme="minorHAnsi"/>
          <w:lang w:val="fr-CH"/>
        </w:rPr>
        <w:t xml:space="preserve">: </w:t>
      </w:r>
      <w:hyperlink r:id="rId1" w:history="1">
        <w:r w:rsidRPr="0080310A">
          <w:rPr>
            <w:rStyle w:val="Hyperlink"/>
            <w:rFonts w:cstheme="minorHAnsi"/>
            <w:lang w:val="fr-CH"/>
          </w:rPr>
          <w:t>http://www.itu.int/pub/R</w:t>
        </w:r>
        <w:r w:rsidRPr="0080310A">
          <w:rPr>
            <w:rStyle w:val="Hyperlink"/>
            <w:rFonts w:cstheme="minorHAnsi"/>
            <w:lang w:val="fr-CH"/>
          </w:rPr>
          <w:noBreakHyphen/>
          <w:t>REP</w:t>
        </w:r>
        <w:r w:rsidRPr="0080310A">
          <w:rPr>
            <w:rStyle w:val="Hyperlink"/>
            <w:rFonts w:cstheme="minorHAnsi"/>
            <w:lang w:val="fr-CH"/>
          </w:rPr>
          <w:noBreakHyphen/>
          <w:t>SM.2181</w:t>
        </w:r>
      </w:hyperlink>
      <w:r w:rsidRPr="00E876EA">
        <w:t>.</w:t>
      </w:r>
    </w:p>
  </w:footnote>
  <w:footnote w:id="3">
    <w:p w:rsidR="00C57002" w:rsidRPr="00D91F99" w:rsidRDefault="00C57002" w:rsidP="00C57002">
      <w:pPr>
        <w:pStyle w:val="FootnoteText"/>
        <w:ind w:left="255" w:hanging="255"/>
        <w:rPr>
          <w:lang w:val="fr-CH"/>
        </w:rPr>
      </w:pPr>
      <w:r>
        <w:rPr>
          <w:rStyle w:val="FootnoteReference"/>
        </w:rPr>
        <w:t>*</w:t>
      </w:r>
      <w:r>
        <w:t xml:space="preserve"> </w:t>
      </w:r>
      <w:r>
        <w:rPr>
          <w:lang w:val="fr-CH"/>
        </w:rPr>
        <w:tab/>
      </w:r>
      <w:r>
        <w:rPr>
          <w:rFonts w:cstheme="minorHAnsi"/>
          <w:lang w:val="fr-CH"/>
        </w:rPr>
        <w:t xml:space="preserve">Le Rapport </w:t>
      </w:r>
      <w:r w:rsidRPr="00804117">
        <w:rPr>
          <w:rFonts w:cstheme="minorHAnsi"/>
          <w:lang w:val="fr-CH"/>
        </w:rPr>
        <w:t>U</w:t>
      </w:r>
      <w:r>
        <w:rPr>
          <w:rFonts w:cstheme="minorHAnsi"/>
          <w:lang w:val="fr-CH"/>
        </w:rPr>
        <w:t>IT</w:t>
      </w:r>
      <w:r w:rsidRPr="00804117">
        <w:rPr>
          <w:rFonts w:cstheme="minorHAnsi"/>
          <w:lang w:val="fr-CH"/>
        </w:rPr>
        <w:t>-R SM.2181</w:t>
      </w:r>
      <w:r>
        <w:rPr>
          <w:rFonts w:cstheme="minorHAnsi"/>
          <w:lang w:val="fr-CH"/>
        </w:rPr>
        <w:t xml:space="preserve"> est accessible en ligne à l'adresse</w:t>
      </w:r>
      <w:r w:rsidRPr="00804117">
        <w:rPr>
          <w:rFonts w:cstheme="minorHAnsi"/>
          <w:lang w:val="fr-CH"/>
        </w:rPr>
        <w:t xml:space="preserve">: </w:t>
      </w:r>
      <w:hyperlink r:id="rId2" w:history="1">
        <w:r w:rsidRPr="0080310A">
          <w:rPr>
            <w:rStyle w:val="Hyperlink"/>
            <w:rFonts w:cstheme="minorHAnsi"/>
            <w:lang w:val="fr-CH"/>
          </w:rPr>
          <w:t>http://www.itu.int/pub/R</w:t>
        </w:r>
        <w:r w:rsidRPr="0080310A">
          <w:rPr>
            <w:rStyle w:val="Hyperlink"/>
            <w:rFonts w:cstheme="minorHAnsi"/>
            <w:lang w:val="fr-CH"/>
          </w:rPr>
          <w:noBreakHyphen/>
          <w:t>REP</w:t>
        </w:r>
        <w:r w:rsidRPr="0080310A">
          <w:rPr>
            <w:rStyle w:val="Hyperlink"/>
            <w:rFonts w:cstheme="minorHAnsi"/>
            <w:lang w:val="fr-CH"/>
          </w:rPr>
          <w:noBreakHyphen/>
          <w:t>SM.2181</w:t>
        </w:r>
      </w:hyperlink>
      <w:r w:rsidRPr="00E876E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B33482">
      <w:rPr>
        <w:noProof/>
      </w:rPr>
      <w:t>16</w:t>
    </w:r>
    <w:r>
      <w:rPr>
        <w:noProof/>
      </w:rPr>
      <w:fldChar w:fldCharType="end"/>
    </w:r>
  </w:p>
  <w:p w:rsidR="00732045" w:rsidRDefault="00732045" w:rsidP="003C3FAE">
    <w:pPr>
      <w:pStyle w:val="Header"/>
    </w:pPr>
    <w:r>
      <w:t>C1</w:t>
    </w:r>
    <w:r w:rsidR="003C3FAE">
      <w:t>8</w:t>
    </w:r>
    <w:r w:rsidR="007C46C0">
      <w:t>/59</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75D75"/>
    <w:multiLevelType w:val="hybridMultilevel"/>
    <w:tmpl w:val="4686E9AA"/>
    <w:lvl w:ilvl="0" w:tplc="38E2B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58"/>
    <w:rsid w:val="00011F3B"/>
    <w:rsid w:val="00012DD8"/>
    <w:rsid w:val="00025009"/>
    <w:rsid w:val="000C2C17"/>
    <w:rsid w:val="000D0D0A"/>
    <w:rsid w:val="000F2386"/>
    <w:rsid w:val="00103163"/>
    <w:rsid w:val="00115D93"/>
    <w:rsid w:val="001247A8"/>
    <w:rsid w:val="00131B42"/>
    <w:rsid w:val="001378C0"/>
    <w:rsid w:val="001458C7"/>
    <w:rsid w:val="0018694A"/>
    <w:rsid w:val="001A3287"/>
    <w:rsid w:val="001A6508"/>
    <w:rsid w:val="001D4C31"/>
    <w:rsid w:val="001E4D21"/>
    <w:rsid w:val="00207CD1"/>
    <w:rsid w:val="002477A2"/>
    <w:rsid w:val="002508F2"/>
    <w:rsid w:val="00263A51"/>
    <w:rsid w:val="00267E02"/>
    <w:rsid w:val="002A5D44"/>
    <w:rsid w:val="002E0BC4"/>
    <w:rsid w:val="002F1B76"/>
    <w:rsid w:val="0033568E"/>
    <w:rsid w:val="00355FF5"/>
    <w:rsid w:val="00361350"/>
    <w:rsid w:val="003822C0"/>
    <w:rsid w:val="003C3FAE"/>
    <w:rsid w:val="003C700F"/>
    <w:rsid w:val="004038CB"/>
    <w:rsid w:val="0040546F"/>
    <w:rsid w:val="0042404A"/>
    <w:rsid w:val="00431999"/>
    <w:rsid w:val="00441A54"/>
    <w:rsid w:val="0044618F"/>
    <w:rsid w:val="00452347"/>
    <w:rsid w:val="004653B1"/>
    <w:rsid w:val="0046769A"/>
    <w:rsid w:val="00475FB3"/>
    <w:rsid w:val="004B594B"/>
    <w:rsid w:val="004C37A9"/>
    <w:rsid w:val="004F259E"/>
    <w:rsid w:val="004F60ED"/>
    <w:rsid w:val="00511F1D"/>
    <w:rsid w:val="00516122"/>
    <w:rsid w:val="00520F36"/>
    <w:rsid w:val="00540615"/>
    <w:rsid w:val="00540A6D"/>
    <w:rsid w:val="0056492E"/>
    <w:rsid w:val="00571EEA"/>
    <w:rsid w:val="00575417"/>
    <w:rsid w:val="005768E1"/>
    <w:rsid w:val="00583A2B"/>
    <w:rsid w:val="005A4D8D"/>
    <w:rsid w:val="005B1938"/>
    <w:rsid w:val="005C3890"/>
    <w:rsid w:val="005D5480"/>
    <w:rsid w:val="005E494F"/>
    <w:rsid w:val="005F7BFE"/>
    <w:rsid w:val="00600017"/>
    <w:rsid w:val="006235CA"/>
    <w:rsid w:val="006643AB"/>
    <w:rsid w:val="00693D58"/>
    <w:rsid w:val="006C7B55"/>
    <w:rsid w:val="006E029A"/>
    <w:rsid w:val="007210CD"/>
    <w:rsid w:val="00724906"/>
    <w:rsid w:val="00732045"/>
    <w:rsid w:val="007369DB"/>
    <w:rsid w:val="00784398"/>
    <w:rsid w:val="007956C2"/>
    <w:rsid w:val="007A187E"/>
    <w:rsid w:val="007C46C0"/>
    <w:rsid w:val="007C72C2"/>
    <w:rsid w:val="007D4436"/>
    <w:rsid w:val="007D54AF"/>
    <w:rsid w:val="007F0166"/>
    <w:rsid w:val="007F257A"/>
    <w:rsid w:val="007F3665"/>
    <w:rsid w:val="00800037"/>
    <w:rsid w:val="00836DCF"/>
    <w:rsid w:val="00861D73"/>
    <w:rsid w:val="008A2A8B"/>
    <w:rsid w:val="008A4E87"/>
    <w:rsid w:val="008D76E6"/>
    <w:rsid w:val="0092392D"/>
    <w:rsid w:val="0093234A"/>
    <w:rsid w:val="009347CA"/>
    <w:rsid w:val="00934867"/>
    <w:rsid w:val="00963D17"/>
    <w:rsid w:val="009743BB"/>
    <w:rsid w:val="00987635"/>
    <w:rsid w:val="009A2280"/>
    <w:rsid w:val="009C307F"/>
    <w:rsid w:val="009F4BB4"/>
    <w:rsid w:val="00A0678C"/>
    <w:rsid w:val="00A2113E"/>
    <w:rsid w:val="00A23A51"/>
    <w:rsid w:val="00A24607"/>
    <w:rsid w:val="00A25CD3"/>
    <w:rsid w:val="00A56C3F"/>
    <w:rsid w:val="00A76B3F"/>
    <w:rsid w:val="00A82767"/>
    <w:rsid w:val="00AA332F"/>
    <w:rsid w:val="00AA7BBB"/>
    <w:rsid w:val="00AB64A8"/>
    <w:rsid w:val="00AC0266"/>
    <w:rsid w:val="00AD24EC"/>
    <w:rsid w:val="00B04BDD"/>
    <w:rsid w:val="00B309F9"/>
    <w:rsid w:val="00B32B60"/>
    <w:rsid w:val="00B33482"/>
    <w:rsid w:val="00B61619"/>
    <w:rsid w:val="00B82A17"/>
    <w:rsid w:val="00BB4545"/>
    <w:rsid w:val="00BD5873"/>
    <w:rsid w:val="00C04BE3"/>
    <w:rsid w:val="00C25D29"/>
    <w:rsid w:val="00C27A7C"/>
    <w:rsid w:val="00C31278"/>
    <w:rsid w:val="00C57002"/>
    <w:rsid w:val="00CA08ED"/>
    <w:rsid w:val="00CF183B"/>
    <w:rsid w:val="00D1611A"/>
    <w:rsid w:val="00D375CD"/>
    <w:rsid w:val="00D40CBA"/>
    <w:rsid w:val="00D51203"/>
    <w:rsid w:val="00D553A2"/>
    <w:rsid w:val="00D774D3"/>
    <w:rsid w:val="00D904E8"/>
    <w:rsid w:val="00DA08C3"/>
    <w:rsid w:val="00DA472A"/>
    <w:rsid w:val="00DB5A3E"/>
    <w:rsid w:val="00DC22AA"/>
    <w:rsid w:val="00DF74DD"/>
    <w:rsid w:val="00E25AD0"/>
    <w:rsid w:val="00E87F61"/>
    <w:rsid w:val="00EB6350"/>
    <w:rsid w:val="00EC5A31"/>
    <w:rsid w:val="00ED178C"/>
    <w:rsid w:val="00EF1FC9"/>
    <w:rsid w:val="00EF32A1"/>
    <w:rsid w:val="00F06184"/>
    <w:rsid w:val="00F15B57"/>
    <w:rsid w:val="00F427DB"/>
    <w:rsid w:val="00F53588"/>
    <w:rsid w:val="00FA4FC1"/>
    <w:rsid w:val="00FA5EB1"/>
    <w:rsid w:val="00FA7439"/>
    <w:rsid w:val="00FC15E9"/>
    <w:rsid w:val="00FC4EC0"/>
    <w:rsid w:val="00FD30FF"/>
    <w:rsid w:val="00FF0181"/>
    <w:rsid w:val="00FF03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458247C-A432-4341-868D-96EA4081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732045"/>
    <w:rPr>
      <w:rFonts w:ascii="Calibri" w:hAnsi="Calibri"/>
      <w:position w:val="6"/>
      <w:sz w:val="16"/>
    </w:rPr>
  </w:style>
  <w:style w:type="paragraph" w:styleId="FootnoteText">
    <w:name w:val="footnote text"/>
    <w:basedOn w:val="Normal"/>
    <w:link w:val="FootnoteTextChar"/>
    <w:uiPriority w:val="99"/>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table" w:styleId="TableGrid">
    <w:name w:val="Table Grid"/>
    <w:basedOn w:val="TableNormal"/>
    <w:uiPriority w:val="59"/>
    <w:rsid w:val="007C4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1B42"/>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131B42"/>
    <w:pPr>
      <w:spacing w:before="0"/>
    </w:pPr>
    <w:rPr>
      <w:sz w:val="20"/>
    </w:rPr>
  </w:style>
  <w:style w:type="character" w:customStyle="1" w:styleId="EndnoteTextChar">
    <w:name w:val="Endnote Text Char"/>
    <w:basedOn w:val="DefaultParagraphFont"/>
    <w:link w:val="EndnoteText"/>
    <w:semiHidden/>
    <w:rsid w:val="00131B42"/>
    <w:rPr>
      <w:rFonts w:ascii="Calibri" w:hAnsi="Calibri"/>
      <w:lang w:val="fr-FR" w:eastAsia="en-US"/>
    </w:rPr>
  </w:style>
  <w:style w:type="character" w:styleId="EndnoteReference">
    <w:name w:val="endnote reference"/>
    <w:basedOn w:val="DefaultParagraphFont"/>
    <w:semiHidden/>
    <w:unhideWhenUsed/>
    <w:rsid w:val="00131B42"/>
    <w:rPr>
      <w:vertAlign w:val="superscript"/>
    </w:rPr>
  </w:style>
  <w:style w:type="character" w:customStyle="1" w:styleId="FootnoteTextChar">
    <w:name w:val="Footnote Text Char"/>
    <w:basedOn w:val="DefaultParagraphFont"/>
    <w:link w:val="FootnoteText"/>
    <w:uiPriority w:val="99"/>
    <w:rsid w:val="001458C7"/>
    <w:rPr>
      <w:rFonts w:ascii="Calibri" w:hAnsi="Calibri"/>
      <w:sz w:val="24"/>
      <w:lang w:val="fr-FR" w:eastAsia="en-US"/>
    </w:rPr>
  </w:style>
  <w:style w:type="paragraph" w:customStyle="1" w:styleId="a">
    <w:name w:val="바탕글"/>
    <w:rsid w:val="001458C7"/>
    <w:pPr>
      <w:widowControl w:val="0"/>
      <w:wordWrap w:val="0"/>
      <w:autoSpaceDE w:val="0"/>
      <w:autoSpaceDN w:val="0"/>
      <w:adjustRightInd w:val="0"/>
      <w:spacing w:after="200" w:line="384" w:lineRule="auto"/>
      <w:jc w:val="both"/>
      <w:textAlignment w:val="baseline"/>
    </w:pPr>
    <w:rPr>
      <w:rFonts w:ascii="ÇÑÄÄ¹ÙÅÁ" w:hAnsi="ÇÑÄÄ¹ÙÅÁ" w:cs="ÇÑÄÄ¹ÙÅÁ"/>
      <w:color w:val="000000"/>
      <w:lang w:eastAsia="ko-KR"/>
    </w:rPr>
  </w:style>
  <w:style w:type="paragraph" w:styleId="ListParagraph">
    <w:name w:val="List Paragraph"/>
    <w:basedOn w:val="Normal"/>
    <w:uiPriority w:val="34"/>
    <w:qFormat/>
    <w:rsid w:val="00C57002"/>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Arial" w:eastAsiaTheme="minorHAnsi" w:hAnsi="Arial" w:cstheme="minorBidi"/>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uochao@srrc.org.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brmail@itu.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rmail@itu.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xx@miit.gov.cn" TargetMode="External"/><Relationship Id="rId5" Type="http://schemas.openxmlformats.org/officeDocument/2006/relationships/webSettings" Target="webSettings.xml"/><Relationship Id="rId15" Type="http://schemas.openxmlformats.org/officeDocument/2006/relationships/hyperlink" Target="mailto:Space.monitoring@itu.int" TargetMode="External"/><Relationship Id="rId23" Type="http://schemas.openxmlformats.org/officeDocument/2006/relationships/theme" Target="theme/theme1.xml"/><Relationship Id="rId10" Type="http://schemas.openxmlformats.org/officeDocument/2006/relationships/hyperlink" Target="mailto:brmail@itu.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ace.monitoring@itu.int" TargetMode="External"/><Relationship Id="rId14" Type="http://schemas.openxmlformats.org/officeDocument/2006/relationships/image" Target="media/image2.e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tu.int/pub/RREPSM.2181" TargetMode="External"/><Relationship Id="rId1" Type="http://schemas.openxmlformats.org/officeDocument/2006/relationships/hyperlink" Target="http://www.itu.int/pub/RREPSM.21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43E8D-103C-473B-97E8-8599565D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0</TotalTime>
  <Pages>16</Pages>
  <Words>3511</Words>
  <Characters>21389</Characters>
  <Application>Microsoft Office Word</Application>
  <DocSecurity>4</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24851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Mémorandums d'accord ayant des incidences financières et/ou stratégiques</dc:title>
  <dc:subject>Conseil 2018</dc:subject>
  <dc:creator>Gozel, Elsa</dc:creator>
  <cp:keywords>C2018, C18</cp:keywords>
  <dc:description/>
  <cp:lastModifiedBy>Brouard, Ricarda</cp:lastModifiedBy>
  <cp:revision>2</cp:revision>
  <cp:lastPrinted>2018-03-23T13:25:00Z</cp:lastPrinted>
  <dcterms:created xsi:type="dcterms:W3CDTF">2018-03-26T11:33:00Z</dcterms:created>
  <dcterms:modified xsi:type="dcterms:W3CDTF">2018-03-26T11:33:00Z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