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11451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A01CF9">
              <w:rPr>
                <w:b/>
                <w:bCs/>
                <w:lang w:val="en-US"/>
              </w:rPr>
              <w:t>7</w:t>
            </w:r>
            <w:r w:rsidR="0011451F">
              <w:rPr>
                <w:b/>
                <w:bCs/>
                <w:lang w:val="ru-RU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</w:t>
            </w:r>
            <w:r w:rsidR="00A01CF9">
              <w:rPr>
                <w:b/>
                <w:bCs/>
                <w:lang w:val="en-US"/>
              </w:rPr>
              <w:t>7</w:t>
            </w:r>
            <w:r w:rsidR="00A01CF9" w:rsidRPr="00CA596A">
              <w:rPr>
                <w:b/>
                <w:szCs w:val="22"/>
              </w:rPr>
              <w:t xml:space="preserve"> </w:t>
            </w:r>
            <w:r w:rsidR="00A01CF9" w:rsidRPr="004D76F5">
              <w:rPr>
                <w:b/>
                <w:szCs w:val="22"/>
                <w:lang w:val="ru-RU"/>
              </w:rPr>
              <w:t>апреля</w:t>
            </w:r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A01CF9">
              <w:rPr>
                <w:b/>
                <w:bCs/>
                <w:lang w:val="fr-CH"/>
              </w:rPr>
              <w:t>8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112CF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12CF3">
              <w:rPr>
                <w:b/>
                <w:bCs/>
                <w:caps/>
                <w:color w:val="000000"/>
                <w:szCs w:val="22"/>
              </w:rPr>
              <w:t>ADM 4</w:t>
            </w:r>
          </w:p>
        </w:tc>
        <w:tc>
          <w:tcPr>
            <w:tcW w:w="3120" w:type="dxa"/>
          </w:tcPr>
          <w:p w:rsidR="00BC7BC0" w:rsidRPr="001E6719" w:rsidRDefault="00BC7BC0" w:rsidP="00112CF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112CF3">
              <w:rPr>
                <w:b/>
                <w:bCs/>
                <w:szCs w:val="22"/>
                <w:lang w:val="en-US"/>
              </w:rPr>
              <w:t>58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112CF3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8</w:t>
            </w:r>
            <w:r>
              <w:rPr>
                <w:b/>
                <w:bCs/>
                <w:szCs w:val="22"/>
                <w:lang w:val="ru-RU"/>
              </w:rPr>
              <w:t xml:space="preserve"> марта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112CF3" w:rsidP="00112CF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Отчет</w:t>
            </w:r>
            <w:r w:rsidR="00BC7BC0"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336FFC">
        <w:trPr>
          <w:cantSplit/>
        </w:trPr>
        <w:tc>
          <w:tcPr>
            <w:tcW w:w="10031" w:type="dxa"/>
            <w:gridSpan w:val="2"/>
          </w:tcPr>
          <w:p w:rsidR="00BC7BC0" w:rsidRPr="00EB4FCB" w:rsidRDefault="00112CF3" w:rsidP="00112CF3">
            <w:pPr>
              <w:pStyle w:val="Title1"/>
              <w:rPr>
                <w:szCs w:val="22"/>
                <w:lang w:val="ru-RU"/>
              </w:rPr>
            </w:pPr>
            <w:bookmarkStart w:id="2" w:name="lt_pId010"/>
            <w:bookmarkStart w:id="3" w:name="dtitle3" w:colFirst="0" w:colLast="0"/>
            <w:bookmarkEnd w:id="1"/>
            <w:r w:rsidRPr="00112CF3">
              <w:rPr>
                <w:lang w:val="ru-RU"/>
              </w:rPr>
              <w:t>осуществление политики мсэ по доступу к информации/документам</w:t>
            </w:r>
            <w:bookmarkEnd w:id="2"/>
          </w:p>
        </w:tc>
      </w:tr>
      <w:bookmarkEnd w:id="3"/>
    </w:tbl>
    <w:p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36FFC" w:rsidTr="00112CF3">
        <w:trPr>
          <w:trHeight w:val="289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2D2F57" w:rsidRPr="001E6719" w:rsidRDefault="00112CF3" w:rsidP="004D76F5">
            <w:pPr>
              <w:rPr>
                <w:lang w:val="ru-RU"/>
              </w:rPr>
            </w:pPr>
            <w:bookmarkStart w:id="4" w:name="lt_pId012"/>
            <w:r w:rsidRPr="00112CF3">
              <w:rPr>
                <w:lang w:val="ru-RU"/>
              </w:rPr>
              <w:t xml:space="preserve">В настоящем </w:t>
            </w:r>
            <w:r w:rsidRPr="004D76F5">
              <w:rPr>
                <w:lang w:val="ru-RU"/>
              </w:rPr>
              <w:t>документе</w:t>
            </w:r>
            <w:r w:rsidRPr="00112CF3">
              <w:rPr>
                <w:lang w:val="ru-RU"/>
              </w:rPr>
              <w:t xml:space="preserve"> содержится</w:t>
            </w:r>
            <w:r w:rsidRPr="004D76F5">
              <w:rPr>
                <w:lang w:val="ru-RU"/>
              </w:rPr>
              <w:t xml:space="preserve"> </w:t>
            </w:r>
            <w:r w:rsidR="004D76F5">
              <w:rPr>
                <w:lang w:val="ru-RU"/>
              </w:rPr>
              <w:t>обновленный</w:t>
            </w:r>
            <w:r w:rsidRPr="00112CF3">
              <w:rPr>
                <w:lang w:val="ru-RU"/>
              </w:rPr>
              <w:t xml:space="preserve"> отчет о</w:t>
            </w:r>
            <w:r>
              <w:rPr>
                <w:lang w:val="ru-RU"/>
              </w:rPr>
              <w:t>б</w:t>
            </w:r>
            <w:r w:rsidRPr="00112CF3">
              <w:rPr>
                <w:lang w:val="ru-RU"/>
              </w:rPr>
              <w:t xml:space="preserve"> осуществлени</w:t>
            </w:r>
            <w:r>
              <w:rPr>
                <w:lang w:val="ru-RU"/>
              </w:rPr>
              <w:t>и</w:t>
            </w:r>
            <w:r w:rsidRPr="00112CF3">
              <w:rPr>
                <w:lang w:val="ru-RU"/>
              </w:rPr>
              <w:t xml:space="preserve"> политики МСЭ по доступу к информации/документам</w:t>
            </w:r>
            <w:r w:rsidR="004D76F5">
              <w:rPr>
                <w:lang w:val="ru-RU"/>
              </w:rPr>
              <w:t xml:space="preserve"> после</w:t>
            </w:r>
            <w:r w:rsidRPr="00112CF3">
              <w:rPr>
                <w:lang w:val="ru-RU"/>
              </w:rPr>
              <w:t xml:space="preserve"> Совет</w:t>
            </w:r>
            <w:r>
              <w:rPr>
                <w:lang w:val="ru-RU"/>
              </w:rPr>
              <w:t>а</w:t>
            </w:r>
            <w:r w:rsidRPr="00112CF3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7</w:t>
            </w:r>
            <w:r w:rsidRPr="00112CF3">
              <w:rPr>
                <w:lang w:val="ru-RU"/>
              </w:rPr>
              <w:t> год</w:t>
            </w:r>
            <w:r>
              <w:rPr>
                <w:lang w:val="ru-RU"/>
              </w:rPr>
              <w:t>а</w:t>
            </w:r>
            <w:r w:rsidRPr="00112CF3">
              <w:rPr>
                <w:lang w:val="ru-RU"/>
              </w:rPr>
              <w:t>.</w:t>
            </w:r>
            <w:bookmarkEnd w:id="4"/>
          </w:p>
          <w:p w:rsidR="002D2F57" w:rsidRPr="001E6719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:rsidR="002D2F57" w:rsidRPr="004D76F5" w:rsidRDefault="00112CF3" w:rsidP="00112CF3">
            <w:pPr>
              <w:rPr>
                <w:lang w:val="ru-RU"/>
              </w:rPr>
            </w:pPr>
            <w:bookmarkStart w:id="5" w:name="lt_pId014"/>
            <w:r w:rsidRPr="00112CF3">
              <w:rPr>
                <w:lang w:val="ru-RU"/>
              </w:rPr>
              <w:t xml:space="preserve">Совету </w:t>
            </w:r>
            <w:r w:rsidRPr="004D76F5">
              <w:rPr>
                <w:lang w:val="ru-RU"/>
              </w:rPr>
              <w:t xml:space="preserve">предлагается </w:t>
            </w:r>
            <w:r w:rsidRPr="004D76F5">
              <w:rPr>
                <w:b/>
                <w:bCs/>
                <w:lang w:val="ru-RU"/>
              </w:rPr>
              <w:t>принять</w:t>
            </w:r>
            <w:r w:rsidRPr="004D76F5">
              <w:rPr>
                <w:lang w:val="ru-RU"/>
              </w:rPr>
              <w:t xml:space="preserve"> отчет </w:t>
            </w:r>
            <w:r w:rsidRPr="004D76F5">
              <w:rPr>
                <w:b/>
                <w:bCs/>
                <w:lang w:val="ru-RU"/>
              </w:rPr>
              <w:t>к сведению</w:t>
            </w:r>
            <w:r w:rsidRPr="004D76F5">
              <w:rPr>
                <w:lang w:val="ru-RU"/>
              </w:rPr>
              <w:t xml:space="preserve"> и представить эту политику Полномочной конференции 2018</w:t>
            </w:r>
            <w:r w:rsidRPr="00112CF3">
              <w:t> </w:t>
            </w:r>
            <w:r w:rsidRPr="004D76F5">
              <w:rPr>
                <w:lang w:val="ru-RU"/>
              </w:rPr>
              <w:t>года для принятия окончательного решения.</w:t>
            </w:r>
            <w:bookmarkEnd w:id="5"/>
          </w:p>
          <w:p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2D2F57" w:rsidRPr="001E6719" w:rsidRDefault="00336FFC" w:rsidP="00112CF3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bookmarkStart w:id="6" w:name="lt_pId017"/>
              <w:r w:rsidR="00112CF3" w:rsidRPr="00112CF3">
                <w:rPr>
                  <w:rStyle w:val="Hyperlink"/>
                  <w:i/>
                  <w:iCs/>
                  <w:szCs w:val="22"/>
                  <w:lang w:val="ru-RU"/>
                </w:rPr>
                <w:t>Политика МСЭ по доступу к информации/документам</w:t>
              </w:r>
              <w:bookmarkEnd w:id="6"/>
            </w:hyperlink>
            <w:r w:rsidR="00112CF3" w:rsidRPr="004D76F5">
              <w:rPr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="00112CF3">
                <w:rPr>
                  <w:rStyle w:val="Hyperlink"/>
                  <w:i/>
                  <w:iCs/>
                  <w:szCs w:val="22"/>
                  <w:lang w:val="ru-RU"/>
                </w:rPr>
                <w:t>Документ</w:t>
              </w:r>
              <w:r w:rsidR="00112CF3" w:rsidRPr="004D76F5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112CF3" w:rsidRPr="00112CF3">
                <w:rPr>
                  <w:rStyle w:val="Hyperlink"/>
                  <w:i/>
                  <w:iCs/>
                  <w:szCs w:val="22"/>
                  <w:lang w:val="fr-CH"/>
                </w:rPr>
                <w:t>C</w:t>
              </w:r>
              <w:r w:rsidR="00112CF3" w:rsidRPr="004D76F5">
                <w:rPr>
                  <w:rStyle w:val="Hyperlink"/>
                  <w:i/>
                  <w:iCs/>
                  <w:szCs w:val="22"/>
                  <w:lang w:val="ru-RU"/>
                </w:rPr>
                <w:t>17/66</w:t>
              </w:r>
            </w:hyperlink>
          </w:p>
        </w:tc>
      </w:tr>
    </w:tbl>
    <w:p w:rsidR="00112CF3" w:rsidRPr="009F0326" w:rsidRDefault="00112CF3" w:rsidP="00112CF3">
      <w:pPr>
        <w:pStyle w:val="Heading1"/>
        <w:rPr>
          <w:lang w:val="ru-RU"/>
        </w:rPr>
      </w:pPr>
      <w:bookmarkStart w:id="7" w:name="lt_pId018"/>
      <w:r w:rsidRPr="009F0326">
        <w:rPr>
          <w:lang w:val="ru-RU"/>
        </w:rPr>
        <w:t>1</w:t>
      </w:r>
      <w:r w:rsidRPr="009F0326">
        <w:rPr>
          <w:lang w:val="ru-RU"/>
        </w:rPr>
        <w:tab/>
      </w:r>
      <w:bookmarkEnd w:id="7"/>
      <w:r w:rsidRPr="009F0326">
        <w:rPr>
          <w:lang w:val="ru-RU"/>
        </w:rPr>
        <w:t>Базовая информация</w:t>
      </w:r>
    </w:p>
    <w:p w:rsidR="00112CF3" w:rsidRPr="009F0326" w:rsidRDefault="00112CF3" w:rsidP="00112CF3">
      <w:pPr>
        <w:rPr>
          <w:rFonts w:eastAsia="SimSun"/>
          <w:lang w:val="ru-RU"/>
        </w:rPr>
      </w:pPr>
      <w:bookmarkStart w:id="8" w:name="lt_pId019"/>
      <w:r w:rsidRPr="009F0326">
        <w:rPr>
          <w:rFonts w:eastAsia="SimSun"/>
          <w:lang w:val="ru-RU"/>
        </w:rPr>
        <w:t>1.1</w:t>
      </w:r>
      <w:r w:rsidRPr="009F0326">
        <w:rPr>
          <w:rFonts w:eastAsia="SimSun"/>
          <w:lang w:val="ru-RU"/>
        </w:rPr>
        <w:tab/>
        <w:t>Полномочная конференция МСЭ в 2014 году приняла решение:</w:t>
      </w:r>
      <w:bookmarkEnd w:id="8"/>
    </w:p>
    <w:p w:rsidR="00112CF3" w:rsidRPr="009F0326" w:rsidRDefault="00112CF3" w:rsidP="00112CF3">
      <w:pPr>
        <w:pStyle w:val="enumlev1"/>
        <w:rPr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  <w:t>C начала 2015 года предоставить открытый доступ ко всем входящим и итоговым документам всех конференций и ассамблей Союза, за исключением тех случаев, когда раскрытие содержаще</w:t>
      </w:r>
      <w:bookmarkStart w:id="9" w:name="_GoBack"/>
      <w:bookmarkEnd w:id="9"/>
      <w:r w:rsidRPr="009F0326">
        <w:rPr>
          <w:lang w:val="ru-RU"/>
        </w:rPr>
        <w:t>йся в них информации нанесло бы законным частным или государственным интересам потенциальный ущерб, который перевешивает преимущества доступности.</w:t>
      </w:r>
    </w:p>
    <w:p w:rsidR="00112CF3" w:rsidRPr="009F0326" w:rsidRDefault="00112CF3" w:rsidP="00112CF3">
      <w:pPr>
        <w:pStyle w:val="enumlev1"/>
        <w:rPr>
          <w:szCs w:val="24"/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  <w:t>Поручить Рабочей группе</w:t>
      </w:r>
      <w:r w:rsidRPr="009F0326">
        <w:rPr>
          <w:szCs w:val="24"/>
          <w:lang w:val="ru-RU"/>
        </w:rPr>
        <w:t xml:space="preserve"> Совета по финансовым и людским ресурсам (РГС-ФЛР), при помощи Совета: </w:t>
      </w:r>
    </w:p>
    <w:p w:rsidR="00112CF3" w:rsidRPr="009F0326" w:rsidRDefault="00112CF3" w:rsidP="00112CF3">
      <w:pPr>
        <w:pStyle w:val="enumlev2"/>
        <w:rPr>
          <w:lang w:val="ru-RU"/>
        </w:rPr>
      </w:pPr>
      <w:r w:rsidRPr="009F0326">
        <w:rPr>
          <w:szCs w:val="24"/>
          <w:lang w:val="ru-RU"/>
        </w:rPr>
        <w:t>i)</w:t>
      </w:r>
      <w:r w:rsidRPr="009F0326">
        <w:rPr>
          <w:szCs w:val="24"/>
          <w:lang w:val="ru-RU"/>
        </w:rPr>
        <w:tab/>
        <w:t>продолжить р</w:t>
      </w:r>
      <w:r w:rsidRPr="009F0326">
        <w:rPr>
          <w:lang w:val="ru-RU"/>
        </w:rPr>
        <w:t>ассмотрение политики доступа к документам в МСЭ с целью определения пределов, в которых следует делать документацию общедоступной, и подготовки проекта документа о политике доступа для представления Совету;</w:t>
      </w:r>
    </w:p>
    <w:p w:rsidR="00112CF3" w:rsidRPr="009F0326" w:rsidRDefault="00112CF3" w:rsidP="00112CF3">
      <w:pPr>
        <w:pStyle w:val="enumlev2"/>
        <w:rPr>
          <w:szCs w:val="24"/>
          <w:lang w:val="ru-RU"/>
        </w:rPr>
      </w:pPr>
      <w:r w:rsidRPr="009F0326">
        <w:rPr>
          <w:lang w:val="ru-RU"/>
        </w:rPr>
        <w:t>ii)</w:t>
      </w:r>
      <w:r w:rsidRPr="009F0326">
        <w:rPr>
          <w:lang w:val="ru-RU"/>
        </w:rPr>
        <w:tab/>
        <w:t>изучить</w:t>
      </w:r>
      <w:r w:rsidRPr="009F0326">
        <w:rPr>
          <w:szCs w:val="24"/>
          <w:lang w:val="ru-RU"/>
        </w:rPr>
        <w:t xml:space="preserve"> необходимость создания с этой целью специализированной группы. </w:t>
      </w:r>
    </w:p>
    <w:p w:rsidR="00112CF3" w:rsidRPr="009F0326" w:rsidRDefault="00112CF3" w:rsidP="00112CF3">
      <w:pPr>
        <w:pStyle w:val="enumlev1"/>
        <w:rPr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  <w:t xml:space="preserve">Поручить </w:t>
      </w:r>
      <w:r w:rsidRPr="00112CF3">
        <w:rPr>
          <w:lang w:val="ru-RU"/>
        </w:rPr>
        <w:t>РГС-ФЛР</w:t>
      </w:r>
      <w:r w:rsidRPr="009F0326">
        <w:rPr>
          <w:lang w:val="ru-RU"/>
        </w:rPr>
        <w:t>, при помощи Совета, препроводить Совету документ о предлагаемой политике доступа для рассмотрения, предварительного одобрения и осуществления, в зависимости от случая.</w:t>
      </w:r>
    </w:p>
    <w:p w:rsidR="00112CF3" w:rsidRPr="009F0326" w:rsidRDefault="00112CF3" w:rsidP="00112CF3">
      <w:pPr>
        <w:pStyle w:val="enumlev1"/>
        <w:rPr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  <w:t xml:space="preserve">Поручить Совету и уполномочить его рассмотреть отчет </w:t>
      </w:r>
      <w:r w:rsidRPr="00112CF3">
        <w:rPr>
          <w:lang w:val="ru-RU"/>
        </w:rPr>
        <w:t>РГС-ФЛР</w:t>
      </w:r>
      <w:r w:rsidRPr="009F0326">
        <w:rPr>
          <w:lang w:val="ru-RU"/>
        </w:rPr>
        <w:t>, а также одобрить и осуществить эту политику на временной основе, в зависимости от случая.</w:t>
      </w:r>
    </w:p>
    <w:p w:rsidR="00112CF3" w:rsidRPr="009F0326" w:rsidRDefault="00112CF3" w:rsidP="00112CF3">
      <w:pPr>
        <w:pStyle w:val="enumlev1"/>
        <w:rPr>
          <w:szCs w:val="24"/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  <w:t>Поручить Совету представить эту политику Полномочной конференции 2018 года для принятия окончательного решения.</w:t>
      </w:r>
    </w:p>
    <w:p w:rsidR="00112CF3" w:rsidRPr="009F0326" w:rsidRDefault="00112CF3" w:rsidP="00BF2871">
      <w:pPr>
        <w:rPr>
          <w:rFonts w:eastAsia="SimSun"/>
          <w:color w:val="000000"/>
          <w:sz w:val="24"/>
          <w:szCs w:val="24"/>
          <w:lang w:val="ru-RU"/>
        </w:rPr>
      </w:pPr>
      <w:bookmarkStart w:id="10" w:name="lt_pId027"/>
      <w:r w:rsidRPr="009F0326">
        <w:rPr>
          <w:rFonts w:eastAsia="SimSun"/>
          <w:lang w:val="ru-RU"/>
        </w:rPr>
        <w:lastRenderedPageBreak/>
        <w:t>1.2</w:t>
      </w:r>
      <w:r w:rsidRPr="009F0326">
        <w:rPr>
          <w:rFonts w:eastAsia="SimSun"/>
          <w:lang w:val="ru-RU"/>
        </w:rPr>
        <w:tab/>
        <w:t xml:space="preserve">На своем собрании 5 февраля 2015 года </w:t>
      </w:r>
      <w:r w:rsidR="00BF2871" w:rsidRPr="00BF2871">
        <w:rPr>
          <w:rFonts w:eastAsia="SimSun"/>
          <w:lang w:val="ru-RU"/>
        </w:rPr>
        <w:t xml:space="preserve">РГС-ФЛР </w:t>
      </w:r>
      <w:r w:rsidRPr="009F0326">
        <w:rPr>
          <w:rFonts w:eastAsia="SimSun"/>
          <w:lang w:val="ru-RU"/>
        </w:rPr>
        <w:t>решила создать специальную группу для рассмотрения политики доступа к документам.</w:t>
      </w:r>
      <w:bookmarkEnd w:id="10"/>
      <w:r w:rsidRPr="009F0326">
        <w:rPr>
          <w:rFonts w:eastAsia="SimSun"/>
          <w:lang w:val="ru-RU"/>
        </w:rPr>
        <w:t xml:space="preserve"> </w:t>
      </w:r>
      <w:bookmarkStart w:id="11" w:name="lt_pId028"/>
      <w:r w:rsidRPr="009F0326">
        <w:rPr>
          <w:rFonts w:eastAsia="SimSun"/>
          <w:lang w:val="ru-RU"/>
        </w:rPr>
        <w:t>Круг ведения Специальной группы по политике обеспечения доступа к информации/документам, возглавляемой г</w:t>
      </w:r>
      <w:r w:rsidRPr="009F0326">
        <w:rPr>
          <w:rFonts w:eastAsia="SimSun"/>
          <w:lang w:val="ru-RU"/>
        </w:rPr>
        <w:noBreakHyphen/>
        <w:t xml:space="preserve">ном Петко Канчевым (Болгария) и открытой для всех Государств-Членов и Членов Секторов, </w:t>
      </w:r>
      <w:r w:rsidRPr="00BF2871">
        <w:rPr>
          <w:rFonts w:eastAsia="SimSun"/>
          <w:lang w:val="ru-RU"/>
        </w:rPr>
        <w:t>содержится</w:t>
      </w:r>
      <w:r w:rsidRPr="009F0326">
        <w:rPr>
          <w:rFonts w:eastAsia="SimSun"/>
          <w:lang w:val="ru-RU"/>
        </w:rPr>
        <w:t xml:space="preserve"> в </w:t>
      </w:r>
      <w:hyperlink r:id="rId10" w:history="1">
        <w:r w:rsidRPr="009F0326">
          <w:rPr>
            <w:rStyle w:val="Hyperlink"/>
            <w:lang w:val="ru-RU"/>
          </w:rPr>
          <w:t>Документе CWG</w:t>
        </w:r>
        <w:r w:rsidRPr="009F0326">
          <w:rPr>
            <w:rStyle w:val="Hyperlink"/>
            <w:lang w:val="ru-RU"/>
          </w:rPr>
          <w:noBreakHyphen/>
          <w:t>FHR</w:t>
        </w:r>
        <w:r w:rsidR="00BF2871">
          <w:rPr>
            <w:rStyle w:val="Hyperlink"/>
            <w:lang w:val="ru-RU"/>
          </w:rPr>
          <w:t> </w:t>
        </w:r>
        <w:r w:rsidRPr="009F0326">
          <w:rPr>
            <w:rStyle w:val="Hyperlink"/>
            <w:lang w:val="ru-RU"/>
          </w:rPr>
          <w:t>4/19(Rev.2)</w:t>
        </w:r>
      </w:hyperlink>
      <w:r w:rsidRPr="004D76F5">
        <w:rPr>
          <w:rFonts w:eastAsia="SimSun"/>
          <w:lang w:val="ru-RU"/>
        </w:rPr>
        <w:t>.</w:t>
      </w:r>
      <w:bookmarkEnd w:id="11"/>
      <w:r w:rsidR="00BF2871" w:rsidRPr="004D76F5">
        <w:rPr>
          <w:rFonts w:eastAsia="SimSun"/>
          <w:lang w:val="ru-RU"/>
        </w:rPr>
        <w:t xml:space="preserve"> </w:t>
      </w:r>
      <w:bookmarkStart w:id="12" w:name="lt_pId030"/>
      <w:r w:rsidRPr="009F0326">
        <w:rPr>
          <w:lang w:val="ru-RU"/>
        </w:rPr>
        <w:t>РГС-ФЛР решила представить проект политики Совету 2016 года.</w:t>
      </w:r>
      <w:bookmarkEnd w:id="12"/>
      <w:r w:rsidRPr="009F0326">
        <w:rPr>
          <w:rFonts w:eastAsia="SimSun"/>
          <w:color w:val="000000"/>
          <w:sz w:val="24"/>
          <w:szCs w:val="24"/>
          <w:lang w:val="ru-RU"/>
        </w:rPr>
        <w:t xml:space="preserve"> </w:t>
      </w:r>
    </w:p>
    <w:p w:rsidR="00112CF3" w:rsidRDefault="00112CF3" w:rsidP="00BF2871">
      <w:pPr>
        <w:rPr>
          <w:lang w:val="ru-RU"/>
        </w:rPr>
      </w:pPr>
      <w:bookmarkStart w:id="13" w:name="lt_pId031"/>
      <w:r w:rsidRPr="009F0326">
        <w:rPr>
          <w:lang w:val="ru-RU"/>
        </w:rPr>
        <w:t>1.</w:t>
      </w:r>
      <w:r w:rsidR="00BF2871">
        <w:rPr>
          <w:lang w:val="ru-RU"/>
        </w:rPr>
        <w:t>3</w:t>
      </w:r>
      <w:r w:rsidRPr="009F0326">
        <w:rPr>
          <w:lang w:val="ru-RU"/>
        </w:rPr>
        <w:tab/>
        <w:t xml:space="preserve">Сессия Совета 2016 года одобрила проект политики для </w:t>
      </w:r>
      <w:r w:rsidRPr="009F0326">
        <w:rPr>
          <w:color w:val="000000"/>
          <w:lang w:val="ru-RU"/>
        </w:rPr>
        <w:t xml:space="preserve">реализации на временной основе в ожидании окончательного утверждения на Полномочной конференции </w:t>
      </w:r>
      <w:r w:rsidRPr="009F0326">
        <w:rPr>
          <w:lang w:val="ru-RU"/>
        </w:rPr>
        <w:t>2018 года.</w:t>
      </w:r>
      <w:bookmarkEnd w:id="13"/>
      <w:r w:rsidRPr="009F0326">
        <w:rPr>
          <w:lang w:val="ru-RU"/>
        </w:rPr>
        <w:t xml:space="preserve"> </w:t>
      </w:r>
      <w:bookmarkStart w:id="14" w:name="lt_pId032"/>
      <w:r w:rsidRPr="009F0326">
        <w:rPr>
          <w:lang w:val="ru-RU"/>
        </w:rPr>
        <w:t>Совет 2016 года поручил Генеральному секретарю МСЭ разработать необходимые процедуры и процессы и начать реализацию политики с 1 января 2017 года.</w:t>
      </w:r>
      <w:bookmarkEnd w:id="14"/>
      <w:r w:rsidRPr="009F0326">
        <w:rPr>
          <w:lang w:val="ru-RU"/>
        </w:rPr>
        <w:t xml:space="preserve"> </w:t>
      </w:r>
      <w:bookmarkStart w:id="15" w:name="lt_pId033"/>
      <w:r w:rsidRPr="009F0326">
        <w:rPr>
          <w:lang w:val="ru-RU"/>
        </w:rPr>
        <w:t>Совет далее поручил Генеральному секретарю представить Совету 2017 и 2018 годов отчет о реализации политики, в том числе любые предложения по способам совершенствования политики.</w:t>
      </w:r>
      <w:bookmarkEnd w:id="15"/>
    </w:p>
    <w:p w:rsidR="00BF2871" w:rsidRPr="00C2625C" w:rsidRDefault="00BF2871" w:rsidP="00C2625C">
      <w:pPr>
        <w:rPr>
          <w:rFonts w:eastAsia="SimSun"/>
          <w:color w:val="000000"/>
          <w:lang w:val="ru-RU"/>
        </w:rPr>
      </w:pPr>
      <w:r w:rsidRPr="00C2625C">
        <w:rPr>
          <w:lang w:val="ru-RU"/>
        </w:rPr>
        <w:t>1.4</w:t>
      </w:r>
      <w:r w:rsidRPr="00C2625C">
        <w:rPr>
          <w:lang w:val="ru-RU"/>
        </w:rPr>
        <w:tab/>
      </w:r>
      <w:r w:rsidR="00C2625C">
        <w:rPr>
          <w:lang w:val="ru-RU"/>
        </w:rPr>
        <w:t>Сессия Совета</w:t>
      </w:r>
      <w:r w:rsidRPr="00C2625C">
        <w:rPr>
          <w:lang w:val="ru-RU"/>
        </w:rPr>
        <w:t xml:space="preserve"> 2017</w:t>
      </w:r>
      <w:r w:rsidR="00C2625C">
        <w:rPr>
          <w:lang w:val="ru-RU"/>
        </w:rPr>
        <w:t> года приняла к сведению отчет Генерального секретаря</w:t>
      </w:r>
      <w:r w:rsidRPr="00C2625C">
        <w:rPr>
          <w:lang w:val="ru-RU"/>
        </w:rPr>
        <w:t xml:space="preserve"> (</w:t>
      </w:r>
      <w:r>
        <w:rPr>
          <w:lang w:val="ru-RU"/>
        </w:rPr>
        <w:t>Документы</w:t>
      </w:r>
      <w:r w:rsidRPr="004D76F5">
        <w:rPr>
          <w:lang w:val="en-US"/>
        </w:rPr>
        <w:t> </w:t>
      </w:r>
      <w:hyperlink r:id="rId11" w:history="1">
        <w:r w:rsidRPr="00BF2871">
          <w:rPr>
            <w:rStyle w:val="Hyperlink"/>
          </w:rPr>
          <w:t>C</w:t>
        </w:r>
        <w:r w:rsidRPr="00C2625C">
          <w:rPr>
            <w:rStyle w:val="Hyperlink"/>
            <w:lang w:val="ru-RU"/>
          </w:rPr>
          <w:t>17/66</w:t>
        </w:r>
      </w:hyperlink>
      <w:r w:rsidRPr="00C2625C">
        <w:rPr>
          <w:lang w:val="ru-RU"/>
        </w:rPr>
        <w:t xml:space="preserve"> </w:t>
      </w:r>
      <w:r>
        <w:rPr>
          <w:lang w:val="ru-RU"/>
        </w:rPr>
        <w:t>и</w:t>
      </w:r>
      <w:r w:rsidRPr="00C2625C">
        <w:rPr>
          <w:lang w:val="ru-RU"/>
        </w:rPr>
        <w:t xml:space="preserve"> </w:t>
      </w:r>
      <w:hyperlink r:id="rId12" w:history="1">
        <w:r w:rsidRPr="00BF2871">
          <w:rPr>
            <w:rStyle w:val="Hyperlink"/>
          </w:rPr>
          <w:t>C</w:t>
        </w:r>
        <w:r w:rsidRPr="00C2625C">
          <w:rPr>
            <w:rStyle w:val="Hyperlink"/>
            <w:lang w:val="ru-RU"/>
          </w:rPr>
          <w:t>17/120</w:t>
        </w:r>
      </w:hyperlink>
      <w:r w:rsidRPr="00C2625C">
        <w:rPr>
          <w:lang w:val="ru-RU"/>
        </w:rPr>
        <w:t>).</w:t>
      </w:r>
    </w:p>
    <w:p w:rsidR="00BF2871" w:rsidRPr="00C2625C" w:rsidRDefault="00BF2871" w:rsidP="00C2625C">
      <w:pPr>
        <w:pStyle w:val="Heading1"/>
        <w:rPr>
          <w:rFonts w:eastAsia="SimSun"/>
          <w:lang w:val="ru-RU"/>
        </w:rPr>
      </w:pPr>
      <w:bookmarkStart w:id="16" w:name="lt_pId042"/>
      <w:r w:rsidRPr="00C2625C">
        <w:rPr>
          <w:rFonts w:eastAsia="SimSun"/>
          <w:lang w:val="ru-RU"/>
        </w:rPr>
        <w:t>2</w:t>
      </w:r>
      <w:r w:rsidRPr="00C2625C">
        <w:rPr>
          <w:rFonts w:eastAsia="SimSun"/>
          <w:lang w:val="ru-RU"/>
        </w:rPr>
        <w:tab/>
      </w:r>
      <w:r w:rsidR="00C2625C">
        <w:rPr>
          <w:rFonts w:eastAsia="SimSun"/>
          <w:lang w:val="ru-RU"/>
        </w:rPr>
        <w:t>Дальнейшее осуществление политики после Совета</w:t>
      </w:r>
      <w:r w:rsidRPr="00C2625C">
        <w:rPr>
          <w:rFonts w:eastAsia="SimSun"/>
          <w:lang w:val="ru-RU"/>
        </w:rPr>
        <w:t xml:space="preserve"> 2017</w:t>
      </w:r>
      <w:r w:rsidR="00C2625C">
        <w:rPr>
          <w:rFonts w:eastAsia="SimSun"/>
          <w:lang w:val="ru-RU"/>
        </w:rPr>
        <w:t> года</w:t>
      </w:r>
    </w:p>
    <w:p w:rsidR="00112CF3" w:rsidRPr="009F0326" w:rsidRDefault="00112CF3" w:rsidP="00C2625C">
      <w:pPr>
        <w:rPr>
          <w:rFonts w:eastAsia="SimSun"/>
          <w:lang w:val="ru-RU"/>
        </w:rPr>
      </w:pPr>
      <w:r w:rsidRPr="009F0326">
        <w:rPr>
          <w:rFonts w:eastAsia="SimSun"/>
          <w:lang w:val="ru-RU"/>
        </w:rPr>
        <w:t>2.</w:t>
      </w:r>
      <w:r w:rsidR="00BF2871">
        <w:rPr>
          <w:rFonts w:eastAsia="SimSun"/>
          <w:lang w:val="ru-RU"/>
        </w:rPr>
        <w:t>1</w:t>
      </w:r>
      <w:r w:rsidRPr="009F0326">
        <w:rPr>
          <w:rFonts w:eastAsia="SimSun"/>
          <w:lang w:val="ru-RU"/>
        </w:rPr>
        <w:tab/>
      </w:r>
      <w:r w:rsidR="00BF2871" w:rsidRPr="009F0326">
        <w:rPr>
          <w:rFonts w:eastAsia="SimSun"/>
          <w:lang w:val="ru-RU"/>
        </w:rPr>
        <w:t xml:space="preserve">В </w:t>
      </w:r>
      <w:r w:rsidRPr="009F0326">
        <w:rPr>
          <w:rFonts w:eastAsia="SimSun"/>
          <w:lang w:val="ru-RU"/>
        </w:rPr>
        <w:t>приглашениях на собрания МСЭ, охватываемые этой политикой, делегатов уведомляют</w:t>
      </w:r>
      <w:bookmarkStart w:id="17" w:name="lt_pId043"/>
      <w:bookmarkEnd w:id="16"/>
      <w:r w:rsidR="00BF2871">
        <w:rPr>
          <w:rFonts w:eastAsia="SimSun"/>
          <w:lang w:val="ru-RU"/>
        </w:rPr>
        <w:t xml:space="preserve"> </w:t>
      </w:r>
      <w:r w:rsidR="00C2625C">
        <w:rPr>
          <w:rFonts w:eastAsia="SimSun"/>
          <w:lang w:val="ru-RU"/>
        </w:rPr>
        <w:t>об этой политике</w:t>
      </w:r>
      <w:r w:rsidRPr="009F0326">
        <w:rPr>
          <w:rFonts w:eastAsia="SimSun"/>
          <w:lang w:val="ru-RU"/>
        </w:rPr>
        <w:t>.</w:t>
      </w:r>
      <w:bookmarkEnd w:id="17"/>
    </w:p>
    <w:p w:rsidR="00112CF3" w:rsidRPr="009F0326" w:rsidRDefault="00112CF3" w:rsidP="00C2625C">
      <w:pPr>
        <w:rPr>
          <w:rFonts w:eastAsia="SimSun"/>
          <w:color w:val="000000"/>
          <w:lang w:val="ru-RU"/>
        </w:rPr>
      </w:pPr>
      <w:bookmarkStart w:id="18" w:name="lt_pId044"/>
      <w:r w:rsidRPr="009F0326">
        <w:rPr>
          <w:lang w:val="ru-RU"/>
        </w:rPr>
        <w:t>2.</w:t>
      </w:r>
      <w:r w:rsidR="00BF2871">
        <w:rPr>
          <w:lang w:val="ru-RU"/>
        </w:rPr>
        <w:t>2</w:t>
      </w:r>
      <w:r w:rsidRPr="009F0326">
        <w:rPr>
          <w:lang w:val="ru-RU"/>
        </w:rPr>
        <w:tab/>
        <w:t>В соответствии с п. 4.4 политики секретариат разместил политику доступа к информации/документам на шести языках на веб-сайте МСЭ.</w:t>
      </w:r>
      <w:bookmarkEnd w:id="18"/>
      <w:r w:rsidRPr="009F0326">
        <w:rPr>
          <w:lang w:val="ru-RU"/>
        </w:rPr>
        <w:t xml:space="preserve"> </w:t>
      </w:r>
      <w:bookmarkStart w:id="19" w:name="lt_pId045"/>
      <w:r w:rsidRPr="009F0326">
        <w:rPr>
          <w:lang w:val="ru-RU"/>
        </w:rPr>
        <w:t>Была создана особая веб-страница</w:t>
      </w:r>
      <w:r w:rsidR="00C2625C">
        <w:rPr>
          <w:lang w:val="ru-RU"/>
        </w:rPr>
        <w:t>, на которую</w:t>
      </w:r>
      <w:bookmarkStart w:id="20" w:name="lt_pId046"/>
      <w:bookmarkEnd w:id="19"/>
      <w:r w:rsidR="00C2625C">
        <w:rPr>
          <w:lang w:val="ru-RU"/>
        </w:rPr>
        <w:t xml:space="preserve"> н</w:t>
      </w:r>
      <w:r w:rsidRPr="009F0326">
        <w:rPr>
          <w:lang w:val="ru-RU"/>
        </w:rPr>
        <w:t>а домашней странице МСЭ имеется ссылка в разделе "Управление".</w:t>
      </w:r>
      <w:bookmarkEnd w:id="20"/>
    </w:p>
    <w:p w:rsidR="00112CF3" w:rsidRPr="009F0326" w:rsidRDefault="00112CF3" w:rsidP="00F856CC">
      <w:pPr>
        <w:rPr>
          <w:lang w:val="ru-RU"/>
        </w:rPr>
      </w:pPr>
      <w:bookmarkStart w:id="21" w:name="lt_pId050"/>
      <w:r w:rsidRPr="009F0326">
        <w:rPr>
          <w:lang w:val="ru-RU"/>
        </w:rPr>
        <w:t>2.</w:t>
      </w:r>
      <w:r w:rsidR="004A1B61">
        <w:rPr>
          <w:lang w:val="ru-RU"/>
        </w:rPr>
        <w:t>3</w:t>
      </w:r>
      <w:r w:rsidRPr="009F0326">
        <w:rPr>
          <w:lang w:val="ru-RU"/>
        </w:rPr>
        <w:tab/>
      </w:r>
      <w:r w:rsidR="00F856CC">
        <w:rPr>
          <w:lang w:val="ru-RU"/>
        </w:rPr>
        <w:t>Со времени последнего отчета Совету</w:t>
      </w:r>
      <w:r w:rsidR="004A1B61" w:rsidRPr="004A1B61">
        <w:rPr>
          <w:lang w:val="ru-RU"/>
        </w:rPr>
        <w:t xml:space="preserve"> 2017</w:t>
      </w:r>
      <w:r w:rsidR="00F856CC">
        <w:rPr>
          <w:lang w:val="ru-RU"/>
        </w:rPr>
        <w:t> года</w:t>
      </w:r>
      <w:r w:rsidR="004A1B61">
        <w:rPr>
          <w:lang w:val="ru-RU"/>
        </w:rPr>
        <w:t xml:space="preserve"> </w:t>
      </w:r>
      <w:r w:rsidRPr="009F0326">
        <w:rPr>
          <w:lang w:val="ru-RU"/>
        </w:rPr>
        <w:t>политика применялась к входным и итоговым документам региональных подготовительных собраний для ВКРЭ</w:t>
      </w:r>
      <w:r w:rsidRPr="009F0326">
        <w:rPr>
          <w:lang w:val="ru-RU"/>
        </w:rPr>
        <w:noBreakHyphen/>
        <w:t xml:space="preserve">17, </w:t>
      </w:r>
      <w:r w:rsidR="004A1B61" w:rsidRPr="009F0326">
        <w:rPr>
          <w:lang w:val="ru-RU"/>
        </w:rPr>
        <w:t>ВКРЭ</w:t>
      </w:r>
      <w:r w:rsidR="004A1B61" w:rsidRPr="009F0326">
        <w:rPr>
          <w:lang w:val="ru-RU"/>
        </w:rPr>
        <w:noBreakHyphen/>
        <w:t>17</w:t>
      </w:r>
      <w:r w:rsidR="004A1B61">
        <w:rPr>
          <w:lang w:val="ru-RU"/>
        </w:rPr>
        <w:t xml:space="preserve">, </w:t>
      </w:r>
      <w:r w:rsidRPr="009F0326">
        <w:rPr>
          <w:lang w:val="ru-RU"/>
        </w:rPr>
        <w:t>блока собраний рабочих групп Совета</w:t>
      </w:r>
      <w:r w:rsidR="004A1B61">
        <w:rPr>
          <w:lang w:val="ru-RU"/>
        </w:rPr>
        <w:t xml:space="preserve"> в сентябре 2017 года и в январе 2018 года</w:t>
      </w:r>
      <w:r w:rsidRPr="009F0326">
        <w:rPr>
          <w:lang w:val="ru-RU"/>
        </w:rPr>
        <w:t>, собраний КГР, КГСЭ и КГРЭ</w:t>
      </w:r>
      <w:r w:rsidR="004A1B61">
        <w:rPr>
          <w:lang w:val="ru-RU"/>
        </w:rPr>
        <w:t xml:space="preserve"> 2018 года</w:t>
      </w:r>
      <w:r w:rsidRPr="009F0326">
        <w:rPr>
          <w:lang w:val="ru-RU"/>
        </w:rPr>
        <w:t xml:space="preserve"> и сессии Совета 201</w:t>
      </w:r>
      <w:r w:rsidR="004A1B61">
        <w:rPr>
          <w:lang w:val="ru-RU"/>
        </w:rPr>
        <w:t>8</w:t>
      </w:r>
      <w:r w:rsidRPr="009F0326">
        <w:rPr>
          <w:lang w:val="ru-RU"/>
        </w:rPr>
        <w:t> года.</w:t>
      </w:r>
      <w:bookmarkEnd w:id="21"/>
      <w:r w:rsidRPr="009F0326">
        <w:rPr>
          <w:lang w:val="ru-RU"/>
        </w:rPr>
        <w:t xml:space="preserve"> </w:t>
      </w:r>
    </w:p>
    <w:p w:rsidR="00112CF3" w:rsidRPr="009F0326" w:rsidRDefault="00112CF3" w:rsidP="00F856CC">
      <w:pPr>
        <w:rPr>
          <w:lang w:val="ru-RU"/>
        </w:rPr>
      </w:pPr>
      <w:bookmarkStart w:id="22" w:name="lt_pId053"/>
      <w:r w:rsidRPr="00F856CC">
        <w:rPr>
          <w:lang w:val="ru-RU"/>
        </w:rPr>
        <w:t>2.</w:t>
      </w:r>
      <w:r w:rsidR="004A1B61" w:rsidRPr="00F856CC">
        <w:rPr>
          <w:lang w:val="ru-RU"/>
        </w:rPr>
        <w:t>4</w:t>
      </w:r>
      <w:r w:rsidRPr="00F856CC">
        <w:rPr>
          <w:lang w:val="ru-RU"/>
        </w:rPr>
        <w:tab/>
      </w:r>
      <w:r w:rsidR="00F856CC">
        <w:rPr>
          <w:lang w:val="ru-RU"/>
        </w:rPr>
        <w:t>К представляющим документы систематически обращались по поводу доступа к их документам</w:t>
      </w:r>
      <w:r w:rsidR="004A1B61" w:rsidRPr="00F856CC">
        <w:rPr>
          <w:lang w:val="ru-RU"/>
        </w:rPr>
        <w:t xml:space="preserve">. </w:t>
      </w:r>
      <w:r w:rsidRPr="009F0326">
        <w:rPr>
          <w:lang w:val="ru-RU"/>
        </w:rPr>
        <w:t xml:space="preserve">Запросы от представляющих документы о закрытии доступа к конкретным документам согласно </w:t>
      </w:r>
      <w:r w:rsidR="004A1B61" w:rsidRPr="009F0326">
        <w:rPr>
          <w:lang w:val="ru-RU"/>
        </w:rPr>
        <w:t>Статье </w:t>
      </w:r>
      <w:r w:rsidRPr="009F0326">
        <w:rPr>
          <w:lang w:val="ru-RU"/>
        </w:rPr>
        <w:t>3.2 политики рассматриваются в Системе управления документами.</w:t>
      </w:r>
      <w:bookmarkEnd w:id="22"/>
    </w:p>
    <w:p w:rsidR="00112CF3" w:rsidRPr="009F0326" w:rsidRDefault="00112CF3" w:rsidP="00F856CC">
      <w:pPr>
        <w:rPr>
          <w:rFonts w:eastAsia="SimSun"/>
          <w:color w:val="000000"/>
          <w:lang w:val="ru-RU"/>
        </w:rPr>
      </w:pPr>
      <w:bookmarkStart w:id="23" w:name="lt_pId055"/>
      <w:r w:rsidRPr="009F0326">
        <w:rPr>
          <w:lang w:val="ru-RU"/>
        </w:rPr>
        <w:t>2.</w:t>
      </w:r>
      <w:r w:rsidR="004A1B61">
        <w:rPr>
          <w:lang w:val="ru-RU"/>
        </w:rPr>
        <w:t>5</w:t>
      </w:r>
      <w:r w:rsidRPr="009F0326">
        <w:rPr>
          <w:lang w:val="ru-RU"/>
        </w:rPr>
        <w:tab/>
        <w:t xml:space="preserve">С 1 января 2017 года </w:t>
      </w:r>
      <w:r w:rsidR="00255158">
        <w:rPr>
          <w:lang w:val="ru-RU"/>
        </w:rPr>
        <w:t>от общественности было получено</w:t>
      </w:r>
      <w:r w:rsidRPr="009F0326">
        <w:rPr>
          <w:lang w:val="ru-RU"/>
        </w:rPr>
        <w:t xml:space="preserve"> </w:t>
      </w:r>
      <w:r w:rsidR="004A1B61">
        <w:rPr>
          <w:lang w:val="ru-RU"/>
        </w:rPr>
        <w:t>пять</w:t>
      </w:r>
      <w:r w:rsidRPr="009F0326">
        <w:rPr>
          <w:lang w:val="ru-RU"/>
        </w:rPr>
        <w:t xml:space="preserve"> запрос</w:t>
      </w:r>
      <w:r w:rsidR="004A1B61">
        <w:rPr>
          <w:lang w:val="ru-RU"/>
        </w:rPr>
        <w:t>ов</w:t>
      </w:r>
      <w:r w:rsidRPr="009F0326">
        <w:rPr>
          <w:lang w:val="ru-RU"/>
        </w:rPr>
        <w:t xml:space="preserve"> на доступ к документам</w:t>
      </w:r>
      <w:r w:rsidR="00F856CC">
        <w:rPr>
          <w:lang w:val="ru-RU"/>
        </w:rPr>
        <w:t>, не размещенным на веб-сайте</w:t>
      </w:r>
      <w:r w:rsidRPr="009F0326">
        <w:rPr>
          <w:lang w:val="ru-RU"/>
        </w:rPr>
        <w:t>.</w:t>
      </w:r>
      <w:bookmarkEnd w:id="23"/>
      <w:r w:rsidRPr="009F0326">
        <w:rPr>
          <w:lang w:val="ru-RU"/>
        </w:rPr>
        <w:t xml:space="preserve"> </w:t>
      </w:r>
      <w:bookmarkStart w:id="24" w:name="lt_pId056"/>
      <w:r w:rsidRPr="009F0326">
        <w:rPr>
          <w:lang w:val="ru-RU"/>
        </w:rPr>
        <w:t xml:space="preserve">Группа, ответственная за работу с запросами, ответила на </w:t>
      </w:r>
      <w:r w:rsidR="00F856CC">
        <w:rPr>
          <w:lang w:val="ru-RU"/>
        </w:rPr>
        <w:t>эти</w:t>
      </w:r>
      <w:r w:rsidR="004A1B61" w:rsidRPr="004A1B61">
        <w:rPr>
          <w:lang w:val="ru-RU"/>
        </w:rPr>
        <w:t xml:space="preserve"> </w:t>
      </w:r>
      <w:r w:rsidRPr="009F0326">
        <w:rPr>
          <w:lang w:val="ru-RU"/>
        </w:rPr>
        <w:t>запрос</w:t>
      </w:r>
      <w:r w:rsidR="004A1B61">
        <w:rPr>
          <w:lang w:val="ru-RU"/>
        </w:rPr>
        <w:t>ы</w:t>
      </w:r>
      <w:r w:rsidRPr="009F0326">
        <w:rPr>
          <w:lang w:val="ru-RU"/>
        </w:rPr>
        <w:t>.</w:t>
      </w:r>
      <w:bookmarkEnd w:id="24"/>
    </w:p>
    <w:p w:rsidR="004A1B61" w:rsidRPr="009C4A9E" w:rsidRDefault="004A1B61" w:rsidP="00F856CC">
      <w:pPr>
        <w:pStyle w:val="Heading1"/>
        <w:rPr>
          <w:lang w:val="ru-RU"/>
        </w:rPr>
      </w:pPr>
      <w:r w:rsidRPr="009C4A9E">
        <w:rPr>
          <w:lang w:val="ru-RU"/>
        </w:rPr>
        <w:t>3</w:t>
      </w:r>
      <w:r w:rsidRPr="009C4A9E">
        <w:rPr>
          <w:lang w:val="ru-RU"/>
        </w:rPr>
        <w:tab/>
      </w:r>
      <w:r w:rsidR="00F856CC">
        <w:rPr>
          <w:lang w:val="ru-RU"/>
        </w:rPr>
        <w:t>Представление политики</w:t>
      </w:r>
      <w:r w:rsidRPr="009C4A9E">
        <w:rPr>
          <w:lang w:val="ru-RU"/>
        </w:rPr>
        <w:t xml:space="preserve"> </w:t>
      </w:r>
      <w:r>
        <w:rPr>
          <w:lang w:val="ru-RU"/>
        </w:rPr>
        <w:t>ПК</w:t>
      </w:r>
      <w:r w:rsidRPr="009C4A9E">
        <w:rPr>
          <w:lang w:val="ru-RU"/>
        </w:rPr>
        <w:t>-18</w:t>
      </w:r>
    </w:p>
    <w:p w:rsidR="004A1B61" w:rsidRPr="009C4A9E" w:rsidRDefault="009C4A9E" w:rsidP="009C4A9E">
      <w:pPr>
        <w:rPr>
          <w:lang w:val="ru-RU"/>
        </w:rPr>
      </w:pPr>
      <w:r>
        <w:rPr>
          <w:lang w:val="ru-RU"/>
        </w:rPr>
        <w:t>По поручению</w:t>
      </w:r>
      <w:r w:rsidR="004A1B61" w:rsidRPr="009C4A9E">
        <w:rPr>
          <w:lang w:val="ru-RU"/>
        </w:rPr>
        <w:t xml:space="preserve"> </w:t>
      </w:r>
      <w:r w:rsidR="00255158">
        <w:rPr>
          <w:lang w:val="ru-RU"/>
        </w:rPr>
        <w:t>ПК</w:t>
      </w:r>
      <w:r w:rsidR="004A1B61" w:rsidRPr="009C4A9E">
        <w:rPr>
          <w:lang w:val="ru-RU"/>
        </w:rPr>
        <w:t xml:space="preserve">-14 </w:t>
      </w:r>
      <w:r>
        <w:rPr>
          <w:lang w:val="ru-RU"/>
        </w:rPr>
        <w:t>Совету предлагается представить политику в приложении</w:t>
      </w:r>
      <w:r w:rsidR="004A1B61" w:rsidRPr="009C4A9E">
        <w:rPr>
          <w:lang w:val="ru-RU"/>
        </w:rPr>
        <w:t xml:space="preserve"> </w:t>
      </w:r>
      <w:r w:rsidR="00255158" w:rsidRPr="00255158">
        <w:rPr>
          <w:lang w:val="ru-RU"/>
        </w:rPr>
        <w:t>Полномочной</w:t>
      </w:r>
      <w:r w:rsidR="00255158" w:rsidRPr="009C4A9E">
        <w:rPr>
          <w:lang w:val="ru-RU"/>
        </w:rPr>
        <w:t xml:space="preserve"> </w:t>
      </w:r>
      <w:r w:rsidR="00255158" w:rsidRPr="00255158">
        <w:rPr>
          <w:lang w:val="ru-RU"/>
        </w:rPr>
        <w:t>конференции</w:t>
      </w:r>
      <w:r w:rsidR="00255158" w:rsidRPr="009C4A9E">
        <w:rPr>
          <w:lang w:val="ru-RU"/>
        </w:rPr>
        <w:t xml:space="preserve"> 2018</w:t>
      </w:r>
      <w:r w:rsidR="00255158" w:rsidRPr="004D76F5">
        <w:rPr>
          <w:lang w:val="en-US"/>
        </w:rPr>
        <w:t> </w:t>
      </w:r>
      <w:r w:rsidR="00255158" w:rsidRPr="00255158">
        <w:rPr>
          <w:lang w:val="ru-RU"/>
        </w:rPr>
        <w:t>года</w:t>
      </w:r>
      <w:r w:rsidR="00255158" w:rsidRPr="009C4A9E">
        <w:rPr>
          <w:lang w:val="ru-RU"/>
        </w:rPr>
        <w:t xml:space="preserve"> </w:t>
      </w:r>
      <w:r w:rsidR="00255158" w:rsidRPr="00255158">
        <w:rPr>
          <w:lang w:val="ru-RU"/>
        </w:rPr>
        <w:t>для</w:t>
      </w:r>
      <w:r w:rsidR="00255158" w:rsidRPr="009C4A9E">
        <w:rPr>
          <w:lang w:val="ru-RU"/>
        </w:rPr>
        <w:t xml:space="preserve"> </w:t>
      </w:r>
      <w:r w:rsidR="00255158" w:rsidRPr="00255158">
        <w:rPr>
          <w:lang w:val="ru-RU"/>
        </w:rPr>
        <w:t>принятия</w:t>
      </w:r>
      <w:r w:rsidR="00255158" w:rsidRPr="009C4A9E">
        <w:rPr>
          <w:lang w:val="ru-RU"/>
        </w:rPr>
        <w:t xml:space="preserve"> </w:t>
      </w:r>
      <w:r w:rsidR="00255158" w:rsidRPr="00255158">
        <w:rPr>
          <w:lang w:val="ru-RU"/>
        </w:rPr>
        <w:t>окончательного</w:t>
      </w:r>
      <w:r w:rsidR="00255158" w:rsidRPr="009C4A9E">
        <w:rPr>
          <w:lang w:val="ru-RU"/>
        </w:rPr>
        <w:t xml:space="preserve"> </w:t>
      </w:r>
      <w:r w:rsidR="00255158" w:rsidRPr="00255158">
        <w:rPr>
          <w:lang w:val="ru-RU"/>
        </w:rPr>
        <w:t>решения</w:t>
      </w:r>
      <w:r w:rsidR="00255158" w:rsidRPr="009C4A9E">
        <w:rPr>
          <w:lang w:val="ru-RU"/>
        </w:rPr>
        <w:t>.</w:t>
      </w:r>
    </w:p>
    <w:p w:rsidR="002D2F57" w:rsidRDefault="004A1B61" w:rsidP="00371116">
      <w:pPr>
        <w:spacing w:before="1440"/>
        <w:rPr>
          <w:lang w:val="ru-RU"/>
        </w:rPr>
      </w:pPr>
      <w:r w:rsidRPr="004A1B61">
        <w:rPr>
          <w:b/>
          <w:bCs/>
          <w:lang w:val="ru-RU"/>
        </w:rPr>
        <w:t>Приложение</w:t>
      </w:r>
      <w:r w:rsidRPr="004A1B61">
        <w:rPr>
          <w:lang w:val="ru-RU"/>
        </w:rPr>
        <w:t xml:space="preserve">: </w:t>
      </w:r>
      <w:r w:rsidR="00371116" w:rsidRPr="00371116">
        <w:rPr>
          <w:lang w:val="ru-RU"/>
        </w:rPr>
        <w:t>Политика обеспечения доступа к информации/документам МСЭ</w:t>
      </w:r>
    </w:p>
    <w:p w:rsidR="00255158" w:rsidRDefault="002551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371116" w:rsidRPr="00371116" w:rsidRDefault="00371116" w:rsidP="00371116">
      <w:pPr>
        <w:pStyle w:val="AnnexNo"/>
        <w:rPr>
          <w:lang w:val="ru-RU" w:eastAsia="zh-CN"/>
        </w:rPr>
      </w:pPr>
      <w:r w:rsidRPr="00371116">
        <w:rPr>
          <w:lang w:val="ru-RU" w:eastAsia="zh-CN"/>
        </w:rPr>
        <w:lastRenderedPageBreak/>
        <w:t>ПРИЛОЖЕНИЕ</w:t>
      </w:r>
    </w:p>
    <w:p w:rsidR="00371116" w:rsidRDefault="00371116" w:rsidP="00371116">
      <w:pPr>
        <w:pStyle w:val="Annextitle"/>
        <w:rPr>
          <w:lang w:val="ru-RU"/>
        </w:rPr>
      </w:pPr>
      <w:r w:rsidRPr="00371116">
        <w:rPr>
          <w:lang w:val="ru-RU"/>
        </w:rPr>
        <w:t>Политик</w:t>
      </w:r>
      <w:r>
        <w:rPr>
          <w:lang w:val="ru-RU"/>
        </w:rPr>
        <w:t>а</w:t>
      </w:r>
      <w:r w:rsidRPr="00371116">
        <w:rPr>
          <w:lang w:val="ru-RU"/>
        </w:rPr>
        <w:t xml:space="preserve"> обеспечения доступа к информации/документам МСЭ</w:t>
      </w:r>
    </w:p>
    <w:p w:rsidR="00371116" w:rsidRPr="00371116" w:rsidRDefault="009C4A9E" w:rsidP="009C4A9E">
      <w:pPr>
        <w:pStyle w:val="Annexref"/>
        <w:rPr>
          <w:lang w:val="ru-RU"/>
        </w:rPr>
      </w:pPr>
      <w:r>
        <w:rPr>
          <w:lang w:val="ru-RU"/>
        </w:rPr>
        <w:t>ОДОБРЕНА</w:t>
      </w:r>
      <w:r w:rsidR="00371116" w:rsidRPr="004D76F5">
        <w:rPr>
          <w:lang w:val="ru-RU"/>
        </w:rPr>
        <w:t xml:space="preserve"> </w:t>
      </w:r>
      <w:r w:rsidR="00371116">
        <w:rPr>
          <w:lang w:val="ru-RU"/>
        </w:rPr>
        <w:t>СОВЕТОМ</w:t>
      </w:r>
      <w:r w:rsidR="00371116" w:rsidRPr="004D76F5">
        <w:rPr>
          <w:lang w:val="ru-RU"/>
        </w:rPr>
        <w:t xml:space="preserve"> 2016</w:t>
      </w:r>
      <w:r w:rsidR="00371116">
        <w:rPr>
          <w:lang w:val="ru-RU"/>
        </w:rPr>
        <w:t xml:space="preserve"> ГОДА</w:t>
      </w:r>
    </w:p>
    <w:p w:rsidR="00371116" w:rsidRPr="00371116" w:rsidRDefault="00371116" w:rsidP="00371116">
      <w:pPr>
        <w:pStyle w:val="Heading1"/>
        <w:rPr>
          <w:lang w:val="ru-RU"/>
        </w:rPr>
      </w:pPr>
      <w:r w:rsidRPr="00371116">
        <w:rPr>
          <w:lang w:val="ru-RU"/>
        </w:rPr>
        <w:t>I</w:t>
      </w:r>
      <w:r w:rsidRPr="00371116">
        <w:rPr>
          <w:lang w:val="ru-RU"/>
        </w:rPr>
        <w:tab/>
        <w:t>Введение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1.1</w:t>
      </w:r>
      <w:r w:rsidRPr="00371116">
        <w:rPr>
          <w:lang w:val="ru-RU"/>
        </w:rPr>
        <w:tab/>
        <w:t xml:space="preserve">Международный союз электросвязи ("МСЭ") считает, что открытый доступ к информации/документам (далее "информация") способствует повышению уровня </w:t>
      </w:r>
      <w:r w:rsidRPr="004D76F5">
        <w:rPr>
          <w:lang w:val="ru-RU"/>
        </w:rPr>
        <w:t>информированности</w:t>
      </w:r>
      <w:r w:rsidRPr="00371116">
        <w:rPr>
          <w:lang w:val="ru-RU"/>
        </w:rPr>
        <w:t xml:space="preserve"> об уникальной миссии МСЭ и лучшему ее пониманию. Более открытый доступ к информации, которой располагает МСЭ, которой он управляет или которую он создает, содействует прозрачности и подотчетности деятельности МСЭ. 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1.2</w:t>
      </w:r>
      <w:r w:rsidRPr="00371116">
        <w:rPr>
          <w:lang w:val="ru-RU"/>
        </w:rPr>
        <w:tab/>
        <w:t>За соблюдение этой политики отвечает Генеральный секретарь МСЭ.</w:t>
      </w:r>
    </w:p>
    <w:p w:rsidR="00371116" w:rsidRPr="00371116" w:rsidRDefault="00371116" w:rsidP="00371116">
      <w:pPr>
        <w:pStyle w:val="Heading1"/>
        <w:rPr>
          <w:lang w:val="ru-RU"/>
        </w:rPr>
      </w:pPr>
      <w:r w:rsidRPr="00371116">
        <w:rPr>
          <w:lang w:val="ru-RU"/>
        </w:rPr>
        <w:t>II</w:t>
      </w:r>
      <w:r w:rsidRPr="00371116">
        <w:rPr>
          <w:lang w:val="ru-RU"/>
        </w:rPr>
        <w:tab/>
        <w:t>Открытый доступ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2.1</w:t>
      </w:r>
      <w:r w:rsidRPr="00371116">
        <w:rPr>
          <w:lang w:val="ru-RU"/>
        </w:rPr>
        <w:tab/>
        <w:t xml:space="preserve">Политика </w:t>
      </w:r>
      <w:r w:rsidRPr="004D76F5">
        <w:rPr>
          <w:lang w:val="ru-RU"/>
        </w:rPr>
        <w:t>обеспечения</w:t>
      </w:r>
      <w:r w:rsidRPr="00371116">
        <w:rPr>
          <w:lang w:val="ru-RU"/>
        </w:rPr>
        <w:t xml:space="preserve"> доступа к информации/документам МСЭ определяет степень, в которой документы должны быть общедоступными, и обеспечивает доступ общественности к информации, которой располагает МСЭ, которой он управляет или которую он создает. Эта политика охватывает следующие общие категории информации: 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общая информация о мандате, деятельности и истории МСЭ;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информация о конференциях МСЭ, на которых заключаются договоры;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информация, касающаяся управления и руководства МСЭ;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информация об оперативной деятельности МСЭ.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2.2</w:t>
      </w:r>
      <w:r w:rsidRPr="00371116">
        <w:rPr>
          <w:lang w:val="ru-RU"/>
        </w:rPr>
        <w:tab/>
        <w:t xml:space="preserve">При </w:t>
      </w:r>
      <w:r w:rsidRPr="004D76F5">
        <w:rPr>
          <w:lang w:val="ru-RU"/>
        </w:rPr>
        <w:t>условии</w:t>
      </w:r>
      <w:r w:rsidRPr="00371116">
        <w:rPr>
          <w:lang w:val="ru-RU"/>
        </w:rPr>
        <w:t xml:space="preserve"> соблюдения положений раздела III, ниже, в </w:t>
      </w:r>
      <w:r w:rsidRPr="00371116">
        <w:fldChar w:fldCharType="begin"/>
      </w:r>
      <w:r w:rsidRPr="00371116">
        <w:rPr>
          <w:lang w:val="ru-RU"/>
          <w:rPrChange w:id="25" w:author="Komissarova, Olga" w:date="2016-05-10T10:21:00Z">
            <w:rPr/>
          </w:rPrChange>
        </w:rPr>
        <w:instrText xml:space="preserve"> </w:instrText>
      </w:r>
      <w:r w:rsidRPr="00371116">
        <w:instrText>HYPERLINK</w:instrText>
      </w:r>
      <w:r w:rsidRPr="00371116">
        <w:rPr>
          <w:lang w:val="ru-RU"/>
          <w:rPrChange w:id="26" w:author="Komissarova, Olga" w:date="2016-05-10T10:21:00Z">
            <w:rPr/>
          </w:rPrChange>
        </w:rPr>
        <w:instrText xml:space="preserve"> \</w:instrText>
      </w:r>
      <w:r w:rsidRPr="00371116">
        <w:instrText>l</w:instrText>
      </w:r>
      <w:r w:rsidRPr="00371116">
        <w:rPr>
          <w:lang w:val="ru-RU"/>
          <w:rPrChange w:id="27" w:author="Komissarova, Olga" w:date="2016-05-10T10:21:00Z">
            <w:rPr/>
          </w:rPrChange>
        </w:rPr>
        <w:instrText xml:space="preserve"> "</w:instrText>
      </w:r>
      <w:r w:rsidRPr="00371116">
        <w:instrText>annex</w:instrText>
      </w:r>
      <w:r w:rsidRPr="00371116">
        <w:rPr>
          <w:lang w:val="ru-RU"/>
          <w:rPrChange w:id="28" w:author="Komissarova, Olga" w:date="2016-05-10T10:21:00Z">
            <w:rPr/>
          </w:rPrChange>
        </w:rPr>
        <w:instrText xml:space="preserve">1" </w:instrText>
      </w:r>
      <w:r w:rsidRPr="00371116">
        <w:fldChar w:fldCharType="separate"/>
      </w:r>
      <w:r w:rsidRPr="00371116">
        <w:rPr>
          <w:color w:val="0000FF"/>
          <w:u w:val="single"/>
          <w:lang w:val="ru-RU"/>
        </w:rPr>
        <w:t>Приложении 1</w:t>
      </w:r>
      <w:r w:rsidRPr="00371116">
        <w:rPr>
          <w:color w:val="0000FF"/>
          <w:u w:val="single"/>
          <w:lang w:val="ru-RU"/>
        </w:rPr>
        <w:fldChar w:fldCharType="end"/>
      </w:r>
      <w:r w:rsidRPr="00371116">
        <w:rPr>
          <w:lang w:val="ru-RU"/>
        </w:rPr>
        <w:t xml:space="preserve"> перечислены те виды информации, которая предоставляется общественности. </w:t>
      </w:r>
    </w:p>
    <w:p w:rsidR="00371116" w:rsidRPr="00371116" w:rsidRDefault="00371116" w:rsidP="00371116">
      <w:pPr>
        <w:pStyle w:val="Heading1"/>
        <w:rPr>
          <w:lang w:val="ru-RU"/>
        </w:rPr>
      </w:pPr>
      <w:r w:rsidRPr="00371116">
        <w:rPr>
          <w:lang w:val="ru-RU"/>
        </w:rPr>
        <w:t>III</w:t>
      </w:r>
      <w:r w:rsidRPr="00371116">
        <w:rPr>
          <w:lang w:val="ru-RU"/>
        </w:rPr>
        <w:tab/>
        <w:t>Неразглашение информации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3.1</w:t>
      </w:r>
      <w:r w:rsidRPr="00371116">
        <w:rPr>
          <w:lang w:val="ru-RU"/>
        </w:rPr>
        <w:tab/>
        <w:t xml:space="preserve">МСЭ считает своей задачей совершенствование открытого доступа к информации, но при этом имеются веские основания для защиты некоторых типов информации. МСЭ не предоставляет открытый доступ к информации, когда ее разглашение может причинить потенциальный ущерб законным </w:t>
      </w:r>
      <w:r w:rsidRPr="004D76F5">
        <w:rPr>
          <w:lang w:val="ru-RU"/>
        </w:rPr>
        <w:t>частным</w:t>
      </w:r>
      <w:r w:rsidRPr="00371116">
        <w:rPr>
          <w:lang w:val="ru-RU"/>
        </w:rPr>
        <w:t xml:space="preserve"> или государственным интересам. Например, МСЭ не предоставляет открытый доступ к информации, перечисленной ниже. 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3.1.1</w:t>
      </w:r>
      <w:r w:rsidRPr="00371116">
        <w:rPr>
          <w:lang w:val="ru-RU"/>
        </w:rPr>
        <w:tab/>
        <w:t xml:space="preserve">Личная </w:t>
      </w:r>
      <w:r w:rsidRPr="004D76F5">
        <w:rPr>
          <w:lang w:val="ru-RU"/>
        </w:rPr>
        <w:t>информация</w:t>
      </w:r>
      <w:r w:rsidRPr="00371116">
        <w:rPr>
          <w:lang w:val="ru-RU"/>
        </w:rPr>
        <w:t>, такая как: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a)</w:t>
      </w:r>
      <w:r w:rsidRPr="00371116">
        <w:rPr>
          <w:lang w:val="ru-RU"/>
        </w:rPr>
        <w:tab/>
        <w:t>Информация, разглашение которой может поставить под угрозу безопасность или защищенность какого-либо лица, нарушить его/ее права или нарушить право на конфиденциальность;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b)</w:t>
      </w:r>
      <w:r w:rsidRPr="00371116">
        <w:rPr>
          <w:lang w:val="ru-RU"/>
        </w:rPr>
        <w:tab/>
        <w:t>Информация личного характера, медицинского характера, информация, связанная с безопасностью, защищенностью или занятостью соответствующих сотрудников. Такая информация включает, среди прочего, оценку служебной деятельности, персональную медицинскую информацию, информацию, связанную с процессами назначения и отбора сотрудников, а также личные сообщения.</w:t>
      </w:r>
    </w:p>
    <w:p w:rsidR="00371116" w:rsidRPr="00371116" w:rsidRDefault="00371116" w:rsidP="00371116">
      <w:pPr>
        <w:keepNext/>
        <w:rPr>
          <w:lang w:val="ru-RU"/>
        </w:rPr>
      </w:pPr>
      <w:r w:rsidRPr="00371116">
        <w:rPr>
          <w:lang w:val="ru-RU"/>
        </w:rPr>
        <w:lastRenderedPageBreak/>
        <w:t>3.1.2</w:t>
      </w:r>
      <w:r w:rsidRPr="00371116">
        <w:rPr>
          <w:lang w:val="ru-RU"/>
        </w:rPr>
        <w:tab/>
        <w:t xml:space="preserve">Информация, связанная с юридическими, дисциплинарными или относящимися к расследованиям вопросами, такая как: 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a)</w:t>
      </w:r>
      <w:r w:rsidRPr="00371116">
        <w:rPr>
          <w:lang w:val="ru-RU"/>
        </w:rPr>
        <w:tab/>
        <w:t>информация, касающаяся актов расследования или дисциплинарных разбирательств;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b)</w:t>
      </w:r>
      <w:r w:rsidRPr="00371116">
        <w:rPr>
          <w:lang w:val="ru-RU"/>
        </w:rPr>
        <w:tab/>
        <w:t>информация, которая охватывает законные привилегии, включая, среди прочего, сообщения, направляемые и/или получаемые Подразделением по правовым вопросам МСЭ.</w:t>
      </w:r>
    </w:p>
    <w:p w:rsidR="00371116" w:rsidRPr="00371116" w:rsidRDefault="00371116" w:rsidP="00371116">
      <w:pPr>
        <w:rPr>
          <w:rFonts w:asciiTheme="minorHAnsi" w:hAnsiTheme="minorHAnsi"/>
          <w:szCs w:val="22"/>
          <w:lang w:val="ru-RU"/>
        </w:rPr>
      </w:pPr>
      <w:r w:rsidRPr="00371116">
        <w:rPr>
          <w:rFonts w:asciiTheme="minorHAnsi" w:hAnsiTheme="minorHAnsi"/>
          <w:szCs w:val="22"/>
          <w:lang w:val="ru-RU"/>
        </w:rPr>
        <w:t>3.1.3</w:t>
      </w:r>
      <w:r w:rsidRPr="00371116">
        <w:rPr>
          <w:rFonts w:asciiTheme="minorHAnsi" w:hAnsiTheme="minorHAnsi"/>
          <w:szCs w:val="22"/>
          <w:lang w:val="ru-RU"/>
        </w:rPr>
        <w:tab/>
      </w:r>
      <w:r w:rsidRPr="004D76F5">
        <w:rPr>
          <w:lang w:val="ru-RU"/>
        </w:rPr>
        <w:t>Информация</w:t>
      </w:r>
      <w:r w:rsidRPr="00371116">
        <w:rPr>
          <w:rFonts w:asciiTheme="minorHAnsi" w:hAnsiTheme="minorHAnsi"/>
          <w:szCs w:val="22"/>
          <w:lang w:val="ru-RU"/>
        </w:rPr>
        <w:t xml:space="preserve">, </w:t>
      </w:r>
      <w:r w:rsidRPr="00371116">
        <w:rPr>
          <w:lang w:val="ru-RU"/>
        </w:rPr>
        <w:t>которая может поставить под угрозу безопасность и защищенность, такая как</w:t>
      </w:r>
      <w:r w:rsidRPr="00371116">
        <w:rPr>
          <w:rFonts w:asciiTheme="minorHAnsi" w:hAnsiTheme="minorHAnsi"/>
          <w:szCs w:val="22"/>
          <w:lang w:val="ru-RU"/>
        </w:rPr>
        <w:t>:</w:t>
      </w:r>
    </w:p>
    <w:p w:rsidR="00371116" w:rsidRPr="00371116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a)</w:t>
      </w:r>
      <w:r w:rsidRPr="00371116">
        <w:rPr>
          <w:lang w:val="ru-RU"/>
        </w:rPr>
        <w:tab/>
        <w:t>информация, разглашение которой может поставить под угрозу безопасность членов МСЭ либо нанести ущерб безопасности или надлежащему осуществлению любой операции или любого вида деятельности МСЭ.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3.1.4</w:t>
      </w:r>
      <w:r w:rsidRPr="00371116">
        <w:rPr>
          <w:lang w:val="ru-RU"/>
        </w:rPr>
        <w:tab/>
        <w:t>Коммерческая и финансовая информация, такая как:</w:t>
      </w:r>
    </w:p>
    <w:p w:rsidR="00371116" w:rsidRPr="00371116" w:rsidDel="00A74169" w:rsidRDefault="00371116" w:rsidP="00371116">
      <w:pPr>
        <w:pStyle w:val="enumlev1"/>
        <w:rPr>
          <w:lang w:val="ru-RU"/>
        </w:rPr>
      </w:pPr>
      <w:r w:rsidRPr="00371116">
        <w:rPr>
          <w:lang w:val="ru-RU"/>
        </w:rPr>
        <w:t>a)</w:t>
      </w:r>
      <w:r w:rsidRPr="00371116">
        <w:rPr>
          <w:lang w:val="ru-RU"/>
        </w:rPr>
        <w:tab/>
        <w:t>коммерческая, финансовая, научная или техническая информация, разглашение которой нанесло бы ущерб финансовым интересам МСЭ или Членов МСЭ.</w:t>
      </w:r>
    </w:p>
    <w:p w:rsidR="00371116" w:rsidRPr="004D76F5" w:rsidRDefault="00371116" w:rsidP="00371116">
      <w:pPr>
        <w:rPr>
          <w:lang w:val="ru-RU"/>
        </w:rPr>
      </w:pPr>
      <w:r w:rsidRPr="00371116">
        <w:rPr>
          <w:lang w:val="ru-RU"/>
        </w:rPr>
        <w:t>3.2</w:t>
      </w:r>
      <w:r w:rsidRPr="00371116">
        <w:rPr>
          <w:lang w:val="ru-RU"/>
        </w:rPr>
        <w:tab/>
        <w:t xml:space="preserve">Стороны, представляющие информацию для конференций, ассамблей и собраний МСЭ, несут единоличную ответственность за определение того, содержит ли информация или ее часть такую информацию, </w:t>
      </w:r>
      <w:r w:rsidRPr="004D76F5">
        <w:rPr>
          <w:lang w:val="ru-RU"/>
        </w:rPr>
        <w:t xml:space="preserve">которая подпадает под любую из перечисленных выше категорий или же является чувствительной в другом отношении, и в связи с этим помечают документ как документ для ограниченного доступа. В таких случаях представляющим сторонам рекомендуется, когда это возможно, представлять для открытого доступа отредактированную версию. </w:t>
      </w:r>
    </w:p>
    <w:p w:rsidR="00371116" w:rsidRPr="00371116" w:rsidRDefault="00371116" w:rsidP="00371116">
      <w:pPr>
        <w:rPr>
          <w:lang w:val="ru-RU"/>
        </w:rPr>
      </w:pPr>
      <w:r w:rsidRPr="004D76F5">
        <w:rPr>
          <w:lang w:val="ru-RU"/>
        </w:rPr>
        <w:t>3.3</w:t>
      </w:r>
      <w:r w:rsidRPr="004D76F5">
        <w:rPr>
          <w:lang w:val="ru-RU"/>
        </w:rPr>
        <w:tab/>
        <w:t>Информация ограниченного</w:t>
      </w:r>
      <w:r w:rsidRPr="00371116">
        <w:rPr>
          <w:lang w:val="ru-RU"/>
        </w:rPr>
        <w:t xml:space="preserve"> использования должна такой оставаться до тех пор, пока она более не будет соответствовать критериям, перечисленным в одном из указанных выше исключений, или пока представляющая сторона не уведомит МСЭ о том, что эта информация может быть представлена общественности. </w:t>
      </w:r>
    </w:p>
    <w:p w:rsidR="00371116" w:rsidRPr="00371116" w:rsidRDefault="00371116" w:rsidP="00371116">
      <w:pPr>
        <w:pStyle w:val="Heading1"/>
        <w:rPr>
          <w:lang w:val="ru-RU"/>
        </w:rPr>
      </w:pPr>
      <w:r w:rsidRPr="00371116">
        <w:rPr>
          <w:lang w:val="ru-RU"/>
        </w:rPr>
        <w:t>IV</w:t>
      </w:r>
      <w:r w:rsidRPr="00371116">
        <w:rPr>
          <w:lang w:val="ru-RU"/>
        </w:rPr>
        <w:tab/>
        <w:t>Выполнение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4.1</w:t>
      </w:r>
      <w:r w:rsidRPr="00371116">
        <w:rPr>
          <w:lang w:val="ru-RU"/>
        </w:rPr>
        <w:tab/>
        <w:t xml:space="preserve">МСЭ распространяет информацию среди общественности, используя различные средства, включая </w:t>
      </w:r>
      <w:r w:rsidRPr="004D76F5">
        <w:rPr>
          <w:lang w:val="ru-RU"/>
        </w:rPr>
        <w:t>общедоступный</w:t>
      </w:r>
      <w:r w:rsidRPr="00371116">
        <w:rPr>
          <w:lang w:val="ru-RU"/>
        </w:rPr>
        <w:t xml:space="preserve"> веб-сайт МСЭ (</w:t>
      </w:r>
      <w:r w:rsidRPr="00371116">
        <w:fldChar w:fldCharType="begin"/>
      </w:r>
      <w:r w:rsidRPr="00371116">
        <w:rPr>
          <w:lang w:val="ru-RU"/>
          <w:rPrChange w:id="29" w:author="Komissarova, Olga" w:date="2016-05-10T10:21:00Z">
            <w:rPr/>
          </w:rPrChange>
        </w:rPr>
        <w:instrText xml:space="preserve"> </w:instrText>
      </w:r>
      <w:r w:rsidRPr="00371116">
        <w:instrText>HYPERLINK</w:instrText>
      </w:r>
      <w:r w:rsidRPr="00371116">
        <w:rPr>
          <w:lang w:val="ru-RU"/>
          <w:rPrChange w:id="30" w:author="Komissarova, Olga" w:date="2016-05-10T10:21:00Z">
            <w:rPr/>
          </w:rPrChange>
        </w:rPr>
        <w:instrText xml:space="preserve"> "</w:instrText>
      </w:r>
      <w:r w:rsidRPr="00371116">
        <w:instrText>http</w:instrText>
      </w:r>
      <w:r w:rsidRPr="00371116">
        <w:rPr>
          <w:lang w:val="ru-RU"/>
          <w:rPrChange w:id="31" w:author="Komissarova, Olga" w:date="2016-05-10T10:21:00Z">
            <w:rPr/>
          </w:rPrChange>
        </w:rPr>
        <w:instrText>://</w:instrText>
      </w:r>
      <w:r w:rsidRPr="00371116">
        <w:instrText>www</w:instrText>
      </w:r>
      <w:r w:rsidRPr="00371116">
        <w:rPr>
          <w:lang w:val="ru-RU"/>
          <w:rPrChange w:id="32" w:author="Komissarova, Olga" w:date="2016-05-10T10:21:00Z">
            <w:rPr/>
          </w:rPrChange>
        </w:rPr>
        <w:instrText>.</w:instrText>
      </w:r>
      <w:r w:rsidRPr="00371116">
        <w:instrText>itu</w:instrText>
      </w:r>
      <w:r w:rsidRPr="00371116">
        <w:rPr>
          <w:lang w:val="ru-RU"/>
          <w:rPrChange w:id="33" w:author="Komissarova, Olga" w:date="2016-05-10T10:21:00Z">
            <w:rPr/>
          </w:rPrChange>
        </w:rPr>
        <w:instrText>.</w:instrText>
      </w:r>
      <w:r w:rsidRPr="00371116">
        <w:instrText>int</w:instrText>
      </w:r>
      <w:r w:rsidRPr="00371116">
        <w:rPr>
          <w:lang w:val="ru-RU"/>
          <w:rPrChange w:id="34" w:author="Komissarova, Olga" w:date="2016-05-10T10:21:00Z">
            <w:rPr/>
          </w:rPrChange>
        </w:rPr>
        <w:instrText xml:space="preserve">" </w:instrText>
      </w:r>
      <w:r w:rsidRPr="00371116">
        <w:fldChar w:fldCharType="separate"/>
      </w:r>
      <w:r w:rsidRPr="00371116">
        <w:rPr>
          <w:color w:val="0000FF"/>
          <w:u w:val="single"/>
          <w:lang w:val="ru-RU"/>
        </w:rPr>
        <w:t>www.itu.int</w:t>
      </w:r>
      <w:r w:rsidRPr="00371116">
        <w:rPr>
          <w:color w:val="0000FF"/>
          <w:u w:val="single"/>
          <w:lang w:val="ru-RU"/>
        </w:rPr>
        <w:fldChar w:fldCharType="end"/>
      </w:r>
      <w:r w:rsidRPr="00371116">
        <w:rPr>
          <w:lang w:val="ru-RU"/>
        </w:rPr>
        <w:t>), Службу продажи публикаций МСЭ, Глобальный рынок Организации Объединенных Наций (</w:t>
      </w:r>
      <w:hyperlink r:id="rId13" w:history="1">
        <w:r w:rsidRPr="00371116">
          <w:rPr>
            <w:color w:val="0000FF"/>
            <w:u w:val="single"/>
            <w:lang w:val="ru-RU"/>
          </w:rPr>
          <w:t>www.ungm.org</w:t>
        </w:r>
      </w:hyperlink>
      <w:r w:rsidRPr="00371116">
        <w:rPr>
          <w:lang w:val="ru-RU"/>
        </w:rPr>
        <w:t>), информационные бюллетени и выступления докладчиков.</w:t>
      </w:r>
    </w:p>
    <w:p w:rsidR="00371116" w:rsidRPr="00371116" w:rsidRDefault="00371116" w:rsidP="007A76DC">
      <w:pPr>
        <w:rPr>
          <w:lang w:val="ru-RU"/>
        </w:rPr>
      </w:pPr>
      <w:r w:rsidRPr="00371116">
        <w:rPr>
          <w:lang w:val="ru-RU"/>
        </w:rPr>
        <w:t>4.2</w:t>
      </w:r>
      <w:r w:rsidRPr="00371116">
        <w:rPr>
          <w:lang w:val="ru-RU"/>
        </w:rPr>
        <w:tab/>
        <w:t xml:space="preserve">Любое лицо или организация может запросить упоминаемую в </w:t>
      </w:r>
      <w:r w:rsidRPr="00371116">
        <w:fldChar w:fldCharType="begin"/>
      </w:r>
      <w:r w:rsidRPr="00371116">
        <w:rPr>
          <w:lang w:val="ru-RU"/>
          <w:rPrChange w:id="35" w:author="Komissarova, Olga" w:date="2016-05-10T10:21:00Z">
            <w:rPr/>
          </w:rPrChange>
        </w:rPr>
        <w:instrText xml:space="preserve"> </w:instrText>
      </w:r>
      <w:r w:rsidRPr="00371116">
        <w:instrText>HYPERLINK</w:instrText>
      </w:r>
      <w:r w:rsidRPr="00371116">
        <w:rPr>
          <w:lang w:val="ru-RU"/>
          <w:rPrChange w:id="36" w:author="Komissarova, Olga" w:date="2016-05-10T10:21:00Z">
            <w:rPr/>
          </w:rPrChange>
        </w:rPr>
        <w:instrText xml:space="preserve"> \</w:instrText>
      </w:r>
      <w:r w:rsidRPr="00371116">
        <w:instrText>l</w:instrText>
      </w:r>
      <w:r w:rsidRPr="00371116">
        <w:rPr>
          <w:lang w:val="ru-RU"/>
          <w:rPrChange w:id="37" w:author="Komissarova, Olga" w:date="2016-05-10T10:21:00Z">
            <w:rPr/>
          </w:rPrChange>
        </w:rPr>
        <w:instrText xml:space="preserve"> "</w:instrText>
      </w:r>
      <w:r w:rsidRPr="00371116">
        <w:instrText>annex</w:instrText>
      </w:r>
      <w:r w:rsidRPr="00371116">
        <w:rPr>
          <w:lang w:val="ru-RU"/>
          <w:rPrChange w:id="38" w:author="Komissarova, Olga" w:date="2016-05-10T10:21:00Z">
            <w:rPr/>
          </w:rPrChange>
        </w:rPr>
        <w:instrText xml:space="preserve">1" </w:instrText>
      </w:r>
      <w:r w:rsidRPr="00371116">
        <w:fldChar w:fldCharType="separate"/>
      </w:r>
      <w:r w:rsidRPr="00371116">
        <w:rPr>
          <w:color w:val="0000FF"/>
          <w:u w:val="single"/>
          <w:lang w:val="ru-RU"/>
        </w:rPr>
        <w:t>Приложении 1</w:t>
      </w:r>
      <w:r w:rsidRPr="00371116">
        <w:rPr>
          <w:color w:val="0000FF"/>
          <w:u w:val="single"/>
          <w:lang w:val="ru-RU"/>
        </w:rPr>
        <w:fldChar w:fldCharType="end"/>
      </w:r>
      <w:r w:rsidRPr="00371116">
        <w:rPr>
          <w:lang w:val="ru-RU"/>
        </w:rPr>
        <w:t xml:space="preserve"> информацию, которую еще нельзя получить на общедоступном веб-сайте МСЭ, в Службе продажи публикаций МСЭ или с помощью </w:t>
      </w:r>
      <w:r w:rsidRPr="004D76F5">
        <w:rPr>
          <w:lang w:val="ru-RU"/>
        </w:rPr>
        <w:t>других</w:t>
      </w:r>
      <w:r w:rsidRPr="00371116">
        <w:rPr>
          <w:lang w:val="ru-RU"/>
        </w:rPr>
        <w:t xml:space="preserve"> средств. Такие запросы следует направлять в письменном виде</w:t>
      </w:r>
      <w:r w:rsidR="007A76DC">
        <w:rPr>
          <w:lang w:val="ru-RU"/>
        </w:rPr>
        <w:t xml:space="preserve"> </w:t>
      </w:r>
      <w:hyperlink r:id="rId14" w:history="1">
        <w:r w:rsidR="007A76DC" w:rsidRPr="004C7F78">
          <w:rPr>
            <w:rStyle w:val="Hyperlink"/>
            <w:lang w:val="en-US"/>
          </w:rPr>
          <w:t>access</w:t>
        </w:r>
        <w:r w:rsidR="007A76DC" w:rsidRPr="004D76F5">
          <w:rPr>
            <w:rStyle w:val="Hyperlink"/>
            <w:lang w:val="ru-RU"/>
          </w:rPr>
          <w:t>@</w:t>
        </w:r>
        <w:r w:rsidR="007A76DC" w:rsidRPr="004C7F78">
          <w:rPr>
            <w:rStyle w:val="Hyperlink"/>
            <w:lang w:val="en-US"/>
          </w:rPr>
          <w:t>itu</w:t>
        </w:r>
        <w:r w:rsidR="007A76DC" w:rsidRPr="004D76F5">
          <w:rPr>
            <w:rStyle w:val="Hyperlink"/>
            <w:lang w:val="ru-RU"/>
          </w:rPr>
          <w:t>.</w:t>
        </w:r>
        <w:r w:rsidR="007A76DC" w:rsidRPr="004C7F78">
          <w:rPr>
            <w:rStyle w:val="Hyperlink"/>
            <w:lang w:val="en-US"/>
          </w:rPr>
          <w:t>int</w:t>
        </w:r>
      </w:hyperlink>
      <w:r>
        <w:rPr>
          <w:lang w:val="ru-RU"/>
        </w:rPr>
        <w:t>, и</w:t>
      </w:r>
      <w:r w:rsidRPr="00371116">
        <w:rPr>
          <w:lang w:val="ru-RU"/>
        </w:rPr>
        <w:t xml:space="preserve"> они должны включать полное название и адрес запрашивающей стороны. МСЭ может начислять плату в счет покрытия материальных и трудовых затрат. 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4.3</w:t>
      </w:r>
      <w:r w:rsidRPr="00371116">
        <w:rPr>
          <w:lang w:val="ru-RU"/>
        </w:rPr>
        <w:tab/>
        <w:t xml:space="preserve">МСЭ </w:t>
      </w:r>
      <w:r w:rsidRPr="004D76F5">
        <w:rPr>
          <w:lang w:val="ru-RU"/>
        </w:rPr>
        <w:t>оставляет</w:t>
      </w:r>
      <w:r w:rsidRPr="00371116">
        <w:rPr>
          <w:lang w:val="ru-RU"/>
        </w:rPr>
        <w:t xml:space="preserve"> за собой право отказать в любом запросе, который потребует от МСЭ создания, разработки или систематизации информации или данных, которые пока не существуют или которых пока нет в информационных системах МСЭ. 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>4.4</w:t>
      </w:r>
      <w:r w:rsidRPr="00371116">
        <w:rPr>
          <w:lang w:val="ru-RU"/>
        </w:rPr>
        <w:tab/>
        <w:t>МСЭ разместит политику обеспечения доступа к информации/документам на своем веб</w:t>
      </w:r>
      <w:r w:rsidRPr="00371116">
        <w:rPr>
          <w:lang w:val="ru-RU"/>
        </w:rPr>
        <w:noBreakHyphen/>
        <w:t>сайте.</w:t>
      </w:r>
    </w:p>
    <w:p w:rsidR="00371116" w:rsidRPr="00371116" w:rsidRDefault="00371116" w:rsidP="00371116">
      <w:pPr>
        <w:rPr>
          <w:b/>
          <w:bCs/>
          <w:i/>
          <w:iCs/>
          <w:lang w:val="ru-RU"/>
        </w:rPr>
      </w:pPr>
      <w:r w:rsidRPr="00371116">
        <w:rPr>
          <w:b/>
          <w:bCs/>
          <w:i/>
          <w:iCs/>
          <w:lang w:val="ru-RU"/>
        </w:rPr>
        <w:t>Вступление в силу</w:t>
      </w:r>
    </w:p>
    <w:p w:rsidR="00371116" w:rsidRPr="00371116" w:rsidRDefault="00371116" w:rsidP="00371116">
      <w:pPr>
        <w:rPr>
          <w:lang w:val="ru-RU"/>
        </w:rPr>
      </w:pPr>
      <w:r w:rsidRPr="00371116">
        <w:rPr>
          <w:lang w:val="ru-RU"/>
        </w:rPr>
        <w:t xml:space="preserve">Данная политика вступает в силу на временной основе 1 января 2017 года. </w:t>
      </w:r>
    </w:p>
    <w:p w:rsidR="00371116" w:rsidRPr="00371116" w:rsidRDefault="00371116" w:rsidP="00371116">
      <w:pPr>
        <w:pStyle w:val="AnnexNo"/>
        <w:rPr>
          <w:lang w:val="ru-RU"/>
        </w:rPr>
      </w:pPr>
      <w:r w:rsidRPr="00371116">
        <w:rPr>
          <w:lang w:val="ru-RU"/>
        </w:rPr>
        <w:lastRenderedPageBreak/>
        <w:t>Приложение 1 к политике</w:t>
      </w:r>
    </w:p>
    <w:p w:rsidR="00371116" w:rsidRPr="00371116" w:rsidRDefault="00371116" w:rsidP="00371116">
      <w:pPr>
        <w:pStyle w:val="Annextitle"/>
        <w:rPr>
          <w:lang w:val="ru-RU"/>
        </w:rPr>
      </w:pPr>
      <w:r w:rsidRPr="00371116">
        <w:rPr>
          <w:lang w:val="ru-RU"/>
        </w:rPr>
        <w:t>Информация, на которую распространяется открытый доступ</w:t>
      </w:r>
    </w:p>
    <w:p w:rsidR="00371116" w:rsidRPr="00371116" w:rsidRDefault="00371116" w:rsidP="00371116">
      <w:pPr>
        <w:pStyle w:val="Normalaftertitle"/>
        <w:rPr>
          <w:lang w:val="ru-RU"/>
        </w:rPr>
      </w:pPr>
      <w:r w:rsidRPr="00371116">
        <w:rPr>
          <w:lang w:val="ru-RU"/>
        </w:rPr>
        <w:t>С учетом раздела III политики обеспечения доступа к информации/документам, общественности предоставляются следующие типы информации.</w:t>
      </w:r>
    </w:p>
    <w:p w:rsidR="00371116" w:rsidRPr="00371116" w:rsidRDefault="00371116" w:rsidP="00371116">
      <w:pPr>
        <w:keepNext/>
        <w:keepLines/>
        <w:spacing w:before="320"/>
        <w:ind w:left="794" w:hanging="794"/>
        <w:outlineLvl w:val="2"/>
        <w:rPr>
          <w:i/>
          <w:lang w:val="ru-RU"/>
        </w:rPr>
      </w:pPr>
      <w:r w:rsidRPr="00371116">
        <w:rPr>
          <w:i/>
          <w:lang w:val="ru-RU"/>
        </w:rPr>
        <w:t>A</w:t>
      </w:r>
      <w:r w:rsidRPr="00371116">
        <w:rPr>
          <w:i/>
          <w:lang w:val="ru-RU"/>
        </w:rPr>
        <w:tab/>
        <w:t xml:space="preserve">Общая информация о мандате, деятельности и истории МСЭ, которая распространяется с помощью различных средств информации </w:t>
      </w:r>
    </w:p>
    <w:p w:rsidR="00371116" w:rsidRPr="00371116" w:rsidRDefault="00371116" w:rsidP="00371116">
      <w:pPr>
        <w:keepNext/>
        <w:keepLines/>
        <w:spacing w:before="320"/>
        <w:ind w:left="794" w:hanging="794"/>
        <w:outlineLvl w:val="2"/>
        <w:rPr>
          <w:i/>
          <w:lang w:val="ru-RU"/>
        </w:rPr>
      </w:pPr>
      <w:r w:rsidRPr="00371116">
        <w:rPr>
          <w:i/>
          <w:lang w:val="ru-RU"/>
        </w:rPr>
        <w:t>B</w:t>
      </w:r>
      <w:r w:rsidRPr="00371116">
        <w:rPr>
          <w:i/>
          <w:lang w:val="ru-RU"/>
        </w:rPr>
        <w:tab/>
        <w:t xml:space="preserve">Информация о конференциях МСЭ, на которых заключаются договоры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Полномочные конференции (ПК)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Основные тексты документов, включая Устав и Конвенцию МСЭ, Общий регламент конференций, ассамблей и собраний, Факультативный протокол, действующие решения, резолюции и рекомендации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Заключительные акты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Итоговые документы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Всемирные и региональные конференции радиосвязи (ВКР и РКР)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Издания Регламента радиосвязи и региональных соглашений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Заключительные акты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Итоговые документы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Всемирные конференции международной электросвязи (ВКМЭ)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Издания Регламента международной электросвязи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Заключительные акты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Итоговые документы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371116">
      <w:pPr>
        <w:keepNext/>
        <w:keepLines/>
        <w:spacing w:before="160"/>
        <w:ind w:left="794" w:hanging="794"/>
        <w:outlineLvl w:val="2"/>
        <w:rPr>
          <w:i/>
          <w:lang w:val="ru-RU"/>
        </w:rPr>
      </w:pPr>
      <w:r w:rsidRPr="00371116">
        <w:rPr>
          <w:i/>
          <w:lang w:val="ru-RU"/>
        </w:rPr>
        <w:t>C</w:t>
      </w:r>
      <w:r w:rsidRPr="00371116">
        <w:rPr>
          <w:i/>
          <w:lang w:val="ru-RU"/>
        </w:rPr>
        <w:tab/>
        <w:t xml:space="preserve">Информация, касающаяся управления и руководства МСЭ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Официальная информация для Членов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Циркулярные письма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Административные циркуляры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Сессии Совета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Правила процедуры Совета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Резолюции и решения Совета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Итоговые документы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ED24E2">
      <w:pPr>
        <w:pStyle w:val="enumlev1"/>
        <w:keepNext/>
        <w:keepLines/>
        <w:rPr>
          <w:lang w:val="ru-RU"/>
        </w:rPr>
      </w:pPr>
      <w:r w:rsidRPr="00371116">
        <w:rPr>
          <w:lang w:val="ru-RU"/>
        </w:rPr>
        <w:lastRenderedPageBreak/>
        <w:t>•</w:t>
      </w:r>
      <w:r w:rsidRPr="00371116">
        <w:rPr>
          <w:lang w:val="ru-RU"/>
        </w:rPr>
        <w:tab/>
        <w:t xml:space="preserve">Собрания рабочих групп Совета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Итоговые документы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Ассамблеи радиосвязи (АР), всемирные ассамблеи по стандартизации электросвязи (ВАСЭ), всемирные конференции по развитию электросвязи (ВКРЭ)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Материалы ВАСЭ; Сборник резолюций МСЭ-R; Заключительный отчет ВКРЭ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Итоговые документы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Итоговые документы региональных подготовительных собраний к ВКРЭ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Входные документы региональных подготовительных собраний к ВКРЭ, с учетом решения представляющей стороны согласно Статье 3.2 политики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Собрания консультативных групп Секторов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Итоговые документы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Входные документы, с учетом решения представляющей стороны согласно Статье 3.2 политики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Стратегия и планирование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Стратегические планы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Оперативные планы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Управление финансовыми и людскими ресурсами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Финансовый регламент и Финансовые правила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Положения о персонале и Правила о персонале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Организационная структура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Финансовые планы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Утвержденные бюджеты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Отчеты о финансовой деятельности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Объявления о вакансиях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Надзор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Отчеты Независимого консультативного комитета по управлению (IMAC)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Отчеты Внешнего аудитора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Годовые отчеты внутреннего аудитора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Закупки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Открытые торги и заключенные контракты на любые закупки с предусмотренными расходами на суммы, превышающие 20 тыс. швейцарских франков </w:t>
      </w:r>
    </w:p>
    <w:p w:rsidR="00371116" w:rsidRPr="00371116" w:rsidRDefault="00371116" w:rsidP="00371116">
      <w:pPr>
        <w:keepNext/>
        <w:keepLines/>
        <w:spacing w:before="320"/>
        <w:ind w:left="794" w:hanging="794"/>
        <w:outlineLvl w:val="2"/>
        <w:rPr>
          <w:i/>
          <w:lang w:val="ru-RU"/>
        </w:rPr>
      </w:pPr>
      <w:r w:rsidRPr="00371116">
        <w:rPr>
          <w:i/>
          <w:lang w:val="ru-RU"/>
        </w:rPr>
        <w:t>D</w:t>
      </w:r>
      <w:r w:rsidRPr="00371116">
        <w:rPr>
          <w:i/>
          <w:lang w:val="ru-RU"/>
        </w:rPr>
        <w:tab/>
        <w:t xml:space="preserve">Информация об оперативной деятельности МСЭ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>Разработка стандартов, руководств и руководящих указаний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Процедуры и методы работы исследовательских комиссий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Документы оперативных групп МСЭ-Т</w:t>
      </w:r>
    </w:p>
    <w:p w:rsidR="00371116" w:rsidRPr="00371116" w:rsidRDefault="00371116" w:rsidP="00ED24E2">
      <w:pPr>
        <w:pStyle w:val="enumlev2"/>
        <w:rPr>
          <w:rFonts w:asciiTheme="minorHAnsi" w:hAnsiTheme="minorHAnsi"/>
          <w:szCs w:val="22"/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Ре</w:t>
      </w:r>
      <w:r w:rsidRPr="00371116">
        <w:rPr>
          <w:rFonts w:asciiTheme="minorHAnsi" w:hAnsiTheme="minorHAnsi"/>
          <w:szCs w:val="22"/>
          <w:lang w:val="ru-RU"/>
        </w:rPr>
        <w:t xml:space="preserve">комендации, Отчеты, Вопросы, Мнения и справочники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lastRenderedPageBreak/>
        <w:t>•</w:t>
      </w:r>
      <w:r w:rsidRPr="00371116">
        <w:rPr>
          <w:lang w:val="ru-RU"/>
        </w:rPr>
        <w:tab/>
        <w:t xml:space="preserve">Управление распределением и использованием радиочастотного спектра и спутниковых орбит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Служебные публикации и информация, касающаяся частотных присвоений, заявлений и запросов о координации для космических/наземных систем/станций (ИФИК БР, MARS, GLAD, SNS, SNL)</w:t>
      </w:r>
    </w:p>
    <w:p w:rsidR="00371116" w:rsidRPr="00371116" w:rsidRDefault="00371116" w:rsidP="00ED24E2">
      <w:pPr>
        <w:pStyle w:val="enumlev2"/>
        <w:rPr>
          <w:rFonts w:asciiTheme="minorHAnsi" w:hAnsiTheme="minorHAnsi"/>
          <w:szCs w:val="22"/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Итоговые документы Радиорегламентарного комитета (РРК) (краткий обзор решений, утвержденные</w:t>
      </w:r>
      <w:r w:rsidRPr="00371116">
        <w:rPr>
          <w:rFonts w:asciiTheme="minorHAnsi" w:hAnsiTheme="minorHAnsi"/>
          <w:szCs w:val="22"/>
          <w:lang w:val="ru-RU"/>
        </w:rPr>
        <w:t xml:space="preserve"> протоколы и Правила процедуры)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Выполнение функций регистратора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</w:r>
      <w:r w:rsidRPr="00371116">
        <w:rPr>
          <w:rFonts w:asciiTheme="minorHAnsi" w:hAnsiTheme="minorHAnsi"/>
          <w:szCs w:val="22"/>
          <w:lang w:val="ru-RU"/>
        </w:rPr>
        <w:t xml:space="preserve">Списки ресурсов </w:t>
      </w:r>
      <w:r w:rsidRPr="00371116">
        <w:rPr>
          <w:lang w:val="ru-RU"/>
        </w:rPr>
        <w:t xml:space="preserve">нумерации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Оперативный бюллетень</w:t>
      </w:r>
    </w:p>
    <w:p w:rsidR="00371116" w:rsidRPr="00371116" w:rsidRDefault="00371116" w:rsidP="00ED24E2">
      <w:pPr>
        <w:pStyle w:val="enumlev2"/>
        <w:rPr>
          <w:rFonts w:asciiTheme="minorHAnsi" w:hAnsiTheme="minorHAnsi"/>
          <w:szCs w:val="22"/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Список признан</w:t>
      </w:r>
      <w:r w:rsidRPr="00371116">
        <w:rPr>
          <w:rFonts w:asciiTheme="minorHAnsi" w:hAnsiTheme="minorHAnsi"/>
          <w:szCs w:val="22"/>
          <w:lang w:val="ru-RU"/>
        </w:rPr>
        <w:t xml:space="preserve">ных эксплуатационных организаций (ПЭО)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Координация и реализация деятельности и проектов по развитию электросвязи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</w:r>
      <w:r w:rsidRPr="00371116">
        <w:rPr>
          <w:rFonts w:asciiTheme="minorHAnsi" w:hAnsiTheme="minorHAnsi"/>
          <w:szCs w:val="22"/>
          <w:lang w:val="ru-RU"/>
        </w:rPr>
        <w:t xml:space="preserve">Список </w:t>
      </w:r>
      <w:r w:rsidRPr="00371116">
        <w:rPr>
          <w:lang w:val="ru-RU"/>
        </w:rPr>
        <w:t>проектов по оказанию помощи</w:t>
      </w:r>
    </w:p>
    <w:p w:rsidR="00371116" w:rsidRPr="00371116" w:rsidRDefault="00371116" w:rsidP="00ED24E2">
      <w:pPr>
        <w:pStyle w:val="enumlev2"/>
        <w:rPr>
          <w:rFonts w:asciiTheme="minorHAnsi" w:hAnsiTheme="minorHAnsi"/>
          <w:szCs w:val="22"/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Комплекты материалов, руководящие указания, справочники, исследования конкретны</w:t>
      </w:r>
      <w:r w:rsidRPr="00371116">
        <w:rPr>
          <w:rFonts w:asciiTheme="minorHAnsi" w:hAnsiTheme="minorHAnsi"/>
          <w:szCs w:val="22"/>
          <w:lang w:val="ru-RU"/>
        </w:rPr>
        <w:t>х ситуаций и отчеты о стратегии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Организация форумов, симпозиумов, семинаров-практикумов и выставок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</w:r>
      <w:r w:rsidRPr="00371116">
        <w:rPr>
          <w:rFonts w:asciiTheme="minorHAnsi" w:hAnsiTheme="minorHAnsi"/>
          <w:szCs w:val="22"/>
          <w:lang w:val="ru-RU"/>
        </w:rPr>
        <w:t xml:space="preserve">Документы </w:t>
      </w:r>
      <w:r w:rsidRPr="00371116">
        <w:rPr>
          <w:lang w:val="ru-RU"/>
        </w:rPr>
        <w:t>Всемирного форума по политике в области электросвязи (ВФПЭ)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Документы Форума Всемирной встречи на высшем уровне по вопросам информационного общества (ВВУИО)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Основные события TELECOM и итоговые отчеты </w:t>
      </w:r>
    </w:p>
    <w:p w:rsidR="00371116" w:rsidRPr="00371116" w:rsidRDefault="00371116" w:rsidP="00ED24E2">
      <w:pPr>
        <w:pStyle w:val="enumlev2"/>
        <w:rPr>
          <w:rFonts w:asciiTheme="minorHAnsi" w:hAnsiTheme="minorHAnsi"/>
          <w:szCs w:val="22"/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Другие форумы, симпозиумы и семинары-практикумы МСЭ: документы, подготовл</w:t>
      </w:r>
      <w:r w:rsidRPr="00371116">
        <w:rPr>
          <w:rFonts w:asciiTheme="minorHAnsi" w:hAnsiTheme="minorHAnsi"/>
          <w:szCs w:val="22"/>
          <w:lang w:val="ru-RU"/>
        </w:rPr>
        <w:t xml:space="preserve">енные на мероприятии </w:t>
      </w:r>
    </w:p>
    <w:p w:rsidR="00371116" w:rsidRPr="00371116" w:rsidRDefault="00371116" w:rsidP="00ED24E2">
      <w:pPr>
        <w:pStyle w:val="enumlev1"/>
        <w:rPr>
          <w:lang w:val="ru-RU"/>
        </w:rPr>
      </w:pPr>
      <w:r w:rsidRPr="00371116">
        <w:rPr>
          <w:lang w:val="ru-RU"/>
        </w:rPr>
        <w:t>•</w:t>
      </w:r>
      <w:r w:rsidRPr="00371116">
        <w:rPr>
          <w:lang w:val="ru-RU"/>
        </w:rPr>
        <w:tab/>
        <w:t xml:space="preserve">Мониторинг и анализ рынков электросвязи/ИКТ и соответствующих тенденций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Статистические данные и показатели 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>Обзоры</w:t>
      </w:r>
    </w:p>
    <w:p w:rsidR="00371116" w:rsidRPr="00371116" w:rsidRDefault="00371116" w:rsidP="00ED24E2">
      <w:pPr>
        <w:pStyle w:val="enumlev2"/>
        <w:rPr>
          <w:lang w:val="ru-RU"/>
        </w:rPr>
      </w:pPr>
      <w:r w:rsidRPr="00371116">
        <w:rPr>
          <w:lang w:val="ru-RU"/>
        </w:rPr>
        <w:t>−</w:t>
      </w:r>
      <w:r w:rsidRPr="00371116">
        <w:rPr>
          <w:lang w:val="ru-RU"/>
        </w:rPr>
        <w:tab/>
        <w:t xml:space="preserve">Отчеты о тенденциях в области ИКТ </w:t>
      </w:r>
    </w:p>
    <w:p w:rsidR="00AF422E" w:rsidRDefault="00AF422E" w:rsidP="00AF422E">
      <w:pPr>
        <w:spacing w:before="720"/>
        <w:jc w:val="center"/>
      </w:pPr>
      <w:r>
        <w:t>______________</w:t>
      </w:r>
    </w:p>
    <w:sectPr w:rsidR="00AF422E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1F" w:rsidRDefault="0011451F">
      <w:r>
        <w:separator/>
      </w:r>
    </w:p>
  </w:endnote>
  <w:endnote w:type="continuationSeparator" w:id="0">
    <w:p w:rsidR="0011451F" w:rsidRDefault="001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D76F5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4D76F5">
      <w:rPr>
        <w:lang w:val="fr-CH"/>
      </w:rPr>
      <w:instrText xml:space="preserve"> FILENAME \p  \* MERGEFORMAT </w:instrText>
    </w:r>
    <w:r>
      <w:fldChar w:fldCharType="separate"/>
    </w:r>
    <w:r w:rsidR="009853CE" w:rsidRPr="004D76F5">
      <w:rPr>
        <w:lang w:val="fr-CH"/>
      </w:rPr>
      <w:t>P:\RUS\SG\CONSEIL\C18\000\058R.docx</w:t>
    </w:r>
    <w:r>
      <w:rPr>
        <w:lang w:val="en-US"/>
      </w:rPr>
      <w:fldChar w:fldCharType="end"/>
    </w:r>
    <w:r w:rsidR="000E568E" w:rsidRPr="004D76F5">
      <w:rPr>
        <w:lang w:val="fr-CH"/>
      </w:rPr>
      <w:t xml:space="preserve"> (</w:t>
    </w:r>
    <w:r w:rsidR="009853CE" w:rsidRPr="004D76F5">
      <w:rPr>
        <w:lang w:val="fr-CH"/>
      </w:rPr>
      <w:t>429746</w:t>
    </w:r>
    <w:r w:rsidR="000E568E" w:rsidRPr="004D76F5">
      <w:rPr>
        <w:lang w:val="fr-CH"/>
      </w:rPr>
      <w:t>)</w:t>
    </w:r>
    <w:r w:rsidR="000E568E" w:rsidRPr="004D76F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36FFC">
      <w:t>19.03.18</w:t>
    </w:r>
    <w:r w:rsidR="002D48C5">
      <w:fldChar w:fldCharType="end"/>
    </w:r>
    <w:r w:rsidR="000E568E" w:rsidRPr="004D76F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853CE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D76F5" w:rsidRDefault="00336FFC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853CE" w:rsidRPr="004D76F5">
      <w:rPr>
        <w:lang w:val="fr-CH"/>
      </w:rPr>
      <w:t>P</w:t>
    </w:r>
    <w:r w:rsidR="009853CE">
      <w:t>:\RUS\SG\CONSEIL\C18\000\058R.docx</w:t>
    </w:r>
    <w:r>
      <w:fldChar w:fldCharType="end"/>
    </w:r>
    <w:r w:rsidR="000E568E" w:rsidRPr="004D76F5">
      <w:rPr>
        <w:lang w:val="fr-CH"/>
      </w:rPr>
      <w:t xml:space="preserve"> (</w:t>
    </w:r>
    <w:r w:rsidR="009853CE" w:rsidRPr="004D76F5">
      <w:rPr>
        <w:lang w:val="fr-CH"/>
      </w:rPr>
      <w:t>429746</w:t>
    </w:r>
    <w:r w:rsidR="000E568E" w:rsidRPr="004D76F5">
      <w:rPr>
        <w:lang w:val="fr-CH"/>
      </w:rPr>
      <w:t>)</w:t>
    </w:r>
    <w:r w:rsidR="000E568E" w:rsidRPr="004D76F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19.03.18</w:t>
    </w:r>
    <w:r w:rsidR="002D48C5">
      <w:fldChar w:fldCharType="end"/>
    </w:r>
    <w:r w:rsidR="000E568E" w:rsidRPr="004D76F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853CE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1F" w:rsidRDefault="0011451F">
      <w:r>
        <w:t>____________________</w:t>
      </w:r>
    </w:p>
  </w:footnote>
  <w:footnote w:type="continuationSeparator" w:id="0">
    <w:p w:rsidR="0011451F" w:rsidRDefault="0011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36FFC">
      <w:rPr>
        <w:noProof/>
      </w:rPr>
      <w:t>2</w:t>
    </w:r>
    <w:r>
      <w:rPr>
        <w:noProof/>
      </w:rPr>
      <w:fldChar w:fldCharType="end"/>
    </w:r>
  </w:p>
  <w:p w:rsidR="000E568E" w:rsidRDefault="000E568E" w:rsidP="009853CE">
    <w:pPr>
      <w:pStyle w:val="Header"/>
      <w:spacing w:after="480"/>
    </w:pPr>
    <w:r>
      <w:t>C</w:t>
    </w:r>
    <w:r w:rsidR="003F099E">
      <w:t>1</w:t>
    </w:r>
    <w:r w:rsidR="00A01CF9">
      <w:t>8</w:t>
    </w:r>
    <w:r>
      <w:t>/</w:t>
    </w:r>
    <w:r w:rsidR="009853CE">
      <w:rPr>
        <w:lang w:val="ru-RU"/>
      </w:rPr>
      <w:t>58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663EA7"/>
    <w:multiLevelType w:val="hybridMultilevel"/>
    <w:tmpl w:val="AAD6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1F"/>
    <w:rsid w:val="0002183E"/>
    <w:rsid w:val="000569B4"/>
    <w:rsid w:val="00080E82"/>
    <w:rsid w:val="000E568E"/>
    <w:rsid w:val="00112CF3"/>
    <w:rsid w:val="0011451F"/>
    <w:rsid w:val="0014734F"/>
    <w:rsid w:val="0015710D"/>
    <w:rsid w:val="00163A32"/>
    <w:rsid w:val="00192B41"/>
    <w:rsid w:val="001B7B09"/>
    <w:rsid w:val="001E6719"/>
    <w:rsid w:val="00225368"/>
    <w:rsid w:val="00227FF0"/>
    <w:rsid w:val="00255158"/>
    <w:rsid w:val="00291EB6"/>
    <w:rsid w:val="002D2F57"/>
    <w:rsid w:val="002D48C5"/>
    <w:rsid w:val="00336FFC"/>
    <w:rsid w:val="00371116"/>
    <w:rsid w:val="003F099E"/>
    <w:rsid w:val="003F235E"/>
    <w:rsid w:val="004023E0"/>
    <w:rsid w:val="00403DD8"/>
    <w:rsid w:val="0045686C"/>
    <w:rsid w:val="004918C4"/>
    <w:rsid w:val="00497703"/>
    <w:rsid w:val="004A0374"/>
    <w:rsid w:val="004A1B61"/>
    <w:rsid w:val="004A45B5"/>
    <w:rsid w:val="004D0129"/>
    <w:rsid w:val="004D76F5"/>
    <w:rsid w:val="005A64D5"/>
    <w:rsid w:val="00601994"/>
    <w:rsid w:val="006E2D42"/>
    <w:rsid w:val="00703676"/>
    <w:rsid w:val="00707304"/>
    <w:rsid w:val="00732269"/>
    <w:rsid w:val="00773904"/>
    <w:rsid w:val="00785ABD"/>
    <w:rsid w:val="007A2DD4"/>
    <w:rsid w:val="007A76DC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853CE"/>
    <w:rsid w:val="009B0BAE"/>
    <w:rsid w:val="009C1C89"/>
    <w:rsid w:val="009C4A9E"/>
    <w:rsid w:val="009F3448"/>
    <w:rsid w:val="00A01CF9"/>
    <w:rsid w:val="00A71773"/>
    <w:rsid w:val="00AE2C85"/>
    <w:rsid w:val="00AF422E"/>
    <w:rsid w:val="00B12A37"/>
    <w:rsid w:val="00B63EF2"/>
    <w:rsid w:val="00BA7D89"/>
    <w:rsid w:val="00BC0D39"/>
    <w:rsid w:val="00BC7BC0"/>
    <w:rsid w:val="00BD57B7"/>
    <w:rsid w:val="00BE63E2"/>
    <w:rsid w:val="00BF2871"/>
    <w:rsid w:val="00C2625C"/>
    <w:rsid w:val="00CD2009"/>
    <w:rsid w:val="00CF629C"/>
    <w:rsid w:val="00D92EEA"/>
    <w:rsid w:val="00DA5D4E"/>
    <w:rsid w:val="00E176BA"/>
    <w:rsid w:val="00E21727"/>
    <w:rsid w:val="00E423EC"/>
    <w:rsid w:val="00E55121"/>
    <w:rsid w:val="00EB4FCB"/>
    <w:rsid w:val="00EC6BC5"/>
    <w:rsid w:val="00ED24E2"/>
    <w:rsid w:val="00F35898"/>
    <w:rsid w:val="00F5225B"/>
    <w:rsid w:val="00F856C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D5BA0B8-7D8F-4A8C-B830-FAB02EF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112CF3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7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access-policy/Documents/ITU-Information-access-policy-en.pdf" TargetMode="External"/><Relationship Id="rId13" Type="http://schemas.openxmlformats.org/officeDocument/2006/relationships/hyperlink" Target="http://www.ungm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20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66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S15-CLCWGFHRM4-C-0019/en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66/en" TargetMode="External"/><Relationship Id="rId14" Type="http://schemas.openxmlformats.org/officeDocument/2006/relationships/hyperlink" Target="mailto:access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6</TotalTime>
  <Pages>7</Pages>
  <Words>1768</Words>
  <Characters>12677</Characters>
  <Application>Microsoft Office Word</Application>
  <DocSecurity>0</DocSecurity>
  <Lines>253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14321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3</cp:revision>
  <cp:lastPrinted>2006-03-28T16:12:00Z</cp:lastPrinted>
  <dcterms:created xsi:type="dcterms:W3CDTF">2018-03-19T16:49:00Z</dcterms:created>
  <dcterms:modified xsi:type="dcterms:W3CDTF">2018-03-23T10:22:00Z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