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A2518" w:rsidRPr="00813E5E">
        <w:trPr>
          <w:cantSplit/>
        </w:trPr>
        <w:tc>
          <w:tcPr>
            <w:tcW w:w="6911" w:type="dxa"/>
          </w:tcPr>
          <w:p w:rsidR="007A2518" w:rsidRPr="00813E5E" w:rsidRDefault="004725E2" w:rsidP="007A2518">
            <w:pPr>
              <w:spacing w:before="360" w:after="48" w:line="240" w:lineRule="atLeast"/>
              <w:rPr>
                <w:position w:val="6"/>
              </w:rPr>
            </w:pPr>
            <w:bookmarkStart w:id="0" w:name="dc06"/>
            <w:bookmarkStart w:id="1" w:name="_GoBack"/>
            <w:bookmarkEnd w:id="0"/>
            <w:bookmarkEnd w:id="1"/>
            <w:r w:rsidRPr="00EE5E70">
              <w:rPr>
                <w:rFonts w:asciiTheme="minorHAnsi" w:hAnsiTheme="minorHAnsi"/>
                <w:b/>
                <w:bCs/>
                <w:position w:val="6"/>
                <w:sz w:val="30"/>
                <w:szCs w:val="30"/>
                <w:lang w:val="fr-CH"/>
              </w:rPr>
              <w:t>Council 2018</w:t>
            </w:r>
            <w:r w:rsidRPr="00EE5E70">
              <w:rPr>
                <w:rFonts w:asciiTheme="minorHAnsi" w:hAnsiTheme="minorHAnsi" w:cs="Times"/>
                <w:b/>
                <w:position w:val="6"/>
                <w:sz w:val="26"/>
                <w:szCs w:val="26"/>
                <w:lang w:val="en-US"/>
              </w:rPr>
              <w:br/>
            </w:r>
            <w:r w:rsidRPr="00EE5E70">
              <w:rPr>
                <w:rFonts w:asciiTheme="minorHAnsi" w:hAnsiTheme="minorHAnsi"/>
                <w:b/>
                <w:bCs/>
                <w:position w:val="6"/>
                <w:lang w:val="fr-CH"/>
              </w:rPr>
              <w:t>Geneva, 17-27 April 2018</w:t>
            </w:r>
          </w:p>
        </w:tc>
        <w:tc>
          <w:tcPr>
            <w:tcW w:w="3120" w:type="dxa"/>
          </w:tcPr>
          <w:p w:rsidR="007A2518" w:rsidRPr="00813E5E" w:rsidRDefault="004725E2" w:rsidP="007A2518">
            <w:pPr>
              <w:spacing w:before="0" w:line="240" w:lineRule="atLeast"/>
              <w:jc w:val="right"/>
            </w:pPr>
            <w:bookmarkStart w:id="2" w:name="ditulogo"/>
            <w:bookmarkEnd w:id="2"/>
            <w:r w:rsidRPr="00352CF6">
              <w:rPr>
                <w:rFonts w:asciiTheme="minorHAnsi" w:hAnsiTheme="minorHAnsi"/>
                <w:noProof/>
                <w:color w:val="FFFFFF"/>
                <w:sz w:val="26"/>
                <w:szCs w:val="26"/>
                <w:lang w:val="en-US" w:eastAsia="zh-CN"/>
              </w:rPr>
              <w:drawing>
                <wp:inline distT="0" distB="0" distL="0" distR="0" wp14:anchorId="0884C93B" wp14:editId="69289FB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A2518" w:rsidRPr="00813E5E">
        <w:trPr>
          <w:cantSplit/>
        </w:trPr>
        <w:tc>
          <w:tcPr>
            <w:tcW w:w="6911" w:type="dxa"/>
            <w:tcBorders>
              <w:bottom w:val="single" w:sz="12" w:space="0" w:color="auto"/>
            </w:tcBorders>
          </w:tcPr>
          <w:p w:rsidR="007A2518" w:rsidRPr="00813E5E" w:rsidRDefault="007A2518">
            <w:pPr>
              <w:spacing w:before="0" w:after="48" w:line="240" w:lineRule="atLeast"/>
              <w:rPr>
                <w:b/>
                <w:smallCaps/>
                <w:szCs w:val="24"/>
              </w:rPr>
            </w:pPr>
          </w:p>
        </w:tc>
        <w:tc>
          <w:tcPr>
            <w:tcW w:w="3120" w:type="dxa"/>
            <w:tcBorders>
              <w:bottom w:val="single" w:sz="12" w:space="0" w:color="auto"/>
            </w:tcBorders>
          </w:tcPr>
          <w:p w:rsidR="007A2518" w:rsidRPr="00813E5E" w:rsidRDefault="007A2518">
            <w:pPr>
              <w:spacing w:before="0" w:line="240" w:lineRule="atLeast"/>
              <w:rPr>
                <w:szCs w:val="24"/>
              </w:rPr>
            </w:pPr>
          </w:p>
        </w:tc>
      </w:tr>
      <w:tr w:rsidR="007A2518" w:rsidRPr="00813E5E">
        <w:trPr>
          <w:cantSplit/>
        </w:trPr>
        <w:tc>
          <w:tcPr>
            <w:tcW w:w="6911" w:type="dxa"/>
            <w:tcBorders>
              <w:top w:val="single" w:sz="12" w:space="0" w:color="auto"/>
            </w:tcBorders>
          </w:tcPr>
          <w:p w:rsidR="007A2518" w:rsidRPr="00813E5E" w:rsidRDefault="007A2518">
            <w:pPr>
              <w:spacing w:before="0" w:after="48" w:line="240" w:lineRule="atLeast"/>
              <w:rPr>
                <w:b/>
                <w:smallCaps/>
                <w:szCs w:val="24"/>
              </w:rPr>
            </w:pPr>
          </w:p>
        </w:tc>
        <w:tc>
          <w:tcPr>
            <w:tcW w:w="3120" w:type="dxa"/>
            <w:tcBorders>
              <w:top w:val="single" w:sz="12" w:space="0" w:color="auto"/>
            </w:tcBorders>
          </w:tcPr>
          <w:p w:rsidR="007A2518" w:rsidRPr="00F87E01" w:rsidRDefault="007A2518">
            <w:pPr>
              <w:spacing w:before="0" w:line="240" w:lineRule="atLeast"/>
              <w:rPr>
                <w:b/>
                <w:bCs/>
                <w:i/>
                <w:iCs/>
                <w:szCs w:val="24"/>
              </w:rPr>
            </w:pPr>
          </w:p>
        </w:tc>
      </w:tr>
      <w:tr w:rsidR="007A2518" w:rsidRPr="00813E5E">
        <w:trPr>
          <w:cantSplit/>
          <w:trHeight w:val="23"/>
        </w:trPr>
        <w:tc>
          <w:tcPr>
            <w:tcW w:w="6911" w:type="dxa"/>
            <w:vMerge w:val="restart"/>
          </w:tcPr>
          <w:p w:rsidR="007A2518" w:rsidRPr="007A2518" w:rsidRDefault="004725E2" w:rsidP="004E1661">
            <w:pPr>
              <w:tabs>
                <w:tab w:val="left" w:pos="851"/>
              </w:tabs>
              <w:spacing w:before="0" w:line="240" w:lineRule="atLeast"/>
              <w:rPr>
                <w:b/>
              </w:rPr>
            </w:pPr>
            <w:bookmarkStart w:id="3" w:name="dmeeting" w:colFirst="0" w:colLast="0"/>
            <w:bookmarkStart w:id="4" w:name="dnum" w:colFirst="1" w:colLast="1"/>
            <w:r>
              <w:rPr>
                <w:b/>
              </w:rPr>
              <w:t>Agenda item: ADM 4</w:t>
            </w:r>
          </w:p>
        </w:tc>
        <w:tc>
          <w:tcPr>
            <w:tcW w:w="3120" w:type="dxa"/>
          </w:tcPr>
          <w:p w:rsidR="007A2518" w:rsidRPr="007A2518" w:rsidRDefault="004725E2" w:rsidP="007A2518">
            <w:pPr>
              <w:tabs>
                <w:tab w:val="left" w:pos="851"/>
              </w:tabs>
              <w:spacing w:before="0" w:line="240" w:lineRule="atLeast"/>
              <w:rPr>
                <w:b/>
              </w:rPr>
            </w:pPr>
            <w:r>
              <w:rPr>
                <w:b/>
              </w:rPr>
              <w:t>Document C18/58-E</w:t>
            </w:r>
          </w:p>
        </w:tc>
      </w:tr>
      <w:tr w:rsidR="007A2518" w:rsidRPr="00813E5E">
        <w:trPr>
          <w:cantSplit/>
          <w:trHeight w:val="23"/>
        </w:trPr>
        <w:tc>
          <w:tcPr>
            <w:tcW w:w="6911" w:type="dxa"/>
            <w:vMerge/>
          </w:tcPr>
          <w:p w:rsidR="007A2518" w:rsidRPr="00813E5E" w:rsidRDefault="007A2518">
            <w:pPr>
              <w:tabs>
                <w:tab w:val="left" w:pos="851"/>
              </w:tabs>
              <w:spacing w:line="240" w:lineRule="atLeast"/>
              <w:rPr>
                <w:b/>
              </w:rPr>
            </w:pPr>
            <w:bookmarkStart w:id="5" w:name="ddate" w:colFirst="1" w:colLast="1"/>
            <w:bookmarkEnd w:id="3"/>
            <w:bookmarkEnd w:id="4"/>
          </w:p>
        </w:tc>
        <w:tc>
          <w:tcPr>
            <w:tcW w:w="3120" w:type="dxa"/>
          </w:tcPr>
          <w:p w:rsidR="007A2518" w:rsidRPr="007A2518" w:rsidRDefault="004725E2" w:rsidP="007A2518">
            <w:pPr>
              <w:tabs>
                <w:tab w:val="left" w:pos="993"/>
              </w:tabs>
              <w:spacing w:before="0"/>
              <w:rPr>
                <w:b/>
              </w:rPr>
            </w:pPr>
            <w:r>
              <w:rPr>
                <w:b/>
              </w:rPr>
              <w:t>8 March 2018</w:t>
            </w:r>
          </w:p>
        </w:tc>
      </w:tr>
      <w:tr w:rsidR="007A2518" w:rsidRPr="00813E5E">
        <w:trPr>
          <w:cantSplit/>
          <w:trHeight w:val="23"/>
        </w:trPr>
        <w:tc>
          <w:tcPr>
            <w:tcW w:w="6911" w:type="dxa"/>
            <w:vMerge/>
          </w:tcPr>
          <w:p w:rsidR="007A2518" w:rsidRPr="00813E5E" w:rsidRDefault="007A2518">
            <w:pPr>
              <w:tabs>
                <w:tab w:val="left" w:pos="851"/>
              </w:tabs>
              <w:spacing w:line="240" w:lineRule="atLeast"/>
              <w:rPr>
                <w:b/>
              </w:rPr>
            </w:pPr>
            <w:bookmarkStart w:id="6" w:name="dorlang" w:colFirst="1" w:colLast="1"/>
            <w:bookmarkEnd w:id="5"/>
          </w:p>
        </w:tc>
        <w:tc>
          <w:tcPr>
            <w:tcW w:w="3120" w:type="dxa"/>
          </w:tcPr>
          <w:p w:rsidR="007A2518" w:rsidRPr="007A2518" w:rsidRDefault="004725E2" w:rsidP="007A2518">
            <w:pPr>
              <w:tabs>
                <w:tab w:val="left" w:pos="993"/>
              </w:tabs>
              <w:spacing w:before="0"/>
              <w:rPr>
                <w:b/>
              </w:rPr>
            </w:pPr>
            <w:r>
              <w:rPr>
                <w:b/>
              </w:rPr>
              <w:t>Original: English</w:t>
            </w:r>
          </w:p>
        </w:tc>
      </w:tr>
      <w:tr w:rsidR="007A2518" w:rsidRPr="00813E5E">
        <w:trPr>
          <w:cantSplit/>
        </w:trPr>
        <w:tc>
          <w:tcPr>
            <w:tcW w:w="10031" w:type="dxa"/>
            <w:gridSpan w:val="2"/>
          </w:tcPr>
          <w:p w:rsidR="007A2518" w:rsidRPr="00813E5E" w:rsidRDefault="00F87E01">
            <w:pPr>
              <w:pStyle w:val="Source"/>
            </w:pPr>
            <w:bookmarkStart w:id="7" w:name="dsource" w:colFirst="0" w:colLast="0"/>
            <w:bookmarkEnd w:id="6"/>
            <w:r>
              <w:t>Report by the Secretary-General</w:t>
            </w:r>
          </w:p>
        </w:tc>
      </w:tr>
      <w:tr w:rsidR="007A2518" w:rsidRPr="00813E5E">
        <w:trPr>
          <w:cantSplit/>
        </w:trPr>
        <w:tc>
          <w:tcPr>
            <w:tcW w:w="10031" w:type="dxa"/>
            <w:gridSpan w:val="2"/>
          </w:tcPr>
          <w:p w:rsidR="007A2518" w:rsidRPr="00813E5E" w:rsidRDefault="007A2518" w:rsidP="00384BC2">
            <w:pPr>
              <w:pStyle w:val="Title1"/>
            </w:pPr>
            <w:bookmarkStart w:id="8" w:name="dtitle1" w:colFirst="0" w:colLast="0"/>
            <w:bookmarkEnd w:id="7"/>
            <w:r>
              <w:t>IMPLEMENTATION OF THE ITU INFORMATION/DOCUMENT ACCESS POLICY</w:t>
            </w:r>
          </w:p>
        </w:tc>
      </w:tr>
      <w:bookmarkEnd w:id="8"/>
    </w:tbl>
    <w:p w:rsidR="007A2518" w:rsidRPr="00813E5E" w:rsidRDefault="007A251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A2518" w:rsidRPr="00310FBC">
        <w:trPr>
          <w:trHeight w:val="3372"/>
        </w:trPr>
        <w:tc>
          <w:tcPr>
            <w:tcW w:w="8080" w:type="dxa"/>
            <w:tcBorders>
              <w:top w:val="single" w:sz="12" w:space="0" w:color="auto"/>
              <w:left w:val="single" w:sz="12" w:space="0" w:color="auto"/>
              <w:bottom w:val="single" w:sz="12" w:space="0" w:color="auto"/>
              <w:right w:val="single" w:sz="12" w:space="0" w:color="auto"/>
            </w:tcBorders>
          </w:tcPr>
          <w:p w:rsidR="007A2518" w:rsidRPr="00813E5E" w:rsidRDefault="007A2518" w:rsidP="00837772">
            <w:pPr>
              <w:pStyle w:val="Headingb"/>
              <w:jc w:val="both"/>
            </w:pPr>
            <w:r w:rsidRPr="00813E5E">
              <w:t>Summary</w:t>
            </w:r>
          </w:p>
          <w:p w:rsidR="007A2518" w:rsidRPr="00813E5E" w:rsidRDefault="00BB318F" w:rsidP="00433B05">
            <w:pPr>
              <w:jc w:val="both"/>
            </w:pPr>
            <w:r>
              <w:t>This document provide</w:t>
            </w:r>
            <w:r w:rsidR="002E23F4">
              <w:t>s</w:t>
            </w:r>
            <w:r>
              <w:t xml:space="preserve"> a</w:t>
            </w:r>
            <w:r w:rsidR="00F35087">
              <w:t>n updated</w:t>
            </w:r>
            <w:r>
              <w:t xml:space="preserve"> report </w:t>
            </w:r>
            <w:r w:rsidR="0074548F">
              <w:t xml:space="preserve">on the </w:t>
            </w:r>
            <w:r>
              <w:t xml:space="preserve">implementation of the ITU </w:t>
            </w:r>
            <w:r w:rsidR="00433B05">
              <w:t>I</w:t>
            </w:r>
            <w:r>
              <w:t>nformation/</w:t>
            </w:r>
            <w:r w:rsidR="00433B05">
              <w:t>D</w:t>
            </w:r>
            <w:r>
              <w:t xml:space="preserve">ocument </w:t>
            </w:r>
            <w:r w:rsidR="00433B05">
              <w:t>A</w:t>
            </w:r>
            <w:r>
              <w:t xml:space="preserve">ccess </w:t>
            </w:r>
            <w:r w:rsidR="00433B05">
              <w:t>P</w:t>
            </w:r>
            <w:r>
              <w:t xml:space="preserve">olicy </w:t>
            </w:r>
            <w:r w:rsidR="0074548F">
              <w:t>since Council 2017</w:t>
            </w:r>
            <w:r w:rsidR="00837772">
              <w:t>.</w:t>
            </w:r>
          </w:p>
          <w:p w:rsidR="007A2518" w:rsidRPr="00813E5E" w:rsidRDefault="007A2518" w:rsidP="00837772">
            <w:pPr>
              <w:pStyle w:val="Headingb"/>
              <w:jc w:val="both"/>
            </w:pPr>
            <w:r w:rsidRPr="00813E5E">
              <w:t>Action required</w:t>
            </w:r>
          </w:p>
          <w:p w:rsidR="000A3AA4" w:rsidRPr="000A3AA4" w:rsidRDefault="00BB318F" w:rsidP="00D44959">
            <w:pPr>
              <w:snapToGrid w:val="0"/>
              <w:spacing w:after="120"/>
              <w:jc w:val="both"/>
              <w:rPr>
                <w:rFonts w:eastAsia="SimSun"/>
                <w:szCs w:val="24"/>
              </w:rPr>
            </w:pPr>
            <w:r>
              <w:t xml:space="preserve">The Council is invited </w:t>
            </w:r>
            <w:r w:rsidRPr="000A3AA4">
              <w:rPr>
                <w:b/>
                <w:bCs/>
              </w:rPr>
              <w:t>to note</w:t>
            </w:r>
            <w:r>
              <w:t xml:space="preserve"> the report</w:t>
            </w:r>
            <w:r w:rsidR="000A3AA4">
              <w:t xml:space="preserve"> and to submit</w:t>
            </w:r>
            <w:r>
              <w:t xml:space="preserve"> </w:t>
            </w:r>
            <w:r w:rsidR="000A3AA4" w:rsidRPr="000A3AA4">
              <w:rPr>
                <w:rFonts w:eastAsia="SimSun"/>
                <w:color w:val="000000"/>
                <w:szCs w:val="24"/>
              </w:rPr>
              <w:t>the policy to</w:t>
            </w:r>
            <w:r w:rsidR="000A3AA4">
              <w:rPr>
                <w:rFonts w:eastAsia="SimSun"/>
                <w:color w:val="000000"/>
                <w:szCs w:val="24"/>
              </w:rPr>
              <w:t xml:space="preserve"> the</w:t>
            </w:r>
            <w:r w:rsidR="00D44959">
              <w:rPr>
                <w:rFonts w:eastAsia="SimSun"/>
                <w:color w:val="000000"/>
                <w:szCs w:val="24"/>
              </w:rPr>
              <w:t xml:space="preserve"> </w:t>
            </w:r>
            <w:r w:rsidR="000A3AA4" w:rsidRPr="000A3AA4">
              <w:rPr>
                <w:rFonts w:eastAsia="SimSun"/>
                <w:color w:val="000000"/>
                <w:szCs w:val="24"/>
              </w:rPr>
              <w:t>2018 Plenipotentiary Conference for final decision.</w:t>
            </w:r>
          </w:p>
          <w:p w:rsidR="007A2518" w:rsidRPr="00474767" w:rsidRDefault="007A2518" w:rsidP="000A3AA4">
            <w:pPr>
              <w:jc w:val="both"/>
            </w:pPr>
          </w:p>
          <w:p w:rsidR="007A2518" w:rsidRPr="00813E5E" w:rsidRDefault="007A2518">
            <w:pPr>
              <w:pStyle w:val="Headingb"/>
            </w:pPr>
            <w:r w:rsidRPr="00813E5E">
              <w:t>References</w:t>
            </w:r>
          </w:p>
          <w:p w:rsidR="007A2518" w:rsidRPr="00BB318F" w:rsidRDefault="00433B05" w:rsidP="00433B05">
            <w:pPr>
              <w:spacing w:after="120"/>
              <w:rPr>
                <w:lang w:val="fr-CH"/>
              </w:rPr>
            </w:pPr>
            <w:hyperlink r:id="rId9" w:history="1">
              <w:r w:rsidR="00BB318F" w:rsidRPr="002E23F4">
                <w:rPr>
                  <w:rStyle w:val="Hyperlink"/>
                  <w:lang w:val="fr-CH"/>
                </w:rPr>
                <w:t xml:space="preserve">ITU Information/document Access </w:t>
              </w:r>
              <w:r>
                <w:rPr>
                  <w:rStyle w:val="Hyperlink"/>
                  <w:lang w:val="fr-CH"/>
                </w:rPr>
                <w:t>P</w:t>
              </w:r>
              <w:r w:rsidR="00BB318F" w:rsidRPr="002E23F4">
                <w:rPr>
                  <w:rStyle w:val="Hyperlink"/>
                  <w:lang w:val="fr-CH"/>
                </w:rPr>
                <w:t>olicy</w:t>
              </w:r>
            </w:hyperlink>
            <w:r w:rsidR="0074548F" w:rsidRPr="00F87E01">
              <w:rPr>
                <w:rStyle w:val="Hyperlink"/>
                <w:u w:val="none"/>
                <w:lang w:val="fr-CH"/>
              </w:rPr>
              <w:t xml:space="preserve">; </w:t>
            </w:r>
            <w:hyperlink r:id="rId10" w:history="1">
              <w:r w:rsidR="0074548F" w:rsidRPr="00F87E01">
                <w:rPr>
                  <w:rStyle w:val="Hyperlink"/>
                  <w:lang w:val="fr-CH"/>
                </w:rPr>
                <w:t>Doc</w:t>
              </w:r>
              <w:r w:rsidR="00F87E01" w:rsidRPr="00F87E01">
                <w:rPr>
                  <w:rStyle w:val="Hyperlink"/>
                  <w:lang w:val="fr-CH"/>
                </w:rPr>
                <w:t>ument</w:t>
              </w:r>
              <w:r w:rsidR="0074548F" w:rsidRPr="00F87E01">
                <w:rPr>
                  <w:rStyle w:val="Hyperlink"/>
                  <w:lang w:val="fr-CH"/>
                </w:rPr>
                <w:t xml:space="preserve"> C1</w:t>
              </w:r>
              <w:r w:rsidR="00F87E01">
                <w:rPr>
                  <w:rStyle w:val="Hyperlink"/>
                  <w:lang w:val="fr-CH"/>
                </w:rPr>
                <w:t>7</w:t>
              </w:r>
              <w:r w:rsidR="0074548F" w:rsidRPr="00F87E01">
                <w:rPr>
                  <w:rStyle w:val="Hyperlink"/>
                  <w:lang w:val="fr-CH"/>
                </w:rPr>
                <w:t>/66</w:t>
              </w:r>
            </w:hyperlink>
          </w:p>
        </w:tc>
      </w:tr>
    </w:tbl>
    <w:p w:rsidR="007A2518" w:rsidRPr="007A2518" w:rsidRDefault="007A2518" w:rsidP="00F87E01">
      <w:pPr>
        <w:pStyle w:val="ListParagraph"/>
        <w:numPr>
          <w:ilvl w:val="0"/>
          <w:numId w:val="2"/>
        </w:numPr>
        <w:adjustRightInd w:val="0"/>
        <w:snapToGrid w:val="0"/>
        <w:spacing w:before="600" w:after="120" w:line="240" w:lineRule="auto"/>
        <w:ind w:left="0" w:firstLine="0"/>
        <w:contextualSpacing w:val="0"/>
        <w:jc w:val="both"/>
        <w:rPr>
          <w:b/>
          <w:bCs/>
          <w:sz w:val="24"/>
          <w:szCs w:val="24"/>
        </w:rPr>
      </w:pPr>
      <w:bookmarkStart w:id="9" w:name="dstart"/>
      <w:bookmarkStart w:id="10" w:name="dbreak"/>
      <w:bookmarkEnd w:id="9"/>
      <w:bookmarkEnd w:id="10"/>
      <w:r w:rsidRPr="007A2518">
        <w:rPr>
          <w:b/>
          <w:bCs/>
          <w:sz w:val="24"/>
          <w:szCs w:val="24"/>
        </w:rPr>
        <w:t>B</w:t>
      </w:r>
      <w:r w:rsidR="00F87E01">
        <w:rPr>
          <w:b/>
          <w:bCs/>
          <w:sz w:val="24"/>
          <w:szCs w:val="24"/>
        </w:rPr>
        <w:t>ackground</w:t>
      </w:r>
    </w:p>
    <w:p w:rsidR="007A2518" w:rsidRPr="007A2518" w:rsidRDefault="007A2518" w:rsidP="00837772">
      <w:pPr>
        <w:pStyle w:val="ListParagraph"/>
        <w:numPr>
          <w:ilvl w:val="1"/>
          <w:numId w:val="5"/>
        </w:numPr>
        <w:adjustRightInd w:val="0"/>
        <w:snapToGrid w:val="0"/>
        <w:spacing w:before="120" w:after="120" w:line="240" w:lineRule="auto"/>
        <w:ind w:left="0" w:firstLine="0"/>
        <w:contextualSpacing w:val="0"/>
        <w:jc w:val="both"/>
        <w:rPr>
          <w:rFonts w:eastAsia="SimSun"/>
          <w:color w:val="000000"/>
          <w:sz w:val="24"/>
          <w:szCs w:val="24"/>
        </w:rPr>
      </w:pPr>
      <w:r w:rsidRPr="007A2518">
        <w:rPr>
          <w:rFonts w:eastAsia="SimSun"/>
          <w:color w:val="000000"/>
          <w:sz w:val="24"/>
          <w:szCs w:val="24"/>
        </w:rPr>
        <w:t>The 2014 ITU Plenipotentiary Conference decided:</w:t>
      </w:r>
    </w:p>
    <w:p w:rsidR="007A2518" w:rsidRPr="007A2518" w:rsidRDefault="007A2518" w:rsidP="00837772">
      <w:pPr>
        <w:pStyle w:val="ListParagraph"/>
        <w:numPr>
          <w:ilvl w:val="0"/>
          <w:numId w:val="7"/>
        </w:numPr>
        <w:snapToGrid w:val="0"/>
        <w:spacing w:after="120"/>
        <w:ind w:left="1134" w:hanging="425"/>
        <w:jc w:val="both"/>
        <w:rPr>
          <w:rFonts w:eastAsia="SimSun"/>
          <w:sz w:val="24"/>
          <w:szCs w:val="24"/>
        </w:rPr>
      </w:pPr>
      <w:r w:rsidRPr="007A2518">
        <w:rPr>
          <w:rFonts w:eastAsia="SimSun"/>
          <w:color w:val="000000"/>
          <w:sz w:val="24"/>
          <w:szCs w:val="24"/>
        </w:rPr>
        <w:t>To provide public access to all input and output documents of all conferences and assemblies of the Union starting from the beginning of year 2015 unless where disclosure would cause potential harm to a legitimate private or public interest that outweighs the benefits of accessibility.</w:t>
      </w:r>
    </w:p>
    <w:p w:rsidR="007A2518" w:rsidRPr="007A2518" w:rsidRDefault="007A2518" w:rsidP="00837772">
      <w:pPr>
        <w:pStyle w:val="ListParagraph"/>
        <w:numPr>
          <w:ilvl w:val="0"/>
          <w:numId w:val="7"/>
        </w:numPr>
        <w:snapToGrid w:val="0"/>
        <w:spacing w:after="120"/>
        <w:ind w:left="1134" w:hanging="425"/>
        <w:jc w:val="both"/>
        <w:rPr>
          <w:rFonts w:eastAsia="SimSun"/>
          <w:color w:val="000000"/>
          <w:sz w:val="24"/>
          <w:szCs w:val="24"/>
        </w:rPr>
      </w:pPr>
      <w:r w:rsidRPr="007A2518">
        <w:rPr>
          <w:rFonts w:eastAsia="SimSun"/>
          <w:color w:val="000000"/>
          <w:sz w:val="24"/>
          <w:szCs w:val="24"/>
        </w:rPr>
        <w:t>To instruct the Council Working Group on Financ</w:t>
      </w:r>
      <w:r>
        <w:rPr>
          <w:rFonts w:eastAsia="SimSun"/>
          <w:color w:val="000000"/>
          <w:sz w:val="24"/>
          <w:szCs w:val="24"/>
        </w:rPr>
        <w:t>ial and Human R</w:t>
      </w:r>
      <w:r w:rsidRPr="007A2518">
        <w:rPr>
          <w:rFonts w:eastAsia="SimSun"/>
          <w:color w:val="000000"/>
          <w:sz w:val="24"/>
          <w:szCs w:val="24"/>
        </w:rPr>
        <w:t>esources</w:t>
      </w:r>
      <w:r w:rsidR="004E1661">
        <w:rPr>
          <w:rFonts w:eastAsia="SimSun"/>
          <w:color w:val="000000"/>
          <w:sz w:val="24"/>
          <w:szCs w:val="24"/>
        </w:rPr>
        <w:t xml:space="preserve"> (CWG-F</w:t>
      </w:r>
      <w:r w:rsidR="00837772">
        <w:rPr>
          <w:rFonts w:eastAsia="SimSun"/>
          <w:color w:val="000000"/>
          <w:sz w:val="24"/>
          <w:szCs w:val="24"/>
        </w:rPr>
        <w:t>H</w:t>
      </w:r>
      <w:r w:rsidR="004E1661">
        <w:rPr>
          <w:rFonts w:eastAsia="SimSun"/>
          <w:color w:val="000000"/>
          <w:sz w:val="24"/>
          <w:szCs w:val="24"/>
        </w:rPr>
        <w:t>R)</w:t>
      </w:r>
      <w:r w:rsidRPr="007A2518">
        <w:rPr>
          <w:rFonts w:eastAsia="SimSun"/>
          <w:color w:val="000000"/>
          <w:sz w:val="24"/>
          <w:szCs w:val="24"/>
        </w:rPr>
        <w:t>, through the Council to:</w:t>
      </w:r>
    </w:p>
    <w:p w:rsidR="007A2518" w:rsidRPr="007A2518" w:rsidRDefault="007A2518" w:rsidP="00837772">
      <w:pPr>
        <w:numPr>
          <w:ilvl w:val="0"/>
          <w:numId w:val="3"/>
        </w:numPr>
        <w:tabs>
          <w:tab w:val="clear" w:pos="567"/>
          <w:tab w:val="clear" w:pos="1134"/>
          <w:tab w:val="clear" w:pos="1701"/>
          <w:tab w:val="clear" w:pos="2268"/>
          <w:tab w:val="clear" w:pos="2835"/>
        </w:tabs>
        <w:overflowPunct/>
        <w:autoSpaceDE/>
        <w:autoSpaceDN/>
        <w:snapToGrid w:val="0"/>
        <w:spacing w:after="120"/>
        <w:ind w:left="1860"/>
        <w:jc w:val="both"/>
        <w:textAlignment w:val="auto"/>
        <w:rPr>
          <w:rFonts w:eastAsia="SimSun"/>
          <w:color w:val="000000"/>
          <w:szCs w:val="24"/>
        </w:rPr>
      </w:pPr>
      <w:r w:rsidRPr="007A2518">
        <w:rPr>
          <w:rFonts w:eastAsia="SimSun"/>
          <w:color w:val="000000"/>
          <w:szCs w:val="24"/>
        </w:rPr>
        <w:t>continue to review document access policy in ITU to determine the extent to which documentation should be made publicly accessible</w:t>
      </w:r>
      <w:r>
        <w:rPr>
          <w:rFonts w:eastAsia="SimSun"/>
          <w:color w:val="000000"/>
          <w:szCs w:val="24"/>
        </w:rPr>
        <w:t>,</w:t>
      </w:r>
      <w:r w:rsidRPr="007A2518">
        <w:rPr>
          <w:rFonts w:eastAsia="SimSun"/>
          <w:color w:val="000000"/>
          <w:szCs w:val="24"/>
        </w:rPr>
        <w:t xml:space="preserve"> and to prepare a draft document access policy for submission to </w:t>
      </w:r>
      <w:r w:rsidR="00837772">
        <w:rPr>
          <w:rFonts w:eastAsia="SimSun"/>
          <w:color w:val="000000"/>
          <w:szCs w:val="24"/>
        </w:rPr>
        <w:t xml:space="preserve">the </w:t>
      </w:r>
      <w:r w:rsidRPr="007A2518">
        <w:rPr>
          <w:rFonts w:eastAsia="SimSun"/>
          <w:color w:val="000000"/>
          <w:szCs w:val="24"/>
        </w:rPr>
        <w:t>Council;</w:t>
      </w:r>
    </w:p>
    <w:p w:rsidR="007A2518" w:rsidRPr="007A2518" w:rsidRDefault="007A2518" w:rsidP="00837772">
      <w:pPr>
        <w:numPr>
          <w:ilvl w:val="0"/>
          <w:numId w:val="3"/>
        </w:numPr>
        <w:tabs>
          <w:tab w:val="clear" w:pos="567"/>
          <w:tab w:val="clear" w:pos="1134"/>
          <w:tab w:val="clear" w:pos="1701"/>
          <w:tab w:val="clear" w:pos="2268"/>
          <w:tab w:val="clear" w:pos="2835"/>
        </w:tabs>
        <w:overflowPunct/>
        <w:autoSpaceDE/>
        <w:autoSpaceDN/>
        <w:snapToGrid w:val="0"/>
        <w:spacing w:after="120"/>
        <w:ind w:left="1860"/>
        <w:jc w:val="both"/>
        <w:textAlignment w:val="auto"/>
        <w:rPr>
          <w:rFonts w:eastAsia="SimSun"/>
          <w:szCs w:val="24"/>
        </w:rPr>
      </w:pPr>
      <w:proofErr w:type="gramStart"/>
      <w:r w:rsidRPr="007A2518">
        <w:rPr>
          <w:rFonts w:eastAsia="SimSun"/>
          <w:color w:val="000000"/>
          <w:szCs w:val="24"/>
        </w:rPr>
        <w:t>consider</w:t>
      </w:r>
      <w:proofErr w:type="gramEnd"/>
      <w:r w:rsidRPr="007A2518">
        <w:rPr>
          <w:rFonts w:eastAsia="SimSun"/>
          <w:color w:val="000000"/>
          <w:szCs w:val="24"/>
        </w:rPr>
        <w:t xml:space="preserve"> the necessity to establish a dedicated group for that purpose.</w:t>
      </w:r>
    </w:p>
    <w:p w:rsidR="007A2518" w:rsidRPr="007A2518" w:rsidRDefault="007A2518" w:rsidP="00837772">
      <w:pPr>
        <w:pStyle w:val="ListParagraph"/>
        <w:numPr>
          <w:ilvl w:val="0"/>
          <w:numId w:val="8"/>
        </w:numPr>
        <w:snapToGrid w:val="0"/>
        <w:spacing w:after="120"/>
        <w:ind w:left="1134" w:hanging="425"/>
        <w:jc w:val="both"/>
        <w:rPr>
          <w:rFonts w:eastAsia="SimSun"/>
          <w:sz w:val="24"/>
          <w:szCs w:val="24"/>
        </w:rPr>
      </w:pPr>
      <w:r w:rsidRPr="007A2518">
        <w:rPr>
          <w:rFonts w:eastAsia="SimSun"/>
          <w:color w:val="000000"/>
          <w:sz w:val="24"/>
          <w:szCs w:val="24"/>
        </w:rPr>
        <w:t xml:space="preserve">To instruct the </w:t>
      </w:r>
      <w:r w:rsidR="00F04118">
        <w:rPr>
          <w:rFonts w:eastAsia="SimSun"/>
          <w:color w:val="000000"/>
          <w:sz w:val="24"/>
          <w:szCs w:val="24"/>
        </w:rPr>
        <w:t>CWG-FHR</w:t>
      </w:r>
      <w:r w:rsidRPr="007A2518">
        <w:rPr>
          <w:rFonts w:eastAsia="SimSun"/>
          <w:color w:val="000000"/>
          <w:sz w:val="24"/>
          <w:szCs w:val="24"/>
        </w:rPr>
        <w:t>, through the Council</w:t>
      </w:r>
      <w:r>
        <w:rPr>
          <w:rFonts w:eastAsia="SimSun"/>
          <w:color w:val="000000"/>
          <w:sz w:val="24"/>
          <w:szCs w:val="24"/>
        </w:rPr>
        <w:t>,</w:t>
      </w:r>
      <w:r w:rsidRPr="007A2518">
        <w:rPr>
          <w:rFonts w:eastAsia="SimSun"/>
          <w:color w:val="000000"/>
          <w:sz w:val="24"/>
          <w:szCs w:val="24"/>
        </w:rPr>
        <w:t xml:space="preserve"> to transmit the proposed access policy to </w:t>
      </w:r>
      <w:r w:rsidR="00837772">
        <w:rPr>
          <w:rFonts w:eastAsia="SimSun"/>
          <w:color w:val="000000"/>
          <w:sz w:val="24"/>
          <w:szCs w:val="24"/>
        </w:rPr>
        <w:t xml:space="preserve">the </w:t>
      </w:r>
      <w:r w:rsidRPr="007A2518">
        <w:rPr>
          <w:rFonts w:eastAsia="SimSun"/>
          <w:color w:val="000000"/>
          <w:sz w:val="24"/>
          <w:szCs w:val="24"/>
        </w:rPr>
        <w:t>Council for its consideration and provisional approval and its implementation, as appropriate.</w:t>
      </w:r>
    </w:p>
    <w:p w:rsidR="007A2518" w:rsidRPr="007A2518" w:rsidRDefault="007A2518" w:rsidP="00837772">
      <w:pPr>
        <w:pStyle w:val="ListParagraph"/>
        <w:numPr>
          <w:ilvl w:val="0"/>
          <w:numId w:val="8"/>
        </w:numPr>
        <w:snapToGrid w:val="0"/>
        <w:spacing w:after="120"/>
        <w:ind w:left="1134" w:hanging="425"/>
        <w:jc w:val="both"/>
        <w:rPr>
          <w:rFonts w:eastAsia="SimSun"/>
          <w:sz w:val="24"/>
          <w:szCs w:val="24"/>
        </w:rPr>
      </w:pPr>
      <w:r w:rsidRPr="007A2518">
        <w:rPr>
          <w:rFonts w:eastAsia="SimSun"/>
          <w:color w:val="000000"/>
          <w:sz w:val="24"/>
          <w:szCs w:val="24"/>
        </w:rPr>
        <w:lastRenderedPageBreak/>
        <w:t xml:space="preserve">To instruct and authorize </w:t>
      </w:r>
      <w:r>
        <w:rPr>
          <w:rFonts w:eastAsia="SimSun"/>
          <w:color w:val="000000"/>
          <w:sz w:val="24"/>
          <w:szCs w:val="24"/>
        </w:rPr>
        <w:t xml:space="preserve">the </w:t>
      </w:r>
      <w:r w:rsidRPr="007A2518">
        <w:rPr>
          <w:rFonts w:eastAsia="SimSun"/>
          <w:color w:val="000000"/>
          <w:sz w:val="24"/>
          <w:szCs w:val="24"/>
        </w:rPr>
        <w:t xml:space="preserve">Council to consider the report of the </w:t>
      </w:r>
      <w:r w:rsidR="00F04118">
        <w:rPr>
          <w:rFonts w:eastAsia="SimSun"/>
          <w:color w:val="000000"/>
          <w:sz w:val="24"/>
          <w:szCs w:val="24"/>
        </w:rPr>
        <w:t>CWG-FHR</w:t>
      </w:r>
      <w:r w:rsidRPr="007A2518">
        <w:rPr>
          <w:rFonts w:eastAsia="SimSun"/>
          <w:color w:val="000000"/>
          <w:sz w:val="24"/>
          <w:szCs w:val="24"/>
        </w:rPr>
        <w:t xml:space="preserve"> and</w:t>
      </w:r>
      <w:r>
        <w:rPr>
          <w:rFonts w:eastAsia="SimSun"/>
          <w:color w:val="000000"/>
          <w:sz w:val="24"/>
          <w:szCs w:val="24"/>
        </w:rPr>
        <w:t>,</w:t>
      </w:r>
      <w:r w:rsidRPr="007A2518">
        <w:rPr>
          <w:rFonts w:eastAsia="SimSun"/>
          <w:color w:val="000000"/>
          <w:sz w:val="24"/>
          <w:szCs w:val="24"/>
        </w:rPr>
        <w:t xml:space="preserve"> as appropriate</w:t>
      </w:r>
      <w:r>
        <w:rPr>
          <w:rFonts w:eastAsia="SimSun"/>
          <w:color w:val="000000"/>
          <w:sz w:val="24"/>
          <w:szCs w:val="24"/>
        </w:rPr>
        <w:t>,</w:t>
      </w:r>
      <w:r w:rsidRPr="007A2518">
        <w:rPr>
          <w:rFonts w:eastAsia="SimSun"/>
          <w:color w:val="000000"/>
          <w:sz w:val="24"/>
          <w:szCs w:val="24"/>
        </w:rPr>
        <w:t xml:space="preserve"> approve and implement the policy on an interim basis.</w:t>
      </w:r>
    </w:p>
    <w:p w:rsidR="007A2518" w:rsidRPr="007A2518" w:rsidRDefault="007A2518" w:rsidP="00837772">
      <w:pPr>
        <w:pStyle w:val="ListParagraph"/>
        <w:numPr>
          <w:ilvl w:val="0"/>
          <w:numId w:val="8"/>
        </w:numPr>
        <w:snapToGrid w:val="0"/>
        <w:spacing w:after="120"/>
        <w:ind w:left="1134" w:hanging="425"/>
        <w:jc w:val="both"/>
        <w:rPr>
          <w:rFonts w:eastAsia="SimSun"/>
          <w:sz w:val="24"/>
          <w:szCs w:val="24"/>
        </w:rPr>
      </w:pPr>
      <w:r w:rsidRPr="007A2518">
        <w:rPr>
          <w:rFonts w:eastAsia="SimSun"/>
          <w:color w:val="000000"/>
          <w:sz w:val="24"/>
          <w:szCs w:val="24"/>
        </w:rPr>
        <w:t>To instruct the Council to submit the policy to 2018 Plenipotentiary Conference for final decision.</w:t>
      </w:r>
    </w:p>
    <w:p w:rsidR="007A2518" w:rsidRPr="007A2518" w:rsidRDefault="007A2518" w:rsidP="00837772">
      <w:pPr>
        <w:pStyle w:val="ListParagraph"/>
        <w:numPr>
          <w:ilvl w:val="1"/>
          <w:numId w:val="5"/>
        </w:numPr>
        <w:adjustRightInd w:val="0"/>
        <w:snapToGrid w:val="0"/>
        <w:spacing w:before="240" w:after="120" w:line="240" w:lineRule="auto"/>
        <w:ind w:left="0" w:firstLine="0"/>
        <w:contextualSpacing w:val="0"/>
        <w:jc w:val="both"/>
        <w:rPr>
          <w:rFonts w:eastAsia="SimSun"/>
          <w:color w:val="000000"/>
          <w:sz w:val="24"/>
          <w:szCs w:val="24"/>
        </w:rPr>
      </w:pPr>
      <w:r w:rsidRPr="007A2518">
        <w:rPr>
          <w:rFonts w:eastAsia="SimSun"/>
          <w:color w:val="000000"/>
          <w:sz w:val="24"/>
          <w:szCs w:val="24"/>
        </w:rPr>
        <w:t xml:space="preserve">At its meeting on 5 February 2015, the </w:t>
      </w:r>
      <w:r w:rsidR="00262E72">
        <w:rPr>
          <w:rFonts w:eastAsia="SimSun"/>
          <w:color w:val="000000"/>
          <w:sz w:val="24"/>
          <w:szCs w:val="24"/>
        </w:rPr>
        <w:t>CWG-FHR</w:t>
      </w:r>
      <w:r w:rsidR="00262E72" w:rsidRPr="007A2518" w:rsidDel="00262E72">
        <w:rPr>
          <w:rFonts w:eastAsia="SimSun"/>
          <w:color w:val="000000"/>
          <w:sz w:val="24"/>
          <w:szCs w:val="24"/>
        </w:rPr>
        <w:t xml:space="preserve"> </w:t>
      </w:r>
      <w:r w:rsidRPr="007A2518">
        <w:rPr>
          <w:rFonts w:eastAsia="SimSun"/>
          <w:color w:val="000000"/>
          <w:sz w:val="24"/>
          <w:szCs w:val="24"/>
        </w:rPr>
        <w:t>resolved to create a dedicated group to review the document access policy. The terms of reference of the Dedicated Group on information/document access policy, chaired by Mr Petko Kantchev (Bulgaria), and open to all Member States and Sector Members, can be found in</w:t>
      </w:r>
      <w:r w:rsidR="00262E72">
        <w:rPr>
          <w:rFonts w:eastAsia="SimSun"/>
          <w:color w:val="000000"/>
          <w:sz w:val="24"/>
          <w:szCs w:val="24"/>
        </w:rPr>
        <w:t xml:space="preserve"> document</w:t>
      </w:r>
      <w:r w:rsidRPr="007A2518">
        <w:rPr>
          <w:rFonts w:eastAsia="SimSun"/>
          <w:color w:val="000000"/>
          <w:sz w:val="24"/>
          <w:szCs w:val="24"/>
        </w:rPr>
        <w:t xml:space="preserve"> </w:t>
      </w:r>
      <w:hyperlink r:id="rId11" w:history="1">
        <w:r w:rsidR="00262E72">
          <w:rPr>
            <w:rStyle w:val="Hyperlink"/>
            <w:bCs/>
            <w:sz w:val="24"/>
            <w:szCs w:val="24"/>
          </w:rPr>
          <w:t>CWG</w:t>
        </w:r>
        <w:r w:rsidR="00262E72">
          <w:rPr>
            <w:rStyle w:val="Hyperlink"/>
            <w:bCs/>
            <w:sz w:val="24"/>
            <w:szCs w:val="24"/>
          </w:rPr>
          <w:noBreakHyphen/>
          <w:t>FHR 4/19 (Rev.2)</w:t>
        </w:r>
      </w:hyperlink>
      <w:r w:rsidRPr="007A2518">
        <w:rPr>
          <w:rStyle w:val="Hyperlink"/>
          <w:bCs/>
          <w:sz w:val="24"/>
          <w:szCs w:val="24"/>
        </w:rPr>
        <w:t>.</w:t>
      </w:r>
      <w:r w:rsidR="0074548F" w:rsidRPr="0074548F">
        <w:rPr>
          <w:rFonts w:eastAsia="SimSun"/>
          <w:color w:val="000000"/>
          <w:sz w:val="24"/>
          <w:szCs w:val="24"/>
        </w:rPr>
        <w:t xml:space="preserve"> </w:t>
      </w:r>
      <w:r w:rsidR="0074548F" w:rsidRPr="007A2518">
        <w:rPr>
          <w:rFonts w:eastAsia="SimSun"/>
          <w:color w:val="000000"/>
          <w:sz w:val="24"/>
          <w:szCs w:val="24"/>
        </w:rPr>
        <w:t>The CWG-FHR agreed to submit the draft policy to Council 2016.</w:t>
      </w:r>
    </w:p>
    <w:p w:rsidR="007A2518" w:rsidRPr="00405183" w:rsidRDefault="007A2518" w:rsidP="00837772">
      <w:pPr>
        <w:pStyle w:val="ListParagraph"/>
        <w:numPr>
          <w:ilvl w:val="1"/>
          <w:numId w:val="5"/>
        </w:numPr>
        <w:adjustRightInd w:val="0"/>
        <w:snapToGrid w:val="0"/>
        <w:spacing w:before="120" w:after="120" w:line="240" w:lineRule="auto"/>
        <w:ind w:left="0" w:firstLine="0"/>
        <w:contextualSpacing w:val="0"/>
        <w:jc w:val="both"/>
        <w:rPr>
          <w:rFonts w:eastAsia="SimSun"/>
          <w:color w:val="000000"/>
          <w:sz w:val="24"/>
          <w:szCs w:val="24"/>
        </w:rPr>
      </w:pPr>
      <w:r w:rsidRPr="007A2518">
        <w:rPr>
          <w:rFonts w:cs="Calibri"/>
          <w:sz w:val="24"/>
          <w:szCs w:val="24"/>
        </w:rPr>
        <w:t xml:space="preserve">The 2016 session of Council endorsed the draft policy for interim implementation pending final approval by the </w:t>
      </w:r>
      <w:r w:rsidR="004E1661">
        <w:rPr>
          <w:rFonts w:cs="Calibri"/>
          <w:sz w:val="24"/>
          <w:szCs w:val="24"/>
        </w:rPr>
        <w:t xml:space="preserve">2018 </w:t>
      </w:r>
      <w:r w:rsidRPr="007A2518">
        <w:rPr>
          <w:rFonts w:cs="Calibri"/>
          <w:sz w:val="24"/>
          <w:szCs w:val="24"/>
        </w:rPr>
        <w:t>Plenipotentiary Conference. Council 2016 instructed the ITU Secretary-General to develop the necessary procedures and processes</w:t>
      </w:r>
      <w:r w:rsidR="004E1661">
        <w:rPr>
          <w:rFonts w:cs="Calibri"/>
          <w:sz w:val="24"/>
          <w:szCs w:val="24"/>
        </w:rPr>
        <w:t>,</w:t>
      </w:r>
      <w:r w:rsidRPr="007A2518">
        <w:rPr>
          <w:rFonts w:cs="Calibri"/>
          <w:sz w:val="24"/>
          <w:szCs w:val="24"/>
        </w:rPr>
        <w:t xml:space="preserve"> and to begin implementing the policy by 1 January 2017. </w:t>
      </w:r>
      <w:r w:rsidR="00F04118">
        <w:rPr>
          <w:rFonts w:cs="Calibri"/>
          <w:sz w:val="24"/>
          <w:szCs w:val="24"/>
        </w:rPr>
        <w:t xml:space="preserve">The </w:t>
      </w:r>
      <w:r w:rsidRPr="007A2518">
        <w:rPr>
          <w:rFonts w:cs="Calibri"/>
          <w:sz w:val="24"/>
          <w:szCs w:val="24"/>
        </w:rPr>
        <w:t>Council further instructed the Secretary-General to report to Council 2017 and 2018 on the implementation of the policy, including any suggestions for ways the policy could be improved.</w:t>
      </w:r>
    </w:p>
    <w:p w:rsidR="00405183" w:rsidRDefault="00F87E01" w:rsidP="00310FBC">
      <w:pPr>
        <w:tabs>
          <w:tab w:val="clear" w:pos="567"/>
          <w:tab w:val="clear" w:pos="1134"/>
          <w:tab w:val="left" w:pos="709"/>
        </w:tabs>
        <w:snapToGrid w:val="0"/>
        <w:spacing w:after="120"/>
        <w:jc w:val="both"/>
        <w:rPr>
          <w:rFonts w:eastAsia="SimSun"/>
          <w:szCs w:val="24"/>
        </w:rPr>
      </w:pPr>
      <w:r w:rsidRPr="004C5B8B">
        <w:rPr>
          <w:rFonts w:eastAsia="SimSun"/>
          <w:szCs w:val="24"/>
          <w:lang w:eastAsia="zh-CN"/>
        </w:rPr>
        <w:t>1.4.</w:t>
      </w:r>
      <w:r w:rsidRPr="004C5B8B">
        <w:rPr>
          <w:rFonts w:eastAsia="SimSun"/>
          <w:szCs w:val="24"/>
          <w:lang w:eastAsia="zh-CN"/>
        </w:rPr>
        <w:tab/>
      </w:r>
      <w:r w:rsidR="0036637E" w:rsidRPr="004C5B8B">
        <w:rPr>
          <w:rFonts w:eastAsia="SimSun"/>
          <w:szCs w:val="24"/>
          <w:lang w:eastAsia="zh-CN"/>
        </w:rPr>
        <w:t xml:space="preserve">The </w:t>
      </w:r>
      <w:r w:rsidR="00913E50" w:rsidRPr="004C5B8B">
        <w:rPr>
          <w:rFonts w:eastAsia="SimSun"/>
          <w:szCs w:val="24"/>
          <w:lang w:eastAsia="zh-CN"/>
        </w:rPr>
        <w:t>2017 session of</w:t>
      </w:r>
      <w:r w:rsidR="00262E72">
        <w:rPr>
          <w:rFonts w:eastAsia="SimSun"/>
          <w:szCs w:val="24"/>
          <w:lang w:eastAsia="zh-CN"/>
        </w:rPr>
        <w:t xml:space="preserve"> the</w:t>
      </w:r>
      <w:r w:rsidR="00913E50" w:rsidRPr="004C5B8B">
        <w:rPr>
          <w:rFonts w:eastAsia="SimSun"/>
          <w:szCs w:val="24"/>
          <w:lang w:eastAsia="zh-CN"/>
        </w:rPr>
        <w:t xml:space="preserve"> Council noted the </w:t>
      </w:r>
      <w:r w:rsidR="00D44959" w:rsidRPr="004C5B8B">
        <w:rPr>
          <w:rFonts w:eastAsia="SimSun"/>
          <w:szCs w:val="24"/>
          <w:lang w:eastAsia="zh-CN"/>
        </w:rPr>
        <w:t>report of the Secretary-General</w:t>
      </w:r>
      <w:r w:rsidRPr="004C5B8B">
        <w:rPr>
          <w:rFonts w:eastAsia="SimSun"/>
          <w:szCs w:val="24"/>
          <w:lang w:eastAsia="zh-CN"/>
        </w:rPr>
        <w:t xml:space="preserve"> (</w:t>
      </w:r>
      <w:r w:rsidR="00262E72">
        <w:rPr>
          <w:rFonts w:eastAsia="SimSun"/>
          <w:szCs w:val="24"/>
          <w:lang w:eastAsia="zh-CN"/>
        </w:rPr>
        <w:t xml:space="preserve">documents </w:t>
      </w:r>
      <w:hyperlink r:id="rId12" w:history="1">
        <w:r w:rsidRPr="004C5B8B">
          <w:rPr>
            <w:rStyle w:val="Hyperlink"/>
            <w:rFonts w:eastAsia="SimSun"/>
            <w:szCs w:val="24"/>
            <w:lang w:eastAsia="zh-CN"/>
          </w:rPr>
          <w:t>C17/66</w:t>
        </w:r>
      </w:hyperlink>
      <w:r w:rsidR="0057559D" w:rsidRPr="00310FBC">
        <w:rPr>
          <w:rStyle w:val="Hyperlink"/>
          <w:rFonts w:eastAsia="SimSun"/>
          <w:color w:val="auto"/>
          <w:szCs w:val="24"/>
          <w:u w:val="none"/>
          <w:lang w:eastAsia="zh-CN"/>
        </w:rPr>
        <w:t xml:space="preserve"> and</w:t>
      </w:r>
      <w:r w:rsidR="00913E50" w:rsidRPr="00262E72">
        <w:rPr>
          <w:rFonts w:eastAsia="SimSun"/>
          <w:szCs w:val="24"/>
        </w:rPr>
        <w:t xml:space="preserve"> </w:t>
      </w:r>
      <w:hyperlink r:id="rId13" w:history="1">
        <w:r w:rsidR="00262E72">
          <w:rPr>
            <w:rStyle w:val="Hyperlink"/>
            <w:rFonts w:eastAsia="SimSun"/>
            <w:szCs w:val="24"/>
          </w:rPr>
          <w:t>C17/120</w:t>
        </w:r>
      </w:hyperlink>
      <w:r w:rsidR="0057559D">
        <w:rPr>
          <w:rStyle w:val="Hyperlink"/>
          <w:rFonts w:eastAsia="SimSun"/>
          <w:szCs w:val="24"/>
        </w:rPr>
        <w:t>).</w:t>
      </w:r>
      <w:r w:rsidR="001F79C9">
        <w:rPr>
          <w:rFonts w:eastAsia="SimSun"/>
          <w:szCs w:val="24"/>
        </w:rPr>
        <w:t xml:space="preserve"> </w:t>
      </w:r>
    </w:p>
    <w:p w:rsidR="007A2518" w:rsidRPr="007A2518" w:rsidRDefault="004C5B8B" w:rsidP="00310FBC">
      <w:pPr>
        <w:pStyle w:val="ListParagraph"/>
        <w:numPr>
          <w:ilvl w:val="0"/>
          <w:numId w:val="2"/>
        </w:numPr>
        <w:adjustRightInd w:val="0"/>
        <w:snapToGrid w:val="0"/>
        <w:spacing w:before="240" w:after="120" w:line="240" w:lineRule="auto"/>
        <w:ind w:left="0" w:firstLine="0"/>
        <w:contextualSpacing w:val="0"/>
        <w:jc w:val="both"/>
        <w:rPr>
          <w:b/>
          <w:bCs/>
          <w:sz w:val="24"/>
          <w:szCs w:val="24"/>
        </w:rPr>
      </w:pPr>
      <w:r>
        <w:rPr>
          <w:b/>
          <w:bCs/>
          <w:sz w:val="24"/>
          <w:szCs w:val="24"/>
        </w:rPr>
        <w:t>Continued i</w:t>
      </w:r>
      <w:r w:rsidR="00F87E01">
        <w:rPr>
          <w:b/>
          <w:bCs/>
          <w:sz w:val="24"/>
          <w:szCs w:val="24"/>
        </w:rPr>
        <w:t>mplement</w:t>
      </w:r>
      <w:r>
        <w:rPr>
          <w:b/>
          <w:bCs/>
          <w:sz w:val="24"/>
          <w:szCs w:val="24"/>
        </w:rPr>
        <w:t>ation of</w:t>
      </w:r>
      <w:r w:rsidR="00F87E01">
        <w:rPr>
          <w:b/>
          <w:bCs/>
          <w:sz w:val="24"/>
          <w:szCs w:val="24"/>
        </w:rPr>
        <w:t xml:space="preserve"> the policy</w:t>
      </w:r>
      <w:r>
        <w:rPr>
          <w:b/>
          <w:bCs/>
          <w:sz w:val="24"/>
          <w:szCs w:val="24"/>
        </w:rPr>
        <w:t xml:space="preserve"> since Council 2017</w:t>
      </w:r>
    </w:p>
    <w:p w:rsidR="007A2518" w:rsidRDefault="004C5B8B" w:rsidP="006202AE">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Pr>
          <w:rFonts w:eastAsia="SimSun"/>
          <w:color w:val="000000"/>
          <w:sz w:val="24"/>
          <w:szCs w:val="24"/>
        </w:rPr>
        <w:t>I</w:t>
      </w:r>
      <w:r w:rsidR="007A2518" w:rsidRPr="007A2518">
        <w:rPr>
          <w:rFonts w:eastAsia="SimSun"/>
          <w:color w:val="000000"/>
          <w:sz w:val="24"/>
          <w:szCs w:val="24"/>
        </w:rPr>
        <w:t>nvitations to ITU meetings covered by the policy have informed delegates</w:t>
      </w:r>
      <w:r w:rsidR="007D70A8">
        <w:rPr>
          <w:rFonts w:eastAsia="SimSun"/>
          <w:color w:val="000000"/>
          <w:sz w:val="24"/>
          <w:szCs w:val="24"/>
        </w:rPr>
        <w:t xml:space="preserve"> </w:t>
      </w:r>
      <w:r w:rsidR="007D70A8">
        <w:rPr>
          <w:rFonts w:eastAsia="SimSun"/>
          <w:color w:val="000000"/>
          <w:sz w:val="24"/>
          <w:szCs w:val="24"/>
        </w:rPr>
        <w:t>about the policy.</w:t>
      </w:r>
      <w:r w:rsidR="007A2518" w:rsidRPr="007A2518">
        <w:rPr>
          <w:rFonts w:eastAsia="SimSun"/>
          <w:color w:val="000000"/>
          <w:sz w:val="24"/>
          <w:szCs w:val="24"/>
        </w:rPr>
        <w:t xml:space="preserve"> </w:t>
      </w:r>
    </w:p>
    <w:p w:rsidR="00A57B20" w:rsidRPr="006F5E74" w:rsidRDefault="00A57B20" w:rsidP="006202AE">
      <w:pPr>
        <w:pStyle w:val="ListParagraph"/>
        <w:keepNext/>
        <w:keepLines/>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6202AE">
        <w:rPr>
          <w:sz w:val="24"/>
          <w:szCs w:val="24"/>
        </w:rPr>
        <w:t xml:space="preserve">In line with point </w:t>
      </w:r>
      <w:r w:rsidRPr="006202AE">
        <w:rPr>
          <w:rFonts w:eastAsia="Times New Roman" w:cs="Calibri"/>
          <w:sz w:val="24"/>
          <w:szCs w:val="24"/>
          <w:lang w:val="en-GB" w:eastAsia="en-US"/>
        </w:rPr>
        <w:t>4.4 of the p</w:t>
      </w:r>
      <w:r w:rsidRPr="006F5E74">
        <w:rPr>
          <w:rFonts w:eastAsia="Times New Roman" w:cs="Calibri"/>
          <w:sz w:val="24"/>
          <w:szCs w:val="24"/>
          <w:lang w:val="en-GB" w:eastAsia="en-US"/>
        </w:rPr>
        <w:t>olicy, the s</w:t>
      </w:r>
      <w:r w:rsidRPr="006202AE">
        <w:rPr>
          <w:rFonts w:eastAsia="Times New Roman" w:cs="Calibri"/>
          <w:sz w:val="24"/>
          <w:szCs w:val="24"/>
          <w:lang w:val="en-GB" w:eastAsia="en-US"/>
        </w:rPr>
        <w:t xml:space="preserve">ecretariat posted the Information/Document Access Policy in six languages on the ITU website. A specific webpage </w:t>
      </w:r>
      <w:r w:rsidR="006202AE" w:rsidRPr="006202AE">
        <w:rPr>
          <w:sz w:val="24"/>
          <w:szCs w:val="24"/>
        </w:rPr>
        <w:t xml:space="preserve">available from the ITU homepage under the “Governance” box </w:t>
      </w:r>
      <w:r w:rsidRPr="006202AE">
        <w:rPr>
          <w:rFonts w:eastAsia="Times New Roman" w:cs="Calibri"/>
          <w:sz w:val="24"/>
          <w:szCs w:val="24"/>
          <w:lang w:val="en-GB" w:eastAsia="en-US"/>
        </w:rPr>
        <w:t>was created</w:t>
      </w:r>
      <w:r w:rsidR="006202AE">
        <w:rPr>
          <w:rFonts w:eastAsia="Times New Roman" w:cs="Calibri"/>
          <w:sz w:val="24"/>
          <w:szCs w:val="24"/>
          <w:lang w:val="en-GB" w:eastAsia="en-US"/>
        </w:rPr>
        <w:t>.</w:t>
      </w:r>
      <w:r w:rsidRPr="006202AE">
        <w:rPr>
          <w:rFonts w:eastAsia="Times New Roman" w:cs="Calibri"/>
          <w:sz w:val="24"/>
          <w:szCs w:val="24"/>
          <w:lang w:val="en-GB" w:eastAsia="en-US"/>
        </w:rPr>
        <w:t xml:space="preserve"> </w:t>
      </w:r>
    </w:p>
    <w:p w:rsidR="007A2518" w:rsidRPr="007A2518" w:rsidRDefault="00A57B20" w:rsidP="006202AE">
      <w:pPr>
        <w:pStyle w:val="ListParagraph"/>
        <w:numPr>
          <w:ilvl w:val="1"/>
          <w:numId w:val="6"/>
        </w:numPr>
        <w:adjustRightInd w:val="0"/>
        <w:snapToGrid w:val="0"/>
        <w:spacing w:before="120" w:after="120" w:line="240" w:lineRule="auto"/>
        <w:ind w:left="0" w:firstLine="0"/>
        <w:contextualSpacing w:val="0"/>
        <w:jc w:val="both"/>
        <w:rPr>
          <w:sz w:val="24"/>
          <w:szCs w:val="24"/>
        </w:rPr>
      </w:pPr>
      <w:r>
        <w:rPr>
          <w:sz w:val="24"/>
          <w:szCs w:val="24"/>
        </w:rPr>
        <w:t xml:space="preserve">Since the last report to Council 2017, </w:t>
      </w:r>
      <w:r w:rsidR="007A2518" w:rsidRPr="007A2518">
        <w:rPr>
          <w:sz w:val="24"/>
          <w:szCs w:val="24"/>
        </w:rPr>
        <w:t>the policy has been applied to the input and output documents of the Regional Prepara</w:t>
      </w:r>
      <w:r w:rsidR="00837772">
        <w:rPr>
          <w:sz w:val="24"/>
          <w:szCs w:val="24"/>
        </w:rPr>
        <w:t>tory Meetings for WTDC-17,</w:t>
      </w:r>
      <w:r w:rsidR="00F35087">
        <w:rPr>
          <w:sz w:val="24"/>
          <w:szCs w:val="24"/>
        </w:rPr>
        <w:t xml:space="preserve"> WTDC-17, </w:t>
      </w:r>
      <w:r w:rsidR="00837772">
        <w:rPr>
          <w:sz w:val="24"/>
          <w:szCs w:val="24"/>
        </w:rPr>
        <w:t>the c</w:t>
      </w:r>
      <w:r w:rsidR="007A2518" w:rsidRPr="007A2518">
        <w:rPr>
          <w:sz w:val="24"/>
          <w:szCs w:val="24"/>
        </w:rPr>
        <w:t>luster of Council Working Group meetings</w:t>
      </w:r>
      <w:r w:rsidR="00F35087">
        <w:rPr>
          <w:sz w:val="24"/>
          <w:szCs w:val="24"/>
        </w:rPr>
        <w:t xml:space="preserve"> in September 2017 and January 2018</w:t>
      </w:r>
      <w:r w:rsidR="007A2518" w:rsidRPr="007A2518">
        <w:rPr>
          <w:sz w:val="24"/>
          <w:szCs w:val="24"/>
        </w:rPr>
        <w:t xml:space="preserve">, the </w:t>
      </w:r>
      <w:r w:rsidR="0057559D">
        <w:rPr>
          <w:sz w:val="24"/>
          <w:szCs w:val="24"/>
        </w:rPr>
        <w:t xml:space="preserve">2018 </w:t>
      </w:r>
      <w:r w:rsidR="007A2518" w:rsidRPr="007A2518">
        <w:rPr>
          <w:sz w:val="24"/>
          <w:szCs w:val="24"/>
        </w:rPr>
        <w:t>meetings of RAG, TSAG and TDAG, and the 201</w:t>
      </w:r>
      <w:r w:rsidR="00F35087">
        <w:rPr>
          <w:sz w:val="24"/>
          <w:szCs w:val="24"/>
        </w:rPr>
        <w:t>8</w:t>
      </w:r>
      <w:r w:rsidR="007A2518" w:rsidRPr="007A2518">
        <w:rPr>
          <w:sz w:val="24"/>
          <w:szCs w:val="24"/>
        </w:rPr>
        <w:t xml:space="preserve"> </w:t>
      </w:r>
      <w:r w:rsidR="004E1661">
        <w:rPr>
          <w:sz w:val="24"/>
          <w:szCs w:val="24"/>
        </w:rPr>
        <w:t>S</w:t>
      </w:r>
      <w:r w:rsidR="007A2518" w:rsidRPr="007A2518">
        <w:rPr>
          <w:sz w:val="24"/>
          <w:szCs w:val="24"/>
        </w:rPr>
        <w:t>ession of Council.</w:t>
      </w:r>
      <w:r w:rsidR="007D70A8">
        <w:rPr>
          <w:sz w:val="24"/>
          <w:szCs w:val="24"/>
        </w:rPr>
        <w:t xml:space="preserve"> </w:t>
      </w:r>
    </w:p>
    <w:p w:rsidR="007A2518" w:rsidRDefault="0057559D" w:rsidP="006202AE">
      <w:pPr>
        <w:pStyle w:val="ListParagraph"/>
        <w:numPr>
          <w:ilvl w:val="1"/>
          <w:numId w:val="6"/>
        </w:numPr>
        <w:adjustRightInd w:val="0"/>
        <w:snapToGrid w:val="0"/>
        <w:spacing w:before="120" w:after="120" w:line="240" w:lineRule="auto"/>
        <w:ind w:left="0" w:firstLine="0"/>
        <w:contextualSpacing w:val="0"/>
        <w:jc w:val="both"/>
        <w:rPr>
          <w:sz w:val="24"/>
          <w:szCs w:val="24"/>
        </w:rPr>
      </w:pPr>
      <w:r>
        <w:rPr>
          <w:sz w:val="24"/>
          <w:szCs w:val="24"/>
        </w:rPr>
        <w:t>Submitters</w:t>
      </w:r>
      <w:r w:rsidR="007D70A8">
        <w:rPr>
          <w:sz w:val="24"/>
          <w:szCs w:val="24"/>
        </w:rPr>
        <w:t xml:space="preserve"> were systematically contacted regarding access to their document</w:t>
      </w:r>
      <w:r w:rsidR="00A57B20">
        <w:rPr>
          <w:sz w:val="24"/>
          <w:szCs w:val="24"/>
        </w:rPr>
        <w:t>s</w:t>
      </w:r>
      <w:r w:rsidR="007D70A8">
        <w:rPr>
          <w:sz w:val="24"/>
          <w:szCs w:val="24"/>
        </w:rPr>
        <w:t xml:space="preserve">. </w:t>
      </w:r>
      <w:r w:rsidR="007A2518" w:rsidRPr="007A2518">
        <w:rPr>
          <w:sz w:val="24"/>
          <w:szCs w:val="24"/>
        </w:rPr>
        <w:t>Requests from submitters to close access to specific documents as per Article 3.2 of the policy have been handled in the Document Management System.</w:t>
      </w:r>
      <w:r w:rsidR="007D70A8">
        <w:rPr>
          <w:sz w:val="24"/>
          <w:szCs w:val="24"/>
        </w:rPr>
        <w:t xml:space="preserve"> </w:t>
      </w:r>
      <w:r w:rsidR="00A57B20">
        <w:rPr>
          <w:sz w:val="24"/>
          <w:szCs w:val="24"/>
        </w:rPr>
        <w:t xml:space="preserve"> </w:t>
      </w:r>
    </w:p>
    <w:p w:rsidR="007A2518" w:rsidRPr="00F87E01" w:rsidRDefault="007A2518" w:rsidP="00A57B20">
      <w:pPr>
        <w:pStyle w:val="ListParagraph"/>
        <w:numPr>
          <w:ilvl w:val="1"/>
          <w:numId w:val="6"/>
        </w:numPr>
        <w:adjustRightInd w:val="0"/>
        <w:snapToGrid w:val="0"/>
        <w:spacing w:before="120" w:after="120" w:line="240" w:lineRule="auto"/>
        <w:ind w:left="0" w:firstLine="0"/>
        <w:contextualSpacing w:val="0"/>
        <w:jc w:val="both"/>
        <w:rPr>
          <w:rFonts w:eastAsia="SimSun"/>
          <w:color w:val="000000"/>
          <w:sz w:val="24"/>
          <w:szCs w:val="24"/>
        </w:rPr>
      </w:pPr>
      <w:r w:rsidRPr="007A2518">
        <w:rPr>
          <w:sz w:val="24"/>
          <w:szCs w:val="24"/>
        </w:rPr>
        <w:t xml:space="preserve">Since 1 January 2017, </w:t>
      </w:r>
      <w:r w:rsidR="007D70A8">
        <w:rPr>
          <w:sz w:val="24"/>
          <w:szCs w:val="24"/>
        </w:rPr>
        <w:t>five</w:t>
      </w:r>
      <w:r w:rsidRPr="007A2518">
        <w:rPr>
          <w:sz w:val="24"/>
          <w:szCs w:val="24"/>
        </w:rPr>
        <w:t xml:space="preserve"> requests for documents </w:t>
      </w:r>
      <w:r w:rsidR="00A57B20">
        <w:rPr>
          <w:sz w:val="24"/>
          <w:szCs w:val="24"/>
        </w:rPr>
        <w:t xml:space="preserve">not available on the website </w:t>
      </w:r>
      <w:r w:rsidRPr="007A2518">
        <w:rPr>
          <w:sz w:val="24"/>
          <w:szCs w:val="24"/>
        </w:rPr>
        <w:t>were received from the general public</w:t>
      </w:r>
      <w:r>
        <w:rPr>
          <w:sz w:val="24"/>
          <w:szCs w:val="24"/>
        </w:rPr>
        <w:t xml:space="preserve">. </w:t>
      </w:r>
      <w:r w:rsidRPr="007A2518">
        <w:rPr>
          <w:sz w:val="24"/>
          <w:szCs w:val="24"/>
        </w:rPr>
        <w:t xml:space="preserve">The team responsible for handling requests replied to </w:t>
      </w:r>
      <w:r w:rsidR="0057559D">
        <w:rPr>
          <w:sz w:val="24"/>
          <w:szCs w:val="24"/>
        </w:rPr>
        <w:t>their</w:t>
      </w:r>
      <w:r w:rsidRPr="007A2518">
        <w:rPr>
          <w:sz w:val="24"/>
          <w:szCs w:val="24"/>
        </w:rPr>
        <w:t xml:space="preserve"> requests.</w:t>
      </w:r>
    </w:p>
    <w:p w:rsidR="004C5B8B" w:rsidRPr="004C5B8B" w:rsidRDefault="004C5B8B" w:rsidP="00310FBC">
      <w:pPr>
        <w:snapToGrid w:val="0"/>
        <w:spacing w:before="240" w:after="120"/>
        <w:jc w:val="both"/>
        <w:rPr>
          <w:rFonts w:eastAsia="SimSun"/>
          <w:b/>
          <w:bCs/>
          <w:color w:val="000000"/>
          <w:szCs w:val="24"/>
        </w:rPr>
      </w:pPr>
      <w:r w:rsidRPr="004C5B8B">
        <w:rPr>
          <w:rFonts w:eastAsia="SimSun"/>
          <w:b/>
          <w:bCs/>
          <w:color w:val="000000"/>
          <w:szCs w:val="24"/>
        </w:rPr>
        <w:t xml:space="preserve">3. </w:t>
      </w:r>
      <w:r>
        <w:rPr>
          <w:rFonts w:eastAsia="SimSun"/>
          <w:b/>
          <w:bCs/>
          <w:color w:val="000000"/>
          <w:szCs w:val="24"/>
        </w:rPr>
        <w:tab/>
        <w:t>Submission of the policy to PP-18</w:t>
      </w:r>
    </w:p>
    <w:p w:rsidR="004C5B8B" w:rsidRDefault="004C5B8B" w:rsidP="00A57B20">
      <w:pPr>
        <w:snapToGrid w:val="0"/>
        <w:spacing w:after="120"/>
        <w:rPr>
          <w:rFonts w:eastAsia="SimSun"/>
          <w:color w:val="000000"/>
          <w:szCs w:val="24"/>
        </w:rPr>
      </w:pPr>
      <w:r>
        <w:rPr>
          <w:rFonts w:eastAsia="SimSun"/>
          <w:color w:val="000000"/>
          <w:szCs w:val="24"/>
        </w:rPr>
        <w:t>As requested by PP-14</w:t>
      </w:r>
      <w:r w:rsidRPr="007A2518">
        <w:rPr>
          <w:rFonts w:eastAsia="SimSun"/>
          <w:color w:val="000000"/>
          <w:szCs w:val="24"/>
        </w:rPr>
        <w:t xml:space="preserve"> the Council</w:t>
      </w:r>
      <w:r>
        <w:rPr>
          <w:rFonts w:eastAsia="SimSun"/>
          <w:color w:val="000000"/>
          <w:szCs w:val="24"/>
        </w:rPr>
        <w:t xml:space="preserve"> </w:t>
      </w:r>
      <w:r w:rsidR="00A57B20">
        <w:rPr>
          <w:rFonts w:eastAsia="SimSun"/>
          <w:color w:val="000000"/>
          <w:szCs w:val="24"/>
        </w:rPr>
        <w:t>is invited</w:t>
      </w:r>
      <w:r>
        <w:rPr>
          <w:rFonts w:eastAsia="SimSun"/>
          <w:color w:val="000000"/>
          <w:szCs w:val="24"/>
        </w:rPr>
        <w:t xml:space="preserve"> </w:t>
      </w:r>
      <w:r w:rsidRPr="007A2518">
        <w:rPr>
          <w:rFonts w:eastAsia="SimSun"/>
          <w:color w:val="000000"/>
          <w:szCs w:val="24"/>
        </w:rPr>
        <w:t>to submit the policy</w:t>
      </w:r>
      <w:r>
        <w:rPr>
          <w:rFonts w:eastAsia="SimSun"/>
          <w:color w:val="000000"/>
          <w:szCs w:val="24"/>
        </w:rPr>
        <w:t xml:space="preserve"> in annex </w:t>
      </w:r>
      <w:r w:rsidRPr="007A2518">
        <w:rPr>
          <w:rFonts w:eastAsia="SimSun"/>
          <w:color w:val="000000"/>
          <w:szCs w:val="24"/>
        </w:rPr>
        <w:t>to 2018 Plenipotentiary Conference for final decision</w:t>
      </w:r>
      <w:r>
        <w:rPr>
          <w:rFonts w:eastAsia="SimSun"/>
          <w:color w:val="000000"/>
          <w:szCs w:val="24"/>
        </w:rPr>
        <w:t xml:space="preserve">. </w:t>
      </w:r>
    </w:p>
    <w:p w:rsidR="00D26EE2" w:rsidRPr="00310FBC" w:rsidRDefault="00F87E01" w:rsidP="00433B05">
      <w:pPr>
        <w:snapToGrid w:val="0"/>
        <w:spacing w:after="120"/>
        <w:jc w:val="both"/>
        <w:rPr>
          <w:rFonts w:eastAsia="SimSun"/>
          <w:color w:val="000000"/>
          <w:szCs w:val="24"/>
          <w:lang w:val="fr-CH"/>
        </w:rPr>
      </w:pPr>
      <w:proofErr w:type="spellStart"/>
      <w:r w:rsidRPr="00310FBC">
        <w:rPr>
          <w:rFonts w:eastAsia="SimSun"/>
          <w:b/>
          <w:bCs/>
          <w:color w:val="000000"/>
          <w:szCs w:val="24"/>
          <w:lang w:val="fr-CH"/>
        </w:rPr>
        <w:t>Annex</w:t>
      </w:r>
      <w:proofErr w:type="spellEnd"/>
      <w:r w:rsidRPr="00310FBC">
        <w:rPr>
          <w:rFonts w:eastAsia="SimSun"/>
          <w:color w:val="000000"/>
          <w:szCs w:val="24"/>
          <w:lang w:val="fr-CH"/>
        </w:rPr>
        <w:t xml:space="preserve">: </w:t>
      </w:r>
      <w:r w:rsidR="00D26EE2" w:rsidRPr="00310FBC">
        <w:rPr>
          <w:rFonts w:eastAsia="SimSun"/>
          <w:color w:val="000000"/>
          <w:szCs w:val="24"/>
          <w:lang w:val="fr-CH"/>
        </w:rPr>
        <w:t xml:space="preserve">ITU Information/Document </w:t>
      </w:r>
      <w:r w:rsidR="00433B05" w:rsidRPr="00310FBC">
        <w:rPr>
          <w:rFonts w:eastAsia="SimSun"/>
          <w:color w:val="000000"/>
          <w:szCs w:val="24"/>
          <w:lang w:val="fr-CH"/>
        </w:rPr>
        <w:t>A</w:t>
      </w:r>
      <w:r w:rsidR="00D26EE2" w:rsidRPr="00310FBC">
        <w:rPr>
          <w:rFonts w:eastAsia="SimSun"/>
          <w:color w:val="000000"/>
          <w:szCs w:val="24"/>
          <w:lang w:val="fr-CH"/>
        </w:rPr>
        <w:t xml:space="preserve">ccess </w:t>
      </w:r>
      <w:r w:rsidR="00433B05" w:rsidRPr="00310FBC">
        <w:rPr>
          <w:rFonts w:eastAsia="SimSun"/>
          <w:color w:val="000000"/>
          <w:szCs w:val="24"/>
          <w:lang w:val="fr-CH"/>
        </w:rPr>
        <w:t>P</w:t>
      </w:r>
      <w:r w:rsidR="00D26EE2" w:rsidRPr="00310FBC">
        <w:rPr>
          <w:rFonts w:eastAsia="SimSun"/>
          <w:color w:val="000000"/>
          <w:szCs w:val="24"/>
          <w:lang w:val="fr-CH"/>
        </w:rPr>
        <w:t>olicy</w:t>
      </w:r>
    </w:p>
    <w:p w:rsidR="00310FBC" w:rsidRDefault="00310FBC">
      <w:pPr>
        <w:tabs>
          <w:tab w:val="clear" w:pos="567"/>
          <w:tab w:val="clear" w:pos="1134"/>
          <w:tab w:val="clear" w:pos="1701"/>
          <w:tab w:val="clear" w:pos="2268"/>
          <w:tab w:val="clear" w:pos="2835"/>
        </w:tabs>
        <w:overflowPunct/>
        <w:autoSpaceDE/>
        <w:autoSpaceDN/>
        <w:adjustRightInd/>
        <w:spacing w:before="0"/>
        <w:textAlignment w:val="auto"/>
        <w:rPr>
          <w:b/>
          <w:bCs/>
          <w:caps/>
          <w:sz w:val="28"/>
        </w:rPr>
      </w:pPr>
      <w:r>
        <w:rPr>
          <w:b/>
          <w:bCs/>
          <w:caps/>
          <w:sz w:val="28"/>
        </w:rPr>
        <w:br w:type="page"/>
      </w:r>
    </w:p>
    <w:p w:rsidR="0055650F" w:rsidRPr="00310FBC" w:rsidRDefault="0055650F" w:rsidP="00D26EE2">
      <w:pPr>
        <w:spacing w:before="480" w:after="120"/>
        <w:jc w:val="center"/>
        <w:rPr>
          <w:b/>
          <w:bCs/>
          <w:caps/>
          <w:sz w:val="28"/>
        </w:rPr>
      </w:pPr>
      <w:r w:rsidRPr="00310FBC">
        <w:rPr>
          <w:b/>
          <w:bCs/>
          <w:caps/>
          <w:sz w:val="28"/>
        </w:rPr>
        <w:t>ANNEX</w:t>
      </w:r>
    </w:p>
    <w:p w:rsidR="00D26EE2" w:rsidRPr="00310FBC" w:rsidRDefault="00D26EE2" w:rsidP="00D26EE2">
      <w:pPr>
        <w:spacing w:before="480" w:after="120"/>
        <w:jc w:val="center"/>
        <w:rPr>
          <w:b/>
          <w:bCs/>
          <w:caps/>
          <w:sz w:val="28"/>
        </w:rPr>
      </w:pPr>
      <w:r w:rsidRPr="00310FBC">
        <w:rPr>
          <w:b/>
          <w:bCs/>
          <w:caps/>
          <w:sz w:val="28"/>
        </w:rPr>
        <w:t>ITU Information/document access Policy</w:t>
      </w:r>
    </w:p>
    <w:p w:rsidR="00D26EE2" w:rsidRDefault="00D26EE2" w:rsidP="00D26EE2">
      <w:pPr>
        <w:spacing w:before="240" w:after="240"/>
        <w:jc w:val="center"/>
      </w:pPr>
      <w:r w:rsidRPr="00D26EE2">
        <w:lastRenderedPageBreak/>
        <w:t xml:space="preserve">AS </w:t>
      </w:r>
      <w:r>
        <w:t>APPROVED BY COUNCIL 2016</w:t>
      </w:r>
      <w:r w:rsidRPr="00D26EE2">
        <w:t xml:space="preserve"> </w:t>
      </w:r>
    </w:p>
    <w:p w:rsidR="0055650F" w:rsidRPr="0055650F" w:rsidRDefault="0055650F" w:rsidP="00310FBC">
      <w:pPr>
        <w:numPr>
          <w:ilvl w:val="0"/>
          <w:numId w:val="12"/>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rPr>
          <w:b/>
        </w:rPr>
      </w:pPr>
      <w:r w:rsidRPr="0055650F">
        <w:rPr>
          <w:b/>
        </w:rPr>
        <w:t xml:space="preserve">INTRODUCTION </w:t>
      </w:r>
    </w:p>
    <w:p w:rsidR="0055650F" w:rsidRPr="0055650F" w:rsidRDefault="0055650F" w:rsidP="00310FBC">
      <w:pPr>
        <w:snapToGrid w:val="0"/>
        <w:spacing w:before="240"/>
        <w:jc w:val="both"/>
      </w:pPr>
      <w:r w:rsidRPr="0055650F">
        <w:t>1.1</w:t>
      </w:r>
      <w:r w:rsidRPr="0055650F">
        <w:tab/>
        <w:t>The International Telecommunication Union (“ITU”) believes that public access to information/documents (hereinafter called “information”) contributes to a better awareness and understanding of ITU’s unique mission. Better public access to information held, managed or generated by ITU facilitates transparency and accountability of ITU’s activities.</w:t>
      </w:r>
    </w:p>
    <w:p w:rsidR="0055650F" w:rsidRPr="0055650F" w:rsidRDefault="0055650F" w:rsidP="00310FBC">
      <w:pPr>
        <w:jc w:val="both"/>
      </w:pPr>
      <w:r w:rsidRPr="0055650F">
        <w:t>1.2</w:t>
      </w:r>
      <w:r w:rsidRPr="0055650F">
        <w:tab/>
        <w:t>Compliance with this policy is the responsibility of the ITU Secretary-General.</w:t>
      </w:r>
    </w:p>
    <w:p w:rsidR="0055650F" w:rsidRPr="0055650F" w:rsidRDefault="0055650F" w:rsidP="00310FBC">
      <w:pPr>
        <w:jc w:val="both"/>
      </w:pPr>
    </w:p>
    <w:p w:rsidR="0055650F" w:rsidRPr="0055650F" w:rsidRDefault="0055650F" w:rsidP="00310FBC">
      <w:pPr>
        <w:numPr>
          <w:ilvl w:val="0"/>
          <w:numId w:val="12"/>
        </w:numPr>
        <w:tabs>
          <w:tab w:val="clear" w:pos="567"/>
          <w:tab w:val="clear" w:pos="1134"/>
          <w:tab w:val="clear" w:pos="1701"/>
          <w:tab w:val="clear" w:pos="2268"/>
          <w:tab w:val="clear" w:pos="2835"/>
        </w:tabs>
        <w:overflowPunct/>
        <w:autoSpaceDE/>
        <w:autoSpaceDN/>
        <w:adjustRightInd/>
        <w:spacing w:before="360" w:after="200" w:line="276" w:lineRule="auto"/>
        <w:contextualSpacing/>
        <w:jc w:val="both"/>
        <w:textAlignment w:val="auto"/>
        <w:rPr>
          <w:b/>
        </w:rPr>
      </w:pPr>
      <w:r w:rsidRPr="0055650F">
        <w:rPr>
          <w:b/>
        </w:rPr>
        <w:t xml:space="preserve">PUBLIC ACCESS </w:t>
      </w:r>
    </w:p>
    <w:p w:rsidR="0055650F" w:rsidRPr="0055650F" w:rsidRDefault="0055650F" w:rsidP="00310FBC">
      <w:pPr>
        <w:jc w:val="both"/>
      </w:pPr>
      <w:r w:rsidRPr="0055650F">
        <w:t>2.1</w:t>
      </w:r>
      <w:r w:rsidRPr="0055650F">
        <w:tab/>
        <w:t>ITU’s information/document access policy determines the extent to which documentation should be made publicly accessible and ensures access by the public to information held, managed or generated by ITU. The following general categories of information are covered by this policy:</w:t>
      </w:r>
    </w:p>
    <w:p w:rsidR="0055650F" w:rsidRPr="0055650F" w:rsidRDefault="0055650F" w:rsidP="00310FBC">
      <w:pPr>
        <w:numPr>
          <w:ilvl w:val="0"/>
          <w:numId w:val="10"/>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General information about the mandate, activities and history of ITU</w:t>
      </w:r>
    </w:p>
    <w:p w:rsidR="0055650F" w:rsidRPr="0055650F" w:rsidRDefault="0055650F" w:rsidP="00310FBC">
      <w:pPr>
        <w:numPr>
          <w:ilvl w:val="0"/>
          <w:numId w:val="10"/>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Information of ITU treaty-making conferences</w:t>
      </w:r>
    </w:p>
    <w:p w:rsidR="0055650F" w:rsidRPr="0055650F" w:rsidRDefault="0055650F" w:rsidP="00310FBC">
      <w:pPr>
        <w:numPr>
          <w:ilvl w:val="0"/>
          <w:numId w:val="10"/>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Information related to the governance and management of ITU</w:t>
      </w:r>
    </w:p>
    <w:p w:rsidR="0055650F" w:rsidRPr="0055650F" w:rsidRDefault="0055650F" w:rsidP="00310FBC">
      <w:pPr>
        <w:numPr>
          <w:ilvl w:val="0"/>
          <w:numId w:val="10"/>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Information on ITU’s operational activities</w:t>
      </w:r>
    </w:p>
    <w:p w:rsidR="0055650F" w:rsidRPr="0055650F" w:rsidRDefault="0055650F" w:rsidP="00310FBC">
      <w:pPr>
        <w:snapToGrid w:val="0"/>
        <w:spacing w:before="240"/>
        <w:jc w:val="both"/>
      </w:pPr>
      <w:r w:rsidRPr="0055650F">
        <w:t>2.2</w:t>
      </w:r>
      <w:r w:rsidRPr="0055650F">
        <w:tab/>
        <w:t xml:space="preserve">Subject to Section III below, the types of information made available to the public are enumerated in </w:t>
      </w:r>
      <w:hyperlink w:anchor="annex1" w:history="1">
        <w:r w:rsidRPr="0055650F">
          <w:rPr>
            <w:rStyle w:val="Hyperlink"/>
          </w:rPr>
          <w:t>Annex 1</w:t>
        </w:r>
      </w:hyperlink>
      <w:r w:rsidRPr="0055650F">
        <w:t>.</w:t>
      </w:r>
    </w:p>
    <w:p w:rsidR="0055650F" w:rsidRPr="0055650F" w:rsidRDefault="0055650F" w:rsidP="00310FBC">
      <w:pPr>
        <w:keepNext/>
        <w:numPr>
          <w:ilvl w:val="0"/>
          <w:numId w:val="12"/>
        </w:numPr>
        <w:tabs>
          <w:tab w:val="clear" w:pos="567"/>
          <w:tab w:val="clear" w:pos="1134"/>
          <w:tab w:val="clear" w:pos="1701"/>
          <w:tab w:val="clear" w:pos="2268"/>
          <w:tab w:val="clear" w:pos="2835"/>
        </w:tabs>
        <w:overflowPunct/>
        <w:autoSpaceDE/>
        <w:autoSpaceDN/>
        <w:adjustRightInd/>
        <w:spacing w:before="360" w:after="200" w:line="276" w:lineRule="auto"/>
        <w:jc w:val="both"/>
        <w:textAlignment w:val="auto"/>
        <w:rPr>
          <w:b/>
        </w:rPr>
      </w:pPr>
      <w:r w:rsidRPr="0055650F">
        <w:rPr>
          <w:b/>
        </w:rPr>
        <w:t>NON-DISCLOSURE</w:t>
      </w:r>
    </w:p>
    <w:p w:rsidR="0055650F" w:rsidRPr="0055650F" w:rsidRDefault="0055650F" w:rsidP="00310FBC">
      <w:pPr>
        <w:jc w:val="both"/>
      </w:pPr>
      <w:r w:rsidRPr="0055650F">
        <w:t>3.1</w:t>
      </w:r>
      <w:r w:rsidRPr="0055650F">
        <w:tab/>
        <w:t>While ITU is committed to improve public access to information, there are compelling reasons to protect certain types of information. ITU does not provide public access to information where disclosure might cause potential harm to a legitimate private or public interest. For instance, ITU does not provide public access to the information listed below.</w:t>
      </w:r>
    </w:p>
    <w:p w:rsidR="0055650F" w:rsidRPr="0055650F" w:rsidRDefault="0055650F" w:rsidP="00310FBC">
      <w:pPr>
        <w:keepNext/>
        <w:jc w:val="both"/>
      </w:pPr>
      <w:r w:rsidRPr="0055650F">
        <w:t>3.1.1</w:t>
      </w:r>
      <w:r w:rsidRPr="0055650F">
        <w:tab/>
        <w:t>Personal information such as:</w:t>
      </w:r>
    </w:p>
    <w:p w:rsidR="0055650F" w:rsidRPr="0055650F" w:rsidRDefault="0055650F" w:rsidP="00310FBC">
      <w:pPr>
        <w:keepNext/>
        <w:spacing w:before="60"/>
        <w:ind w:left="1440" w:hanging="357"/>
        <w:jc w:val="both"/>
        <w:rPr>
          <w:rFonts w:cs="Calibri"/>
        </w:rPr>
      </w:pPr>
      <w:r w:rsidRPr="0055650F">
        <w:rPr>
          <w:rFonts w:cs="Calibri"/>
        </w:rPr>
        <w:t>a)</w:t>
      </w:r>
      <w:r w:rsidRPr="0055650F">
        <w:rPr>
          <w:rFonts w:cs="Calibri"/>
        </w:rPr>
        <w:tab/>
        <w:t>Information whose disclosure is likely to endanger the safety or security of any individual, violate his or her rights, or invade his or her privacy</w:t>
      </w:r>
    </w:p>
    <w:p w:rsidR="0055650F" w:rsidRPr="0055650F" w:rsidRDefault="0055650F" w:rsidP="00310FBC">
      <w:pPr>
        <w:spacing w:after="120"/>
        <w:ind w:left="1440" w:hanging="363"/>
        <w:jc w:val="both"/>
      </w:pPr>
      <w:r w:rsidRPr="0055650F">
        <w:rPr>
          <w:rFonts w:cs="Calibri"/>
        </w:rPr>
        <w:t>b)</w:t>
      </w:r>
      <w:r w:rsidRPr="0055650F">
        <w:rPr>
          <w:rFonts w:cs="Calibri"/>
        </w:rPr>
        <w:tab/>
        <w:t>Personal, medical, safety, security or employment-related information concerning staff. This includes, among others, performance evaluations, personal medical information, information relating to staff appointment and selection processes, and personal communications</w:t>
      </w:r>
    </w:p>
    <w:p w:rsidR="0055650F" w:rsidRPr="0055650F" w:rsidRDefault="0055650F" w:rsidP="00310FBC">
      <w:pPr>
        <w:jc w:val="both"/>
      </w:pPr>
      <w:r w:rsidRPr="0055650F">
        <w:t>3.1.2</w:t>
      </w:r>
      <w:r w:rsidRPr="0055650F">
        <w:tab/>
        <w:t>Information related to legal, disciplinary or investigative matters such as:</w:t>
      </w:r>
    </w:p>
    <w:p w:rsidR="0055650F" w:rsidRPr="0055650F" w:rsidRDefault="0055650F" w:rsidP="00310FBC">
      <w:pPr>
        <w:spacing w:before="60" w:after="60"/>
        <w:ind w:left="1134"/>
        <w:jc w:val="both"/>
      </w:pPr>
      <w:r w:rsidRPr="0055650F">
        <w:t>a)</w:t>
      </w:r>
      <w:r w:rsidRPr="0055650F">
        <w:tab/>
        <w:t>Information related to investigation reports or to disciplinary proceedings</w:t>
      </w:r>
    </w:p>
    <w:p w:rsidR="0055650F" w:rsidRPr="0055650F" w:rsidRDefault="0055650F" w:rsidP="00310FBC">
      <w:pPr>
        <w:spacing w:before="60" w:after="200"/>
        <w:ind w:left="1800" w:hanging="666"/>
        <w:jc w:val="both"/>
      </w:pPr>
      <w:r w:rsidRPr="0055650F">
        <w:t>b)</w:t>
      </w:r>
      <w:r w:rsidRPr="0055650F">
        <w:tab/>
        <w:t>Information covered by legal privilege including, among other things, communications provided and/or received by ITU’s Legal Affairs Unit</w:t>
      </w:r>
    </w:p>
    <w:p w:rsidR="0055650F" w:rsidRPr="0055650F" w:rsidRDefault="0055650F" w:rsidP="00310FBC">
      <w:pPr>
        <w:keepNext/>
        <w:jc w:val="both"/>
      </w:pPr>
      <w:r w:rsidRPr="0055650F">
        <w:t>3.1.3</w:t>
      </w:r>
      <w:r w:rsidRPr="0055650F">
        <w:tab/>
        <w:t>Information that would compromise safety and security such as:</w:t>
      </w:r>
    </w:p>
    <w:p w:rsidR="0055650F" w:rsidRPr="0055650F" w:rsidRDefault="0055650F" w:rsidP="00310FBC">
      <w:pPr>
        <w:keepNext/>
        <w:spacing w:after="200"/>
        <w:ind w:left="1440" w:hanging="360"/>
        <w:jc w:val="both"/>
      </w:pPr>
      <w:r w:rsidRPr="0055650F">
        <w:t>a)</w:t>
      </w:r>
      <w:r w:rsidRPr="0055650F">
        <w:tab/>
        <w:t>Information whose disclosure is likely to endanger the security of members of ITU or prejudice the security or proper conduct of any operation or activity of ITU</w:t>
      </w:r>
    </w:p>
    <w:p w:rsidR="0055650F" w:rsidRPr="0055650F" w:rsidRDefault="0055650F" w:rsidP="00310FBC">
      <w:pPr>
        <w:jc w:val="both"/>
      </w:pPr>
      <w:r w:rsidRPr="0055650F">
        <w:t>3.1.4</w:t>
      </w:r>
      <w:r w:rsidRPr="0055650F">
        <w:tab/>
        <w:t>Commercial and financial information such as:</w:t>
      </w:r>
    </w:p>
    <w:p w:rsidR="0055650F" w:rsidRPr="0055650F" w:rsidDel="00A74169" w:rsidRDefault="0055650F" w:rsidP="00310FBC">
      <w:pPr>
        <w:spacing w:after="200"/>
        <w:ind w:left="1440" w:hanging="360"/>
        <w:jc w:val="both"/>
      </w:pPr>
      <w:r w:rsidRPr="0055650F">
        <w:t>a)</w:t>
      </w:r>
      <w:r w:rsidRPr="0055650F">
        <w:tab/>
        <w:t>Commercial, financial, scientific or technical information where disclosure would harm either the financial interests of ITU or members of ITU</w:t>
      </w:r>
    </w:p>
    <w:p w:rsidR="0055650F" w:rsidRPr="0055650F" w:rsidRDefault="0055650F" w:rsidP="00310FBC">
      <w:pPr>
        <w:jc w:val="both"/>
      </w:pPr>
      <w:r w:rsidRPr="0055650F">
        <w:t>3.2</w:t>
      </w:r>
      <w:r w:rsidRPr="0055650F">
        <w:tab/>
        <w:t>Submitters of information to ITU conferences, assemblies and meetings are solely responsible for identifying if the information, or portion thereof, contains information falling into any of the categories listed above or is otherwise sensitive and therefore marking the document for restricted access. In those cases, submitters are encouraged to provide a redacted version for public access whenever possible.</w:t>
      </w:r>
    </w:p>
    <w:p w:rsidR="0055650F" w:rsidRPr="0055650F" w:rsidRDefault="0055650F" w:rsidP="00310FBC">
      <w:pPr>
        <w:jc w:val="both"/>
      </w:pPr>
      <w:r w:rsidRPr="0055650F">
        <w:t>3.3</w:t>
      </w:r>
      <w:r w:rsidRPr="0055650F">
        <w:tab/>
        <w:t>Restricted information shall remain restricted until it no longer meets the criteria listed in one of the exceptions outlined above or until the submitter notifies the ITU that it may be made publicly available.</w:t>
      </w:r>
    </w:p>
    <w:p w:rsidR="0055650F" w:rsidRPr="0055650F" w:rsidRDefault="0055650F" w:rsidP="00310FBC">
      <w:pPr>
        <w:numPr>
          <w:ilvl w:val="0"/>
          <w:numId w:val="12"/>
        </w:numPr>
        <w:tabs>
          <w:tab w:val="clear" w:pos="567"/>
          <w:tab w:val="clear" w:pos="1134"/>
          <w:tab w:val="clear" w:pos="1701"/>
          <w:tab w:val="clear" w:pos="2268"/>
          <w:tab w:val="clear" w:pos="2835"/>
        </w:tabs>
        <w:overflowPunct/>
        <w:autoSpaceDE/>
        <w:autoSpaceDN/>
        <w:adjustRightInd/>
        <w:spacing w:before="360" w:after="200" w:line="276" w:lineRule="auto"/>
        <w:jc w:val="both"/>
        <w:textAlignment w:val="auto"/>
        <w:rPr>
          <w:b/>
        </w:rPr>
      </w:pPr>
      <w:r w:rsidRPr="0055650F">
        <w:rPr>
          <w:b/>
        </w:rPr>
        <w:t>IMPLEMENTATION</w:t>
      </w:r>
    </w:p>
    <w:p w:rsidR="0055650F" w:rsidRPr="0055650F" w:rsidRDefault="0055650F" w:rsidP="00310FBC">
      <w:pPr>
        <w:jc w:val="both"/>
      </w:pPr>
      <w:r w:rsidRPr="0055650F">
        <w:t>4.1</w:t>
      </w:r>
      <w:r w:rsidRPr="0055650F">
        <w:tab/>
        <w:t>ITU disseminates information to the public through various means, including the ITU public-access website (</w:t>
      </w:r>
      <w:hyperlink r:id="rId14" w:history="1">
        <w:r w:rsidRPr="0055650F">
          <w:rPr>
            <w:color w:val="0000FF"/>
            <w:u w:val="single"/>
          </w:rPr>
          <w:t>www.itu.int</w:t>
        </w:r>
      </w:hyperlink>
      <w:r w:rsidRPr="0055650F">
        <w:t xml:space="preserve">), the ITU Publications Sales Service, United Nations Global Market Place (www.ungm.org), news releases and spokespersons. </w:t>
      </w:r>
    </w:p>
    <w:p w:rsidR="0055650F" w:rsidRPr="0055650F" w:rsidRDefault="0055650F" w:rsidP="00310FBC">
      <w:pPr>
        <w:jc w:val="both"/>
      </w:pPr>
      <w:r w:rsidRPr="0055650F">
        <w:rPr>
          <w:rFonts w:cs="Calibri"/>
        </w:rPr>
        <w:t>4.2</w:t>
      </w:r>
      <w:r w:rsidRPr="0055650F">
        <w:rPr>
          <w:rFonts w:cs="Calibri"/>
        </w:rPr>
        <w:tab/>
        <w:t xml:space="preserve">Any person or organization may request information mentioned in </w:t>
      </w:r>
      <w:hyperlink w:anchor="annex1" w:history="1">
        <w:r w:rsidRPr="0055650F">
          <w:rPr>
            <w:rFonts w:cs="Calibri"/>
            <w:color w:val="0000FF"/>
            <w:u w:val="single"/>
          </w:rPr>
          <w:t>Annex 1</w:t>
        </w:r>
      </w:hyperlink>
      <w:r w:rsidRPr="0055650F">
        <w:rPr>
          <w:rFonts w:cs="Calibri"/>
        </w:rPr>
        <w:t xml:space="preserve"> that is not already available through ITU’s public-access website, the ITU Publications Sales Service or other means. Such requests should be submitted in writing to </w:t>
      </w:r>
      <w:hyperlink r:id="rId15" w:history="1">
        <w:r w:rsidRPr="0055650F">
          <w:rPr>
            <w:rFonts w:cs="Calibri"/>
            <w:color w:val="0563C1"/>
            <w:u w:val="single"/>
          </w:rPr>
          <w:t>access@itu.int</w:t>
        </w:r>
      </w:hyperlink>
      <w:r w:rsidRPr="0055650F">
        <w:rPr>
          <w:rFonts w:cs="Calibri"/>
          <w:color w:val="C00000"/>
        </w:rPr>
        <w:t xml:space="preserve"> </w:t>
      </w:r>
      <w:r w:rsidRPr="0055650F">
        <w:rPr>
          <w:rFonts w:cs="Calibri"/>
        </w:rPr>
        <w:t xml:space="preserve">and must include the requester’s full name and address. ITU may charge a fee for material and labour costs. </w:t>
      </w:r>
    </w:p>
    <w:p w:rsidR="0055650F" w:rsidRPr="0055650F" w:rsidRDefault="0055650F" w:rsidP="00310FBC">
      <w:pPr>
        <w:keepLines/>
        <w:jc w:val="both"/>
        <w:rPr>
          <w:rFonts w:cs="Calibri"/>
        </w:rPr>
      </w:pPr>
      <w:r w:rsidRPr="0055650F">
        <w:rPr>
          <w:rFonts w:cs="Calibri"/>
        </w:rPr>
        <w:t>4.3</w:t>
      </w:r>
      <w:r w:rsidRPr="0055650F">
        <w:rPr>
          <w:rFonts w:cs="Calibri"/>
        </w:rPr>
        <w:tab/>
        <w:t>ITU reserves the right to refuse any request that would require ITU to create, develop, or collate information or data that does not already exist or is not available in ITU’s information systems.</w:t>
      </w:r>
    </w:p>
    <w:p w:rsidR="0055650F" w:rsidRPr="0055650F" w:rsidRDefault="0055650F" w:rsidP="00310FBC">
      <w:pPr>
        <w:keepLines/>
        <w:jc w:val="both"/>
        <w:rPr>
          <w:rFonts w:cs="Calibri"/>
        </w:rPr>
      </w:pPr>
      <w:r w:rsidRPr="0055650F">
        <w:rPr>
          <w:rFonts w:cs="Calibri"/>
        </w:rPr>
        <w:t xml:space="preserve">4.4 </w:t>
      </w:r>
      <w:r w:rsidRPr="0055650F">
        <w:rPr>
          <w:rFonts w:cs="Calibri"/>
        </w:rPr>
        <w:tab/>
        <w:t xml:space="preserve">ITU will post the information/document access policy on its website  </w:t>
      </w:r>
    </w:p>
    <w:p w:rsidR="0055650F" w:rsidRPr="0055650F" w:rsidRDefault="0055650F" w:rsidP="00310FBC">
      <w:pPr>
        <w:jc w:val="both"/>
        <w:rPr>
          <w:rFonts w:cs="Calibri"/>
          <w:b/>
          <w:bCs/>
          <w:i/>
          <w:iCs/>
        </w:rPr>
      </w:pPr>
      <w:r w:rsidRPr="0055650F">
        <w:rPr>
          <w:rFonts w:cs="Calibri"/>
          <w:b/>
          <w:bCs/>
          <w:i/>
          <w:iCs/>
        </w:rPr>
        <w:t>Entry into force</w:t>
      </w:r>
    </w:p>
    <w:p w:rsidR="0055650F" w:rsidRPr="0055650F" w:rsidRDefault="0055650F" w:rsidP="00310FBC">
      <w:pPr>
        <w:jc w:val="both"/>
        <w:rPr>
          <w:rFonts w:cs="Calibri"/>
        </w:rPr>
      </w:pPr>
      <w:r w:rsidRPr="0055650F">
        <w:rPr>
          <w:rFonts w:cs="Calibri"/>
        </w:rPr>
        <w:t xml:space="preserve">This Policy shall enter into force on a provisional basis on 1st January 2017. </w:t>
      </w:r>
    </w:p>
    <w:p w:rsidR="0055650F" w:rsidRPr="0055650F" w:rsidRDefault="0055650F" w:rsidP="0055650F">
      <w:pPr>
        <w:rPr>
          <w:rFonts w:cs="Calibri"/>
        </w:rPr>
      </w:pPr>
      <w:r w:rsidRPr="0055650F">
        <w:rPr>
          <w:rFonts w:cs="Calibri"/>
        </w:rPr>
        <w:br w:type="page"/>
      </w:r>
    </w:p>
    <w:p w:rsidR="0055650F" w:rsidRPr="0055650F" w:rsidRDefault="0055650F" w:rsidP="0055650F">
      <w:pPr>
        <w:spacing w:before="720"/>
        <w:jc w:val="center"/>
        <w:rPr>
          <w:caps/>
          <w:szCs w:val="24"/>
        </w:rPr>
      </w:pPr>
      <w:bookmarkStart w:id="11" w:name="annex1"/>
      <w:bookmarkEnd w:id="11"/>
      <w:r w:rsidRPr="0055650F">
        <w:rPr>
          <w:caps/>
          <w:szCs w:val="24"/>
        </w:rPr>
        <w:t>Annex 1 TO THE POLICY</w:t>
      </w:r>
    </w:p>
    <w:p w:rsidR="0055650F" w:rsidRPr="0055650F" w:rsidRDefault="0055650F" w:rsidP="0055650F">
      <w:pPr>
        <w:spacing w:before="240" w:after="240"/>
        <w:jc w:val="center"/>
        <w:rPr>
          <w:b/>
          <w:sz w:val="28"/>
        </w:rPr>
      </w:pPr>
      <w:r w:rsidRPr="0055650F">
        <w:rPr>
          <w:b/>
          <w:sz w:val="28"/>
        </w:rPr>
        <w:t>Information subject to public access</w:t>
      </w:r>
    </w:p>
    <w:p w:rsidR="0055650F" w:rsidRPr="0055650F" w:rsidRDefault="0055650F" w:rsidP="00310FBC">
      <w:pPr>
        <w:spacing w:after="240"/>
        <w:jc w:val="both"/>
      </w:pPr>
      <w:r w:rsidRPr="0055650F">
        <w:rPr>
          <w:rFonts w:eastAsia="SimSun"/>
          <w:szCs w:val="24"/>
          <w:lang w:val="en-AU" w:eastAsia="en-AU"/>
        </w:rPr>
        <w:t>Subject to Section III of the Information/document access policy, the following types of information are made available to the public.</w:t>
      </w:r>
    </w:p>
    <w:p w:rsidR="0055650F" w:rsidRPr="0055650F" w:rsidRDefault="0055650F" w:rsidP="00310FBC">
      <w:pPr>
        <w:spacing w:before="360"/>
        <w:ind w:left="709" w:hanging="709"/>
        <w:jc w:val="both"/>
        <w:rPr>
          <w:i/>
          <w:iCs/>
        </w:rPr>
      </w:pPr>
      <w:r w:rsidRPr="0055650F">
        <w:rPr>
          <w:i/>
          <w:iCs/>
        </w:rPr>
        <w:t>A.</w:t>
      </w:r>
      <w:r w:rsidRPr="0055650F">
        <w:rPr>
          <w:i/>
          <w:iCs/>
        </w:rPr>
        <w:tab/>
        <w:t>General information about the mandate, activities and history of ITU disseminated through a variety of media</w:t>
      </w:r>
    </w:p>
    <w:p w:rsidR="0055650F" w:rsidRPr="0055650F" w:rsidRDefault="0055650F" w:rsidP="00310FBC">
      <w:pPr>
        <w:spacing w:before="240"/>
        <w:jc w:val="both"/>
        <w:rPr>
          <w:i/>
          <w:iCs/>
        </w:rPr>
      </w:pPr>
      <w:r w:rsidRPr="0055650F">
        <w:rPr>
          <w:i/>
          <w:iCs/>
        </w:rPr>
        <w:t>B.</w:t>
      </w:r>
      <w:r w:rsidRPr="0055650F">
        <w:rPr>
          <w:i/>
          <w:iCs/>
        </w:rPr>
        <w:tab/>
        <w:t>Information of treaty-making conferences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Plenipotentiary Conferences (PP)</w:t>
      </w:r>
    </w:p>
    <w:p w:rsidR="0055650F" w:rsidRPr="0055650F" w:rsidRDefault="0055650F" w:rsidP="00310FBC">
      <w:pPr>
        <w:numPr>
          <w:ilvl w:val="1"/>
          <w:numId w:val="11"/>
        </w:numPr>
        <w:tabs>
          <w:tab w:val="clear" w:pos="567"/>
          <w:tab w:val="clear" w:pos="1134"/>
          <w:tab w:val="clear" w:pos="1701"/>
          <w:tab w:val="clear" w:pos="2268"/>
          <w:tab w:val="clear" w:pos="2835"/>
        </w:tabs>
        <w:overflowPunct/>
        <w:autoSpaceDE/>
        <w:autoSpaceDN/>
        <w:adjustRightInd/>
        <w:spacing w:before="0"/>
        <w:contextualSpacing/>
        <w:jc w:val="both"/>
        <w:textAlignment w:val="auto"/>
      </w:pPr>
      <w:r w:rsidRPr="0055650F">
        <w:t>Basic Texts including the Constitution and Convention of ITU, the General Rules of conferences, assemblies and meetings, the Optional Protocol, decisions, resolutions and recommendations in force</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Final acts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jc w:val="both"/>
        <w:textAlignment w:val="auto"/>
      </w:pPr>
      <w:r w:rsidRPr="0055650F">
        <w:t xml:space="preserve">Output documents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200" w:line="276" w:lineRule="auto"/>
        <w:jc w:val="both"/>
        <w:textAlignment w:val="auto"/>
      </w:pPr>
      <w:r w:rsidRPr="0055650F">
        <w:t>Input documents subject to the decision of the submitter as per Article 3.2 of the policy</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World and Regional </w:t>
      </w:r>
      <w:proofErr w:type="spellStart"/>
      <w:r w:rsidRPr="0055650F">
        <w:t>Radiocommunication</w:t>
      </w:r>
      <w:proofErr w:type="spellEnd"/>
      <w:r w:rsidRPr="0055650F">
        <w:t xml:space="preserve"> Conferences (WRC and RRC)</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Editions of the Radio Regulations and of regional Agreements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Final acts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Output documents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Input documents subject to the decision of the submitter as per Article 3.2 of the policy</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World Conference on International Telecommunications (WCIT)</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Editions of the International Telecommunication Regulations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Final acts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Output documents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Input documents subject to the decision of the submitter as per Article 3.2 of the policy</w:t>
      </w:r>
    </w:p>
    <w:p w:rsidR="0055650F" w:rsidRPr="0055650F" w:rsidRDefault="0055650F" w:rsidP="00310FBC">
      <w:pPr>
        <w:spacing w:before="240"/>
        <w:jc w:val="both"/>
        <w:rPr>
          <w:i/>
          <w:iCs/>
        </w:rPr>
      </w:pPr>
      <w:r w:rsidRPr="0055650F">
        <w:rPr>
          <w:i/>
          <w:iCs/>
        </w:rPr>
        <w:t>C.</w:t>
      </w:r>
      <w:r w:rsidRPr="0055650F">
        <w:rPr>
          <w:i/>
          <w:iCs/>
        </w:rPr>
        <w:tab/>
        <w:t xml:space="preserve">Information related to the governance and management of ITU </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Official communication with membership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 xml:space="preserve">Circular letters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Administrative circulars </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Council sessions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120"/>
        <w:ind w:left="1434" w:hanging="357"/>
        <w:jc w:val="both"/>
        <w:textAlignment w:val="auto"/>
      </w:pPr>
      <w:r w:rsidRPr="0055650F">
        <w:t>Rules of Procedures of the Council</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120"/>
        <w:ind w:left="1434" w:hanging="357"/>
        <w:jc w:val="both"/>
        <w:textAlignment w:val="auto"/>
      </w:pPr>
      <w:r w:rsidRPr="0055650F">
        <w:t>Resolutions and Decisions of the Council</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ind w:left="1434" w:hanging="357"/>
        <w:jc w:val="both"/>
        <w:textAlignment w:val="auto"/>
      </w:pPr>
      <w:r w:rsidRPr="0055650F">
        <w:t>Output documents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200"/>
        <w:ind w:left="1434" w:hanging="357"/>
        <w:jc w:val="both"/>
        <w:textAlignment w:val="auto"/>
      </w:pPr>
      <w:r w:rsidRPr="0055650F">
        <w:t>Input documents subject to the decision of the submitter as per Article 3.2 of the policy</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Council Working Group meetings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120" w:line="276" w:lineRule="auto"/>
        <w:ind w:left="1434" w:hanging="357"/>
        <w:jc w:val="both"/>
        <w:textAlignment w:val="auto"/>
      </w:pPr>
      <w:r w:rsidRPr="0055650F">
        <w:t>Output documents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120" w:line="276" w:lineRule="auto"/>
        <w:ind w:left="1434" w:hanging="357"/>
        <w:jc w:val="both"/>
        <w:textAlignment w:val="auto"/>
      </w:pPr>
      <w:r w:rsidRPr="0055650F">
        <w:t>Input documents subject to the decision of the submitter as per Article 3.2 of the policy</w:t>
      </w:r>
    </w:p>
    <w:p w:rsidR="0055650F" w:rsidRPr="0055650F" w:rsidRDefault="0055650F">
      <w:pPr>
        <w:keepNext/>
        <w:keepLines/>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09" w:hanging="352"/>
        <w:jc w:val="both"/>
        <w:textAlignment w:val="auto"/>
      </w:pPr>
      <w:proofErr w:type="spellStart"/>
      <w:r w:rsidRPr="0055650F">
        <w:t>Radiocommunication</w:t>
      </w:r>
      <w:proofErr w:type="spellEnd"/>
      <w:r w:rsidRPr="0055650F">
        <w:t xml:space="preserve"> Assemblies (RA), World Telecommunication Standardization Assemblies (WTSA), World Telecommunication Development Conferences (WTDC)</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pacing w:before="0" w:after="120" w:line="276" w:lineRule="auto"/>
        <w:ind w:left="1434" w:hanging="357"/>
        <w:contextualSpacing/>
        <w:jc w:val="both"/>
        <w:textAlignment w:val="auto"/>
      </w:pPr>
      <w:r w:rsidRPr="0055650F">
        <w:t>WTSA Proceedings; Book of ITU-R Resolutions; Final Report of WTDC</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 xml:space="preserve">Output documents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200" w:line="276" w:lineRule="auto"/>
        <w:jc w:val="both"/>
        <w:textAlignment w:val="auto"/>
      </w:pPr>
      <w:r w:rsidRPr="0055650F">
        <w:t>Input documents subject to the decision of the submitter as per Article 3.2 of the policy</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Output documents of regional preparatory meetings for WTDC</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jc w:val="both"/>
        <w:textAlignment w:val="auto"/>
      </w:pPr>
      <w:r w:rsidRPr="0055650F">
        <w:t>Input documents of regional preparatory meetings for WTDC subject to the decision of the submitter as per Article 3.2 of the policy</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Sector Advisory Groups’ meetings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ind w:left="1434" w:hanging="357"/>
        <w:jc w:val="both"/>
        <w:textAlignment w:val="auto"/>
      </w:pPr>
      <w:r w:rsidRPr="0055650F">
        <w:t>Output documents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contextualSpacing/>
        <w:jc w:val="both"/>
        <w:textAlignment w:val="auto"/>
      </w:pPr>
      <w:r w:rsidRPr="0055650F">
        <w:t>Input documents subject to the decision of the submitter as per Article 3.2 of the policy</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Strategy and planning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Strategic plans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Operational plans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Financial and human resources management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Financial Regulations and Financial Rules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 xml:space="preserve">Staff Regulations and Staff Rules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Organizational chart</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Financial plans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Approved budgets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Financial operating reports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Vacancy notices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Oversight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Reports of the Independent Management Advisory Committee (IMAC)</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Reports of the External Auditor</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Annual reports of the Internal Auditor</w:t>
      </w:r>
    </w:p>
    <w:p w:rsidR="0055650F" w:rsidRPr="0055650F" w:rsidRDefault="0055650F">
      <w:pPr>
        <w:keepNext/>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Procurement</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 xml:space="preserve">Public tenders as well as contract awards for any purchase with estimated expenses above CHF 20 000 </w:t>
      </w:r>
    </w:p>
    <w:p w:rsidR="0055650F" w:rsidRPr="0055650F" w:rsidRDefault="0055650F" w:rsidP="00310FBC">
      <w:pPr>
        <w:spacing w:before="240" w:after="120"/>
        <w:jc w:val="both"/>
        <w:rPr>
          <w:i/>
          <w:iCs/>
        </w:rPr>
      </w:pPr>
      <w:r w:rsidRPr="0055650F">
        <w:rPr>
          <w:i/>
          <w:iCs/>
        </w:rPr>
        <w:t>D.</w:t>
      </w:r>
      <w:r w:rsidRPr="0055650F">
        <w:rPr>
          <w:i/>
          <w:iCs/>
        </w:rPr>
        <w:tab/>
        <w:t>Information on ITU’s operational activities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Developing standards, manuals and guidelines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Procedures and working methods of study groups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contextualSpacing/>
        <w:jc w:val="both"/>
        <w:textAlignment w:val="auto"/>
        <w:rPr>
          <w:lang w:val="fr-CH"/>
        </w:rPr>
      </w:pPr>
      <w:r w:rsidRPr="0055650F">
        <w:rPr>
          <w:lang w:val="fr-CH"/>
        </w:rPr>
        <w:t>Documents of ITU-T focus groups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napToGrid w:val="0"/>
        <w:spacing w:before="0" w:after="200" w:line="276" w:lineRule="auto"/>
        <w:ind w:left="1434" w:hanging="357"/>
        <w:jc w:val="both"/>
        <w:textAlignment w:val="auto"/>
      </w:pPr>
      <w:r w:rsidRPr="0055650F">
        <w:t>Recommendations, Reports, Questions, Opinions, and handbooks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Managing allocation and use of the radio frequency spectrum and satellite orbits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Service publications and information related to frequency assignments, notifications and coordination requests for space/terrestrial systems/stations, (BR IFIC, MARS, GLAD, SNS, SNL)</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120" w:line="276" w:lineRule="auto"/>
        <w:ind w:left="1434" w:hanging="357"/>
        <w:jc w:val="both"/>
        <w:textAlignment w:val="auto"/>
      </w:pPr>
      <w:r w:rsidRPr="0055650F">
        <w:t>Outputs of the Radio Regulations Board (RRB) (summary of decisions, approved minutes and Rules of Procedures)</w:t>
      </w:r>
    </w:p>
    <w:p w:rsidR="0055650F" w:rsidRPr="0055650F" w:rsidRDefault="0055650F">
      <w:pPr>
        <w:keepNext/>
        <w:keepLines/>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Providing registrar functions</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Lists of numbering resources</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Operational Bulletin</w:t>
      </w:r>
    </w:p>
    <w:p w:rsidR="0055650F" w:rsidRPr="0055650F" w:rsidRDefault="0055650F">
      <w:pPr>
        <w:keepNext/>
        <w:keepLines/>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List of Recognized Operating Agencies (ROAs)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09" w:hanging="352"/>
        <w:jc w:val="both"/>
        <w:textAlignment w:val="auto"/>
      </w:pPr>
      <w:r w:rsidRPr="0055650F">
        <w:t>Coordinating and implementing telecommunication development activities and projects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List of assistance projects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jc w:val="both"/>
        <w:textAlignment w:val="auto"/>
      </w:pPr>
      <w:r w:rsidRPr="0055650F">
        <w:t>Toolkits, guidelines, handbooks, case studies and strategy reports</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Organizing forums, symposia, workshops and exhibitions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World Telecommunication Policy Forum (WTPF) documents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World Summit on the Information Society (WSIS) Forum documents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TELECOM highlights and outcome reports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Other ITU forums, symposia and workshops: documents as prepared by the event</w:t>
      </w:r>
    </w:p>
    <w:p w:rsidR="0055650F" w:rsidRPr="0055650F" w:rsidRDefault="0055650F">
      <w:pPr>
        <w:numPr>
          <w:ilvl w:val="0"/>
          <w:numId w:val="11"/>
        </w:numPr>
        <w:tabs>
          <w:tab w:val="clear" w:pos="567"/>
          <w:tab w:val="clear" w:pos="1134"/>
          <w:tab w:val="clear" w:pos="1701"/>
          <w:tab w:val="clear" w:pos="2268"/>
          <w:tab w:val="clear" w:pos="2835"/>
        </w:tabs>
        <w:overflowPunct/>
        <w:autoSpaceDE/>
        <w:autoSpaceDN/>
        <w:adjustRightInd/>
        <w:spacing w:before="0" w:after="120" w:line="276" w:lineRule="auto"/>
        <w:ind w:left="714" w:hanging="357"/>
        <w:jc w:val="both"/>
        <w:textAlignment w:val="auto"/>
      </w:pPr>
      <w:r w:rsidRPr="0055650F">
        <w:t xml:space="preserve">Monitoring and analysing the telecommunication/ICT markets and trends </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Statistics and indicators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contextualSpacing/>
        <w:jc w:val="both"/>
        <w:textAlignment w:val="auto"/>
      </w:pPr>
      <w:r w:rsidRPr="0055650F">
        <w:t>Surveys</w:t>
      </w:r>
    </w:p>
    <w:p w:rsidR="0055650F" w:rsidRPr="0055650F" w:rsidRDefault="0055650F">
      <w:pPr>
        <w:numPr>
          <w:ilvl w:val="1"/>
          <w:numId w:val="11"/>
        </w:numPr>
        <w:tabs>
          <w:tab w:val="clear" w:pos="567"/>
          <w:tab w:val="clear" w:pos="1134"/>
          <w:tab w:val="clear" w:pos="1701"/>
          <w:tab w:val="clear" w:pos="2268"/>
          <w:tab w:val="clear" w:pos="2835"/>
        </w:tabs>
        <w:overflowPunct/>
        <w:autoSpaceDE/>
        <w:autoSpaceDN/>
        <w:adjustRightInd/>
        <w:spacing w:before="0" w:after="200" w:line="276" w:lineRule="auto"/>
        <w:ind w:left="1434" w:hanging="357"/>
        <w:contextualSpacing/>
        <w:jc w:val="both"/>
        <w:textAlignment w:val="auto"/>
      </w:pPr>
      <w:r w:rsidRPr="0055650F">
        <w:t>Reports on ICT trends</w:t>
      </w:r>
    </w:p>
    <w:p w:rsidR="0055650F" w:rsidRPr="0055650F" w:rsidRDefault="0055650F" w:rsidP="0055650F">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SimSun" w:hAnsi="Times New Roman"/>
          <w:szCs w:val="24"/>
          <w:lang w:eastAsia="en-AU"/>
        </w:rPr>
      </w:pPr>
      <w:r w:rsidRPr="0055650F">
        <w:rPr>
          <w:rFonts w:ascii="Times New Roman" w:eastAsia="SimSun" w:hAnsi="Times New Roman"/>
          <w:szCs w:val="24"/>
          <w:lang w:eastAsia="en-AU"/>
        </w:rPr>
        <w:t>___________________</w:t>
      </w:r>
    </w:p>
    <w:sectPr w:rsidR="0055650F" w:rsidRPr="0055650F"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C6" w:rsidRDefault="005D55C6">
      <w:r>
        <w:separator/>
      </w:r>
    </w:p>
  </w:endnote>
  <w:endnote w:type="continuationSeparator" w:id="0">
    <w:p w:rsidR="005D55C6" w:rsidRDefault="005D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6" w:rsidRDefault="005D55C6">
    <w:pPr>
      <w:spacing w:after="120"/>
      <w:jc w:val="center"/>
    </w:pPr>
    <w:r>
      <w:t xml:space="preserve">• </w:t>
    </w:r>
    <w:hyperlink r:id="rId1" w:history="1">
      <w:r>
        <w:rPr>
          <w:rStyle w:val="Hyperlink"/>
        </w:rPr>
        <w:t>http://www.itu.int/council</w:t>
      </w:r>
    </w:hyperlink>
    <w:r>
      <w:t xml:space="preserve"> •</w:t>
    </w:r>
  </w:p>
  <w:p w:rsidR="005D55C6" w:rsidRPr="004E1661" w:rsidRDefault="005D55C6">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C6" w:rsidRDefault="005D55C6">
      <w:r>
        <w:t>____________________</w:t>
      </w:r>
    </w:p>
  </w:footnote>
  <w:footnote w:type="continuationSeparator" w:id="0">
    <w:p w:rsidR="005D55C6" w:rsidRDefault="005D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5C6" w:rsidRDefault="005D55C6" w:rsidP="00CE433C">
    <w:pPr>
      <w:pStyle w:val="Header"/>
    </w:pPr>
    <w:r>
      <w:fldChar w:fldCharType="begin"/>
    </w:r>
    <w:r>
      <w:instrText>PAGE</w:instrText>
    </w:r>
    <w:r>
      <w:fldChar w:fldCharType="separate"/>
    </w:r>
    <w:r w:rsidR="00310FBC">
      <w:rPr>
        <w:noProof/>
      </w:rPr>
      <w:t>7</w:t>
    </w:r>
    <w:r>
      <w:rPr>
        <w:noProof/>
      </w:rPr>
      <w:fldChar w:fldCharType="end"/>
    </w:r>
  </w:p>
  <w:p w:rsidR="005D55C6" w:rsidRDefault="005D55C6" w:rsidP="00F87E01">
    <w:pPr>
      <w:pStyle w:val="Header"/>
    </w:pPr>
    <w:r>
      <w:t>C1</w:t>
    </w:r>
    <w:r w:rsidR="00F87E01">
      <w:t>8</w:t>
    </w:r>
    <w:r>
      <w:t>/</w:t>
    </w:r>
    <w:r w:rsidR="00F87E01">
      <w:t>58</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439C7"/>
    <w:multiLevelType w:val="multilevel"/>
    <w:tmpl w:val="C5A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202A0"/>
    <w:multiLevelType w:val="hybridMultilevel"/>
    <w:tmpl w:val="E49CC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F51660"/>
    <w:multiLevelType w:val="multilevel"/>
    <w:tmpl w:val="90CED398"/>
    <w:lvl w:ilvl="0">
      <w:start w:val="1"/>
      <w:numFmt w:val="decimal"/>
      <w:lvlText w:val="%1."/>
      <w:lvlJc w:val="left"/>
      <w:pPr>
        <w:ind w:left="360" w:hanging="360"/>
      </w:pPr>
      <w:rPr>
        <w:rFonts w:hint="default"/>
        <w:b/>
        <w:bCs/>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510723"/>
    <w:multiLevelType w:val="hybridMultilevel"/>
    <w:tmpl w:val="87B80C1E"/>
    <w:lvl w:ilvl="0" w:tplc="7E3098DA">
      <w:start w:val="1"/>
      <w:numFmt w:val="lowerRoman"/>
      <w:lvlText w:val="%1)"/>
      <w:lvlJc w:val="left"/>
      <w:pPr>
        <w:ind w:left="1497" w:hanging="72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5"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6"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22651"/>
    <w:multiLevelType w:val="hybridMultilevel"/>
    <w:tmpl w:val="3168E792"/>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8"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81326B0"/>
    <w:multiLevelType w:val="hybridMultilevel"/>
    <w:tmpl w:val="66727B94"/>
    <w:lvl w:ilvl="0" w:tplc="ED848C0E">
      <w:numFmt w:val="bullet"/>
      <w:lvlText w:val="•"/>
      <w:lvlJc w:val="left"/>
      <w:pPr>
        <w:ind w:left="717" w:hanging="360"/>
      </w:pPr>
      <w:rPr>
        <w:rFonts w:ascii="Times New Roman" w:eastAsia="SimSu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15989"/>
    <w:multiLevelType w:val="hybridMultilevel"/>
    <w:tmpl w:val="2FDC788C"/>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
  </w:num>
  <w:num w:numId="6">
    <w:abstractNumId w:val="3"/>
  </w:num>
  <w:num w:numId="7">
    <w:abstractNumId w:val="2"/>
  </w:num>
  <w:num w:numId="8">
    <w:abstractNumId w:val="7"/>
  </w:num>
  <w:num w:numId="9">
    <w:abstractNumId w:val="1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18"/>
    <w:rsid w:val="000210D4"/>
    <w:rsid w:val="00063016"/>
    <w:rsid w:val="00066795"/>
    <w:rsid w:val="00076AF6"/>
    <w:rsid w:val="00085CF2"/>
    <w:rsid w:val="00097C01"/>
    <w:rsid w:val="000A3AA4"/>
    <w:rsid w:val="000B1705"/>
    <w:rsid w:val="000D75B2"/>
    <w:rsid w:val="001121F5"/>
    <w:rsid w:val="001400DC"/>
    <w:rsid w:val="00140CE1"/>
    <w:rsid w:val="0017539C"/>
    <w:rsid w:val="00175AC2"/>
    <w:rsid w:val="0017609F"/>
    <w:rsid w:val="001C628E"/>
    <w:rsid w:val="001E0F7B"/>
    <w:rsid w:val="001F79C9"/>
    <w:rsid w:val="002119FD"/>
    <w:rsid w:val="002130E0"/>
    <w:rsid w:val="00256447"/>
    <w:rsid w:val="00262E72"/>
    <w:rsid w:val="00264425"/>
    <w:rsid w:val="00265875"/>
    <w:rsid w:val="0027303B"/>
    <w:rsid w:val="0028109B"/>
    <w:rsid w:val="002B1F58"/>
    <w:rsid w:val="002C1C7A"/>
    <w:rsid w:val="002E23F4"/>
    <w:rsid w:val="0030160F"/>
    <w:rsid w:val="00310FBC"/>
    <w:rsid w:val="00322D0D"/>
    <w:rsid w:val="0036637E"/>
    <w:rsid w:val="00384BC2"/>
    <w:rsid w:val="003942D4"/>
    <w:rsid w:val="003958A8"/>
    <w:rsid w:val="003C2533"/>
    <w:rsid w:val="003C7BB1"/>
    <w:rsid w:val="0040435A"/>
    <w:rsid w:val="00405183"/>
    <w:rsid w:val="00416A24"/>
    <w:rsid w:val="00431D9E"/>
    <w:rsid w:val="00433B05"/>
    <w:rsid w:val="00433CE8"/>
    <w:rsid w:val="00434A5C"/>
    <w:rsid w:val="004544D9"/>
    <w:rsid w:val="004725E2"/>
    <w:rsid w:val="00474767"/>
    <w:rsid w:val="00490E72"/>
    <w:rsid w:val="00491157"/>
    <w:rsid w:val="004921C8"/>
    <w:rsid w:val="004C5B8B"/>
    <w:rsid w:val="004D1851"/>
    <w:rsid w:val="004D599D"/>
    <w:rsid w:val="004E1661"/>
    <w:rsid w:val="004E2EA5"/>
    <w:rsid w:val="004E3AEB"/>
    <w:rsid w:val="0050223C"/>
    <w:rsid w:val="005243FF"/>
    <w:rsid w:val="0055650F"/>
    <w:rsid w:val="00564FBC"/>
    <w:rsid w:val="0057559D"/>
    <w:rsid w:val="00582442"/>
    <w:rsid w:val="005D55C6"/>
    <w:rsid w:val="006202AE"/>
    <w:rsid w:val="0064737F"/>
    <w:rsid w:val="006535F1"/>
    <w:rsid w:val="0065557D"/>
    <w:rsid w:val="00662984"/>
    <w:rsid w:val="006716BB"/>
    <w:rsid w:val="006B6680"/>
    <w:rsid w:val="006B6DCC"/>
    <w:rsid w:val="006F5E74"/>
    <w:rsid w:val="00702DEF"/>
    <w:rsid w:val="00706861"/>
    <w:rsid w:val="0074548F"/>
    <w:rsid w:val="0075051B"/>
    <w:rsid w:val="00794D34"/>
    <w:rsid w:val="007A2518"/>
    <w:rsid w:val="007D70A8"/>
    <w:rsid w:val="00813E5E"/>
    <w:rsid w:val="0083581B"/>
    <w:rsid w:val="00837772"/>
    <w:rsid w:val="00864AFF"/>
    <w:rsid w:val="008B4A6A"/>
    <w:rsid w:val="008C7E27"/>
    <w:rsid w:val="00913E50"/>
    <w:rsid w:val="009173EF"/>
    <w:rsid w:val="00932906"/>
    <w:rsid w:val="00961B0B"/>
    <w:rsid w:val="009B38C3"/>
    <w:rsid w:val="009E17BD"/>
    <w:rsid w:val="00A04CEC"/>
    <w:rsid w:val="00A27F92"/>
    <w:rsid w:val="00A32257"/>
    <w:rsid w:val="00A36D20"/>
    <w:rsid w:val="00A55622"/>
    <w:rsid w:val="00A57B20"/>
    <w:rsid w:val="00A83502"/>
    <w:rsid w:val="00AC0EAA"/>
    <w:rsid w:val="00AD15B3"/>
    <w:rsid w:val="00AF6E49"/>
    <w:rsid w:val="00B04A67"/>
    <w:rsid w:val="00B0583C"/>
    <w:rsid w:val="00B40A81"/>
    <w:rsid w:val="00B44910"/>
    <w:rsid w:val="00B72267"/>
    <w:rsid w:val="00B76EB6"/>
    <w:rsid w:val="00B7737B"/>
    <w:rsid w:val="00B824C8"/>
    <w:rsid w:val="00BB318F"/>
    <w:rsid w:val="00BC251A"/>
    <w:rsid w:val="00BD032B"/>
    <w:rsid w:val="00BE2640"/>
    <w:rsid w:val="00C01189"/>
    <w:rsid w:val="00C374DE"/>
    <w:rsid w:val="00C47AD4"/>
    <w:rsid w:val="00C52D81"/>
    <w:rsid w:val="00C55198"/>
    <w:rsid w:val="00C56BEB"/>
    <w:rsid w:val="00CA6393"/>
    <w:rsid w:val="00CB18FF"/>
    <w:rsid w:val="00CD0C08"/>
    <w:rsid w:val="00CE03FB"/>
    <w:rsid w:val="00CE433C"/>
    <w:rsid w:val="00CF33F3"/>
    <w:rsid w:val="00D06183"/>
    <w:rsid w:val="00D22C42"/>
    <w:rsid w:val="00D26EE2"/>
    <w:rsid w:val="00D44959"/>
    <w:rsid w:val="00D65041"/>
    <w:rsid w:val="00D83B6C"/>
    <w:rsid w:val="00DB384B"/>
    <w:rsid w:val="00DC4EEC"/>
    <w:rsid w:val="00E10E80"/>
    <w:rsid w:val="00E124F0"/>
    <w:rsid w:val="00E60F04"/>
    <w:rsid w:val="00E854E4"/>
    <w:rsid w:val="00EB0D6F"/>
    <w:rsid w:val="00EB2232"/>
    <w:rsid w:val="00EC5337"/>
    <w:rsid w:val="00F04118"/>
    <w:rsid w:val="00F2150A"/>
    <w:rsid w:val="00F231D8"/>
    <w:rsid w:val="00F35087"/>
    <w:rsid w:val="00F46C5F"/>
    <w:rsid w:val="00F87E01"/>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4021941-A106-4CE1-A856-61F94B50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7A25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7A25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semiHidden/>
    <w:unhideWhenUsed/>
    <w:rsid w:val="004C5B8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C5B8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12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6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WGFHRM4-C-0019/en" TargetMode="External"/><Relationship Id="rId5" Type="http://schemas.openxmlformats.org/officeDocument/2006/relationships/webSettings" Target="webSettings.xml"/><Relationship Id="rId15" Type="http://schemas.openxmlformats.org/officeDocument/2006/relationships/hyperlink" Target="mailto:access@itu.int" TargetMode="External"/><Relationship Id="rId10" Type="http://schemas.openxmlformats.org/officeDocument/2006/relationships/hyperlink" Target="https://www.itu.int/md/S17-CL-C-006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access-policy/Documents/ITU-Information-access-policy-en.pdf" TargetMode="External"/><Relationship Id="rId14" Type="http://schemas.openxmlformats.org/officeDocument/2006/relationships/hyperlink" Target="http://www.itu.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68C5-7BDB-4848-BF72-1739CB13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1910</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Implementation of the ITU Information/Document Access Policy</vt:lpstr>
    </vt:vector>
  </TitlesOfParts>
  <Manager>General Secretariat - Pool</Manager>
  <Company>International Telecommunication Union (ITU)</Company>
  <LinksUpToDate>false</LinksUpToDate>
  <CharactersWithSpaces>13064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ITU Information/Document Access Policy</dc:title>
  <dc:subject>Council 2017</dc:subject>
  <dc:creator>Brouard, Ricarda</dc:creator>
  <cp:keywords>C2018, C18</cp:keywords>
  <dc:description/>
  <cp:lastModifiedBy>Janin</cp:lastModifiedBy>
  <cp:revision>3</cp:revision>
  <cp:lastPrinted>2018-03-06T08:10:00Z</cp:lastPrinted>
  <dcterms:created xsi:type="dcterms:W3CDTF">2018-03-07T12:26:00Z</dcterms:created>
  <dcterms:modified xsi:type="dcterms:W3CDTF">2018-03-07T12:27:00Z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