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FF11DF" w:rsidP="006B5B78">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Default="00AB42C1" w:rsidP="006B5B78">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6B5B78">
            <w:pPr>
              <w:spacing w:before="0" w:after="48"/>
              <w:rPr>
                <w:b/>
                <w:smallCaps/>
                <w:szCs w:val="24"/>
              </w:rPr>
            </w:pPr>
          </w:p>
        </w:tc>
        <w:tc>
          <w:tcPr>
            <w:tcW w:w="3120" w:type="dxa"/>
            <w:tcBorders>
              <w:bottom w:val="single" w:sz="12" w:space="0" w:color="auto"/>
            </w:tcBorders>
          </w:tcPr>
          <w:p w:rsidR="00700D1F" w:rsidRPr="00617BE4" w:rsidRDefault="00700D1F" w:rsidP="006B5B78">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6B5B78">
            <w:pPr>
              <w:spacing w:before="0" w:after="48"/>
              <w:rPr>
                <w:b/>
                <w:smallCaps/>
                <w:szCs w:val="24"/>
              </w:rPr>
            </w:pPr>
          </w:p>
        </w:tc>
        <w:tc>
          <w:tcPr>
            <w:tcW w:w="3120" w:type="dxa"/>
            <w:tcBorders>
              <w:top w:val="single" w:sz="12" w:space="0" w:color="auto"/>
            </w:tcBorders>
          </w:tcPr>
          <w:p w:rsidR="00700D1F" w:rsidRPr="00617BE4" w:rsidRDefault="00700D1F" w:rsidP="006B5B78">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B5B78">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4E3F23">
              <w:rPr>
                <w:b/>
              </w:rPr>
              <w:t xml:space="preserve">ADM </w:t>
            </w:r>
            <w:r w:rsidR="004B3D58">
              <w:rPr>
                <w:b/>
              </w:rPr>
              <w:t>4</w:t>
            </w:r>
          </w:p>
        </w:tc>
        <w:tc>
          <w:tcPr>
            <w:tcW w:w="3120" w:type="dxa"/>
          </w:tcPr>
          <w:p w:rsidR="00700D1F" w:rsidRPr="00700D1F" w:rsidRDefault="00700D1F" w:rsidP="006B5B7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FF11DF">
              <w:rPr>
                <w:b/>
                <w:bCs/>
                <w:szCs w:val="24"/>
                <w:lang w:eastAsia="zh-CN"/>
              </w:rPr>
              <w:t>8</w:t>
            </w:r>
            <w:r w:rsidRPr="00FC5386">
              <w:rPr>
                <w:b/>
                <w:bCs/>
                <w:szCs w:val="24"/>
                <w:lang w:eastAsia="zh-CN"/>
              </w:rPr>
              <w:t>/</w:t>
            </w:r>
            <w:r w:rsidR="00FF11DF">
              <w:rPr>
                <w:b/>
                <w:bCs/>
                <w:szCs w:val="24"/>
                <w:lang w:eastAsia="zh-CN"/>
              </w:rPr>
              <w:t>58</w:t>
            </w:r>
            <w:r w:rsidRPr="00FC5386">
              <w:rPr>
                <w:b/>
                <w:bCs/>
                <w:szCs w:val="24"/>
                <w:lang w:eastAsia="zh-CN"/>
              </w:rPr>
              <w:t>-C</w:t>
            </w:r>
          </w:p>
        </w:tc>
      </w:tr>
      <w:bookmarkEnd w:id="2"/>
      <w:tr w:rsidR="00700D1F">
        <w:trPr>
          <w:cantSplit/>
          <w:trHeight w:val="23"/>
        </w:trPr>
        <w:tc>
          <w:tcPr>
            <w:tcW w:w="6911" w:type="dxa"/>
            <w:vMerge/>
          </w:tcPr>
          <w:p w:rsidR="00700D1F" w:rsidRDefault="00700D1F" w:rsidP="006B5B78">
            <w:pPr>
              <w:tabs>
                <w:tab w:val="left" w:pos="851"/>
              </w:tabs>
              <w:rPr>
                <w:b/>
                <w:lang w:eastAsia="zh-CN"/>
              </w:rPr>
            </w:pPr>
          </w:p>
        </w:tc>
        <w:tc>
          <w:tcPr>
            <w:tcW w:w="3120" w:type="dxa"/>
          </w:tcPr>
          <w:p w:rsidR="00700D1F" w:rsidRPr="00FC5386" w:rsidRDefault="00700D1F" w:rsidP="006B5B7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FF11DF">
              <w:rPr>
                <w:b/>
                <w:bCs/>
                <w:szCs w:val="24"/>
                <w:lang w:eastAsia="zh-CN"/>
              </w:rPr>
              <w:t>8</w:t>
            </w:r>
            <w:r w:rsidRPr="00FC5386">
              <w:rPr>
                <w:rFonts w:hint="eastAsia"/>
                <w:b/>
                <w:bCs/>
                <w:szCs w:val="24"/>
                <w:lang w:eastAsia="zh-CN"/>
              </w:rPr>
              <w:t>年</w:t>
            </w:r>
            <w:r w:rsidR="004B3D58">
              <w:rPr>
                <w:rFonts w:asciiTheme="minorHAnsi" w:hAnsiTheme="minorHAnsi" w:cstheme="minorHAnsi"/>
                <w:b/>
                <w:bCs/>
                <w:szCs w:val="24"/>
                <w:lang w:eastAsia="zh-CN"/>
              </w:rPr>
              <w:t>3</w:t>
            </w:r>
            <w:r w:rsidRPr="00FC5386">
              <w:rPr>
                <w:rFonts w:hint="eastAsia"/>
                <w:b/>
                <w:bCs/>
                <w:szCs w:val="24"/>
                <w:lang w:eastAsia="zh-CN"/>
              </w:rPr>
              <w:t>月</w:t>
            </w:r>
            <w:r w:rsidR="00FF11DF">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6B5B78">
            <w:pPr>
              <w:tabs>
                <w:tab w:val="left" w:pos="851"/>
              </w:tabs>
              <w:rPr>
                <w:b/>
                <w:lang w:eastAsia="zh-CN"/>
              </w:rPr>
            </w:pPr>
          </w:p>
        </w:tc>
        <w:tc>
          <w:tcPr>
            <w:tcW w:w="3120" w:type="dxa"/>
          </w:tcPr>
          <w:p w:rsidR="00700D1F" w:rsidRPr="00FC5386" w:rsidRDefault="00700D1F" w:rsidP="006B5B78">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6B5B78">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4B7780" w:rsidP="006B5B78">
            <w:pPr>
              <w:pStyle w:val="Title1"/>
              <w:rPr>
                <w:bCs/>
                <w:lang w:eastAsia="zh-CN"/>
              </w:rPr>
            </w:pPr>
            <w:bookmarkStart w:id="3" w:name="lt_pId010"/>
            <w:r>
              <w:rPr>
                <w:rFonts w:hint="eastAsia"/>
                <w:lang w:eastAsia="zh-CN"/>
              </w:rPr>
              <w:t>实施</w:t>
            </w:r>
            <w:r>
              <w:rPr>
                <w:lang w:eastAsia="zh-CN"/>
              </w:rPr>
              <w:t>国际电联信息</w:t>
            </w:r>
            <w:r w:rsidR="004B3D58" w:rsidRPr="00030766">
              <w:rPr>
                <w:lang w:eastAsia="zh-CN"/>
              </w:rPr>
              <w:t>/</w:t>
            </w:r>
            <w:r>
              <w:rPr>
                <w:rFonts w:hint="eastAsia"/>
                <w:lang w:eastAsia="zh-CN"/>
              </w:rPr>
              <w:t>文件</w:t>
            </w:r>
            <w:r>
              <w:rPr>
                <w:lang w:eastAsia="zh-CN"/>
              </w:rPr>
              <w:t>获取政策</w:t>
            </w:r>
            <w:bookmarkEnd w:id="3"/>
          </w:p>
        </w:tc>
      </w:tr>
    </w:tbl>
    <w:p w:rsidR="0093362E" w:rsidRDefault="0093362E" w:rsidP="006B5B78">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B3D58"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B7780" w:rsidRDefault="00B40A53" w:rsidP="006B5B78">
            <w:pPr>
              <w:pStyle w:val="Headingb"/>
              <w:rPr>
                <w:szCs w:val="24"/>
                <w:lang w:val="en-US" w:eastAsia="zh-CN"/>
              </w:rPr>
            </w:pPr>
            <w:r w:rsidRPr="004E3F23">
              <w:rPr>
                <w:rFonts w:hint="eastAsia"/>
                <w:szCs w:val="24"/>
                <w:lang w:val="fr-FR" w:eastAsia="zh-CN"/>
              </w:rPr>
              <w:t>概</w:t>
            </w:r>
            <w:r w:rsidRPr="004E3F23">
              <w:rPr>
                <w:rFonts w:hint="eastAsia"/>
                <w:szCs w:val="24"/>
                <w:lang w:eastAsia="zh-CN"/>
              </w:rPr>
              <w:t>要</w:t>
            </w:r>
          </w:p>
          <w:p w:rsidR="00B40A53" w:rsidRPr="004B3D58" w:rsidRDefault="004B7780" w:rsidP="00ED68EF">
            <w:pPr>
              <w:ind w:firstLineChars="200" w:firstLine="480"/>
              <w:rPr>
                <w:szCs w:val="24"/>
                <w:lang w:eastAsia="zh-CN"/>
              </w:rPr>
            </w:pPr>
            <w:bookmarkStart w:id="4" w:name="lt_pId012"/>
            <w:r>
              <w:rPr>
                <w:rFonts w:hint="eastAsia"/>
                <w:lang w:eastAsia="zh-CN"/>
              </w:rPr>
              <w:t>本</w:t>
            </w:r>
            <w:r>
              <w:rPr>
                <w:lang w:eastAsia="zh-CN"/>
              </w:rPr>
              <w:t>文件</w:t>
            </w:r>
            <w:r w:rsidR="006A558E">
              <w:rPr>
                <w:rFonts w:hint="eastAsia"/>
                <w:lang w:eastAsia="zh-CN"/>
              </w:rPr>
              <w:t>提供</w:t>
            </w:r>
            <w:r>
              <w:rPr>
                <w:lang w:eastAsia="zh-CN"/>
              </w:rPr>
              <w:t>了</w:t>
            </w:r>
            <w:r w:rsidR="006A558E">
              <w:rPr>
                <w:rFonts w:hint="eastAsia"/>
                <w:lang w:eastAsia="zh-CN"/>
              </w:rPr>
              <w:t>最新</w:t>
            </w:r>
            <w:r w:rsidR="006A558E">
              <w:rPr>
                <w:lang w:eastAsia="zh-CN"/>
              </w:rPr>
              <w:t>的</w:t>
            </w:r>
            <w:r>
              <w:rPr>
                <w:lang w:eastAsia="zh-CN"/>
              </w:rPr>
              <w:t>理事会</w:t>
            </w:r>
            <w:r>
              <w:rPr>
                <w:rFonts w:hint="eastAsia"/>
                <w:lang w:eastAsia="zh-CN"/>
              </w:rPr>
              <w:t>201</w:t>
            </w:r>
            <w:r w:rsidR="006A558E">
              <w:rPr>
                <w:lang w:eastAsia="zh-CN"/>
              </w:rPr>
              <w:t>7</w:t>
            </w:r>
            <w:r>
              <w:rPr>
                <w:rFonts w:hint="eastAsia"/>
                <w:lang w:eastAsia="zh-CN"/>
              </w:rPr>
              <w:t>年</w:t>
            </w:r>
            <w:r>
              <w:rPr>
                <w:lang w:eastAsia="zh-CN"/>
              </w:rPr>
              <w:t>会议</w:t>
            </w:r>
            <w:r w:rsidR="006A558E">
              <w:rPr>
                <w:rFonts w:hint="eastAsia"/>
                <w:lang w:eastAsia="zh-CN"/>
              </w:rPr>
              <w:t>以来</w:t>
            </w:r>
            <w:r>
              <w:rPr>
                <w:lang w:eastAsia="zh-CN"/>
              </w:rPr>
              <w:t>国际电联信息</w:t>
            </w:r>
            <w:r>
              <w:rPr>
                <w:lang w:eastAsia="zh-CN"/>
              </w:rPr>
              <w:t>/</w:t>
            </w:r>
            <w:r>
              <w:rPr>
                <w:lang w:eastAsia="zh-CN"/>
              </w:rPr>
              <w:t>文件获取政策的实施情况</w:t>
            </w:r>
            <w:r w:rsidR="006A558E">
              <w:rPr>
                <w:rFonts w:hint="eastAsia"/>
                <w:lang w:eastAsia="zh-CN"/>
              </w:rPr>
              <w:t>报告</w:t>
            </w:r>
            <w:r>
              <w:rPr>
                <w:lang w:eastAsia="zh-CN"/>
              </w:rPr>
              <w:t>。</w:t>
            </w:r>
            <w:bookmarkEnd w:id="4"/>
          </w:p>
          <w:p w:rsidR="00B40A53" w:rsidRPr="004E3F23" w:rsidRDefault="00B40A53" w:rsidP="006B5B78">
            <w:pPr>
              <w:pStyle w:val="Headingb"/>
              <w:rPr>
                <w:szCs w:val="24"/>
                <w:lang w:eastAsia="zh-CN"/>
              </w:rPr>
            </w:pPr>
            <w:r w:rsidRPr="004E3F23">
              <w:rPr>
                <w:rFonts w:hint="eastAsia"/>
                <w:szCs w:val="24"/>
                <w:lang w:eastAsia="zh-CN"/>
              </w:rPr>
              <w:t>需采取的行动</w:t>
            </w:r>
          </w:p>
          <w:p w:rsidR="00B40A53" w:rsidRPr="00B1212D" w:rsidRDefault="004B3D58" w:rsidP="006A558E">
            <w:pPr>
              <w:pStyle w:val="BodyTextIndent3"/>
              <w:spacing w:before="120"/>
              <w:ind w:firstLineChars="200" w:firstLine="480"/>
              <w:textAlignment w:val="baseline"/>
              <w:rPr>
                <w:sz w:val="24"/>
                <w:szCs w:val="24"/>
                <w:lang w:val="en-GB"/>
              </w:rPr>
            </w:pPr>
            <w:r w:rsidRPr="004B3D58">
              <w:rPr>
                <w:rFonts w:hint="eastAsia"/>
                <w:sz w:val="24"/>
                <w:szCs w:val="24"/>
              </w:rPr>
              <w:t>请理事会</w:t>
            </w:r>
            <w:r w:rsidRPr="004B3D58">
              <w:rPr>
                <w:rFonts w:hint="eastAsia"/>
                <w:b/>
                <w:bCs/>
                <w:sz w:val="24"/>
                <w:szCs w:val="24"/>
              </w:rPr>
              <w:t>注意</w:t>
            </w:r>
            <w:r w:rsidRPr="004B3D58">
              <w:rPr>
                <w:rFonts w:hint="eastAsia"/>
                <w:sz w:val="24"/>
                <w:szCs w:val="24"/>
              </w:rPr>
              <w:t>本报告</w:t>
            </w:r>
            <w:r w:rsidR="006A558E">
              <w:rPr>
                <w:rFonts w:hint="eastAsia"/>
                <w:sz w:val="24"/>
                <w:szCs w:val="24"/>
              </w:rPr>
              <w:t>并</w:t>
            </w:r>
            <w:r w:rsidR="006A558E">
              <w:rPr>
                <w:sz w:val="24"/>
                <w:szCs w:val="24"/>
              </w:rPr>
              <w:t>将该政策提交全权代表大会做出最终决定。</w:t>
            </w:r>
            <w:r w:rsidR="006A558E">
              <w:rPr>
                <w:lang w:val="en-GB"/>
              </w:rPr>
              <w:t xml:space="preserve"> </w:t>
            </w:r>
          </w:p>
          <w:p w:rsidR="009164A9" w:rsidRPr="004B3D58" w:rsidRDefault="00B40A53" w:rsidP="006B5B78">
            <w:pPr>
              <w:jc w:val="center"/>
              <w:rPr>
                <w:szCs w:val="24"/>
                <w:lang w:eastAsia="zh-CN"/>
              </w:rPr>
            </w:pPr>
            <w:r w:rsidRPr="004E3F23">
              <w:rPr>
                <w:szCs w:val="24"/>
                <w:lang w:eastAsia="zh-CN"/>
              </w:rPr>
              <w:t>______________</w:t>
            </w:r>
          </w:p>
          <w:p w:rsidR="009164A9" w:rsidRPr="006A558E" w:rsidRDefault="009164A9" w:rsidP="006B5B78">
            <w:pPr>
              <w:pStyle w:val="Headingb"/>
              <w:spacing w:after="120"/>
              <w:rPr>
                <w:szCs w:val="24"/>
                <w:lang w:eastAsia="zh-CN"/>
              </w:rPr>
            </w:pPr>
            <w:r w:rsidRPr="004E3F23">
              <w:rPr>
                <w:rFonts w:hint="eastAsia"/>
                <w:szCs w:val="24"/>
                <w:lang w:eastAsia="zh-CN"/>
              </w:rPr>
              <w:t>参考文件</w:t>
            </w:r>
          </w:p>
          <w:p w:rsidR="00ED68EF" w:rsidRPr="00E6782E" w:rsidRDefault="00B672AC" w:rsidP="00ED68E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lang w:eastAsia="zh-CN"/>
              </w:rPr>
            </w:pPr>
            <w:r>
              <w:fldChar w:fldCharType="begin"/>
            </w:r>
            <w:r>
              <w:rPr>
                <w:lang w:eastAsia="zh-CN"/>
              </w:rPr>
              <w:instrText xml:space="preserve"> HYPERLINK "https://www.itu.int/en/access-policy/Documents/ITU-Information-access-policy-en.pdf" </w:instrText>
            </w:r>
            <w:r>
              <w:fldChar w:fldCharType="separate"/>
            </w:r>
            <w:r w:rsidR="004B7780" w:rsidRPr="00396D0E">
              <w:rPr>
                <w:rStyle w:val="Hyperlink"/>
                <w:sz w:val="24"/>
                <w:szCs w:val="24"/>
                <w:lang w:val="fr-CH" w:eastAsia="zh-CN"/>
              </w:rPr>
              <w:t>国际电联信息</w:t>
            </w:r>
            <w:r w:rsidR="004B7780" w:rsidRPr="006A558E">
              <w:rPr>
                <w:rStyle w:val="Hyperlink"/>
                <w:sz w:val="24"/>
                <w:szCs w:val="24"/>
                <w:lang w:eastAsia="zh-CN"/>
              </w:rPr>
              <w:t>/</w:t>
            </w:r>
            <w:r w:rsidR="004B7780" w:rsidRPr="00396D0E">
              <w:rPr>
                <w:rStyle w:val="Hyperlink"/>
                <w:sz w:val="24"/>
                <w:szCs w:val="24"/>
                <w:lang w:val="fr-CH" w:eastAsia="zh-CN"/>
              </w:rPr>
              <w:t>文件获取政策</w:t>
            </w:r>
            <w:r>
              <w:rPr>
                <w:rStyle w:val="Hyperlink"/>
                <w:sz w:val="24"/>
                <w:szCs w:val="24"/>
                <w:lang w:val="fr-CH" w:eastAsia="zh-CN"/>
              </w:rPr>
              <w:fldChar w:fldCharType="end"/>
            </w:r>
            <w:r w:rsidR="00E6782E" w:rsidRPr="00ED68EF">
              <w:rPr>
                <w:rFonts w:hint="eastAsia"/>
                <w:sz w:val="24"/>
                <w:szCs w:val="24"/>
                <w:lang w:eastAsia="zh-CN"/>
              </w:rPr>
              <w:t>、</w:t>
            </w:r>
            <w:r>
              <w:fldChar w:fldCharType="begin"/>
            </w:r>
            <w:r>
              <w:rPr>
                <w:lang w:eastAsia="zh-CN"/>
              </w:rPr>
              <w:instrText xml:space="preserve"> HYPERLINK "https://www.itu.int/md/S17-CL-C-0066/en" </w:instrText>
            </w:r>
            <w:r>
              <w:fldChar w:fldCharType="separate"/>
            </w:r>
            <w:r w:rsidR="00B1212D" w:rsidRPr="00ED68EF">
              <w:rPr>
                <w:rStyle w:val="Hyperlink"/>
                <w:sz w:val="24"/>
                <w:szCs w:val="24"/>
                <w:lang w:eastAsia="zh-CN"/>
              </w:rPr>
              <w:t>C17/66</w:t>
            </w:r>
            <w:r>
              <w:rPr>
                <w:rStyle w:val="Hyperlink"/>
                <w:sz w:val="24"/>
                <w:szCs w:val="24"/>
                <w:lang w:eastAsia="zh-CN"/>
              </w:rPr>
              <w:fldChar w:fldCharType="end"/>
            </w:r>
            <w:r w:rsidR="006A558E" w:rsidRPr="00ED68EF">
              <w:rPr>
                <w:rStyle w:val="Hyperlink"/>
                <w:rFonts w:hint="eastAsia"/>
                <w:sz w:val="24"/>
                <w:szCs w:val="24"/>
                <w:lang w:val="fr-CH" w:eastAsia="zh-CN"/>
              </w:rPr>
              <w:t>号</w:t>
            </w:r>
            <w:r w:rsidR="006A558E" w:rsidRPr="00ED68EF">
              <w:rPr>
                <w:rStyle w:val="Hyperlink"/>
                <w:sz w:val="24"/>
                <w:szCs w:val="24"/>
                <w:lang w:val="fr-CH" w:eastAsia="zh-CN"/>
              </w:rPr>
              <w:t>文件</w:t>
            </w:r>
          </w:p>
        </w:tc>
      </w:tr>
    </w:tbl>
    <w:p w:rsidR="004B3D58" w:rsidRPr="007A2518" w:rsidRDefault="004B3D58" w:rsidP="00ED68EF">
      <w:pPr>
        <w:pStyle w:val="Heading1"/>
        <w:rPr>
          <w:bCs/>
          <w:lang w:eastAsia="zh-CN"/>
        </w:rPr>
      </w:pPr>
      <w:r>
        <w:rPr>
          <w:lang w:eastAsia="zh-CN"/>
        </w:rPr>
        <w:t>1</w:t>
      </w:r>
      <w:r>
        <w:rPr>
          <w:lang w:eastAsia="zh-CN"/>
        </w:rPr>
        <w:tab/>
      </w:r>
      <w:r>
        <w:rPr>
          <w:rFonts w:hint="eastAsia"/>
          <w:lang w:eastAsia="zh-CN"/>
        </w:rPr>
        <w:t>背景</w:t>
      </w:r>
    </w:p>
    <w:p w:rsidR="004B3D58" w:rsidRPr="001D77B7" w:rsidRDefault="004B3D58" w:rsidP="00ED68EF">
      <w:pPr>
        <w:rPr>
          <w:lang w:eastAsia="zh-CN"/>
        </w:rPr>
      </w:pPr>
      <w:r>
        <w:rPr>
          <w:lang w:eastAsia="zh-CN"/>
        </w:rPr>
        <w:t>1.1</w:t>
      </w:r>
      <w:r>
        <w:rPr>
          <w:lang w:eastAsia="zh-CN"/>
        </w:rPr>
        <w:tab/>
      </w:r>
      <w:r w:rsidRPr="004B3D58">
        <w:rPr>
          <w:lang w:eastAsia="zh-CN"/>
        </w:rPr>
        <w:t>2014</w:t>
      </w:r>
      <w:r w:rsidR="004B7780">
        <w:rPr>
          <w:rFonts w:hint="eastAsia"/>
          <w:lang w:eastAsia="zh-CN"/>
        </w:rPr>
        <w:t>年</w:t>
      </w:r>
      <w:r w:rsidR="004B7780">
        <w:rPr>
          <w:lang w:eastAsia="zh-CN"/>
        </w:rPr>
        <w:t>国际电联全权代表大会决定：</w:t>
      </w:r>
    </w:p>
    <w:p w:rsidR="004B3D58" w:rsidRPr="001D77B7" w:rsidRDefault="004B3D58" w:rsidP="006B5B78">
      <w:pPr>
        <w:pStyle w:val="enumlev1"/>
        <w:rPr>
          <w:lang w:eastAsia="zh-CN"/>
        </w:rPr>
      </w:pPr>
      <w:r>
        <w:rPr>
          <w:lang w:eastAsia="zh-CN"/>
        </w:rPr>
        <w:t>•</w:t>
      </w:r>
      <w:r w:rsidRPr="001D77B7">
        <w:rPr>
          <w:lang w:eastAsia="zh-CN"/>
        </w:rPr>
        <w:tab/>
      </w:r>
      <w:r w:rsidRPr="001D77B7">
        <w:rPr>
          <w:rFonts w:hint="eastAsia"/>
          <w:lang w:eastAsia="zh-CN"/>
        </w:rPr>
        <w:t>自</w:t>
      </w:r>
      <w:r w:rsidRPr="001D77B7">
        <w:rPr>
          <w:rFonts w:hint="eastAsia"/>
          <w:lang w:eastAsia="zh-CN"/>
        </w:rPr>
        <w:t>2015</w:t>
      </w:r>
      <w:r w:rsidRPr="001D77B7">
        <w:rPr>
          <w:rFonts w:hint="eastAsia"/>
          <w:lang w:eastAsia="zh-CN"/>
        </w:rPr>
        <w:t>年初起公开提供国际电联所有大会和全会的一切输入和输出文件，除非披露给个人或公众合法利益造成的潜在危害大于无障碍获取文件的益处。</w:t>
      </w:r>
    </w:p>
    <w:p w:rsidR="004B3D58" w:rsidRPr="001D77B7" w:rsidRDefault="004B3D58" w:rsidP="006B5B78">
      <w:pPr>
        <w:rPr>
          <w:lang w:eastAsia="zh-CN"/>
        </w:rPr>
      </w:pPr>
      <w:r>
        <w:rPr>
          <w:lang w:eastAsia="zh-CN"/>
        </w:rPr>
        <w:t>•</w:t>
      </w:r>
      <w:r w:rsidRPr="001D77B7">
        <w:rPr>
          <w:lang w:eastAsia="zh-CN"/>
        </w:rPr>
        <w:tab/>
      </w:r>
      <w:r w:rsidRPr="001D77B7">
        <w:rPr>
          <w:rFonts w:hint="eastAsia"/>
          <w:lang w:eastAsia="zh-CN"/>
        </w:rPr>
        <w:t>责成</w:t>
      </w:r>
      <w:r w:rsidRPr="001D77B7">
        <w:rPr>
          <w:lang w:eastAsia="zh-CN"/>
        </w:rPr>
        <w:t>理事会财务和人力资源工作组</w:t>
      </w:r>
      <w:r w:rsidR="004B7780">
        <w:rPr>
          <w:rFonts w:hint="eastAsia"/>
          <w:lang w:eastAsia="zh-CN"/>
        </w:rPr>
        <w:t>（</w:t>
      </w:r>
      <w:r w:rsidR="004B7780" w:rsidRPr="004B7780">
        <w:rPr>
          <w:lang w:eastAsia="zh-CN"/>
        </w:rPr>
        <w:t>CWG-FHR</w:t>
      </w:r>
      <w:r w:rsidR="004B7780">
        <w:rPr>
          <w:lang w:eastAsia="zh-CN"/>
        </w:rPr>
        <w:t>）</w:t>
      </w:r>
      <w:r w:rsidR="004B7780">
        <w:rPr>
          <w:rFonts w:hint="eastAsia"/>
          <w:lang w:eastAsia="zh-CN"/>
        </w:rPr>
        <w:t>通过</w:t>
      </w:r>
      <w:r w:rsidR="004B7780">
        <w:rPr>
          <w:lang w:eastAsia="zh-CN"/>
        </w:rPr>
        <w:t>理事会</w:t>
      </w:r>
      <w:r w:rsidRPr="001D77B7">
        <w:rPr>
          <w:rFonts w:hint="eastAsia"/>
          <w:lang w:eastAsia="zh-CN"/>
        </w:rPr>
        <w:t>：</w:t>
      </w:r>
    </w:p>
    <w:p w:rsidR="004B3D58" w:rsidRPr="001D77B7" w:rsidRDefault="004B3D58" w:rsidP="006B5B78">
      <w:pPr>
        <w:pStyle w:val="enumlev2"/>
        <w:rPr>
          <w:lang w:eastAsia="zh-CN"/>
        </w:rPr>
      </w:pPr>
      <w:proofErr w:type="spellStart"/>
      <w:r w:rsidRPr="001D77B7">
        <w:rPr>
          <w:lang w:eastAsia="zh-CN"/>
        </w:rPr>
        <w:t>i</w:t>
      </w:r>
      <w:proofErr w:type="spellEnd"/>
      <w:r w:rsidRPr="001D77B7">
        <w:rPr>
          <w:lang w:eastAsia="zh-CN"/>
        </w:rPr>
        <w:t>)</w:t>
      </w:r>
      <w:r w:rsidRPr="001D77B7">
        <w:rPr>
          <w:lang w:eastAsia="zh-CN"/>
        </w:rPr>
        <w:tab/>
      </w:r>
      <w:r w:rsidRPr="001D77B7">
        <w:rPr>
          <w:rFonts w:hint="eastAsia"/>
          <w:lang w:eastAsia="zh-CN"/>
        </w:rPr>
        <w:t>继续</w:t>
      </w:r>
      <w:r w:rsidRPr="001D77B7">
        <w:rPr>
          <w:lang w:eastAsia="zh-CN"/>
        </w:rPr>
        <w:t>审查国际电联的文件获取政策，以决定向公众提供文件的程度</w:t>
      </w:r>
      <w:r w:rsidRPr="001D77B7">
        <w:rPr>
          <w:rFonts w:hint="eastAsia"/>
          <w:lang w:eastAsia="zh-CN"/>
        </w:rPr>
        <w:t>并起草文件获取政策的草案，提交理事会审议；</w:t>
      </w:r>
    </w:p>
    <w:p w:rsidR="004B3D58" w:rsidRPr="001D77B7" w:rsidRDefault="004B3D58" w:rsidP="006B5B78">
      <w:pPr>
        <w:pStyle w:val="enumlev2"/>
        <w:rPr>
          <w:lang w:eastAsia="zh-CN"/>
        </w:rPr>
      </w:pPr>
      <w:r w:rsidRPr="001D77B7">
        <w:rPr>
          <w:lang w:eastAsia="zh-CN"/>
        </w:rPr>
        <w:t>ii)</w:t>
      </w:r>
      <w:r w:rsidRPr="001D77B7">
        <w:rPr>
          <w:lang w:eastAsia="zh-CN"/>
        </w:rPr>
        <w:tab/>
      </w:r>
      <w:r w:rsidRPr="001D77B7">
        <w:rPr>
          <w:rFonts w:hint="eastAsia"/>
          <w:lang w:eastAsia="zh-CN"/>
        </w:rPr>
        <w:t>审议是否需要为此设立一个专门的小组。</w:t>
      </w:r>
    </w:p>
    <w:p w:rsidR="004B3D58" w:rsidRPr="001D77B7" w:rsidRDefault="004B3D58" w:rsidP="006A558E">
      <w:pPr>
        <w:pStyle w:val="enumlev1"/>
        <w:rPr>
          <w:lang w:eastAsia="zh-CN"/>
        </w:rPr>
      </w:pPr>
      <w:r>
        <w:rPr>
          <w:lang w:eastAsia="zh-CN"/>
        </w:rPr>
        <w:t>•</w:t>
      </w:r>
      <w:r w:rsidRPr="001D77B7">
        <w:rPr>
          <w:lang w:eastAsia="zh-CN"/>
        </w:rPr>
        <w:tab/>
      </w:r>
      <w:r w:rsidR="006A558E">
        <w:rPr>
          <w:rFonts w:hint="eastAsia"/>
          <w:lang w:eastAsia="zh-CN"/>
        </w:rPr>
        <w:t>通过</w:t>
      </w:r>
      <w:r w:rsidR="006A558E">
        <w:rPr>
          <w:lang w:eastAsia="zh-CN"/>
        </w:rPr>
        <w:t>理事会，</w:t>
      </w:r>
      <w:r w:rsidRPr="001D77B7">
        <w:rPr>
          <w:rFonts w:hint="eastAsia"/>
          <w:lang w:eastAsia="zh-CN"/>
        </w:rPr>
        <w:t>责成</w:t>
      </w:r>
      <w:r w:rsidRPr="001D77B7">
        <w:rPr>
          <w:lang w:eastAsia="zh-CN"/>
        </w:rPr>
        <w:t>理事会财务和人力资源工作组</w:t>
      </w:r>
      <w:r w:rsidRPr="001D77B7">
        <w:rPr>
          <w:rFonts w:hint="eastAsia"/>
          <w:lang w:eastAsia="zh-CN"/>
        </w:rPr>
        <w:t>将拟议的获取政策提交理事会审议，</w:t>
      </w:r>
      <w:r w:rsidRPr="001D77B7">
        <w:rPr>
          <w:lang w:eastAsia="zh-CN"/>
        </w:rPr>
        <w:t>供其</w:t>
      </w:r>
      <w:r w:rsidRPr="001D77B7">
        <w:rPr>
          <w:rFonts w:hint="eastAsia"/>
          <w:lang w:eastAsia="zh-CN"/>
        </w:rPr>
        <w:t>酌情临时批准并予以实施。</w:t>
      </w:r>
    </w:p>
    <w:p w:rsidR="004B3D58" w:rsidRPr="001D77B7" w:rsidRDefault="004B3D58" w:rsidP="006A558E">
      <w:pPr>
        <w:pStyle w:val="enumlev1"/>
        <w:rPr>
          <w:lang w:eastAsia="zh-CN"/>
        </w:rPr>
      </w:pPr>
      <w:r>
        <w:rPr>
          <w:lang w:eastAsia="zh-CN"/>
        </w:rPr>
        <w:t>•</w:t>
      </w:r>
      <w:r w:rsidRPr="001D77B7">
        <w:rPr>
          <w:lang w:eastAsia="zh-CN"/>
        </w:rPr>
        <w:tab/>
      </w:r>
      <w:r w:rsidRPr="001D77B7">
        <w:rPr>
          <w:rFonts w:hint="eastAsia"/>
          <w:lang w:eastAsia="zh-CN"/>
        </w:rPr>
        <w:t>责成并授权理事会审议理事会工作组的报告并酌情临时批准并实施该项政策。</w:t>
      </w:r>
    </w:p>
    <w:p w:rsidR="004B3D58" w:rsidRPr="004B3D58" w:rsidRDefault="004B3D58" w:rsidP="006B5B78">
      <w:pPr>
        <w:rPr>
          <w:lang w:eastAsia="zh-CN"/>
        </w:rPr>
      </w:pPr>
      <w:r>
        <w:rPr>
          <w:lang w:eastAsia="zh-CN"/>
        </w:rPr>
        <w:t>•</w:t>
      </w:r>
      <w:r w:rsidRPr="001D77B7">
        <w:rPr>
          <w:lang w:eastAsia="zh-CN"/>
        </w:rPr>
        <w:tab/>
      </w:r>
      <w:r w:rsidRPr="001D77B7">
        <w:rPr>
          <w:rFonts w:hint="eastAsia"/>
          <w:lang w:eastAsia="zh-CN"/>
        </w:rPr>
        <w:t>责成理事会向</w:t>
      </w:r>
      <w:r w:rsidRPr="001D77B7">
        <w:rPr>
          <w:rFonts w:hint="eastAsia"/>
          <w:lang w:eastAsia="zh-CN"/>
        </w:rPr>
        <w:t>2018</w:t>
      </w:r>
      <w:r w:rsidRPr="001D77B7">
        <w:rPr>
          <w:rFonts w:hint="eastAsia"/>
          <w:lang w:eastAsia="zh-CN"/>
        </w:rPr>
        <w:t>年全权代表大会提交该项政策并由大会做出最终决定。</w:t>
      </w:r>
    </w:p>
    <w:p w:rsidR="000822B2" w:rsidRDefault="000822B2">
      <w:pPr>
        <w:tabs>
          <w:tab w:val="clear" w:pos="794"/>
          <w:tab w:val="clear" w:pos="1191"/>
          <w:tab w:val="clear" w:pos="1588"/>
          <w:tab w:val="clear" w:pos="1985"/>
        </w:tabs>
        <w:overflowPunct/>
        <w:autoSpaceDE/>
        <w:autoSpaceDN/>
        <w:adjustRightInd/>
        <w:spacing w:before="0"/>
        <w:textAlignment w:val="auto"/>
        <w:rPr>
          <w:color w:val="000000"/>
          <w:szCs w:val="24"/>
          <w:lang w:eastAsia="zh-CN"/>
        </w:rPr>
      </w:pPr>
      <w:r>
        <w:rPr>
          <w:color w:val="000000"/>
          <w:szCs w:val="24"/>
          <w:lang w:eastAsia="zh-CN"/>
        </w:rPr>
        <w:br w:type="page"/>
      </w:r>
    </w:p>
    <w:p w:rsidR="004B3D58" w:rsidRPr="000822B2" w:rsidRDefault="004B3D58" w:rsidP="00ED68EF">
      <w:pPr>
        <w:rPr>
          <w:rFonts w:eastAsiaTheme="minorEastAsia"/>
          <w:lang w:eastAsia="zh-CN"/>
        </w:rPr>
      </w:pPr>
      <w:r>
        <w:rPr>
          <w:lang w:eastAsia="zh-CN"/>
        </w:rPr>
        <w:lastRenderedPageBreak/>
        <w:t>1.2</w:t>
      </w:r>
      <w:r>
        <w:rPr>
          <w:lang w:eastAsia="zh-CN"/>
        </w:rPr>
        <w:tab/>
      </w:r>
      <w:r w:rsidR="004B7780">
        <w:rPr>
          <w:lang w:eastAsia="zh-CN"/>
        </w:rPr>
        <w:t>理事会财务和人力资源工作组</w:t>
      </w:r>
      <w:r w:rsidR="004B7780">
        <w:rPr>
          <w:rFonts w:hint="eastAsia"/>
          <w:lang w:eastAsia="zh-CN"/>
        </w:rPr>
        <w:t>在</w:t>
      </w:r>
      <w:r w:rsidR="004B7780">
        <w:rPr>
          <w:rFonts w:hint="eastAsia"/>
          <w:lang w:eastAsia="zh-CN"/>
        </w:rPr>
        <w:t>2015</w:t>
      </w:r>
      <w:r w:rsidR="004B7780">
        <w:rPr>
          <w:rFonts w:hint="eastAsia"/>
          <w:lang w:eastAsia="zh-CN"/>
        </w:rPr>
        <w:t>年</w:t>
      </w:r>
      <w:r w:rsidR="004B7780">
        <w:rPr>
          <w:rFonts w:hint="eastAsia"/>
          <w:lang w:eastAsia="zh-CN"/>
        </w:rPr>
        <w:t>2</w:t>
      </w:r>
      <w:r w:rsidR="004B7780">
        <w:rPr>
          <w:rFonts w:hint="eastAsia"/>
          <w:lang w:eastAsia="zh-CN"/>
        </w:rPr>
        <w:t>月</w:t>
      </w:r>
      <w:r w:rsidR="004B7780">
        <w:rPr>
          <w:rFonts w:hint="eastAsia"/>
          <w:lang w:eastAsia="zh-CN"/>
        </w:rPr>
        <w:t>5</w:t>
      </w:r>
      <w:r w:rsidR="004B7780">
        <w:rPr>
          <w:rFonts w:hint="eastAsia"/>
          <w:lang w:eastAsia="zh-CN"/>
        </w:rPr>
        <w:t>日</w:t>
      </w:r>
      <w:r w:rsidR="004B7780">
        <w:rPr>
          <w:lang w:eastAsia="zh-CN"/>
        </w:rPr>
        <w:t>召开的会议上</w:t>
      </w:r>
      <w:r w:rsidR="004B7780">
        <w:rPr>
          <w:rFonts w:hint="eastAsia"/>
          <w:lang w:eastAsia="zh-CN"/>
        </w:rPr>
        <w:t>做</w:t>
      </w:r>
      <w:r w:rsidR="004B7780">
        <w:rPr>
          <w:lang w:eastAsia="zh-CN"/>
        </w:rPr>
        <w:t>出决议，</w:t>
      </w:r>
      <w:r w:rsidR="00815EDE">
        <w:rPr>
          <w:rFonts w:hint="eastAsia"/>
          <w:lang w:eastAsia="zh-CN"/>
        </w:rPr>
        <w:t>专门</w:t>
      </w:r>
      <w:r w:rsidR="00815EDE">
        <w:rPr>
          <w:lang w:eastAsia="zh-CN"/>
        </w:rPr>
        <w:t>为</w:t>
      </w:r>
      <w:r w:rsidR="004B7780">
        <w:rPr>
          <w:lang w:eastAsia="zh-CN"/>
        </w:rPr>
        <w:t>审议文件获取政策的</w:t>
      </w:r>
      <w:r w:rsidR="00815EDE">
        <w:rPr>
          <w:rFonts w:hint="eastAsia"/>
          <w:lang w:eastAsia="zh-CN"/>
        </w:rPr>
        <w:t>创建</w:t>
      </w:r>
      <w:r w:rsidR="00815EDE">
        <w:rPr>
          <w:lang w:eastAsia="zh-CN"/>
        </w:rPr>
        <w:t>一个</w:t>
      </w:r>
      <w:r w:rsidR="004B7780">
        <w:rPr>
          <w:lang w:eastAsia="zh-CN"/>
        </w:rPr>
        <w:t>小组。</w:t>
      </w:r>
      <w:r w:rsidR="00815EDE">
        <w:rPr>
          <w:rFonts w:hint="eastAsia"/>
          <w:lang w:eastAsia="zh-CN"/>
        </w:rPr>
        <w:t>由</w:t>
      </w:r>
      <w:r w:rsidR="00815EDE" w:rsidRPr="007A2518">
        <w:rPr>
          <w:lang w:eastAsia="zh-CN"/>
        </w:rPr>
        <w:t>Petko Kantchev</w:t>
      </w:r>
      <w:r w:rsidR="00815EDE">
        <w:rPr>
          <w:rFonts w:hint="eastAsia"/>
          <w:lang w:eastAsia="zh-CN"/>
        </w:rPr>
        <w:t>先生</w:t>
      </w:r>
      <w:r w:rsidR="00815EDE">
        <w:rPr>
          <w:lang w:eastAsia="zh-CN"/>
        </w:rPr>
        <w:t>（保加利亚）主持并向所有成员国和部门成员开放的</w:t>
      </w:r>
      <w:r w:rsidR="00815EDE" w:rsidRPr="00815EDE">
        <w:rPr>
          <w:rFonts w:hint="eastAsia"/>
          <w:lang w:eastAsia="zh-CN"/>
        </w:rPr>
        <w:t>信息</w:t>
      </w:r>
      <w:r w:rsidR="00815EDE" w:rsidRPr="00815EDE">
        <w:rPr>
          <w:rFonts w:hint="eastAsia"/>
          <w:lang w:eastAsia="zh-CN"/>
        </w:rPr>
        <w:t>/</w:t>
      </w:r>
      <w:r w:rsidR="00815EDE" w:rsidRPr="00815EDE">
        <w:rPr>
          <w:rFonts w:hint="eastAsia"/>
          <w:lang w:eastAsia="zh-CN"/>
        </w:rPr>
        <w:t>文件获取政策专门组</w:t>
      </w:r>
      <w:r w:rsidR="00815EDE">
        <w:rPr>
          <w:rFonts w:hint="eastAsia"/>
          <w:lang w:eastAsia="zh-CN"/>
        </w:rPr>
        <w:t>的职责</w:t>
      </w:r>
      <w:r w:rsidR="00815EDE">
        <w:rPr>
          <w:lang w:eastAsia="zh-CN"/>
        </w:rPr>
        <w:t>范围，见</w:t>
      </w:r>
      <w:hyperlink r:id="rId9" w:history="1">
        <w:r w:rsidRPr="007A2518">
          <w:rPr>
            <w:rStyle w:val="Hyperlink"/>
            <w:bCs/>
            <w:szCs w:val="24"/>
            <w:lang w:eastAsia="zh-CN"/>
          </w:rPr>
          <w:t>CWG</w:t>
        </w:r>
        <w:r w:rsidRPr="007A2518">
          <w:rPr>
            <w:rStyle w:val="Hyperlink"/>
            <w:bCs/>
            <w:szCs w:val="24"/>
            <w:lang w:eastAsia="zh-CN"/>
          </w:rPr>
          <w:noBreakHyphen/>
          <w:t>FHR 4/19 (Rev.2)</w:t>
        </w:r>
      </w:hyperlink>
      <w:r w:rsidR="00815EDE">
        <w:rPr>
          <w:rStyle w:val="Hyperlink"/>
          <w:rFonts w:eastAsiaTheme="minorEastAsia" w:hint="eastAsia"/>
          <w:bCs/>
          <w:szCs w:val="24"/>
          <w:lang w:eastAsia="zh-CN"/>
        </w:rPr>
        <w:t>号</w:t>
      </w:r>
      <w:r w:rsidR="00815EDE">
        <w:rPr>
          <w:rStyle w:val="Hyperlink"/>
          <w:rFonts w:eastAsiaTheme="minorEastAsia"/>
          <w:bCs/>
          <w:szCs w:val="24"/>
          <w:lang w:eastAsia="zh-CN"/>
        </w:rPr>
        <w:t>文件</w:t>
      </w:r>
      <w:r w:rsidR="000822B2">
        <w:rPr>
          <w:rFonts w:eastAsiaTheme="minorEastAsia" w:hint="eastAsia"/>
          <w:lang w:eastAsia="zh-CN"/>
        </w:rPr>
        <w:t>。</w:t>
      </w:r>
      <w:r w:rsidR="00ED68EF">
        <w:rPr>
          <w:lang w:eastAsia="zh-CN"/>
        </w:rPr>
        <w:t>CWG-FHR</w:t>
      </w:r>
      <w:r w:rsidR="00B12FAA">
        <w:rPr>
          <w:rFonts w:hint="eastAsia"/>
          <w:lang w:eastAsia="zh-CN"/>
        </w:rPr>
        <w:t>同意</w:t>
      </w:r>
      <w:r w:rsidR="00B12FAA">
        <w:rPr>
          <w:lang w:eastAsia="zh-CN"/>
        </w:rPr>
        <w:t>将政策草案提交理事会</w:t>
      </w:r>
      <w:r w:rsidR="00B12FAA">
        <w:rPr>
          <w:rFonts w:hint="eastAsia"/>
          <w:lang w:eastAsia="zh-CN"/>
        </w:rPr>
        <w:t>2016</w:t>
      </w:r>
      <w:r w:rsidR="00B12FAA">
        <w:rPr>
          <w:rFonts w:hint="eastAsia"/>
          <w:lang w:eastAsia="zh-CN"/>
        </w:rPr>
        <w:t>年</w:t>
      </w:r>
      <w:r w:rsidR="00B12FAA">
        <w:rPr>
          <w:lang w:eastAsia="zh-CN"/>
        </w:rPr>
        <w:t>会议</w:t>
      </w:r>
      <w:r w:rsidR="00B12FAA">
        <w:rPr>
          <w:rFonts w:hint="eastAsia"/>
          <w:lang w:eastAsia="zh-CN"/>
        </w:rPr>
        <w:t>。</w:t>
      </w:r>
    </w:p>
    <w:p w:rsidR="004B3D58" w:rsidRPr="007A2518" w:rsidRDefault="00B1212D" w:rsidP="00ED68EF">
      <w:pPr>
        <w:rPr>
          <w:color w:val="000000"/>
          <w:lang w:eastAsia="zh-CN"/>
        </w:rPr>
      </w:pPr>
      <w:r>
        <w:rPr>
          <w:lang w:eastAsia="zh-CN"/>
        </w:rPr>
        <w:t>1.3</w:t>
      </w:r>
      <w:r w:rsidR="004B3D58">
        <w:rPr>
          <w:lang w:eastAsia="zh-CN"/>
        </w:rPr>
        <w:tab/>
      </w:r>
      <w:r w:rsidR="00815EDE">
        <w:rPr>
          <w:rFonts w:hint="eastAsia"/>
          <w:lang w:eastAsia="zh-CN"/>
        </w:rPr>
        <w:t>理事</w:t>
      </w:r>
      <w:r w:rsidR="00815EDE">
        <w:rPr>
          <w:lang w:eastAsia="zh-CN"/>
        </w:rPr>
        <w:t>会</w:t>
      </w:r>
      <w:r w:rsidR="00815EDE">
        <w:rPr>
          <w:lang w:eastAsia="zh-CN"/>
        </w:rPr>
        <w:t>2016</w:t>
      </w:r>
      <w:r w:rsidR="00815EDE">
        <w:rPr>
          <w:rFonts w:hint="eastAsia"/>
          <w:lang w:eastAsia="zh-CN"/>
        </w:rPr>
        <w:t>年</w:t>
      </w:r>
      <w:r w:rsidR="00815EDE">
        <w:rPr>
          <w:lang w:eastAsia="zh-CN"/>
        </w:rPr>
        <w:t>会议批准临时执行</w:t>
      </w:r>
      <w:r w:rsidR="00815EDE">
        <w:rPr>
          <w:rFonts w:hint="eastAsia"/>
          <w:lang w:eastAsia="zh-CN"/>
        </w:rPr>
        <w:t>有</w:t>
      </w:r>
      <w:r w:rsidR="00815EDE">
        <w:rPr>
          <w:lang w:eastAsia="zh-CN"/>
        </w:rPr>
        <w:t>待</w:t>
      </w:r>
      <w:r w:rsidR="00815EDE">
        <w:rPr>
          <w:rFonts w:hint="eastAsia"/>
          <w:lang w:eastAsia="zh-CN"/>
        </w:rPr>
        <w:t>2018</w:t>
      </w:r>
      <w:r w:rsidR="00815EDE">
        <w:rPr>
          <w:rFonts w:hint="eastAsia"/>
          <w:lang w:eastAsia="zh-CN"/>
        </w:rPr>
        <w:t>年</w:t>
      </w:r>
      <w:r w:rsidR="00815EDE">
        <w:rPr>
          <w:lang w:eastAsia="zh-CN"/>
        </w:rPr>
        <w:t>全权代表大会最终批准的此</w:t>
      </w:r>
      <w:r w:rsidR="00815EDE">
        <w:rPr>
          <w:rFonts w:hint="eastAsia"/>
          <w:lang w:eastAsia="zh-CN"/>
        </w:rPr>
        <w:t>项</w:t>
      </w:r>
      <w:r w:rsidR="00815EDE">
        <w:rPr>
          <w:lang w:eastAsia="zh-CN"/>
        </w:rPr>
        <w:t>政策草案</w:t>
      </w:r>
      <w:r w:rsidR="00815EDE">
        <w:rPr>
          <w:rFonts w:hint="eastAsia"/>
          <w:lang w:eastAsia="zh-CN"/>
        </w:rPr>
        <w:t>。理事</w:t>
      </w:r>
      <w:r w:rsidR="00815EDE">
        <w:rPr>
          <w:lang w:eastAsia="zh-CN"/>
        </w:rPr>
        <w:t>会</w:t>
      </w:r>
      <w:r w:rsidR="00815EDE">
        <w:rPr>
          <w:lang w:eastAsia="zh-CN"/>
        </w:rPr>
        <w:t>2016</w:t>
      </w:r>
      <w:r w:rsidR="00815EDE">
        <w:rPr>
          <w:rFonts w:hint="eastAsia"/>
          <w:lang w:eastAsia="zh-CN"/>
        </w:rPr>
        <w:t>年</w:t>
      </w:r>
      <w:r w:rsidR="00815EDE">
        <w:rPr>
          <w:lang w:eastAsia="zh-CN"/>
        </w:rPr>
        <w:t>会议</w:t>
      </w:r>
      <w:r w:rsidR="00815EDE">
        <w:rPr>
          <w:rFonts w:hint="eastAsia"/>
          <w:lang w:eastAsia="zh-CN"/>
        </w:rPr>
        <w:t>责成</w:t>
      </w:r>
      <w:r w:rsidR="00815EDE">
        <w:rPr>
          <w:lang w:eastAsia="zh-CN"/>
        </w:rPr>
        <w:t>国际电联秘书长制定必要的</w:t>
      </w:r>
      <w:r w:rsidR="00815EDE">
        <w:rPr>
          <w:rFonts w:hint="eastAsia"/>
          <w:lang w:eastAsia="zh-CN"/>
        </w:rPr>
        <w:t>程序</w:t>
      </w:r>
      <w:r w:rsidR="00815EDE">
        <w:rPr>
          <w:lang w:eastAsia="zh-CN"/>
        </w:rPr>
        <w:t>和流程，并于</w:t>
      </w:r>
      <w:r w:rsidR="00815EDE">
        <w:rPr>
          <w:rFonts w:hint="eastAsia"/>
          <w:lang w:eastAsia="zh-CN"/>
        </w:rPr>
        <w:t>2017</w:t>
      </w:r>
      <w:r w:rsidR="00815EDE">
        <w:rPr>
          <w:rFonts w:hint="eastAsia"/>
          <w:lang w:eastAsia="zh-CN"/>
        </w:rPr>
        <w:t>年</w:t>
      </w:r>
      <w:r w:rsidR="00815EDE">
        <w:rPr>
          <w:rFonts w:hint="eastAsia"/>
          <w:lang w:eastAsia="zh-CN"/>
        </w:rPr>
        <w:t>1</w:t>
      </w:r>
      <w:r w:rsidR="00815EDE">
        <w:rPr>
          <w:rFonts w:hint="eastAsia"/>
          <w:lang w:eastAsia="zh-CN"/>
        </w:rPr>
        <w:t>月</w:t>
      </w:r>
      <w:r w:rsidR="00815EDE">
        <w:rPr>
          <w:rFonts w:hint="eastAsia"/>
          <w:lang w:eastAsia="zh-CN"/>
        </w:rPr>
        <w:t>1</w:t>
      </w:r>
      <w:r w:rsidR="00815EDE">
        <w:rPr>
          <w:rFonts w:hint="eastAsia"/>
          <w:lang w:eastAsia="zh-CN"/>
        </w:rPr>
        <w:t>日</w:t>
      </w:r>
      <w:r w:rsidR="00815EDE">
        <w:rPr>
          <w:lang w:eastAsia="zh-CN"/>
        </w:rPr>
        <w:t>开始实施此项政策。</w:t>
      </w:r>
      <w:r w:rsidR="00815EDE">
        <w:rPr>
          <w:rFonts w:hint="eastAsia"/>
          <w:lang w:eastAsia="zh-CN"/>
        </w:rPr>
        <w:t>理事</w:t>
      </w:r>
      <w:r w:rsidR="00815EDE">
        <w:rPr>
          <w:lang w:eastAsia="zh-CN"/>
        </w:rPr>
        <w:t>会进一步责成秘书长向理事会</w:t>
      </w:r>
      <w:r w:rsidR="00815EDE">
        <w:rPr>
          <w:rFonts w:hint="eastAsia"/>
          <w:lang w:eastAsia="zh-CN"/>
        </w:rPr>
        <w:t>2017</w:t>
      </w:r>
      <w:r w:rsidR="00815EDE">
        <w:rPr>
          <w:rFonts w:hint="eastAsia"/>
          <w:lang w:eastAsia="zh-CN"/>
        </w:rPr>
        <w:t>和</w:t>
      </w:r>
      <w:r w:rsidR="00815EDE">
        <w:rPr>
          <w:rFonts w:hint="eastAsia"/>
          <w:lang w:eastAsia="zh-CN"/>
        </w:rPr>
        <w:t>2018</w:t>
      </w:r>
      <w:r w:rsidR="00815EDE">
        <w:rPr>
          <w:rFonts w:hint="eastAsia"/>
          <w:lang w:eastAsia="zh-CN"/>
        </w:rPr>
        <w:t>年</w:t>
      </w:r>
      <w:r w:rsidR="00815EDE">
        <w:rPr>
          <w:lang w:eastAsia="zh-CN"/>
        </w:rPr>
        <w:t>会议汇报政策的执行情况，包括就改进政策的方法提出</w:t>
      </w:r>
      <w:r w:rsidR="00815EDE">
        <w:rPr>
          <w:rFonts w:hint="eastAsia"/>
          <w:lang w:eastAsia="zh-CN"/>
        </w:rPr>
        <w:t>的任何</w:t>
      </w:r>
      <w:r w:rsidR="00815EDE">
        <w:rPr>
          <w:lang w:eastAsia="zh-CN"/>
        </w:rPr>
        <w:t>建议。</w:t>
      </w:r>
    </w:p>
    <w:p w:rsidR="006B0974" w:rsidRDefault="00ED68EF" w:rsidP="00ED68EF">
      <w:pPr>
        <w:rPr>
          <w:szCs w:val="24"/>
          <w:lang w:eastAsia="zh-CN"/>
        </w:rPr>
      </w:pPr>
      <w:r>
        <w:rPr>
          <w:szCs w:val="24"/>
          <w:lang w:eastAsia="zh-CN"/>
        </w:rPr>
        <w:t>1.4</w:t>
      </w:r>
      <w:r w:rsidR="006B0974" w:rsidRPr="004C5B8B">
        <w:rPr>
          <w:szCs w:val="24"/>
          <w:lang w:eastAsia="zh-CN"/>
        </w:rPr>
        <w:tab/>
      </w:r>
      <w:r w:rsidR="00B12FAA">
        <w:rPr>
          <w:rFonts w:hint="eastAsia"/>
          <w:szCs w:val="24"/>
          <w:lang w:eastAsia="zh-CN"/>
        </w:rPr>
        <w:t>理事会</w:t>
      </w:r>
      <w:r w:rsidR="006B0974" w:rsidRPr="004C5B8B">
        <w:rPr>
          <w:szCs w:val="24"/>
          <w:lang w:eastAsia="zh-CN"/>
        </w:rPr>
        <w:t>2017</w:t>
      </w:r>
      <w:r w:rsidR="00B12FAA">
        <w:rPr>
          <w:rFonts w:hint="eastAsia"/>
          <w:szCs w:val="24"/>
          <w:lang w:eastAsia="zh-CN"/>
        </w:rPr>
        <w:t>年</w:t>
      </w:r>
      <w:r w:rsidR="00B12FAA">
        <w:rPr>
          <w:szCs w:val="24"/>
          <w:lang w:eastAsia="zh-CN"/>
        </w:rPr>
        <w:t>会议注意到</w:t>
      </w:r>
      <w:r w:rsidR="00B12FAA">
        <w:rPr>
          <w:rFonts w:hint="eastAsia"/>
          <w:szCs w:val="24"/>
          <w:lang w:eastAsia="zh-CN"/>
        </w:rPr>
        <w:t>秘书长</w:t>
      </w:r>
      <w:r w:rsidR="00B12FAA">
        <w:rPr>
          <w:szCs w:val="24"/>
          <w:lang w:eastAsia="zh-CN"/>
        </w:rPr>
        <w:t>的报告</w:t>
      </w:r>
      <w:r>
        <w:rPr>
          <w:rFonts w:hint="eastAsia"/>
          <w:szCs w:val="24"/>
          <w:lang w:eastAsia="zh-CN"/>
        </w:rPr>
        <w:t>（</w:t>
      </w:r>
      <w:hyperlink r:id="rId10" w:history="1">
        <w:r w:rsidR="006B0974" w:rsidRPr="004C5B8B">
          <w:rPr>
            <w:rStyle w:val="Hyperlink"/>
            <w:szCs w:val="24"/>
            <w:lang w:eastAsia="zh-CN"/>
          </w:rPr>
          <w:t>C17/66</w:t>
        </w:r>
      </w:hyperlink>
      <w:r w:rsidR="00B12FAA" w:rsidRPr="00ED68EF">
        <w:rPr>
          <w:rFonts w:hint="eastAsia"/>
          <w:lang w:eastAsia="zh-CN"/>
        </w:rPr>
        <w:t>和</w:t>
      </w:r>
      <w:hyperlink r:id="rId11" w:history="1">
        <w:r w:rsidR="006B0974">
          <w:rPr>
            <w:rStyle w:val="Hyperlink"/>
            <w:szCs w:val="24"/>
            <w:lang w:eastAsia="zh-CN"/>
          </w:rPr>
          <w:t>C17/120</w:t>
        </w:r>
      </w:hyperlink>
      <w:r w:rsidR="00B12FAA">
        <w:rPr>
          <w:rStyle w:val="Hyperlink"/>
          <w:rFonts w:hint="eastAsia"/>
          <w:szCs w:val="24"/>
          <w:lang w:eastAsia="zh-CN"/>
        </w:rPr>
        <w:t>号文件</w:t>
      </w:r>
      <w:r>
        <w:rPr>
          <w:rFonts w:hint="eastAsia"/>
          <w:szCs w:val="24"/>
          <w:lang w:eastAsia="zh-CN"/>
        </w:rPr>
        <w:t>）。</w:t>
      </w:r>
    </w:p>
    <w:p w:rsidR="006B0974" w:rsidRPr="006B0974" w:rsidRDefault="006B0974" w:rsidP="00ED68EF">
      <w:pPr>
        <w:pStyle w:val="Heading1"/>
        <w:rPr>
          <w:lang w:eastAsia="zh-CN"/>
        </w:rPr>
      </w:pPr>
      <w:r w:rsidRPr="006B0974">
        <w:rPr>
          <w:rFonts w:hint="eastAsia"/>
          <w:lang w:eastAsia="zh-CN"/>
        </w:rPr>
        <w:t>2</w:t>
      </w:r>
      <w:r w:rsidRPr="006B0974">
        <w:rPr>
          <w:lang w:eastAsia="zh-CN"/>
        </w:rPr>
        <w:tab/>
      </w:r>
      <w:r w:rsidR="00B12FAA">
        <w:rPr>
          <w:rFonts w:hint="eastAsia"/>
          <w:lang w:eastAsia="zh-CN"/>
        </w:rPr>
        <w:t>理事会</w:t>
      </w:r>
      <w:r w:rsidRPr="006B0974">
        <w:rPr>
          <w:lang w:eastAsia="zh-CN"/>
        </w:rPr>
        <w:t>2017</w:t>
      </w:r>
      <w:r w:rsidR="00B12FAA">
        <w:rPr>
          <w:rFonts w:hint="eastAsia"/>
          <w:lang w:eastAsia="zh-CN"/>
        </w:rPr>
        <w:t>年</w:t>
      </w:r>
      <w:r w:rsidR="00B12FAA">
        <w:rPr>
          <w:lang w:eastAsia="zh-CN"/>
        </w:rPr>
        <w:t>会议以来政策的延续实施</w:t>
      </w:r>
    </w:p>
    <w:p w:rsidR="006B0974" w:rsidRDefault="006B0974" w:rsidP="00ED68EF">
      <w:pPr>
        <w:rPr>
          <w:highlight w:val="cyan"/>
          <w:lang w:eastAsia="zh-CN"/>
        </w:rPr>
      </w:pPr>
      <w:r w:rsidRPr="006B0974">
        <w:rPr>
          <w:rFonts w:hint="eastAsia"/>
          <w:lang w:eastAsia="zh-CN"/>
        </w:rPr>
        <w:t>2.1</w:t>
      </w:r>
      <w:r w:rsidRPr="006B0974">
        <w:rPr>
          <w:lang w:eastAsia="zh-CN"/>
        </w:rPr>
        <w:tab/>
      </w:r>
      <w:r>
        <w:rPr>
          <w:rFonts w:hint="eastAsia"/>
          <w:lang w:eastAsia="zh-CN"/>
        </w:rPr>
        <w:t>在该</w:t>
      </w:r>
      <w:r>
        <w:rPr>
          <w:lang w:eastAsia="zh-CN"/>
        </w:rPr>
        <w:t>政策</w:t>
      </w:r>
      <w:r>
        <w:rPr>
          <w:rFonts w:hint="eastAsia"/>
          <w:lang w:eastAsia="zh-CN"/>
        </w:rPr>
        <w:t>涵盖的</w:t>
      </w:r>
      <w:r>
        <w:rPr>
          <w:lang w:eastAsia="zh-CN"/>
        </w:rPr>
        <w:t>国际电联会议的邀请函</w:t>
      </w:r>
      <w:r w:rsidR="00B12FAA">
        <w:rPr>
          <w:rFonts w:hint="eastAsia"/>
          <w:lang w:eastAsia="zh-CN"/>
        </w:rPr>
        <w:t>已</w:t>
      </w:r>
      <w:r w:rsidR="00B12FAA">
        <w:rPr>
          <w:lang w:eastAsia="zh-CN"/>
        </w:rPr>
        <w:t>向代表通报了该政策。</w:t>
      </w:r>
    </w:p>
    <w:p w:rsidR="006B0974" w:rsidRPr="006B0974" w:rsidRDefault="006B0974" w:rsidP="00ED68EF">
      <w:pPr>
        <w:rPr>
          <w:color w:val="000000"/>
          <w:lang w:eastAsia="zh-CN"/>
        </w:rPr>
      </w:pPr>
      <w:r w:rsidRPr="006B0974">
        <w:rPr>
          <w:rFonts w:hint="eastAsia"/>
          <w:lang w:eastAsia="zh-CN"/>
        </w:rPr>
        <w:t>2.2</w:t>
      </w:r>
      <w:r w:rsidRPr="006B0974">
        <w:rPr>
          <w:lang w:eastAsia="zh-CN"/>
        </w:rPr>
        <w:tab/>
      </w:r>
      <w:r w:rsidRPr="006B0974">
        <w:rPr>
          <w:rFonts w:hint="eastAsia"/>
          <w:lang w:eastAsia="zh-CN"/>
        </w:rPr>
        <w:t>根据</w:t>
      </w:r>
      <w:r w:rsidRPr="006B0974">
        <w:rPr>
          <w:lang w:eastAsia="zh-CN"/>
        </w:rPr>
        <w:t>该政策的第</w:t>
      </w:r>
      <w:r w:rsidRPr="006B0974">
        <w:rPr>
          <w:lang w:eastAsia="zh-CN"/>
        </w:rPr>
        <w:t>4.4</w:t>
      </w:r>
      <w:r w:rsidRPr="006B0974">
        <w:rPr>
          <w:rFonts w:hint="eastAsia"/>
          <w:lang w:eastAsia="zh-CN"/>
        </w:rPr>
        <w:t>点</w:t>
      </w:r>
      <w:r w:rsidRPr="006B0974">
        <w:rPr>
          <w:lang w:eastAsia="zh-CN"/>
        </w:rPr>
        <w:t>，秘书处在国际电联</w:t>
      </w:r>
      <w:r w:rsidRPr="006B0974">
        <w:rPr>
          <w:rFonts w:hint="eastAsia"/>
          <w:lang w:eastAsia="zh-CN"/>
        </w:rPr>
        <w:t>网站</w:t>
      </w:r>
      <w:r w:rsidRPr="006B0974">
        <w:rPr>
          <w:lang w:eastAsia="zh-CN"/>
        </w:rPr>
        <w:t>上</w:t>
      </w:r>
      <w:r w:rsidRPr="006B0974">
        <w:rPr>
          <w:rFonts w:hint="eastAsia"/>
          <w:lang w:eastAsia="zh-CN"/>
        </w:rPr>
        <w:t>使用</w:t>
      </w:r>
      <w:r w:rsidRPr="006B0974">
        <w:rPr>
          <w:lang w:eastAsia="zh-CN"/>
        </w:rPr>
        <w:t>六种语文发布了</w:t>
      </w:r>
      <w:r w:rsidRPr="006B0974">
        <w:rPr>
          <w:rFonts w:hint="eastAsia"/>
          <w:color w:val="000000"/>
          <w:lang w:eastAsia="zh-CN"/>
        </w:rPr>
        <w:t>信息</w:t>
      </w:r>
      <w:r w:rsidRPr="006B0974">
        <w:rPr>
          <w:rFonts w:hint="eastAsia"/>
          <w:color w:val="000000"/>
          <w:lang w:eastAsia="zh-CN"/>
        </w:rPr>
        <w:t>/</w:t>
      </w:r>
      <w:r w:rsidRPr="006B0974">
        <w:rPr>
          <w:rFonts w:hint="eastAsia"/>
          <w:color w:val="000000"/>
          <w:lang w:eastAsia="zh-CN"/>
        </w:rPr>
        <w:t>文件获取政策</w:t>
      </w:r>
      <w:r w:rsidRPr="006B0974">
        <w:rPr>
          <w:rFonts w:hint="eastAsia"/>
          <w:lang w:eastAsia="zh-CN"/>
        </w:rPr>
        <w:t>。</w:t>
      </w:r>
      <w:r w:rsidR="00B12FAA">
        <w:rPr>
          <w:rFonts w:hint="eastAsia"/>
          <w:lang w:eastAsia="zh-CN"/>
        </w:rPr>
        <w:t>在</w:t>
      </w:r>
      <w:r w:rsidR="00B12FAA" w:rsidRPr="006B0974">
        <w:rPr>
          <w:rFonts w:hint="eastAsia"/>
          <w:lang w:eastAsia="zh-CN"/>
        </w:rPr>
        <w:t>国</w:t>
      </w:r>
      <w:r w:rsidR="00B12FAA" w:rsidRPr="006B0974">
        <w:rPr>
          <w:lang w:eastAsia="zh-CN"/>
        </w:rPr>
        <w:t>际电联主页</w:t>
      </w:r>
      <w:r w:rsidR="00B12FAA" w:rsidRPr="006B0974">
        <w:rPr>
          <w:rFonts w:hint="eastAsia"/>
          <w:lang w:eastAsia="zh-CN"/>
        </w:rPr>
        <w:t>“治理”</w:t>
      </w:r>
      <w:r w:rsidR="00B12FAA" w:rsidRPr="006B0974">
        <w:rPr>
          <w:lang w:eastAsia="zh-CN"/>
        </w:rPr>
        <w:t>框</w:t>
      </w:r>
      <w:r w:rsidR="00B12FAA" w:rsidRPr="006B0974">
        <w:rPr>
          <w:rFonts w:hint="eastAsia"/>
          <w:lang w:eastAsia="zh-CN"/>
        </w:rPr>
        <w:t>下</w:t>
      </w:r>
      <w:r w:rsidRPr="006B0974">
        <w:rPr>
          <w:rFonts w:hint="eastAsia"/>
          <w:lang w:eastAsia="zh-CN"/>
        </w:rPr>
        <w:t>创建</w:t>
      </w:r>
      <w:r w:rsidR="00B12FAA">
        <w:rPr>
          <w:rFonts w:hint="eastAsia"/>
          <w:lang w:eastAsia="zh-CN"/>
        </w:rPr>
        <w:t>了</w:t>
      </w:r>
      <w:r w:rsidR="00B12FAA">
        <w:rPr>
          <w:lang w:eastAsia="zh-CN"/>
        </w:rPr>
        <w:t>这一</w:t>
      </w:r>
      <w:r w:rsidRPr="006B0974">
        <w:rPr>
          <w:lang w:eastAsia="zh-CN"/>
        </w:rPr>
        <w:t>专门网页</w:t>
      </w:r>
      <w:r w:rsidR="00B12FAA">
        <w:rPr>
          <w:rFonts w:hint="eastAsia"/>
          <w:lang w:eastAsia="zh-CN"/>
        </w:rPr>
        <w:t>。</w:t>
      </w:r>
    </w:p>
    <w:p w:rsidR="006B0974" w:rsidRPr="00FB04E8" w:rsidRDefault="006B0974" w:rsidP="00ED68EF">
      <w:pPr>
        <w:rPr>
          <w:highlight w:val="cyan"/>
          <w:lang w:eastAsia="zh-CN"/>
        </w:rPr>
      </w:pPr>
      <w:r>
        <w:rPr>
          <w:rFonts w:hint="eastAsia"/>
          <w:lang w:eastAsia="zh-CN"/>
        </w:rPr>
        <w:t>2.3</w:t>
      </w:r>
      <w:r>
        <w:rPr>
          <w:lang w:eastAsia="zh-CN"/>
        </w:rPr>
        <w:tab/>
      </w:r>
      <w:r>
        <w:rPr>
          <w:rFonts w:hint="eastAsia"/>
          <w:lang w:eastAsia="zh-CN"/>
        </w:rPr>
        <w:t>自</w:t>
      </w:r>
      <w:r w:rsidR="00E9279F">
        <w:rPr>
          <w:rFonts w:hint="eastAsia"/>
          <w:lang w:eastAsia="zh-CN"/>
        </w:rPr>
        <w:t>从</w:t>
      </w:r>
      <w:r w:rsidR="00E9279F">
        <w:rPr>
          <w:lang w:eastAsia="zh-CN"/>
        </w:rPr>
        <w:t>向理事会</w:t>
      </w:r>
      <w:r w:rsidRPr="00733C1B">
        <w:rPr>
          <w:rFonts w:hint="eastAsia"/>
          <w:lang w:eastAsia="zh-CN"/>
        </w:rPr>
        <w:t>2017</w:t>
      </w:r>
      <w:r w:rsidRPr="00733C1B">
        <w:rPr>
          <w:rFonts w:hint="eastAsia"/>
          <w:lang w:eastAsia="zh-CN"/>
        </w:rPr>
        <w:t>年</w:t>
      </w:r>
      <w:r w:rsidR="00E9279F">
        <w:rPr>
          <w:rFonts w:hint="eastAsia"/>
          <w:lang w:eastAsia="zh-CN"/>
        </w:rPr>
        <w:t>会议</w:t>
      </w:r>
      <w:r w:rsidR="00E9279F">
        <w:rPr>
          <w:lang w:eastAsia="zh-CN"/>
        </w:rPr>
        <w:t>提交了最后一份报告后，</w:t>
      </w:r>
      <w:r>
        <w:rPr>
          <w:rFonts w:hint="eastAsia"/>
          <w:lang w:eastAsia="zh-CN"/>
        </w:rPr>
        <w:t>该</w:t>
      </w:r>
      <w:r>
        <w:rPr>
          <w:lang w:eastAsia="zh-CN"/>
        </w:rPr>
        <w:t>政策</w:t>
      </w:r>
      <w:r w:rsidR="00E9279F">
        <w:rPr>
          <w:rFonts w:hint="eastAsia"/>
          <w:lang w:eastAsia="zh-CN"/>
        </w:rPr>
        <w:t>已</w:t>
      </w:r>
      <w:r>
        <w:rPr>
          <w:rFonts w:hint="eastAsia"/>
          <w:lang w:eastAsia="zh-CN"/>
        </w:rPr>
        <w:t>用</w:t>
      </w:r>
      <w:r>
        <w:rPr>
          <w:lang w:eastAsia="zh-CN"/>
        </w:rPr>
        <w:t>于</w:t>
      </w:r>
      <w:r>
        <w:rPr>
          <w:rFonts w:hint="eastAsia"/>
          <w:lang w:eastAsia="zh-CN"/>
        </w:rPr>
        <w:t>2017</w:t>
      </w:r>
      <w:r>
        <w:rPr>
          <w:rFonts w:hint="eastAsia"/>
          <w:lang w:eastAsia="zh-CN"/>
        </w:rPr>
        <w:t>年</w:t>
      </w:r>
      <w:r>
        <w:rPr>
          <w:lang w:eastAsia="zh-CN"/>
        </w:rPr>
        <w:t>世界电信发展大会（</w:t>
      </w:r>
      <w:r w:rsidRPr="004B3D58">
        <w:rPr>
          <w:lang w:eastAsia="zh-CN"/>
        </w:rPr>
        <w:t>WTDC-17</w:t>
      </w:r>
      <w:r>
        <w:rPr>
          <w:lang w:eastAsia="zh-CN"/>
        </w:rPr>
        <w:t>）</w:t>
      </w:r>
      <w:r>
        <w:rPr>
          <w:rFonts w:hint="eastAsia"/>
          <w:lang w:eastAsia="zh-CN"/>
        </w:rPr>
        <w:t>区域</w:t>
      </w:r>
      <w:r>
        <w:rPr>
          <w:lang w:eastAsia="zh-CN"/>
        </w:rPr>
        <w:t>性筹备会议、</w:t>
      </w:r>
      <w:r>
        <w:rPr>
          <w:rFonts w:hint="eastAsia"/>
          <w:lang w:eastAsia="zh-CN"/>
        </w:rPr>
        <w:t>理事</w:t>
      </w:r>
      <w:r>
        <w:rPr>
          <w:lang w:eastAsia="zh-CN"/>
        </w:rPr>
        <w:t>会工作组</w:t>
      </w:r>
      <w:r w:rsidR="00E9279F">
        <w:rPr>
          <w:rFonts w:hint="eastAsia"/>
          <w:lang w:eastAsia="zh-CN"/>
        </w:rPr>
        <w:t>2017</w:t>
      </w:r>
      <w:r w:rsidR="00E9279F">
        <w:rPr>
          <w:rFonts w:hint="eastAsia"/>
          <w:lang w:eastAsia="zh-CN"/>
        </w:rPr>
        <w:t>年</w:t>
      </w:r>
      <w:r w:rsidR="000249AE">
        <w:rPr>
          <w:lang w:eastAsia="zh-CN"/>
        </w:rPr>
        <w:t>9</w:t>
      </w:r>
      <w:r w:rsidR="00E9279F">
        <w:rPr>
          <w:rFonts w:hint="eastAsia"/>
          <w:lang w:eastAsia="zh-CN"/>
        </w:rPr>
        <w:t>月</w:t>
      </w:r>
      <w:r w:rsidR="000249AE">
        <w:rPr>
          <w:rFonts w:hint="eastAsia"/>
          <w:lang w:eastAsia="zh-CN"/>
        </w:rPr>
        <w:t>和</w:t>
      </w:r>
      <w:r w:rsidR="000249AE">
        <w:rPr>
          <w:rFonts w:hint="eastAsia"/>
          <w:lang w:eastAsia="zh-CN"/>
        </w:rPr>
        <w:t>2018</w:t>
      </w:r>
      <w:r w:rsidR="000249AE">
        <w:rPr>
          <w:rFonts w:hint="eastAsia"/>
          <w:lang w:eastAsia="zh-CN"/>
        </w:rPr>
        <w:t>年</w:t>
      </w:r>
      <w:r w:rsidR="000249AE">
        <w:rPr>
          <w:rFonts w:hint="eastAsia"/>
          <w:lang w:eastAsia="zh-CN"/>
        </w:rPr>
        <w:t>1</w:t>
      </w:r>
      <w:r w:rsidR="000249AE">
        <w:rPr>
          <w:rFonts w:hint="eastAsia"/>
          <w:lang w:eastAsia="zh-CN"/>
        </w:rPr>
        <w:t>月</w:t>
      </w:r>
      <w:r w:rsidR="00E9279F">
        <w:rPr>
          <w:rFonts w:hint="eastAsia"/>
          <w:lang w:eastAsia="zh-CN"/>
        </w:rPr>
        <w:t>集中</w:t>
      </w:r>
      <w:r w:rsidR="00E9279F">
        <w:rPr>
          <w:lang w:eastAsia="zh-CN"/>
        </w:rPr>
        <w:t>召开的</w:t>
      </w:r>
      <w:r>
        <w:rPr>
          <w:lang w:eastAsia="zh-CN"/>
        </w:rPr>
        <w:t>会议、</w:t>
      </w:r>
      <w:r>
        <w:rPr>
          <w:rFonts w:hint="eastAsia"/>
          <w:lang w:eastAsia="zh-CN"/>
        </w:rPr>
        <w:t>无</w:t>
      </w:r>
      <w:r>
        <w:rPr>
          <w:lang w:eastAsia="zh-CN"/>
        </w:rPr>
        <w:t>线电通信顾问组、</w:t>
      </w:r>
      <w:r>
        <w:rPr>
          <w:rFonts w:hint="eastAsia"/>
          <w:lang w:eastAsia="zh-CN"/>
        </w:rPr>
        <w:t>电信</w:t>
      </w:r>
      <w:r>
        <w:rPr>
          <w:lang w:eastAsia="zh-CN"/>
        </w:rPr>
        <w:t>标准化顾问组、电信发展顾问组</w:t>
      </w:r>
      <w:r w:rsidR="00ED68EF">
        <w:rPr>
          <w:rFonts w:hint="eastAsia"/>
          <w:lang w:eastAsia="zh-CN"/>
        </w:rPr>
        <w:t>2018</w:t>
      </w:r>
      <w:r w:rsidR="00ED68EF">
        <w:rPr>
          <w:rFonts w:hint="eastAsia"/>
          <w:lang w:eastAsia="zh-CN"/>
        </w:rPr>
        <w:t>年会议</w:t>
      </w:r>
      <w:r>
        <w:rPr>
          <w:rFonts w:hint="eastAsia"/>
          <w:lang w:eastAsia="zh-CN"/>
        </w:rPr>
        <w:t>以</w:t>
      </w:r>
      <w:r>
        <w:rPr>
          <w:lang w:eastAsia="zh-CN"/>
        </w:rPr>
        <w:t>及理事会</w:t>
      </w:r>
      <w:r>
        <w:rPr>
          <w:rFonts w:hint="eastAsia"/>
          <w:lang w:eastAsia="zh-CN"/>
        </w:rPr>
        <w:t>201</w:t>
      </w:r>
      <w:r w:rsidR="000249AE">
        <w:rPr>
          <w:lang w:eastAsia="zh-CN"/>
        </w:rPr>
        <w:t>8</w:t>
      </w:r>
      <w:r>
        <w:rPr>
          <w:rFonts w:hint="eastAsia"/>
          <w:lang w:eastAsia="zh-CN"/>
        </w:rPr>
        <w:t>年</w:t>
      </w:r>
      <w:r>
        <w:rPr>
          <w:lang w:eastAsia="zh-CN"/>
        </w:rPr>
        <w:t>会议的输入和输出文件。</w:t>
      </w:r>
    </w:p>
    <w:p w:rsidR="006B0974" w:rsidRPr="00FB04E8" w:rsidRDefault="006B0974" w:rsidP="00ED68EF">
      <w:pPr>
        <w:rPr>
          <w:highlight w:val="cyan"/>
          <w:lang w:eastAsia="zh-CN"/>
        </w:rPr>
      </w:pPr>
      <w:r>
        <w:rPr>
          <w:lang w:eastAsia="zh-CN"/>
        </w:rPr>
        <w:t>2.4</w:t>
      </w:r>
      <w:r>
        <w:rPr>
          <w:lang w:eastAsia="zh-CN"/>
        </w:rPr>
        <w:tab/>
      </w:r>
      <w:r>
        <w:rPr>
          <w:rFonts w:hint="eastAsia"/>
          <w:lang w:eastAsia="zh-CN"/>
        </w:rPr>
        <w:t>文件</w:t>
      </w:r>
      <w:r>
        <w:rPr>
          <w:lang w:eastAsia="zh-CN"/>
        </w:rPr>
        <w:t>提交人</w:t>
      </w:r>
      <w:r w:rsidR="000249AE">
        <w:rPr>
          <w:rFonts w:hint="eastAsia"/>
          <w:lang w:eastAsia="zh-CN"/>
        </w:rPr>
        <w:t>就</w:t>
      </w:r>
      <w:r w:rsidR="000249AE">
        <w:rPr>
          <w:lang w:eastAsia="zh-CN"/>
        </w:rPr>
        <w:t>文件的获取得到系统联系。</w:t>
      </w:r>
      <w:r w:rsidR="000249AE">
        <w:rPr>
          <w:rFonts w:hint="eastAsia"/>
          <w:lang w:eastAsia="zh-CN"/>
        </w:rPr>
        <w:t>他们</w:t>
      </w:r>
      <w:r>
        <w:rPr>
          <w:rFonts w:hint="eastAsia"/>
          <w:lang w:eastAsia="zh-CN"/>
        </w:rPr>
        <w:t>根据</w:t>
      </w:r>
      <w:r>
        <w:rPr>
          <w:lang w:eastAsia="zh-CN"/>
        </w:rPr>
        <w:t>此政策第</w:t>
      </w:r>
      <w:r>
        <w:rPr>
          <w:rFonts w:hint="eastAsia"/>
          <w:lang w:eastAsia="zh-CN"/>
        </w:rPr>
        <w:t>3</w:t>
      </w:r>
      <w:r>
        <w:rPr>
          <w:lang w:eastAsia="zh-CN"/>
        </w:rPr>
        <w:t>.2</w:t>
      </w:r>
      <w:r>
        <w:rPr>
          <w:rFonts w:hint="eastAsia"/>
          <w:lang w:eastAsia="zh-CN"/>
        </w:rPr>
        <w:t>条提出的</w:t>
      </w:r>
      <w:r>
        <w:rPr>
          <w:lang w:eastAsia="zh-CN"/>
        </w:rPr>
        <w:t>关闭获取</w:t>
      </w:r>
      <w:r>
        <w:rPr>
          <w:rFonts w:hint="eastAsia"/>
          <w:lang w:eastAsia="zh-CN"/>
        </w:rPr>
        <w:t>某些</w:t>
      </w:r>
      <w:r>
        <w:rPr>
          <w:lang w:eastAsia="zh-CN"/>
        </w:rPr>
        <w:t>特定文件的请求，已通过文件管理系统</w:t>
      </w:r>
      <w:r>
        <w:rPr>
          <w:rFonts w:hint="eastAsia"/>
          <w:lang w:eastAsia="zh-CN"/>
        </w:rPr>
        <w:t>处理完毕</w:t>
      </w:r>
      <w:r>
        <w:rPr>
          <w:lang w:eastAsia="zh-CN"/>
        </w:rPr>
        <w:t>。</w:t>
      </w:r>
    </w:p>
    <w:p w:rsidR="006B0974" w:rsidRPr="00F87E01" w:rsidRDefault="006B0974" w:rsidP="00ED68EF">
      <w:pPr>
        <w:rPr>
          <w:color w:val="000000"/>
          <w:lang w:eastAsia="zh-CN"/>
        </w:rPr>
      </w:pPr>
      <w:r>
        <w:rPr>
          <w:rFonts w:hint="eastAsia"/>
          <w:lang w:eastAsia="zh-CN"/>
        </w:rPr>
        <w:t>2.</w:t>
      </w:r>
      <w:r>
        <w:rPr>
          <w:lang w:eastAsia="zh-CN"/>
        </w:rPr>
        <w:t>5</w:t>
      </w:r>
      <w:r>
        <w:rPr>
          <w:lang w:eastAsia="zh-CN"/>
        </w:rPr>
        <w:tab/>
      </w:r>
      <w:r w:rsidRPr="00733C1B">
        <w:rPr>
          <w:rFonts w:hint="eastAsia"/>
          <w:lang w:eastAsia="zh-CN"/>
        </w:rPr>
        <w:t>自</w:t>
      </w:r>
      <w:r w:rsidRPr="00733C1B">
        <w:rPr>
          <w:rFonts w:hint="eastAsia"/>
          <w:lang w:eastAsia="zh-CN"/>
        </w:rPr>
        <w:t>2017</w:t>
      </w:r>
      <w:r w:rsidRPr="00733C1B">
        <w:rPr>
          <w:rFonts w:hint="eastAsia"/>
          <w:lang w:eastAsia="zh-CN"/>
        </w:rPr>
        <w:t>年</w:t>
      </w:r>
      <w:r w:rsidRPr="00733C1B">
        <w:rPr>
          <w:rFonts w:hint="eastAsia"/>
          <w:lang w:eastAsia="zh-CN"/>
        </w:rPr>
        <w:t>1</w:t>
      </w:r>
      <w:r w:rsidRPr="00733C1B">
        <w:rPr>
          <w:rFonts w:hint="eastAsia"/>
          <w:lang w:eastAsia="zh-CN"/>
        </w:rPr>
        <w:t>月</w:t>
      </w:r>
      <w:r w:rsidRPr="00733C1B">
        <w:rPr>
          <w:rFonts w:hint="eastAsia"/>
          <w:lang w:eastAsia="zh-CN"/>
        </w:rPr>
        <w:t>1</w:t>
      </w:r>
      <w:r w:rsidRPr="00733C1B">
        <w:rPr>
          <w:rFonts w:hint="eastAsia"/>
          <w:lang w:eastAsia="zh-CN"/>
        </w:rPr>
        <w:t>日起</w:t>
      </w:r>
      <w:r>
        <w:rPr>
          <w:rFonts w:hint="eastAsia"/>
          <w:lang w:eastAsia="zh-CN"/>
        </w:rPr>
        <w:t>，从</w:t>
      </w:r>
      <w:r>
        <w:rPr>
          <w:lang w:eastAsia="zh-CN"/>
        </w:rPr>
        <w:t>普通公众那里收到了</w:t>
      </w:r>
      <w:r w:rsidR="000249AE">
        <w:rPr>
          <w:rFonts w:hint="eastAsia"/>
          <w:lang w:eastAsia="zh-CN"/>
        </w:rPr>
        <w:t>五</w:t>
      </w:r>
      <w:r>
        <w:rPr>
          <w:rFonts w:hint="eastAsia"/>
          <w:lang w:eastAsia="zh-CN"/>
        </w:rPr>
        <w:t>份</w:t>
      </w:r>
      <w:r>
        <w:rPr>
          <w:lang w:eastAsia="zh-CN"/>
        </w:rPr>
        <w:t>文件获取申请。</w:t>
      </w:r>
      <w:r>
        <w:rPr>
          <w:rFonts w:hint="eastAsia"/>
          <w:lang w:eastAsia="zh-CN"/>
        </w:rPr>
        <w:t>负责</w:t>
      </w:r>
      <w:r>
        <w:rPr>
          <w:lang w:eastAsia="zh-CN"/>
        </w:rPr>
        <w:t>处理申请的小组对这</w:t>
      </w:r>
      <w:r w:rsidR="000249AE">
        <w:rPr>
          <w:rFonts w:hint="eastAsia"/>
          <w:lang w:eastAsia="zh-CN"/>
        </w:rPr>
        <w:t>些</w:t>
      </w:r>
      <w:r>
        <w:rPr>
          <w:lang w:eastAsia="zh-CN"/>
        </w:rPr>
        <w:t>申请做出了回复。</w:t>
      </w:r>
    </w:p>
    <w:p w:rsidR="006B0974" w:rsidRPr="004C5B8B" w:rsidRDefault="006B0974" w:rsidP="00ED68EF">
      <w:pPr>
        <w:pStyle w:val="Heading1"/>
        <w:rPr>
          <w:lang w:eastAsia="zh-CN"/>
        </w:rPr>
      </w:pPr>
      <w:r>
        <w:rPr>
          <w:lang w:eastAsia="zh-CN"/>
        </w:rPr>
        <w:t>3</w:t>
      </w:r>
      <w:r>
        <w:rPr>
          <w:lang w:eastAsia="zh-CN"/>
        </w:rPr>
        <w:tab/>
      </w:r>
      <w:r w:rsidR="000249AE">
        <w:rPr>
          <w:rFonts w:hint="eastAsia"/>
          <w:lang w:eastAsia="zh-CN"/>
        </w:rPr>
        <w:t>向</w:t>
      </w:r>
      <w:r>
        <w:rPr>
          <w:lang w:eastAsia="zh-CN"/>
        </w:rPr>
        <w:t>PP-18</w:t>
      </w:r>
      <w:r w:rsidR="000249AE">
        <w:rPr>
          <w:rFonts w:hint="eastAsia"/>
          <w:lang w:eastAsia="zh-CN"/>
        </w:rPr>
        <w:t>提交</w:t>
      </w:r>
      <w:r w:rsidR="000249AE">
        <w:rPr>
          <w:lang w:eastAsia="zh-CN"/>
        </w:rPr>
        <w:t>该政策</w:t>
      </w:r>
    </w:p>
    <w:p w:rsidR="006B0974" w:rsidRDefault="000249AE" w:rsidP="00ED68EF">
      <w:pPr>
        <w:ind w:firstLineChars="200" w:firstLine="480"/>
        <w:rPr>
          <w:lang w:eastAsia="zh-CN"/>
        </w:rPr>
      </w:pPr>
      <w:r>
        <w:rPr>
          <w:rFonts w:hint="eastAsia"/>
          <w:lang w:eastAsia="zh-CN"/>
        </w:rPr>
        <w:t>按照</w:t>
      </w:r>
      <w:r w:rsidR="006B0974">
        <w:rPr>
          <w:lang w:eastAsia="zh-CN"/>
        </w:rPr>
        <w:t>PP-14</w:t>
      </w:r>
      <w:r>
        <w:rPr>
          <w:rFonts w:hint="eastAsia"/>
          <w:lang w:eastAsia="zh-CN"/>
        </w:rPr>
        <w:t>的</w:t>
      </w:r>
      <w:r>
        <w:rPr>
          <w:lang w:eastAsia="zh-CN"/>
        </w:rPr>
        <w:t>要求，请理事会通过附件向</w:t>
      </w:r>
      <w:r>
        <w:rPr>
          <w:rFonts w:hint="eastAsia"/>
          <w:lang w:eastAsia="zh-CN"/>
        </w:rPr>
        <w:t>2018</w:t>
      </w:r>
      <w:r>
        <w:rPr>
          <w:rFonts w:hint="eastAsia"/>
          <w:lang w:eastAsia="zh-CN"/>
        </w:rPr>
        <w:t>年</w:t>
      </w:r>
      <w:r>
        <w:rPr>
          <w:lang w:eastAsia="zh-CN"/>
        </w:rPr>
        <w:t>全权代表</w:t>
      </w:r>
      <w:r>
        <w:rPr>
          <w:rFonts w:hint="eastAsia"/>
          <w:lang w:eastAsia="zh-CN"/>
        </w:rPr>
        <w:t>大会</w:t>
      </w:r>
      <w:r>
        <w:rPr>
          <w:lang w:eastAsia="zh-CN"/>
        </w:rPr>
        <w:t>提交政策，以期</w:t>
      </w:r>
      <w:r>
        <w:rPr>
          <w:rFonts w:hint="eastAsia"/>
          <w:lang w:eastAsia="zh-CN"/>
        </w:rPr>
        <w:t>做出</w:t>
      </w:r>
      <w:r>
        <w:rPr>
          <w:lang w:eastAsia="zh-CN"/>
        </w:rPr>
        <w:t>最终决定。</w:t>
      </w:r>
    </w:p>
    <w:p w:rsidR="006B0974" w:rsidRPr="00310FBC" w:rsidRDefault="000249AE" w:rsidP="00ED68EF">
      <w:pPr>
        <w:snapToGrid w:val="0"/>
        <w:spacing w:after="120"/>
        <w:jc w:val="both"/>
        <w:rPr>
          <w:color w:val="000000"/>
          <w:szCs w:val="24"/>
          <w:lang w:val="fr-CH" w:eastAsia="zh-CN"/>
        </w:rPr>
      </w:pPr>
      <w:r>
        <w:rPr>
          <w:rFonts w:hint="eastAsia"/>
          <w:b/>
          <w:bCs/>
          <w:color w:val="000000"/>
          <w:szCs w:val="24"/>
          <w:lang w:val="fr-CH" w:eastAsia="zh-CN"/>
        </w:rPr>
        <w:t>附件</w:t>
      </w:r>
      <w:r w:rsidR="00ED68EF">
        <w:rPr>
          <w:rFonts w:hint="eastAsia"/>
          <w:b/>
          <w:bCs/>
          <w:color w:val="000000"/>
          <w:szCs w:val="24"/>
          <w:lang w:val="fr-CH" w:eastAsia="zh-CN"/>
        </w:rPr>
        <w:t>：</w:t>
      </w:r>
      <w:r>
        <w:rPr>
          <w:lang w:eastAsia="zh-CN"/>
        </w:rPr>
        <w:t>国际电联信息</w:t>
      </w:r>
      <w:r w:rsidRPr="00030766">
        <w:rPr>
          <w:lang w:eastAsia="zh-CN"/>
        </w:rPr>
        <w:t>/</w:t>
      </w:r>
      <w:r>
        <w:rPr>
          <w:rFonts w:hint="eastAsia"/>
          <w:lang w:eastAsia="zh-CN"/>
        </w:rPr>
        <w:t>文件</w:t>
      </w:r>
      <w:r>
        <w:rPr>
          <w:lang w:eastAsia="zh-CN"/>
        </w:rPr>
        <w:t>获取政策</w:t>
      </w:r>
    </w:p>
    <w:p w:rsidR="004654EA" w:rsidRPr="006A558E" w:rsidRDefault="004654EA">
      <w:pPr>
        <w:tabs>
          <w:tab w:val="clear" w:pos="794"/>
          <w:tab w:val="clear" w:pos="1191"/>
          <w:tab w:val="clear" w:pos="1588"/>
          <w:tab w:val="clear" w:pos="1985"/>
        </w:tabs>
        <w:overflowPunct/>
        <w:autoSpaceDE/>
        <w:autoSpaceDN/>
        <w:adjustRightInd/>
        <w:spacing w:before="0"/>
        <w:textAlignment w:val="auto"/>
        <w:rPr>
          <w:rFonts w:ascii="STKaiti" w:eastAsia="STKaiti" w:hAnsi="STKaiti"/>
          <w:b/>
          <w:bCs/>
          <w:szCs w:val="24"/>
          <w:lang w:val="fr-CH" w:eastAsia="zh-CN"/>
        </w:rPr>
      </w:pPr>
      <w:r w:rsidRPr="006A558E">
        <w:rPr>
          <w:rFonts w:ascii="STKaiti" w:eastAsia="STKaiti" w:hAnsi="STKaiti"/>
          <w:b/>
          <w:bCs/>
          <w:szCs w:val="24"/>
          <w:lang w:val="fr-CH" w:eastAsia="zh-CN"/>
        </w:rPr>
        <w:br w:type="page"/>
      </w:r>
    </w:p>
    <w:p w:rsidR="0091524B" w:rsidRDefault="0091524B" w:rsidP="0091524B">
      <w:pPr>
        <w:pStyle w:val="AnnexNo"/>
        <w:rPr>
          <w:lang w:eastAsia="zh-CN"/>
        </w:rPr>
      </w:pPr>
      <w:r>
        <w:rPr>
          <w:rFonts w:hint="eastAsia"/>
          <w:lang w:eastAsia="zh-CN"/>
        </w:rPr>
        <w:lastRenderedPageBreak/>
        <w:t>附件</w:t>
      </w:r>
    </w:p>
    <w:p w:rsidR="0091524B" w:rsidRDefault="00D53693" w:rsidP="00ED68EF">
      <w:pPr>
        <w:pStyle w:val="Annextitle"/>
        <w:rPr>
          <w:lang w:eastAsia="zh-CN"/>
        </w:rPr>
      </w:pPr>
      <w:r>
        <w:rPr>
          <w:rFonts w:hint="eastAsia"/>
          <w:lang w:eastAsia="zh-CN"/>
        </w:rPr>
        <w:t>经</w:t>
      </w:r>
      <w:r>
        <w:rPr>
          <w:lang w:eastAsia="zh-CN"/>
        </w:rPr>
        <w:t>理事会</w:t>
      </w:r>
      <w:r>
        <w:rPr>
          <w:rFonts w:hint="eastAsia"/>
          <w:lang w:eastAsia="zh-CN"/>
        </w:rPr>
        <w:t>2016</w:t>
      </w:r>
      <w:r>
        <w:rPr>
          <w:rFonts w:hint="eastAsia"/>
          <w:lang w:eastAsia="zh-CN"/>
        </w:rPr>
        <w:t>年</w:t>
      </w:r>
      <w:r>
        <w:rPr>
          <w:lang w:eastAsia="zh-CN"/>
        </w:rPr>
        <w:t>会议批准的</w:t>
      </w:r>
      <w:r w:rsidR="0091524B">
        <w:rPr>
          <w:rFonts w:hint="eastAsia"/>
          <w:lang w:eastAsia="zh-CN"/>
        </w:rPr>
        <w:t>国际</w:t>
      </w:r>
      <w:r w:rsidR="0091524B">
        <w:rPr>
          <w:lang w:eastAsia="zh-CN"/>
        </w:rPr>
        <w:t>电联信息</w:t>
      </w:r>
      <w:r w:rsidR="0091524B">
        <w:rPr>
          <w:rFonts w:hint="eastAsia"/>
          <w:lang w:eastAsia="zh-CN"/>
        </w:rPr>
        <w:t>/</w:t>
      </w:r>
      <w:r w:rsidR="0091524B">
        <w:rPr>
          <w:rFonts w:hint="eastAsia"/>
          <w:lang w:eastAsia="zh-CN"/>
        </w:rPr>
        <w:t>文件</w:t>
      </w:r>
      <w:r w:rsidR="0091524B">
        <w:rPr>
          <w:lang w:eastAsia="zh-CN"/>
        </w:rPr>
        <w:t>获取政策</w:t>
      </w:r>
    </w:p>
    <w:p w:rsidR="0091524B" w:rsidRDefault="0091524B" w:rsidP="00ED68EF">
      <w:pPr>
        <w:pStyle w:val="Heading1"/>
        <w:rPr>
          <w:lang w:eastAsia="zh-CN"/>
        </w:rPr>
      </w:pPr>
      <w:r>
        <w:rPr>
          <w:lang w:eastAsia="zh-CN"/>
        </w:rPr>
        <w:t>1</w:t>
      </w:r>
      <w:r>
        <w:rPr>
          <w:lang w:eastAsia="zh-CN"/>
        </w:rPr>
        <w:tab/>
      </w:r>
      <w:r>
        <w:rPr>
          <w:rFonts w:hint="eastAsia"/>
          <w:lang w:eastAsia="zh-CN"/>
        </w:rPr>
        <w:t>引言</w:t>
      </w:r>
    </w:p>
    <w:p w:rsidR="0091524B" w:rsidRDefault="0091524B" w:rsidP="00ED68EF">
      <w:pPr>
        <w:rPr>
          <w:lang w:eastAsia="zh-CN"/>
        </w:rPr>
      </w:pPr>
      <w:r>
        <w:rPr>
          <w:lang w:eastAsia="zh-CN"/>
        </w:rPr>
        <w:t>1.1</w:t>
      </w:r>
      <w:r>
        <w:rPr>
          <w:lang w:eastAsia="zh-CN"/>
        </w:rPr>
        <w:tab/>
      </w:r>
      <w:r>
        <w:rPr>
          <w:rFonts w:hint="eastAsia"/>
          <w:lang w:eastAsia="zh-CN"/>
        </w:rPr>
        <w:t>国际电信</w:t>
      </w:r>
      <w:r>
        <w:rPr>
          <w:lang w:eastAsia="zh-CN"/>
        </w:rPr>
        <w:t>联盟（</w:t>
      </w:r>
      <w:r>
        <w:rPr>
          <w:rFonts w:hint="eastAsia"/>
          <w:lang w:eastAsia="zh-CN"/>
        </w:rPr>
        <w:t>“国际电联”</w:t>
      </w:r>
      <w:r>
        <w:rPr>
          <w:lang w:eastAsia="zh-CN"/>
        </w:rPr>
        <w:t>）</w:t>
      </w:r>
      <w:r>
        <w:rPr>
          <w:rFonts w:hint="eastAsia"/>
          <w:lang w:eastAsia="zh-CN"/>
        </w:rPr>
        <w:t>认为</w:t>
      </w:r>
      <w:r>
        <w:rPr>
          <w:lang w:eastAsia="zh-CN"/>
        </w:rPr>
        <w:t>，公众获取信息</w:t>
      </w:r>
      <w:r>
        <w:rPr>
          <w:rFonts w:hint="eastAsia"/>
          <w:lang w:eastAsia="zh-CN"/>
        </w:rPr>
        <w:t>/</w:t>
      </w:r>
      <w:r>
        <w:rPr>
          <w:rFonts w:hint="eastAsia"/>
          <w:lang w:eastAsia="zh-CN"/>
        </w:rPr>
        <w:t>文件（此后</w:t>
      </w:r>
      <w:r>
        <w:rPr>
          <w:lang w:eastAsia="zh-CN"/>
        </w:rPr>
        <w:t>称作</w:t>
      </w:r>
      <w:r>
        <w:rPr>
          <w:rFonts w:hint="eastAsia"/>
          <w:lang w:eastAsia="zh-CN"/>
        </w:rPr>
        <w:t>“信息”）有助于</w:t>
      </w:r>
      <w:r>
        <w:rPr>
          <w:lang w:eastAsia="zh-CN"/>
        </w:rPr>
        <w:t>人们更多地认识和更好地了解国际电联的独特使命。公众</w:t>
      </w:r>
      <w:r>
        <w:rPr>
          <w:rFonts w:hint="eastAsia"/>
          <w:lang w:eastAsia="zh-CN"/>
        </w:rPr>
        <w:t>更多</w:t>
      </w:r>
      <w:r>
        <w:rPr>
          <w:lang w:eastAsia="zh-CN"/>
        </w:rPr>
        <w:t>获取由国际电联持有、管理</w:t>
      </w:r>
      <w:r>
        <w:rPr>
          <w:rFonts w:hint="eastAsia"/>
          <w:lang w:eastAsia="zh-CN"/>
        </w:rPr>
        <w:t>或</w:t>
      </w:r>
      <w:r>
        <w:rPr>
          <w:lang w:eastAsia="zh-CN"/>
        </w:rPr>
        <w:t>产生的信息将为加大国际电联活动的</w:t>
      </w:r>
      <w:r>
        <w:rPr>
          <w:rFonts w:hint="eastAsia"/>
          <w:lang w:eastAsia="zh-CN"/>
        </w:rPr>
        <w:t>透明度</w:t>
      </w:r>
      <w:r>
        <w:rPr>
          <w:lang w:eastAsia="zh-CN"/>
        </w:rPr>
        <w:t>和问责提供便利</w:t>
      </w:r>
      <w:r>
        <w:rPr>
          <w:rFonts w:hint="eastAsia"/>
          <w:lang w:eastAsia="zh-CN"/>
        </w:rPr>
        <w:t>。</w:t>
      </w:r>
    </w:p>
    <w:p w:rsidR="0091524B" w:rsidRDefault="0091524B" w:rsidP="00ED68EF">
      <w:pPr>
        <w:rPr>
          <w:lang w:eastAsia="zh-CN"/>
        </w:rPr>
      </w:pPr>
      <w:r>
        <w:rPr>
          <w:lang w:eastAsia="zh-CN"/>
        </w:rPr>
        <w:t>1.2</w:t>
      </w:r>
      <w:r>
        <w:rPr>
          <w:lang w:eastAsia="zh-CN"/>
        </w:rPr>
        <w:tab/>
      </w:r>
      <w:r>
        <w:rPr>
          <w:rFonts w:hint="eastAsia"/>
          <w:lang w:eastAsia="zh-CN"/>
        </w:rPr>
        <w:t>国际电联</w:t>
      </w:r>
      <w:r>
        <w:rPr>
          <w:lang w:eastAsia="zh-CN"/>
        </w:rPr>
        <w:t>秘书长负责该项政策得到执行。</w:t>
      </w:r>
    </w:p>
    <w:p w:rsidR="0091524B" w:rsidRDefault="0091524B" w:rsidP="00ED68EF">
      <w:pPr>
        <w:pStyle w:val="Heading1"/>
        <w:rPr>
          <w:lang w:eastAsia="zh-CN"/>
        </w:rPr>
      </w:pPr>
      <w:r>
        <w:rPr>
          <w:lang w:eastAsia="zh-CN"/>
        </w:rPr>
        <w:t>2</w:t>
      </w:r>
      <w:r>
        <w:rPr>
          <w:rFonts w:hint="eastAsia"/>
          <w:lang w:eastAsia="zh-CN"/>
        </w:rPr>
        <w:tab/>
      </w:r>
      <w:r>
        <w:rPr>
          <w:rFonts w:hint="eastAsia"/>
          <w:lang w:eastAsia="zh-CN"/>
        </w:rPr>
        <w:t>公众</w:t>
      </w:r>
      <w:r>
        <w:rPr>
          <w:lang w:eastAsia="zh-CN"/>
        </w:rPr>
        <w:t>获取</w:t>
      </w:r>
    </w:p>
    <w:p w:rsidR="0091524B" w:rsidRDefault="0091524B" w:rsidP="00ED68EF">
      <w:pPr>
        <w:rPr>
          <w:lang w:eastAsia="zh-CN"/>
        </w:rPr>
      </w:pPr>
      <w:r>
        <w:rPr>
          <w:rFonts w:hint="eastAsia"/>
          <w:lang w:eastAsia="zh-CN"/>
        </w:rPr>
        <w:t>2.1</w:t>
      </w:r>
      <w:r>
        <w:rPr>
          <w:rFonts w:hint="eastAsia"/>
          <w:lang w:eastAsia="zh-CN"/>
        </w:rPr>
        <w:tab/>
      </w:r>
      <w:r>
        <w:rPr>
          <w:rFonts w:hint="eastAsia"/>
          <w:lang w:eastAsia="zh-CN"/>
        </w:rPr>
        <w:t>国际电联</w:t>
      </w:r>
      <w:r>
        <w:rPr>
          <w:lang w:eastAsia="zh-CN"/>
        </w:rPr>
        <w:t>的信息</w:t>
      </w:r>
      <w:r>
        <w:rPr>
          <w:rFonts w:hint="eastAsia"/>
          <w:lang w:eastAsia="zh-CN"/>
        </w:rPr>
        <w:t>/</w:t>
      </w:r>
      <w:r>
        <w:rPr>
          <w:rFonts w:hint="eastAsia"/>
          <w:lang w:eastAsia="zh-CN"/>
        </w:rPr>
        <w:t>文件</w:t>
      </w:r>
      <w:r>
        <w:rPr>
          <w:lang w:eastAsia="zh-CN"/>
        </w:rPr>
        <w:t>获取政策决定</w:t>
      </w:r>
      <w:r>
        <w:rPr>
          <w:rFonts w:hint="eastAsia"/>
          <w:lang w:eastAsia="zh-CN"/>
        </w:rPr>
        <w:t>着</w:t>
      </w:r>
      <w:r>
        <w:rPr>
          <w:lang w:eastAsia="zh-CN"/>
        </w:rPr>
        <w:t>应在何种程度上向公众提供文件，并确保公众能够获得国际电联持有、管理或产生的信息。本</w:t>
      </w:r>
      <w:r>
        <w:rPr>
          <w:rFonts w:hint="eastAsia"/>
          <w:lang w:eastAsia="zh-CN"/>
        </w:rPr>
        <w:t>政策</w:t>
      </w:r>
      <w:r>
        <w:rPr>
          <w:lang w:eastAsia="zh-CN"/>
        </w:rPr>
        <w:t>涉及以下一般类别信息：</w:t>
      </w:r>
    </w:p>
    <w:p w:rsidR="0091524B" w:rsidRDefault="0091524B" w:rsidP="00ED68EF">
      <w:pPr>
        <w:pStyle w:val="enumlev1"/>
        <w:rPr>
          <w:lang w:eastAsia="zh-CN"/>
        </w:rPr>
      </w:pPr>
      <w:r>
        <w:rPr>
          <w:lang w:eastAsia="zh-CN"/>
        </w:rPr>
        <w:t>•</w:t>
      </w:r>
      <w:r>
        <w:rPr>
          <w:lang w:eastAsia="zh-CN"/>
        </w:rPr>
        <w:tab/>
      </w:r>
      <w:r>
        <w:rPr>
          <w:rFonts w:hint="eastAsia"/>
          <w:lang w:eastAsia="zh-CN"/>
        </w:rPr>
        <w:t>有关国际电联</w:t>
      </w:r>
      <w:r>
        <w:rPr>
          <w:lang w:eastAsia="zh-CN"/>
        </w:rPr>
        <w:t>职责、</w:t>
      </w:r>
      <w:r>
        <w:rPr>
          <w:rFonts w:hint="eastAsia"/>
          <w:lang w:eastAsia="zh-CN"/>
        </w:rPr>
        <w:t>活动和</w:t>
      </w:r>
      <w:r>
        <w:rPr>
          <w:lang w:eastAsia="zh-CN"/>
        </w:rPr>
        <w:t>历史的一般性信息</w:t>
      </w:r>
    </w:p>
    <w:p w:rsidR="0091524B" w:rsidRDefault="0091524B" w:rsidP="00ED68EF">
      <w:pPr>
        <w:pStyle w:val="enumlev1"/>
        <w:rPr>
          <w:lang w:eastAsia="zh-CN"/>
        </w:rPr>
      </w:pPr>
      <w:r>
        <w:rPr>
          <w:lang w:eastAsia="zh-CN"/>
        </w:rPr>
        <w:t>•</w:t>
      </w:r>
      <w:r>
        <w:rPr>
          <w:lang w:eastAsia="zh-CN"/>
        </w:rPr>
        <w:tab/>
      </w:r>
      <w:r>
        <w:rPr>
          <w:rFonts w:hint="eastAsia"/>
          <w:lang w:eastAsia="zh-CN"/>
        </w:rPr>
        <w:t>有关国际电联</w:t>
      </w:r>
      <w:r>
        <w:rPr>
          <w:lang w:eastAsia="zh-CN"/>
        </w:rPr>
        <w:t>条约制定大会的信息</w:t>
      </w:r>
    </w:p>
    <w:p w:rsidR="0091524B" w:rsidRDefault="0091524B" w:rsidP="00ED68EF">
      <w:pPr>
        <w:pStyle w:val="enumlev1"/>
        <w:rPr>
          <w:lang w:eastAsia="zh-CN"/>
        </w:rPr>
      </w:pPr>
      <w:r>
        <w:rPr>
          <w:lang w:eastAsia="zh-CN"/>
        </w:rPr>
        <w:t>•</w:t>
      </w:r>
      <w:r>
        <w:rPr>
          <w:lang w:eastAsia="zh-CN"/>
        </w:rPr>
        <w:tab/>
      </w:r>
      <w:r>
        <w:rPr>
          <w:rFonts w:hint="eastAsia"/>
          <w:lang w:eastAsia="zh-CN"/>
        </w:rPr>
        <w:t>有关国际电联治理</w:t>
      </w:r>
      <w:r>
        <w:rPr>
          <w:lang w:eastAsia="zh-CN"/>
        </w:rPr>
        <w:t>和管理的信息</w:t>
      </w:r>
    </w:p>
    <w:p w:rsidR="0091524B" w:rsidRDefault="0091524B" w:rsidP="00ED68EF">
      <w:pPr>
        <w:pStyle w:val="enumlev1"/>
        <w:rPr>
          <w:lang w:eastAsia="zh-CN"/>
        </w:rPr>
      </w:pPr>
      <w:r>
        <w:rPr>
          <w:lang w:eastAsia="zh-CN"/>
        </w:rPr>
        <w:t>•</w:t>
      </w:r>
      <w:r>
        <w:rPr>
          <w:lang w:eastAsia="zh-CN"/>
        </w:rPr>
        <w:tab/>
      </w:r>
      <w:r>
        <w:rPr>
          <w:rFonts w:hint="eastAsia"/>
          <w:lang w:eastAsia="zh-CN"/>
        </w:rPr>
        <w:t>有关国际电联</w:t>
      </w:r>
      <w:r>
        <w:rPr>
          <w:lang w:eastAsia="zh-CN"/>
        </w:rPr>
        <w:t>运营活动的信息</w:t>
      </w:r>
    </w:p>
    <w:p w:rsidR="0091524B" w:rsidRPr="00442C1B" w:rsidRDefault="0091524B" w:rsidP="00297166">
      <w:pPr>
        <w:rPr>
          <w:rFonts w:eastAsiaTheme="minorEastAsia"/>
          <w:lang w:eastAsia="zh-CN"/>
        </w:rPr>
      </w:pPr>
      <w:r>
        <w:rPr>
          <w:lang w:eastAsia="zh-CN"/>
        </w:rPr>
        <w:t>2</w:t>
      </w:r>
      <w:r>
        <w:rPr>
          <w:rFonts w:hint="eastAsia"/>
          <w:lang w:eastAsia="zh-CN"/>
        </w:rPr>
        <w:t>.2</w:t>
      </w:r>
      <w:r>
        <w:rPr>
          <w:lang w:eastAsia="zh-CN"/>
        </w:rPr>
        <w:tab/>
      </w:r>
      <w:r>
        <w:rPr>
          <w:rFonts w:hint="eastAsia"/>
          <w:lang w:eastAsia="zh-CN"/>
        </w:rPr>
        <w:t>在符合以下</w:t>
      </w:r>
      <w:r>
        <w:rPr>
          <w:lang w:eastAsia="zh-CN"/>
        </w:rPr>
        <w:t>第三</w:t>
      </w:r>
      <w:r>
        <w:rPr>
          <w:rFonts w:hint="eastAsia"/>
          <w:lang w:eastAsia="zh-CN"/>
        </w:rPr>
        <w:t>节</w:t>
      </w:r>
      <w:r>
        <w:rPr>
          <w:lang w:eastAsia="zh-CN"/>
        </w:rPr>
        <w:t>规定的前提下，</w:t>
      </w:r>
      <w:hyperlink w:anchor="annex1" w:history="1">
        <w:r w:rsidR="00297166">
          <w:rPr>
            <w:rStyle w:val="Hyperlink"/>
            <w:rFonts w:hint="eastAsia"/>
            <w:lang w:eastAsia="zh-CN"/>
          </w:rPr>
          <w:t>附件</w:t>
        </w:r>
        <w:r w:rsidR="00297166" w:rsidRPr="0055650F">
          <w:rPr>
            <w:rStyle w:val="Hyperlink"/>
            <w:lang w:eastAsia="zh-CN"/>
          </w:rPr>
          <w:t>1</w:t>
        </w:r>
      </w:hyperlink>
      <w:r>
        <w:rPr>
          <w:rFonts w:eastAsiaTheme="minorEastAsia" w:hint="eastAsia"/>
          <w:lang w:eastAsia="zh-CN"/>
        </w:rPr>
        <w:t>列明</w:t>
      </w:r>
      <w:r>
        <w:rPr>
          <w:rFonts w:eastAsiaTheme="minorEastAsia"/>
          <w:lang w:eastAsia="zh-CN"/>
        </w:rPr>
        <w:t>了可向公众提供的信息类别。</w:t>
      </w:r>
    </w:p>
    <w:p w:rsidR="0091524B" w:rsidRDefault="0091524B" w:rsidP="00ED68EF">
      <w:pPr>
        <w:pStyle w:val="Heading1"/>
        <w:rPr>
          <w:lang w:eastAsia="zh-CN"/>
        </w:rPr>
      </w:pPr>
      <w:r>
        <w:rPr>
          <w:lang w:eastAsia="zh-CN"/>
        </w:rPr>
        <w:t>3</w:t>
      </w:r>
      <w:r>
        <w:rPr>
          <w:lang w:eastAsia="zh-CN"/>
        </w:rPr>
        <w:tab/>
      </w:r>
      <w:r>
        <w:rPr>
          <w:rFonts w:hint="eastAsia"/>
          <w:lang w:eastAsia="zh-CN"/>
        </w:rPr>
        <w:t>保密</w:t>
      </w:r>
      <w:r>
        <w:rPr>
          <w:lang w:eastAsia="zh-CN"/>
        </w:rPr>
        <w:t>（</w:t>
      </w:r>
      <w:r w:rsidRPr="00442C1B">
        <w:rPr>
          <w:lang w:eastAsia="zh-CN"/>
        </w:rPr>
        <w:t>NON-DISCLOSURE</w:t>
      </w:r>
      <w:r>
        <w:rPr>
          <w:lang w:eastAsia="zh-CN"/>
        </w:rPr>
        <w:t>）</w:t>
      </w:r>
    </w:p>
    <w:p w:rsidR="0091524B" w:rsidRDefault="0091524B" w:rsidP="00ED68EF">
      <w:pPr>
        <w:rPr>
          <w:lang w:eastAsia="zh-CN"/>
        </w:rPr>
      </w:pPr>
      <w:r>
        <w:rPr>
          <w:lang w:eastAsia="zh-CN"/>
        </w:rPr>
        <w:t>3.1</w:t>
      </w:r>
      <w:r>
        <w:rPr>
          <w:lang w:eastAsia="zh-CN"/>
        </w:rPr>
        <w:tab/>
      </w:r>
      <w:r>
        <w:rPr>
          <w:rFonts w:hint="eastAsia"/>
          <w:lang w:eastAsia="zh-CN"/>
        </w:rPr>
        <w:t>尽管</w:t>
      </w:r>
      <w:r>
        <w:rPr>
          <w:lang w:eastAsia="zh-CN"/>
        </w:rPr>
        <w:t>国际电联致力于向公众提供更多信息，但也出于一些迫不得已的理由需保护特定类别信息。如果</w:t>
      </w:r>
      <w:r>
        <w:rPr>
          <w:rFonts w:hint="eastAsia"/>
          <w:lang w:eastAsia="zh-CN"/>
        </w:rPr>
        <w:t>某些</w:t>
      </w:r>
      <w:r>
        <w:rPr>
          <w:lang w:eastAsia="zh-CN"/>
        </w:rPr>
        <w:t>信息的披露会潜在损害私人或公众的合法利益，则国际电联不向公众提供这类信息。例如</w:t>
      </w:r>
      <w:r>
        <w:rPr>
          <w:rFonts w:hint="eastAsia"/>
          <w:lang w:eastAsia="zh-CN"/>
        </w:rPr>
        <w:t>，</w:t>
      </w:r>
      <w:r>
        <w:rPr>
          <w:lang w:eastAsia="zh-CN"/>
        </w:rPr>
        <w:t>国际电联不向公众提供</w:t>
      </w:r>
      <w:r>
        <w:rPr>
          <w:rFonts w:hint="eastAsia"/>
          <w:lang w:eastAsia="zh-CN"/>
        </w:rPr>
        <w:t>以下</w:t>
      </w:r>
      <w:r>
        <w:rPr>
          <w:lang w:eastAsia="zh-CN"/>
        </w:rPr>
        <w:t>所列信息。</w:t>
      </w:r>
    </w:p>
    <w:p w:rsidR="0091524B" w:rsidRDefault="0091524B" w:rsidP="00ED68EF">
      <w:pPr>
        <w:rPr>
          <w:lang w:eastAsia="zh-CN"/>
        </w:rPr>
      </w:pPr>
      <w:r>
        <w:rPr>
          <w:rFonts w:hint="eastAsia"/>
          <w:lang w:eastAsia="zh-CN"/>
        </w:rPr>
        <w:t>3.3.1</w:t>
      </w:r>
      <w:r>
        <w:rPr>
          <w:rFonts w:hint="eastAsia"/>
          <w:lang w:eastAsia="zh-CN"/>
        </w:rPr>
        <w:tab/>
      </w:r>
      <w:r>
        <w:rPr>
          <w:lang w:eastAsia="zh-CN"/>
        </w:rPr>
        <w:t>个人信息</w:t>
      </w:r>
      <w:r>
        <w:rPr>
          <w:rFonts w:hint="eastAsia"/>
          <w:lang w:eastAsia="zh-CN"/>
        </w:rPr>
        <w:t>，如</w:t>
      </w:r>
      <w:r>
        <w:rPr>
          <w:lang w:eastAsia="zh-CN"/>
        </w:rPr>
        <w:t>：</w:t>
      </w:r>
    </w:p>
    <w:p w:rsidR="0091524B" w:rsidRDefault="0091524B" w:rsidP="00ED68EF">
      <w:pPr>
        <w:pStyle w:val="enumlev1"/>
        <w:rPr>
          <w:lang w:eastAsia="zh-CN"/>
        </w:rPr>
      </w:pPr>
      <w:r>
        <w:rPr>
          <w:lang w:eastAsia="zh-CN"/>
        </w:rPr>
        <w:t>a)</w:t>
      </w:r>
      <w:r>
        <w:rPr>
          <w:lang w:eastAsia="zh-CN"/>
        </w:rPr>
        <w:tab/>
      </w:r>
      <w:r>
        <w:rPr>
          <w:rFonts w:hint="eastAsia"/>
          <w:lang w:eastAsia="zh-CN"/>
        </w:rPr>
        <w:t>一经</w:t>
      </w:r>
      <w:r>
        <w:rPr>
          <w:lang w:eastAsia="zh-CN"/>
        </w:rPr>
        <w:t>披露则可能危及任何个人的安全、违反其权利或侵犯其隐私的信息</w:t>
      </w:r>
    </w:p>
    <w:p w:rsidR="0091524B" w:rsidRDefault="0091524B" w:rsidP="00ED68EF">
      <w:pPr>
        <w:pStyle w:val="enumlev1"/>
        <w:rPr>
          <w:lang w:eastAsia="zh-CN"/>
        </w:rPr>
      </w:pPr>
      <w:r>
        <w:rPr>
          <w:lang w:eastAsia="zh-CN"/>
        </w:rPr>
        <w:t>b)</w:t>
      </w:r>
      <w:r>
        <w:rPr>
          <w:lang w:eastAsia="zh-CN"/>
        </w:rPr>
        <w:tab/>
      </w:r>
      <w:r>
        <w:rPr>
          <w:rFonts w:hint="eastAsia"/>
          <w:lang w:eastAsia="zh-CN"/>
        </w:rPr>
        <w:t>有关</w:t>
      </w:r>
      <w:r>
        <w:rPr>
          <w:lang w:eastAsia="zh-CN"/>
        </w:rPr>
        <w:t>工作人员的个人、医疗、安保或雇佣方面的信息，其中包括绩效评估、个人医疗信息、有关工作人员任命和遴选程序的信息以及个人通信</w:t>
      </w:r>
      <w:r>
        <w:rPr>
          <w:rFonts w:hint="eastAsia"/>
          <w:lang w:eastAsia="zh-CN"/>
        </w:rPr>
        <w:t>。</w:t>
      </w:r>
    </w:p>
    <w:p w:rsidR="0091524B" w:rsidRDefault="0091524B" w:rsidP="0091524B">
      <w:pPr>
        <w:rPr>
          <w:lang w:eastAsia="zh-CN"/>
        </w:rPr>
      </w:pPr>
      <w:r>
        <w:rPr>
          <w:lang w:eastAsia="zh-CN"/>
        </w:rPr>
        <w:t>3.1.2</w:t>
      </w:r>
      <w:r>
        <w:rPr>
          <w:lang w:eastAsia="zh-CN"/>
        </w:rPr>
        <w:tab/>
      </w:r>
      <w:r>
        <w:rPr>
          <w:rFonts w:hint="eastAsia"/>
          <w:lang w:eastAsia="zh-CN"/>
        </w:rPr>
        <w:t>与</w:t>
      </w:r>
      <w:r>
        <w:rPr>
          <w:lang w:eastAsia="zh-CN"/>
        </w:rPr>
        <w:t>法律、</w:t>
      </w:r>
      <w:r>
        <w:rPr>
          <w:rFonts w:hint="eastAsia"/>
          <w:lang w:eastAsia="zh-CN"/>
        </w:rPr>
        <w:t>纪律</w:t>
      </w:r>
      <w:r>
        <w:rPr>
          <w:lang w:eastAsia="zh-CN"/>
        </w:rPr>
        <w:t>或调查问题相关的信息，如：</w:t>
      </w:r>
    </w:p>
    <w:p w:rsidR="0091524B" w:rsidRDefault="0091524B" w:rsidP="0091524B">
      <w:pPr>
        <w:pStyle w:val="enumlev1"/>
        <w:rPr>
          <w:lang w:eastAsia="zh-CN"/>
        </w:rPr>
      </w:pPr>
      <w:r>
        <w:rPr>
          <w:rFonts w:hint="eastAsia"/>
          <w:lang w:eastAsia="zh-CN"/>
        </w:rPr>
        <w:t>a)</w:t>
      </w:r>
      <w:r>
        <w:rPr>
          <w:rFonts w:hint="eastAsia"/>
          <w:lang w:eastAsia="zh-CN"/>
        </w:rPr>
        <w:tab/>
      </w:r>
      <w:r>
        <w:rPr>
          <w:rFonts w:hint="eastAsia"/>
          <w:lang w:eastAsia="zh-CN"/>
        </w:rPr>
        <w:t>与</w:t>
      </w:r>
      <w:r>
        <w:rPr>
          <w:lang w:eastAsia="zh-CN"/>
        </w:rPr>
        <w:t>调查</w:t>
      </w:r>
      <w:r>
        <w:rPr>
          <w:rFonts w:hint="eastAsia"/>
          <w:lang w:eastAsia="zh-CN"/>
        </w:rPr>
        <w:t>报告</w:t>
      </w:r>
      <w:r>
        <w:rPr>
          <w:lang w:eastAsia="zh-CN"/>
        </w:rPr>
        <w:t>或</w:t>
      </w:r>
      <w:r>
        <w:rPr>
          <w:rFonts w:hint="eastAsia"/>
          <w:lang w:eastAsia="zh-CN"/>
        </w:rPr>
        <w:t>纪律</w:t>
      </w:r>
      <w:r>
        <w:rPr>
          <w:lang w:eastAsia="zh-CN"/>
        </w:rPr>
        <w:t>处分程序相关的信息</w:t>
      </w:r>
    </w:p>
    <w:p w:rsidR="0091524B" w:rsidRDefault="0091524B" w:rsidP="0091524B">
      <w:pPr>
        <w:pStyle w:val="enumlev1"/>
        <w:rPr>
          <w:lang w:eastAsia="zh-CN"/>
        </w:rPr>
      </w:pPr>
      <w:r>
        <w:rPr>
          <w:rFonts w:hint="eastAsia"/>
          <w:lang w:eastAsia="zh-CN"/>
        </w:rPr>
        <w:t>b</w:t>
      </w:r>
      <w:r>
        <w:rPr>
          <w:lang w:eastAsia="zh-CN"/>
        </w:rPr>
        <w:t>)</w:t>
      </w:r>
      <w:r>
        <w:rPr>
          <w:lang w:eastAsia="zh-CN"/>
        </w:rPr>
        <w:tab/>
      </w:r>
      <w:r>
        <w:rPr>
          <w:rFonts w:hint="eastAsia"/>
          <w:lang w:eastAsia="zh-CN"/>
        </w:rPr>
        <w:t>法律</w:t>
      </w:r>
      <w:r>
        <w:rPr>
          <w:lang w:eastAsia="zh-CN"/>
        </w:rPr>
        <w:t>特权涵盖的信息，其中包括国际电联法律事务处提供</w:t>
      </w:r>
      <w:r>
        <w:rPr>
          <w:rFonts w:hint="eastAsia"/>
          <w:lang w:eastAsia="zh-CN"/>
        </w:rPr>
        <w:t>和</w:t>
      </w:r>
      <w:r>
        <w:rPr>
          <w:rFonts w:hint="eastAsia"/>
          <w:lang w:eastAsia="zh-CN"/>
        </w:rPr>
        <w:t>/</w:t>
      </w:r>
      <w:r>
        <w:rPr>
          <w:rFonts w:hint="eastAsia"/>
          <w:lang w:eastAsia="zh-CN"/>
        </w:rPr>
        <w:t>或</w:t>
      </w:r>
      <w:r>
        <w:rPr>
          <w:lang w:eastAsia="zh-CN"/>
        </w:rPr>
        <w:t>收到的通信信息。</w:t>
      </w:r>
    </w:p>
    <w:p w:rsidR="0091524B" w:rsidRPr="00FD051E" w:rsidRDefault="0091524B" w:rsidP="0091524B">
      <w:pPr>
        <w:rPr>
          <w:lang w:eastAsia="zh-CN"/>
        </w:rPr>
      </w:pPr>
      <w:r>
        <w:rPr>
          <w:lang w:eastAsia="zh-CN"/>
        </w:rPr>
        <w:t>3.1.3</w:t>
      </w:r>
      <w:r>
        <w:rPr>
          <w:lang w:eastAsia="zh-CN"/>
        </w:rPr>
        <w:tab/>
      </w:r>
      <w:r>
        <w:rPr>
          <w:rFonts w:hint="eastAsia"/>
          <w:lang w:eastAsia="zh-CN"/>
        </w:rPr>
        <w:t>将</w:t>
      </w:r>
      <w:r>
        <w:rPr>
          <w:lang w:eastAsia="zh-CN"/>
        </w:rPr>
        <w:t>损害安全的信息，如：</w:t>
      </w:r>
    </w:p>
    <w:p w:rsidR="0091524B" w:rsidRDefault="0091524B" w:rsidP="0091524B">
      <w:pPr>
        <w:pStyle w:val="enumlev1"/>
        <w:rPr>
          <w:lang w:eastAsia="zh-CN"/>
        </w:rPr>
      </w:pPr>
      <w:r>
        <w:rPr>
          <w:lang w:eastAsia="zh-CN"/>
        </w:rPr>
        <w:t>a)</w:t>
      </w:r>
      <w:r>
        <w:rPr>
          <w:lang w:eastAsia="zh-CN"/>
        </w:rPr>
        <w:tab/>
      </w:r>
      <w:r>
        <w:rPr>
          <w:rFonts w:hint="eastAsia"/>
          <w:lang w:eastAsia="zh-CN"/>
        </w:rPr>
        <w:t>其</w:t>
      </w:r>
      <w:r>
        <w:rPr>
          <w:lang w:eastAsia="zh-CN"/>
        </w:rPr>
        <w:t>披露很可能损害国际电联成员安全或使国际电联运营或活动的安全和正常进行</w:t>
      </w:r>
      <w:r>
        <w:rPr>
          <w:rFonts w:hint="eastAsia"/>
          <w:lang w:eastAsia="zh-CN"/>
        </w:rPr>
        <w:t>受到</w:t>
      </w:r>
      <w:r>
        <w:rPr>
          <w:lang w:eastAsia="zh-CN"/>
        </w:rPr>
        <w:t>危害的信息。</w:t>
      </w:r>
    </w:p>
    <w:p w:rsidR="0091524B" w:rsidRPr="00FD051E" w:rsidRDefault="0091524B" w:rsidP="0091524B">
      <w:pPr>
        <w:rPr>
          <w:lang w:eastAsia="zh-CN"/>
        </w:rPr>
      </w:pPr>
      <w:r>
        <w:rPr>
          <w:lang w:eastAsia="zh-CN"/>
        </w:rPr>
        <w:t>3.1.4</w:t>
      </w:r>
      <w:r>
        <w:rPr>
          <w:lang w:eastAsia="zh-CN"/>
        </w:rPr>
        <w:tab/>
      </w:r>
      <w:r>
        <w:rPr>
          <w:rFonts w:hint="eastAsia"/>
          <w:lang w:eastAsia="zh-CN"/>
        </w:rPr>
        <w:t>商业</w:t>
      </w:r>
      <w:r>
        <w:rPr>
          <w:lang w:eastAsia="zh-CN"/>
        </w:rPr>
        <w:t>和财务信息，如：</w:t>
      </w:r>
    </w:p>
    <w:p w:rsidR="0091524B" w:rsidRDefault="0091524B" w:rsidP="0091524B">
      <w:pPr>
        <w:pStyle w:val="enumlev1"/>
        <w:rPr>
          <w:lang w:eastAsia="zh-CN"/>
        </w:rPr>
      </w:pPr>
      <w:r>
        <w:rPr>
          <w:lang w:eastAsia="zh-CN"/>
        </w:rPr>
        <w:t>a)</w:t>
      </w:r>
      <w:r>
        <w:rPr>
          <w:lang w:eastAsia="zh-CN"/>
        </w:rPr>
        <w:tab/>
      </w:r>
      <w:r>
        <w:rPr>
          <w:rFonts w:hint="eastAsia"/>
          <w:lang w:eastAsia="zh-CN"/>
        </w:rPr>
        <w:t>其</w:t>
      </w:r>
      <w:r>
        <w:rPr>
          <w:lang w:eastAsia="zh-CN"/>
        </w:rPr>
        <w:t>披露</w:t>
      </w:r>
      <w:r>
        <w:rPr>
          <w:rFonts w:hint="eastAsia"/>
          <w:lang w:eastAsia="zh-CN"/>
        </w:rPr>
        <w:t>将</w:t>
      </w:r>
      <w:r>
        <w:rPr>
          <w:lang w:eastAsia="zh-CN"/>
        </w:rPr>
        <w:t>损害国际电联或国际电联成员的经济利益的商业、财务、科技信息</w:t>
      </w:r>
      <w:r>
        <w:rPr>
          <w:rFonts w:hint="eastAsia"/>
          <w:lang w:eastAsia="zh-CN"/>
        </w:rPr>
        <w:t>。</w:t>
      </w:r>
    </w:p>
    <w:p w:rsidR="0091524B" w:rsidRDefault="0091524B" w:rsidP="0091524B">
      <w:pPr>
        <w:rPr>
          <w:lang w:eastAsia="zh-CN"/>
        </w:rPr>
      </w:pPr>
      <w:r>
        <w:rPr>
          <w:lang w:eastAsia="zh-CN"/>
        </w:rPr>
        <w:t>3.2</w:t>
      </w:r>
      <w:r>
        <w:rPr>
          <w:lang w:eastAsia="zh-CN"/>
        </w:rPr>
        <w:tab/>
      </w:r>
      <w:r>
        <w:rPr>
          <w:rFonts w:hint="eastAsia"/>
          <w:lang w:eastAsia="zh-CN"/>
        </w:rPr>
        <w:t>向</w:t>
      </w:r>
      <w:r>
        <w:rPr>
          <w:lang w:eastAsia="zh-CN"/>
        </w:rPr>
        <w:t>国际电联大会、全会和会议</w:t>
      </w:r>
      <w:r>
        <w:rPr>
          <w:rFonts w:hint="eastAsia"/>
          <w:lang w:eastAsia="zh-CN"/>
        </w:rPr>
        <w:t>提交</w:t>
      </w:r>
      <w:r>
        <w:rPr>
          <w:lang w:eastAsia="zh-CN"/>
        </w:rPr>
        <w:t>信息的方面是唯一负责确定信息或其中部分是否包含</w:t>
      </w:r>
      <w:r>
        <w:rPr>
          <w:rFonts w:hint="eastAsia"/>
          <w:lang w:eastAsia="zh-CN"/>
        </w:rPr>
        <w:t>属于</w:t>
      </w:r>
      <w:r>
        <w:rPr>
          <w:lang w:eastAsia="zh-CN"/>
        </w:rPr>
        <w:t>上述类别信息，或属于敏感信息</w:t>
      </w:r>
      <w:r>
        <w:rPr>
          <w:rFonts w:hint="eastAsia"/>
          <w:lang w:eastAsia="zh-CN"/>
        </w:rPr>
        <w:t>的方面</w:t>
      </w:r>
      <w:r>
        <w:rPr>
          <w:lang w:eastAsia="zh-CN"/>
        </w:rPr>
        <w:t>，因此，须将文件标为内部使用（</w:t>
      </w:r>
      <w:r w:rsidRPr="00B026FA">
        <w:rPr>
          <w:rFonts w:eastAsia="Times New Roman"/>
          <w:lang w:eastAsia="zh-CN"/>
        </w:rPr>
        <w:t>restricted access</w:t>
      </w:r>
      <w:r>
        <w:rPr>
          <w:lang w:eastAsia="zh-CN"/>
        </w:rPr>
        <w:t>）</w:t>
      </w:r>
      <w:r>
        <w:rPr>
          <w:rFonts w:hint="eastAsia"/>
          <w:lang w:eastAsia="zh-CN"/>
        </w:rPr>
        <w:t>。</w:t>
      </w:r>
      <w:r>
        <w:rPr>
          <w:lang w:eastAsia="zh-CN"/>
        </w:rPr>
        <w:t>在此</w:t>
      </w:r>
      <w:r>
        <w:rPr>
          <w:rFonts w:hint="eastAsia"/>
          <w:lang w:eastAsia="zh-CN"/>
        </w:rPr>
        <w:t>情况下</w:t>
      </w:r>
      <w:r>
        <w:rPr>
          <w:lang w:eastAsia="zh-CN"/>
        </w:rPr>
        <w:t>，鼓励信息提交</w:t>
      </w:r>
      <w:r>
        <w:rPr>
          <w:rFonts w:hint="eastAsia"/>
          <w:lang w:eastAsia="zh-CN"/>
        </w:rPr>
        <w:t>方</w:t>
      </w:r>
      <w:r>
        <w:rPr>
          <w:lang w:eastAsia="zh-CN"/>
        </w:rPr>
        <w:t>尽可能提供可向公众公开的节选版本（</w:t>
      </w:r>
      <w:r w:rsidRPr="00B026FA">
        <w:rPr>
          <w:rFonts w:eastAsia="Times New Roman"/>
          <w:lang w:eastAsia="zh-CN"/>
        </w:rPr>
        <w:t>redacted version</w:t>
      </w:r>
      <w:r>
        <w:rPr>
          <w:lang w:eastAsia="zh-CN"/>
        </w:rPr>
        <w:t>）</w:t>
      </w:r>
      <w:r>
        <w:rPr>
          <w:rFonts w:hint="eastAsia"/>
          <w:lang w:eastAsia="zh-CN"/>
        </w:rPr>
        <w:t>。</w:t>
      </w:r>
    </w:p>
    <w:p w:rsidR="0091524B" w:rsidRPr="00FD051E" w:rsidRDefault="0091524B" w:rsidP="0091524B">
      <w:pPr>
        <w:rPr>
          <w:lang w:eastAsia="zh-CN"/>
        </w:rPr>
      </w:pPr>
      <w:r>
        <w:rPr>
          <w:lang w:eastAsia="zh-CN"/>
        </w:rPr>
        <w:t>3.3</w:t>
      </w:r>
      <w:r>
        <w:rPr>
          <w:lang w:eastAsia="zh-CN"/>
        </w:rPr>
        <w:tab/>
      </w:r>
      <w:r>
        <w:rPr>
          <w:rFonts w:hint="eastAsia"/>
          <w:lang w:eastAsia="zh-CN"/>
        </w:rPr>
        <w:t>在内部</w:t>
      </w:r>
      <w:r>
        <w:rPr>
          <w:lang w:eastAsia="zh-CN"/>
        </w:rPr>
        <w:t>信息不再适用以上所列例外标准或提交方通知国际电联该信息可公开提供前，须一直保持为内部信息。</w:t>
      </w:r>
    </w:p>
    <w:p w:rsidR="0091524B" w:rsidRDefault="0091524B" w:rsidP="00ED68EF">
      <w:pPr>
        <w:pStyle w:val="Heading1"/>
        <w:rPr>
          <w:lang w:eastAsia="zh-CN"/>
        </w:rPr>
      </w:pPr>
      <w:r>
        <w:rPr>
          <w:lang w:eastAsia="zh-CN"/>
        </w:rPr>
        <w:t>4</w:t>
      </w:r>
      <w:r>
        <w:rPr>
          <w:lang w:eastAsia="zh-CN"/>
        </w:rPr>
        <w:tab/>
      </w:r>
      <w:r>
        <w:rPr>
          <w:rFonts w:hint="eastAsia"/>
          <w:lang w:eastAsia="zh-CN"/>
        </w:rPr>
        <w:t>实施</w:t>
      </w:r>
    </w:p>
    <w:p w:rsidR="0091524B" w:rsidRDefault="0091524B" w:rsidP="0091524B">
      <w:pPr>
        <w:rPr>
          <w:lang w:eastAsia="zh-CN"/>
        </w:rPr>
      </w:pPr>
      <w:r>
        <w:rPr>
          <w:lang w:eastAsia="zh-CN"/>
        </w:rPr>
        <w:t>4.1</w:t>
      </w:r>
      <w:r>
        <w:rPr>
          <w:lang w:eastAsia="zh-CN"/>
        </w:rPr>
        <w:tab/>
      </w:r>
      <w:r>
        <w:rPr>
          <w:rFonts w:hint="eastAsia"/>
          <w:lang w:eastAsia="zh-CN"/>
        </w:rPr>
        <w:t>国际电联</w:t>
      </w:r>
      <w:r>
        <w:rPr>
          <w:lang w:eastAsia="zh-CN"/>
        </w:rPr>
        <w:t>通过多种不同手段向公众传播信息，包括可由公众访问的国际电联网站（</w:t>
      </w:r>
      <w:hyperlink r:id="rId12" w:history="1">
        <w:r w:rsidRPr="00295BE1">
          <w:rPr>
            <w:rStyle w:val="Hyperlink"/>
            <w:rFonts w:eastAsia="Times New Roman"/>
          </w:rPr>
          <w:t>www.itu.int</w:t>
        </w:r>
      </w:hyperlink>
      <w:r>
        <w:rPr>
          <w:lang w:eastAsia="zh-CN"/>
        </w:rPr>
        <w:t>）</w:t>
      </w:r>
      <w:r>
        <w:rPr>
          <w:rFonts w:hint="eastAsia"/>
          <w:lang w:eastAsia="zh-CN"/>
        </w:rPr>
        <w:t>、</w:t>
      </w:r>
      <w:r>
        <w:rPr>
          <w:lang w:eastAsia="zh-CN"/>
        </w:rPr>
        <w:t>国际电联出版物销售科、</w:t>
      </w:r>
      <w:r w:rsidRPr="0091524B">
        <w:rPr>
          <w:rFonts w:hint="eastAsia"/>
          <w:lang w:eastAsia="zh-CN"/>
        </w:rPr>
        <w:t>联合国</w:t>
      </w:r>
      <w:r w:rsidRPr="0091524B">
        <w:rPr>
          <w:lang w:eastAsia="zh-CN"/>
        </w:rPr>
        <w:t>市场</w:t>
      </w:r>
      <w:r>
        <w:rPr>
          <w:lang w:eastAsia="zh-CN"/>
        </w:rPr>
        <w:t>（</w:t>
      </w:r>
      <w:hyperlink r:id="rId13" w:history="1">
        <w:r w:rsidRPr="00996104">
          <w:t>www.ungm.org</w:t>
        </w:r>
      </w:hyperlink>
      <w:r>
        <w:rPr>
          <w:lang w:eastAsia="zh-CN"/>
        </w:rPr>
        <w:t>）</w:t>
      </w:r>
      <w:r>
        <w:rPr>
          <w:rFonts w:hint="eastAsia"/>
          <w:lang w:eastAsia="zh-CN"/>
        </w:rPr>
        <w:t>、</w:t>
      </w:r>
      <w:r>
        <w:rPr>
          <w:lang w:eastAsia="zh-CN"/>
        </w:rPr>
        <w:t>新闻稿和发言人。</w:t>
      </w:r>
    </w:p>
    <w:p w:rsidR="0091524B" w:rsidRDefault="0091524B" w:rsidP="00297166">
      <w:pPr>
        <w:rPr>
          <w:rFonts w:eastAsiaTheme="minorEastAsia" w:cs="Calibri"/>
          <w:lang w:eastAsia="zh-CN"/>
        </w:rPr>
      </w:pPr>
      <w:r>
        <w:rPr>
          <w:lang w:eastAsia="zh-CN"/>
        </w:rPr>
        <w:t>4.2</w:t>
      </w:r>
      <w:r>
        <w:rPr>
          <w:lang w:eastAsia="zh-CN"/>
        </w:rPr>
        <w:tab/>
      </w:r>
      <w:r>
        <w:rPr>
          <w:rFonts w:hint="eastAsia"/>
          <w:lang w:eastAsia="zh-CN"/>
        </w:rPr>
        <w:t>任何</w:t>
      </w:r>
      <w:r>
        <w:rPr>
          <w:lang w:eastAsia="zh-CN"/>
        </w:rPr>
        <w:t>个人或组织都可以要求获取</w:t>
      </w:r>
      <w:hyperlink w:anchor="annex1" w:history="1">
        <w:r w:rsidR="00297166">
          <w:rPr>
            <w:rFonts w:cs="Calibri" w:hint="eastAsia"/>
            <w:color w:val="0000FF"/>
            <w:u w:val="single"/>
            <w:lang w:eastAsia="zh-CN"/>
          </w:rPr>
          <w:t>附件</w:t>
        </w:r>
        <w:r w:rsidR="00297166" w:rsidRPr="0055650F">
          <w:rPr>
            <w:rFonts w:cs="Calibri"/>
            <w:color w:val="0000FF"/>
            <w:u w:val="single"/>
            <w:lang w:eastAsia="zh-CN"/>
          </w:rPr>
          <w:t>1</w:t>
        </w:r>
      </w:hyperlink>
      <w:r>
        <w:rPr>
          <w:rFonts w:eastAsiaTheme="minorEastAsia" w:cs="Calibri" w:hint="eastAsia"/>
          <w:lang w:eastAsia="zh-CN"/>
        </w:rPr>
        <w:t>提及</w:t>
      </w:r>
      <w:r>
        <w:rPr>
          <w:rFonts w:eastAsiaTheme="minorEastAsia" w:cs="Calibri"/>
          <w:lang w:eastAsia="zh-CN"/>
        </w:rPr>
        <w:t>的、尚未通过国际电联公众网站、国际电联出版物销售科或其它手段提供的信息。有关</w:t>
      </w:r>
      <w:r>
        <w:rPr>
          <w:rFonts w:eastAsiaTheme="minorEastAsia" w:cs="Calibri" w:hint="eastAsia"/>
          <w:lang w:eastAsia="zh-CN"/>
        </w:rPr>
        <w:t>获取</w:t>
      </w:r>
      <w:r>
        <w:rPr>
          <w:rFonts w:eastAsiaTheme="minorEastAsia" w:cs="Calibri"/>
          <w:lang w:eastAsia="zh-CN"/>
        </w:rPr>
        <w:t>这些信息的申请应以书面形式提交</w:t>
      </w:r>
      <w:hyperlink r:id="rId14" w:history="1">
        <w:r w:rsidRPr="0091524B">
          <w:rPr>
            <w:rFonts w:cs="Calibri"/>
            <w:color w:val="0563C1"/>
            <w:u w:val="single"/>
            <w:lang w:eastAsia="zh-CN"/>
          </w:rPr>
          <w:t>access@itu.int</w:t>
        </w:r>
      </w:hyperlink>
      <w:r>
        <w:rPr>
          <w:rFonts w:eastAsiaTheme="minorEastAsia" w:cs="Calibri" w:hint="eastAsia"/>
          <w:lang w:eastAsia="zh-CN"/>
        </w:rPr>
        <w:t>并</w:t>
      </w:r>
      <w:r>
        <w:rPr>
          <w:rFonts w:eastAsiaTheme="minorEastAsia" w:cs="Calibri"/>
          <w:lang w:eastAsia="zh-CN"/>
        </w:rPr>
        <w:t>须</w:t>
      </w:r>
      <w:r>
        <w:rPr>
          <w:rFonts w:eastAsiaTheme="minorEastAsia" w:cs="Calibri" w:hint="eastAsia"/>
          <w:lang w:eastAsia="zh-CN"/>
        </w:rPr>
        <w:t>包含</w:t>
      </w:r>
      <w:r>
        <w:rPr>
          <w:rFonts w:eastAsiaTheme="minorEastAsia" w:cs="Calibri"/>
          <w:lang w:eastAsia="zh-CN"/>
        </w:rPr>
        <w:t>申请人的全名和地址。国际电联</w:t>
      </w:r>
      <w:r>
        <w:rPr>
          <w:rFonts w:eastAsiaTheme="minorEastAsia" w:cs="Calibri" w:hint="eastAsia"/>
          <w:lang w:eastAsia="zh-CN"/>
        </w:rPr>
        <w:t>可能</w:t>
      </w:r>
      <w:r>
        <w:rPr>
          <w:rFonts w:eastAsiaTheme="minorEastAsia" w:cs="Calibri"/>
          <w:lang w:eastAsia="zh-CN"/>
        </w:rPr>
        <w:t>会按照材料或劳动成本收费。</w:t>
      </w:r>
    </w:p>
    <w:p w:rsidR="0091524B" w:rsidRDefault="0091524B" w:rsidP="0091524B">
      <w:pPr>
        <w:rPr>
          <w:rFonts w:eastAsiaTheme="minorEastAsia" w:cs="Calibri"/>
          <w:lang w:eastAsia="zh-CN"/>
        </w:rPr>
      </w:pPr>
      <w:r>
        <w:rPr>
          <w:rFonts w:eastAsiaTheme="minorEastAsia" w:cs="Calibri" w:hint="eastAsia"/>
          <w:lang w:eastAsia="zh-CN"/>
        </w:rPr>
        <w:t>4.3</w:t>
      </w:r>
      <w:r>
        <w:rPr>
          <w:rFonts w:eastAsiaTheme="minorEastAsia" w:cs="Calibri" w:hint="eastAsia"/>
          <w:lang w:eastAsia="zh-CN"/>
        </w:rPr>
        <w:tab/>
      </w:r>
      <w:r>
        <w:rPr>
          <w:rFonts w:eastAsiaTheme="minorEastAsia" w:cs="Calibri" w:hint="eastAsia"/>
          <w:lang w:eastAsia="zh-CN"/>
        </w:rPr>
        <w:t>国际电联</w:t>
      </w:r>
      <w:r>
        <w:rPr>
          <w:rFonts w:eastAsiaTheme="minorEastAsia" w:cs="Calibri"/>
          <w:lang w:eastAsia="zh-CN"/>
        </w:rPr>
        <w:t>保留拒绝这类申请的权利，即，要求国际电联创建、制定或核对根本不存在或未在国际电联信息系统中提供的信息或数据。</w:t>
      </w:r>
    </w:p>
    <w:p w:rsidR="0091524B" w:rsidRDefault="0091524B" w:rsidP="0091524B">
      <w:pPr>
        <w:rPr>
          <w:rFonts w:eastAsiaTheme="minorEastAsia" w:cs="Calibri"/>
          <w:lang w:eastAsia="zh-CN"/>
        </w:rPr>
      </w:pPr>
      <w:r>
        <w:rPr>
          <w:rFonts w:eastAsiaTheme="minorEastAsia" w:cs="Calibri"/>
          <w:lang w:eastAsia="zh-CN"/>
        </w:rPr>
        <w:t>4.4</w:t>
      </w:r>
      <w:r>
        <w:rPr>
          <w:rFonts w:eastAsiaTheme="minorEastAsia" w:cs="Calibri"/>
          <w:lang w:eastAsia="zh-CN"/>
        </w:rPr>
        <w:tab/>
      </w:r>
      <w:r>
        <w:rPr>
          <w:rFonts w:eastAsiaTheme="minorEastAsia" w:cs="Calibri" w:hint="eastAsia"/>
          <w:lang w:eastAsia="zh-CN"/>
        </w:rPr>
        <w:t>国际电联</w:t>
      </w:r>
      <w:r>
        <w:rPr>
          <w:rFonts w:eastAsiaTheme="minorEastAsia" w:cs="Calibri"/>
          <w:lang w:eastAsia="zh-CN"/>
        </w:rPr>
        <w:t>电联将在其网站上发布信息</w:t>
      </w:r>
      <w:r>
        <w:rPr>
          <w:rFonts w:eastAsiaTheme="minorEastAsia" w:cs="Calibri" w:hint="eastAsia"/>
          <w:lang w:eastAsia="zh-CN"/>
        </w:rPr>
        <w:t>/</w:t>
      </w:r>
      <w:r>
        <w:rPr>
          <w:rFonts w:eastAsiaTheme="minorEastAsia" w:cs="Calibri" w:hint="eastAsia"/>
          <w:lang w:eastAsia="zh-CN"/>
        </w:rPr>
        <w:t>文件</w:t>
      </w:r>
      <w:r>
        <w:rPr>
          <w:rFonts w:eastAsiaTheme="minorEastAsia" w:cs="Calibri"/>
          <w:lang w:eastAsia="zh-CN"/>
        </w:rPr>
        <w:t>获取政策。</w:t>
      </w:r>
    </w:p>
    <w:p w:rsidR="0091524B" w:rsidRPr="00ED5A85" w:rsidRDefault="0091524B" w:rsidP="0091524B">
      <w:pPr>
        <w:pStyle w:val="Headingb"/>
        <w:spacing w:before="360" w:after="240"/>
        <w:rPr>
          <w:rFonts w:ascii="STKaiti" w:eastAsia="STKaiti" w:hAnsi="STKaiti"/>
          <w:lang w:eastAsia="zh-CN"/>
        </w:rPr>
      </w:pPr>
      <w:r w:rsidRPr="00ED5A85">
        <w:rPr>
          <w:rFonts w:ascii="STKaiti" w:eastAsia="STKaiti" w:hAnsi="STKaiti" w:hint="eastAsia"/>
          <w:lang w:eastAsia="zh-CN"/>
        </w:rPr>
        <w:t>生效</w:t>
      </w:r>
    </w:p>
    <w:p w:rsidR="0091524B" w:rsidRDefault="0091524B" w:rsidP="0091524B">
      <w:pPr>
        <w:ind w:firstLineChars="200" w:firstLine="480"/>
        <w:rPr>
          <w:rFonts w:eastAsiaTheme="minorEastAsia" w:cs="Calibri"/>
          <w:lang w:eastAsia="zh-CN"/>
        </w:rPr>
      </w:pPr>
      <w:r>
        <w:rPr>
          <w:rFonts w:eastAsiaTheme="minorEastAsia" w:cs="Calibri" w:hint="eastAsia"/>
          <w:lang w:eastAsia="zh-CN"/>
        </w:rPr>
        <w:t>本</w:t>
      </w:r>
      <w:r>
        <w:rPr>
          <w:rFonts w:eastAsiaTheme="minorEastAsia" w:cs="Calibri"/>
          <w:lang w:eastAsia="zh-CN"/>
        </w:rPr>
        <w:t>政策须于</w:t>
      </w:r>
      <w:r>
        <w:rPr>
          <w:rFonts w:eastAsiaTheme="minorEastAsia" w:cs="Calibri" w:hint="eastAsia"/>
          <w:lang w:eastAsia="zh-CN"/>
        </w:rPr>
        <w:t>2017</w:t>
      </w:r>
      <w:r>
        <w:rPr>
          <w:rFonts w:eastAsiaTheme="minorEastAsia" w:cs="Calibri" w:hint="eastAsia"/>
          <w:lang w:eastAsia="zh-CN"/>
        </w:rPr>
        <w:t>年</w:t>
      </w:r>
      <w:r>
        <w:rPr>
          <w:rFonts w:eastAsiaTheme="minorEastAsia" w:cs="Calibri" w:hint="eastAsia"/>
          <w:lang w:eastAsia="zh-CN"/>
        </w:rPr>
        <w:t>1</w:t>
      </w:r>
      <w:r>
        <w:rPr>
          <w:rFonts w:eastAsiaTheme="minorEastAsia" w:cs="Calibri" w:hint="eastAsia"/>
          <w:lang w:eastAsia="zh-CN"/>
        </w:rPr>
        <w:t>月</w:t>
      </w:r>
      <w:r>
        <w:rPr>
          <w:rFonts w:eastAsiaTheme="minorEastAsia" w:cs="Calibri" w:hint="eastAsia"/>
          <w:lang w:eastAsia="zh-CN"/>
        </w:rPr>
        <w:t>1</w:t>
      </w:r>
      <w:r>
        <w:rPr>
          <w:rFonts w:eastAsiaTheme="minorEastAsia" w:cs="Calibri" w:hint="eastAsia"/>
          <w:lang w:eastAsia="zh-CN"/>
        </w:rPr>
        <w:t>日临时</w:t>
      </w:r>
      <w:r>
        <w:rPr>
          <w:rFonts w:eastAsiaTheme="minorEastAsia" w:cs="Calibri"/>
          <w:lang w:eastAsia="zh-CN"/>
        </w:rPr>
        <w:t>生效。</w:t>
      </w:r>
    </w:p>
    <w:p w:rsidR="0091524B" w:rsidRDefault="0091524B" w:rsidP="0091524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91524B" w:rsidRDefault="0091524B" w:rsidP="0091524B">
      <w:pPr>
        <w:pStyle w:val="AnnexNo"/>
        <w:rPr>
          <w:lang w:eastAsia="zh-CN"/>
        </w:rPr>
      </w:pPr>
      <w:r>
        <w:rPr>
          <w:rFonts w:hint="eastAsia"/>
          <w:lang w:eastAsia="zh-CN"/>
        </w:rPr>
        <w:t>政策</w:t>
      </w:r>
      <w:r>
        <w:rPr>
          <w:lang w:eastAsia="zh-CN"/>
        </w:rPr>
        <w:t>附件</w:t>
      </w:r>
      <w:r>
        <w:rPr>
          <w:rFonts w:hint="eastAsia"/>
          <w:lang w:eastAsia="zh-CN"/>
        </w:rPr>
        <w:t>1</w:t>
      </w:r>
    </w:p>
    <w:p w:rsidR="0091524B" w:rsidRDefault="0091524B" w:rsidP="0091524B">
      <w:pPr>
        <w:pStyle w:val="Annextitle"/>
        <w:rPr>
          <w:lang w:eastAsia="zh-CN"/>
        </w:rPr>
      </w:pPr>
      <w:r>
        <w:rPr>
          <w:rFonts w:hint="eastAsia"/>
          <w:lang w:eastAsia="zh-CN"/>
        </w:rPr>
        <w:t>须</w:t>
      </w:r>
      <w:r>
        <w:rPr>
          <w:lang w:eastAsia="zh-CN"/>
        </w:rPr>
        <w:t>实行公众获取的信息</w:t>
      </w:r>
    </w:p>
    <w:p w:rsidR="0091524B" w:rsidRDefault="0091524B" w:rsidP="0091524B">
      <w:pPr>
        <w:ind w:firstLineChars="200" w:firstLine="480"/>
        <w:rPr>
          <w:lang w:eastAsia="zh-CN"/>
        </w:rPr>
      </w:pPr>
      <w:r>
        <w:rPr>
          <w:rFonts w:hint="eastAsia"/>
          <w:lang w:eastAsia="zh-CN"/>
        </w:rPr>
        <w:t>在</w:t>
      </w:r>
      <w:r>
        <w:rPr>
          <w:lang w:eastAsia="zh-CN"/>
        </w:rPr>
        <w:t>遵守信息</w:t>
      </w:r>
      <w:r>
        <w:rPr>
          <w:rFonts w:hint="eastAsia"/>
          <w:lang w:eastAsia="zh-CN"/>
        </w:rPr>
        <w:t>/</w:t>
      </w:r>
      <w:r>
        <w:rPr>
          <w:rFonts w:hint="eastAsia"/>
          <w:lang w:eastAsia="zh-CN"/>
        </w:rPr>
        <w:t>文件</w:t>
      </w:r>
      <w:r>
        <w:rPr>
          <w:lang w:eastAsia="zh-CN"/>
        </w:rPr>
        <w:t>获取政策第三</w:t>
      </w:r>
      <w:r>
        <w:rPr>
          <w:rFonts w:hint="eastAsia"/>
          <w:lang w:eastAsia="zh-CN"/>
        </w:rPr>
        <w:t>节</w:t>
      </w:r>
      <w:r>
        <w:rPr>
          <w:lang w:eastAsia="zh-CN"/>
        </w:rPr>
        <w:t>的前提下，向公众提供下列类别信息。</w:t>
      </w:r>
    </w:p>
    <w:p w:rsidR="0091524B" w:rsidRPr="00297166" w:rsidRDefault="0091524B" w:rsidP="00297166">
      <w:pPr>
        <w:pStyle w:val="Headingi"/>
        <w:rPr>
          <w:rFonts w:eastAsia="STKaiti"/>
          <w:i w:val="0"/>
          <w:lang w:eastAsia="zh-CN"/>
        </w:rPr>
      </w:pPr>
      <w:r w:rsidRPr="00297166">
        <w:rPr>
          <w:rFonts w:asciiTheme="minorHAnsi" w:eastAsia="STKaiti" w:hAnsiTheme="minorHAnsi" w:cstheme="minorHAnsi"/>
          <w:i w:val="0"/>
          <w:lang w:eastAsia="zh-CN"/>
        </w:rPr>
        <w:t>A</w:t>
      </w:r>
      <w:r w:rsidRPr="00297166">
        <w:rPr>
          <w:rFonts w:eastAsia="STKaiti"/>
          <w:i w:val="0"/>
          <w:lang w:eastAsia="zh-CN"/>
        </w:rPr>
        <w:tab/>
      </w:r>
      <w:r w:rsidRPr="00297166">
        <w:rPr>
          <w:rFonts w:eastAsia="STKaiti" w:hint="eastAsia"/>
          <w:i w:val="0"/>
          <w:lang w:eastAsia="zh-CN"/>
        </w:rPr>
        <w:t>通过</w:t>
      </w:r>
      <w:r w:rsidRPr="00297166">
        <w:rPr>
          <w:rFonts w:eastAsia="STKaiti"/>
          <w:i w:val="0"/>
          <w:lang w:eastAsia="zh-CN"/>
        </w:rPr>
        <w:t>多种不同媒介散发的有关国际电联职责、活动和历史的一般性信息</w:t>
      </w:r>
    </w:p>
    <w:p w:rsidR="0091524B" w:rsidRPr="00297166" w:rsidRDefault="0091524B" w:rsidP="00297166">
      <w:pPr>
        <w:pStyle w:val="Headingi"/>
        <w:rPr>
          <w:rFonts w:asciiTheme="minorHAnsi" w:eastAsia="STKaiti" w:hAnsiTheme="minorHAnsi" w:cstheme="minorHAnsi"/>
          <w:i w:val="0"/>
          <w:lang w:eastAsia="zh-CN"/>
        </w:rPr>
      </w:pPr>
      <w:r w:rsidRPr="00297166">
        <w:rPr>
          <w:rFonts w:asciiTheme="minorHAnsi" w:eastAsia="STKaiti" w:hAnsiTheme="minorHAnsi" w:cstheme="minorHAnsi"/>
          <w:i w:val="0"/>
          <w:lang w:eastAsia="zh-CN"/>
        </w:rPr>
        <w:t>B</w:t>
      </w:r>
      <w:r w:rsidRPr="00297166">
        <w:rPr>
          <w:rFonts w:asciiTheme="minorHAnsi" w:eastAsia="STKaiti" w:hAnsiTheme="minorHAnsi" w:cstheme="minorHAnsi"/>
          <w:i w:val="0"/>
          <w:lang w:eastAsia="zh-CN"/>
        </w:rPr>
        <w:tab/>
      </w:r>
      <w:r w:rsidRPr="00297166">
        <w:rPr>
          <w:rFonts w:asciiTheme="minorHAnsi" w:eastAsia="STKaiti" w:hAnsiTheme="minorHAnsi" w:cstheme="minorHAnsi"/>
          <w:i w:val="0"/>
          <w:lang w:eastAsia="zh-CN"/>
        </w:rPr>
        <w:t>有关条约制定大会的信息</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全权代表</w:t>
      </w:r>
      <w:r w:rsidR="0091524B">
        <w:rPr>
          <w:rFonts w:eastAsiaTheme="minorEastAsia"/>
          <w:lang w:eastAsia="zh-CN"/>
        </w:rPr>
        <w:t>大会（</w:t>
      </w:r>
      <w:r w:rsidR="0091524B">
        <w:rPr>
          <w:rFonts w:eastAsiaTheme="minorEastAsia" w:hint="eastAsia"/>
          <w:lang w:eastAsia="zh-CN"/>
        </w:rPr>
        <w:t>PP</w:t>
      </w:r>
      <w:r w:rsidR="0091524B">
        <w:rPr>
          <w:rFonts w:eastAsiaTheme="minorEastAsia"/>
          <w:lang w:eastAsia="zh-CN"/>
        </w:rPr>
        <w:t>）</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包括</w:t>
      </w:r>
      <w:r w:rsidR="0091524B">
        <w:rPr>
          <w:lang w:eastAsia="zh-CN"/>
        </w:rPr>
        <w:t>国际电联</w:t>
      </w:r>
      <w:r w:rsidR="0091524B">
        <w:rPr>
          <w:rFonts w:hint="eastAsia"/>
          <w:lang w:eastAsia="zh-CN"/>
        </w:rPr>
        <w:t>《组织法》和</w:t>
      </w:r>
      <w:r w:rsidR="0091524B">
        <w:rPr>
          <w:lang w:eastAsia="zh-CN"/>
        </w:rPr>
        <w:t>《</w:t>
      </w:r>
      <w:r w:rsidR="0091524B">
        <w:rPr>
          <w:rFonts w:hint="eastAsia"/>
          <w:lang w:eastAsia="zh-CN"/>
        </w:rPr>
        <w:t>公约</w:t>
      </w:r>
      <w:r w:rsidR="0091524B">
        <w:rPr>
          <w:lang w:eastAsia="zh-CN"/>
        </w:rPr>
        <w:t>》</w:t>
      </w:r>
      <w:r w:rsidR="0091524B">
        <w:rPr>
          <w:rFonts w:hint="eastAsia"/>
          <w:lang w:eastAsia="zh-CN"/>
        </w:rPr>
        <w:t>以及</w:t>
      </w:r>
      <w:r w:rsidR="0091524B">
        <w:rPr>
          <w:lang w:eastAsia="zh-CN"/>
        </w:rPr>
        <w:t>《国际电联</w:t>
      </w:r>
      <w:r w:rsidR="0091524B">
        <w:rPr>
          <w:rFonts w:hint="eastAsia"/>
          <w:lang w:eastAsia="zh-CN"/>
        </w:rPr>
        <w:t>大会</w:t>
      </w:r>
      <w:r w:rsidR="0091524B">
        <w:rPr>
          <w:lang w:eastAsia="zh-CN"/>
        </w:rPr>
        <w:t>、全会和会议的总规则》</w:t>
      </w:r>
      <w:r w:rsidR="0091524B">
        <w:rPr>
          <w:rFonts w:hint="eastAsia"/>
          <w:lang w:eastAsia="zh-CN"/>
        </w:rPr>
        <w:t>在</w:t>
      </w:r>
      <w:r w:rsidR="0091524B">
        <w:rPr>
          <w:lang w:eastAsia="zh-CN"/>
        </w:rPr>
        <w:t>内的现行《</w:t>
      </w:r>
      <w:r w:rsidR="0091524B">
        <w:rPr>
          <w:rFonts w:hint="eastAsia"/>
          <w:lang w:eastAsia="zh-CN"/>
        </w:rPr>
        <w:t>基本</w:t>
      </w:r>
      <w:r w:rsidR="0091524B">
        <w:rPr>
          <w:lang w:eastAsia="zh-CN"/>
        </w:rPr>
        <w:t>文件》</w:t>
      </w:r>
      <w:r w:rsidR="0091524B">
        <w:rPr>
          <w:rFonts w:hint="eastAsia"/>
          <w:lang w:eastAsia="zh-CN"/>
        </w:rPr>
        <w:t>、</w:t>
      </w:r>
      <w:r w:rsidR="0091524B">
        <w:rPr>
          <w:lang w:eastAsia="zh-CN"/>
        </w:rPr>
        <w:t>任</w:t>
      </w:r>
      <w:r w:rsidR="0091524B">
        <w:rPr>
          <w:rFonts w:hint="eastAsia"/>
          <w:lang w:eastAsia="zh-CN"/>
        </w:rPr>
        <w:t>择</w:t>
      </w:r>
      <w:r w:rsidR="0091524B">
        <w:rPr>
          <w:lang w:eastAsia="zh-CN"/>
        </w:rPr>
        <w:t>议定书、决定、决议和建议</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最后文件</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w:t>
      </w:r>
      <w:r w:rsidR="0091524B">
        <w:rPr>
          <w:lang w:eastAsia="zh-CN"/>
        </w:rPr>
        <w:t>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须由</w:t>
      </w:r>
      <w:r w:rsidR="0091524B">
        <w:rPr>
          <w:lang w:eastAsia="zh-CN"/>
        </w:rPr>
        <w:t>提交方按照</w:t>
      </w:r>
      <w:r w:rsidR="0091524B">
        <w:rPr>
          <w:rFonts w:hint="eastAsia"/>
          <w:lang w:eastAsia="zh-CN"/>
        </w:rPr>
        <w:t>政策</w:t>
      </w:r>
      <w:r w:rsidR="0091524B">
        <w:rPr>
          <w:lang w:eastAsia="zh-CN"/>
        </w:rPr>
        <w:t>第</w:t>
      </w:r>
      <w:r w:rsidR="0091524B">
        <w:rPr>
          <w:rFonts w:hint="eastAsia"/>
          <w:lang w:eastAsia="zh-CN"/>
        </w:rPr>
        <w:t>3</w:t>
      </w:r>
      <w:r w:rsidR="0091524B">
        <w:rPr>
          <w:lang w:eastAsia="zh-CN"/>
        </w:rPr>
        <w:t>.2</w:t>
      </w:r>
      <w:r w:rsidR="0091524B">
        <w:rPr>
          <w:rFonts w:hint="eastAsia"/>
          <w:lang w:eastAsia="zh-CN"/>
        </w:rPr>
        <w:t>段</w:t>
      </w:r>
      <w:r w:rsidR="0091524B">
        <w:rPr>
          <w:lang w:eastAsia="zh-CN"/>
        </w:rPr>
        <w:t>做出决定的输入文件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世界和</w:t>
      </w:r>
      <w:r w:rsidR="0091524B">
        <w:rPr>
          <w:rFonts w:eastAsiaTheme="minorEastAsia"/>
          <w:lang w:eastAsia="zh-CN"/>
        </w:rPr>
        <w:t>区域性无线电通信大会（</w:t>
      </w:r>
      <w:r w:rsidR="0091524B">
        <w:rPr>
          <w:rFonts w:eastAsiaTheme="minorEastAsia" w:hint="eastAsia"/>
          <w:lang w:eastAsia="zh-CN"/>
        </w:rPr>
        <w:t>WRC</w:t>
      </w:r>
      <w:r w:rsidR="0091524B">
        <w:rPr>
          <w:rFonts w:eastAsiaTheme="minorEastAsia" w:hint="eastAsia"/>
          <w:lang w:eastAsia="zh-CN"/>
        </w:rPr>
        <w:t>和</w:t>
      </w:r>
      <w:r w:rsidR="0091524B">
        <w:rPr>
          <w:rFonts w:eastAsiaTheme="minorEastAsia" w:hint="eastAsia"/>
          <w:lang w:eastAsia="zh-CN"/>
        </w:rPr>
        <w:t>RRC</w:t>
      </w:r>
      <w:r w:rsidR="0091524B">
        <w:rPr>
          <w:rFonts w:eastAsiaTheme="minorEastAsia"/>
          <w:lang w:eastAsia="zh-CN"/>
        </w:rPr>
        <w:t>）</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不同</w:t>
      </w:r>
      <w:r w:rsidR="0091524B">
        <w:rPr>
          <w:lang w:eastAsia="zh-CN"/>
        </w:rPr>
        <w:t>版本的《</w:t>
      </w:r>
      <w:r w:rsidR="0091524B">
        <w:rPr>
          <w:rFonts w:hint="eastAsia"/>
          <w:lang w:eastAsia="zh-CN"/>
        </w:rPr>
        <w:t>无线电规则</w:t>
      </w:r>
      <w:r w:rsidR="0091524B">
        <w:rPr>
          <w:lang w:eastAsia="zh-CN"/>
        </w:rPr>
        <w:t>》</w:t>
      </w:r>
      <w:r w:rsidR="0091524B">
        <w:rPr>
          <w:rFonts w:hint="eastAsia"/>
          <w:lang w:eastAsia="zh-CN"/>
        </w:rPr>
        <w:t>和</w:t>
      </w:r>
      <w:r w:rsidR="0091524B">
        <w:rPr>
          <w:lang w:eastAsia="zh-CN"/>
        </w:rPr>
        <w:t>区域性协议</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最后文件</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输出文件</w:t>
      </w:r>
    </w:p>
    <w:p w:rsidR="0091524B" w:rsidRPr="00B026FA" w:rsidRDefault="00297166" w:rsidP="00297166">
      <w:pPr>
        <w:pStyle w:val="enumlev2"/>
        <w:rPr>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国际电信</w:t>
      </w:r>
      <w:r w:rsidR="0091524B">
        <w:rPr>
          <w:rFonts w:eastAsiaTheme="minorEastAsia"/>
          <w:lang w:eastAsia="zh-CN"/>
        </w:rPr>
        <w:t>世界大会（</w:t>
      </w:r>
      <w:r w:rsidR="0091524B">
        <w:rPr>
          <w:rFonts w:eastAsiaTheme="minorEastAsia" w:hint="eastAsia"/>
          <w:lang w:eastAsia="zh-CN"/>
        </w:rPr>
        <w:t>WCIT</w:t>
      </w:r>
      <w:r w:rsidR="0091524B">
        <w:rPr>
          <w:rFonts w:eastAsiaTheme="minorEastAsia"/>
          <w:lang w:eastAsia="zh-CN"/>
        </w:rPr>
        <w:t>）</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不同</w:t>
      </w:r>
      <w:r w:rsidR="0091524B">
        <w:rPr>
          <w:lang w:eastAsia="zh-CN"/>
        </w:rPr>
        <w:t>版本的《</w:t>
      </w:r>
      <w:r w:rsidR="0091524B">
        <w:rPr>
          <w:rFonts w:hint="eastAsia"/>
          <w:lang w:eastAsia="zh-CN"/>
        </w:rPr>
        <w:t>国际电信</w:t>
      </w:r>
      <w:r w:rsidR="0091524B">
        <w:rPr>
          <w:lang w:eastAsia="zh-CN"/>
        </w:rPr>
        <w:t>规则》</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最后文件</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输出文件</w:t>
      </w:r>
    </w:p>
    <w:p w:rsidR="0091524B" w:rsidRPr="00B026FA" w:rsidRDefault="00297166" w:rsidP="00297166">
      <w:pPr>
        <w:pStyle w:val="enumlev2"/>
        <w:rPr>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Pr="00297166" w:rsidRDefault="0091524B" w:rsidP="00297166">
      <w:pPr>
        <w:pStyle w:val="Headingi"/>
        <w:rPr>
          <w:rFonts w:asciiTheme="minorHAnsi" w:eastAsia="STKaiti" w:hAnsiTheme="minorHAnsi" w:cstheme="minorHAnsi"/>
          <w:i w:val="0"/>
          <w:lang w:eastAsia="zh-CN"/>
        </w:rPr>
      </w:pPr>
      <w:r w:rsidRPr="00297166">
        <w:rPr>
          <w:rFonts w:asciiTheme="minorHAnsi" w:eastAsia="STKaiti" w:hAnsiTheme="minorHAnsi" w:cstheme="minorHAnsi"/>
          <w:i w:val="0"/>
          <w:lang w:eastAsia="zh-CN"/>
        </w:rPr>
        <w:t>C</w:t>
      </w:r>
      <w:r w:rsidRPr="00297166">
        <w:rPr>
          <w:rFonts w:asciiTheme="minorHAnsi" w:eastAsia="STKaiti" w:hAnsiTheme="minorHAnsi" w:cstheme="minorHAnsi"/>
          <w:i w:val="0"/>
          <w:lang w:eastAsia="zh-CN"/>
        </w:rPr>
        <w:tab/>
      </w:r>
      <w:r w:rsidRPr="00297166">
        <w:rPr>
          <w:rFonts w:asciiTheme="minorHAnsi" w:eastAsia="STKaiti" w:hAnsiTheme="minorHAnsi" w:cstheme="minorHAnsi"/>
          <w:i w:val="0"/>
          <w:lang w:eastAsia="zh-CN"/>
        </w:rPr>
        <w:t>与国际电联治理和管理有关的信息</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与</w:t>
      </w:r>
      <w:r w:rsidR="0091524B">
        <w:rPr>
          <w:rFonts w:eastAsiaTheme="minorEastAsia"/>
          <w:lang w:eastAsia="zh-CN"/>
        </w:rPr>
        <w:t>成员的正式通信</w:t>
      </w:r>
      <w:r w:rsidR="0091524B">
        <w:rPr>
          <w:rFonts w:eastAsiaTheme="minorEastAsia" w:hint="eastAsia"/>
          <w:lang w:eastAsia="zh-CN"/>
        </w:rPr>
        <w:t>信息</w:t>
      </w:r>
      <w:r w:rsidR="0091524B" w:rsidRPr="00B026FA">
        <w:rPr>
          <w:rFonts w:eastAsia="Times New Roman"/>
          <w:lang w:eastAsia="zh-CN"/>
        </w:rPr>
        <w:t xml:space="preserve"> </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通函</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行政通函</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理事会会议</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理事会《议事规则》</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理事会</w:t>
      </w:r>
      <w:r w:rsidR="0091524B">
        <w:rPr>
          <w:lang w:eastAsia="zh-CN"/>
        </w:rPr>
        <w:t>决议和决定</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理事会工作组</w:t>
      </w:r>
      <w:r w:rsidR="0091524B">
        <w:rPr>
          <w:rFonts w:eastAsiaTheme="minorEastAsia"/>
          <w:lang w:eastAsia="zh-CN"/>
        </w:rPr>
        <w:t>会议</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w:t>
      </w:r>
      <w:r w:rsidR="0091524B">
        <w:rPr>
          <w:lang w:eastAsia="zh-CN"/>
        </w:rPr>
        <w:t>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Pr="00B026FA" w:rsidRDefault="00297166" w:rsidP="00297166">
      <w:pPr>
        <w:keepNext/>
        <w:keepLines/>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无线电</w:t>
      </w:r>
      <w:r w:rsidR="0091524B">
        <w:rPr>
          <w:rFonts w:eastAsiaTheme="minorEastAsia"/>
          <w:lang w:eastAsia="zh-CN"/>
        </w:rPr>
        <w:t>通信全会（</w:t>
      </w:r>
      <w:r w:rsidR="0091524B">
        <w:rPr>
          <w:rFonts w:eastAsiaTheme="minorEastAsia" w:hint="eastAsia"/>
          <w:lang w:eastAsia="zh-CN"/>
        </w:rPr>
        <w:t>RA</w:t>
      </w:r>
      <w:r w:rsidR="0091524B">
        <w:rPr>
          <w:rFonts w:eastAsiaTheme="minorEastAsia"/>
          <w:lang w:eastAsia="zh-CN"/>
        </w:rPr>
        <w:t>）</w:t>
      </w:r>
      <w:r w:rsidR="0091524B">
        <w:rPr>
          <w:rFonts w:eastAsiaTheme="minorEastAsia" w:hint="eastAsia"/>
          <w:lang w:eastAsia="zh-CN"/>
        </w:rPr>
        <w:t>、</w:t>
      </w:r>
      <w:r w:rsidR="0091524B">
        <w:rPr>
          <w:rFonts w:eastAsiaTheme="minorEastAsia"/>
          <w:lang w:eastAsia="zh-CN"/>
        </w:rPr>
        <w:t>世界电信</w:t>
      </w:r>
      <w:r w:rsidR="0091524B">
        <w:rPr>
          <w:rFonts w:eastAsiaTheme="minorEastAsia" w:hint="eastAsia"/>
          <w:lang w:eastAsia="zh-CN"/>
        </w:rPr>
        <w:t>标准化</w:t>
      </w:r>
      <w:r w:rsidR="0091524B">
        <w:rPr>
          <w:rFonts w:eastAsiaTheme="minorEastAsia"/>
          <w:lang w:eastAsia="zh-CN"/>
        </w:rPr>
        <w:t>全会（</w:t>
      </w:r>
      <w:r w:rsidR="0091524B">
        <w:rPr>
          <w:rFonts w:eastAsiaTheme="minorEastAsia" w:hint="eastAsia"/>
          <w:lang w:eastAsia="zh-CN"/>
        </w:rPr>
        <w:t>WTSA</w:t>
      </w:r>
      <w:r w:rsidR="0091524B">
        <w:rPr>
          <w:rFonts w:eastAsiaTheme="minorEastAsia" w:hint="eastAsia"/>
          <w:lang w:eastAsia="zh-CN"/>
        </w:rPr>
        <w:t>）、</w:t>
      </w:r>
      <w:r w:rsidR="0091524B">
        <w:rPr>
          <w:rFonts w:eastAsiaTheme="minorEastAsia"/>
          <w:lang w:eastAsia="zh-CN"/>
        </w:rPr>
        <w:t>世界电信发展大会（</w:t>
      </w:r>
      <w:r w:rsidR="0091524B">
        <w:rPr>
          <w:rFonts w:eastAsiaTheme="minorEastAsia" w:hint="eastAsia"/>
          <w:lang w:eastAsia="zh-CN"/>
        </w:rPr>
        <w:t>WTDC</w:t>
      </w:r>
      <w:r w:rsidR="0091524B">
        <w:rPr>
          <w:rFonts w:eastAsiaTheme="minorEastAsia"/>
          <w:lang w:eastAsia="zh-CN"/>
        </w:rPr>
        <w:t>）</w:t>
      </w:r>
    </w:p>
    <w:p w:rsidR="0091524B" w:rsidRPr="00B026FA" w:rsidRDefault="00297166" w:rsidP="00297166">
      <w:pPr>
        <w:pStyle w:val="enumlev2"/>
        <w:rPr>
          <w:rFonts w:eastAsia="Times New Roman"/>
          <w:lang w:eastAsia="zh-CN"/>
        </w:rPr>
      </w:pPr>
      <w:r>
        <w:rPr>
          <w:rFonts w:eastAsia="Times New Roman"/>
          <w:lang w:eastAsia="zh-CN"/>
        </w:rPr>
        <w:t>–</w:t>
      </w:r>
      <w:r>
        <w:rPr>
          <w:rFonts w:eastAsia="Times New Roman"/>
          <w:lang w:eastAsia="zh-CN"/>
        </w:rPr>
        <w:tab/>
      </w:r>
      <w:r w:rsidR="0091524B" w:rsidRPr="00B026FA">
        <w:rPr>
          <w:rFonts w:eastAsia="Times New Roman"/>
          <w:lang w:eastAsia="zh-CN"/>
        </w:rPr>
        <w:t>WTSA</w:t>
      </w:r>
      <w:r w:rsidR="0091524B">
        <w:rPr>
          <w:rFonts w:hint="eastAsia"/>
          <w:lang w:eastAsia="zh-CN"/>
        </w:rPr>
        <w:t>会议</w:t>
      </w:r>
      <w:r w:rsidR="0091524B">
        <w:rPr>
          <w:lang w:eastAsia="zh-CN"/>
        </w:rPr>
        <w:t>录；</w:t>
      </w:r>
      <w:r w:rsidR="0091524B">
        <w:rPr>
          <w:rFonts w:hint="eastAsia"/>
          <w:lang w:eastAsia="zh-CN"/>
        </w:rPr>
        <w:t>ITU-R</w:t>
      </w:r>
      <w:r w:rsidR="0091524B">
        <w:rPr>
          <w:rFonts w:hint="eastAsia"/>
          <w:lang w:eastAsia="zh-CN"/>
        </w:rPr>
        <w:t>决议</w:t>
      </w:r>
      <w:r w:rsidR="0091524B">
        <w:rPr>
          <w:lang w:eastAsia="zh-CN"/>
        </w:rPr>
        <w:t>辑录；</w:t>
      </w:r>
      <w:r w:rsidR="0091524B">
        <w:rPr>
          <w:rFonts w:hint="eastAsia"/>
          <w:lang w:eastAsia="zh-CN"/>
        </w:rPr>
        <w:t>WTDC</w:t>
      </w:r>
      <w:r w:rsidR="0091524B">
        <w:rPr>
          <w:rFonts w:hint="eastAsia"/>
          <w:lang w:eastAsia="zh-CN"/>
        </w:rPr>
        <w:t>最后报告</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Default="00297166" w:rsidP="00297166">
      <w:pPr>
        <w:pStyle w:val="enumlev2"/>
        <w:rPr>
          <w:rFonts w:eastAsia="Times New Roman"/>
          <w:lang w:eastAsia="zh-CN"/>
        </w:rPr>
      </w:pPr>
      <w:r>
        <w:rPr>
          <w:rFonts w:eastAsia="Times New Roman"/>
          <w:lang w:eastAsia="zh-CN"/>
        </w:rPr>
        <w:t>–</w:t>
      </w:r>
      <w:r>
        <w:rPr>
          <w:rFonts w:eastAsia="Times New Roman"/>
          <w:lang w:eastAsia="zh-CN"/>
        </w:rPr>
        <w:tab/>
      </w:r>
      <w:r w:rsidR="0091524B">
        <w:rPr>
          <w:rFonts w:eastAsia="Times New Roman"/>
          <w:lang w:eastAsia="zh-CN"/>
        </w:rPr>
        <w:t>WTDC</w:t>
      </w:r>
      <w:r w:rsidR="0091524B">
        <w:rPr>
          <w:rFonts w:hint="eastAsia"/>
          <w:lang w:eastAsia="zh-CN"/>
        </w:rPr>
        <w:t>区域性</w:t>
      </w:r>
      <w:r w:rsidR="0091524B">
        <w:rPr>
          <w:lang w:eastAsia="zh-CN"/>
        </w:rPr>
        <w:t>筹备会议的输出文件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须由</w:t>
      </w:r>
      <w:r w:rsidR="0091524B">
        <w:rPr>
          <w:lang w:eastAsia="zh-CN"/>
        </w:rPr>
        <w:t>提交方按照</w:t>
      </w:r>
      <w:r w:rsidR="0091524B">
        <w:rPr>
          <w:rFonts w:hint="eastAsia"/>
          <w:lang w:eastAsia="zh-CN"/>
        </w:rPr>
        <w:t>政策</w:t>
      </w:r>
      <w:r w:rsidR="0091524B">
        <w:rPr>
          <w:lang w:eastAsia="zh-CN"/>
        </w:rPr>
        <w:t>第</w:t>
      </w:r>
      <w:r w:rsidR="0091524B">
        <w:rPr>
          <w:rFonts w:hint="eastAsia"/>
          <w:lang w:eastAsia="zh-CN"/>
        </w:rPr>
        <w:t>3</w:t>
      </w:r>
      <w:r w:rsidR="0091524B">
        <w:rPr>
          <w:lang w:eastAsia="zh-CN"/>
        </w:rPr>
        <w:t>.2</w:t>
      </w:r>
      <w:r w:rsidR="0091524B">
        <w:rPr>
          <w:rFonts w:hint="eastAsia"/>
          <w:lang w:eastAsia="zh-CN"/>
        </w:rPr>
        <w:t>段</w:t>
      </w:r>
      <w:r w:rsidR="0091524B">
        <w:rPr>
          <w:lang w:eastAsia="zh-CN"/>
        </w:rPr>
        <w:t>做出决定的</w:t>
      </w:r>
      <w:r w:rsidR="0091524B">
        <w:rPr>
          <w:rFonts w:hint="eastAsia"/>
          <w:lang w:eastAsia="zh-CN"/>
        </w:rPr>
        <w:t>WTDC</w:t>
      </w:r>
      <w:r w:rsidR="0091524B">
        <w:rPr>
          <w:rFonts w:hint="eastAsia"/>
          <w:lang w:eastAsia="zh-CN"/>
        </w:rPr>
        <w:t>区域性</w:t>
      </w:r>
      <w:r w:rsidR="0091524B">
        <w:rPr>
          <w:lang w:eastAsia="zh-CN"/>
        </w:rPr>
        <w:t>筹备会议的输入文件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部门顾问组</w:t>
      </w:r>
      <w:r w:rsidR="0091524B">
        <w:rPr>
          <w:rFonts w:eastAsiaTheme="minorEastAsia"/>
          <w:lang w:eastAsia="zh-CN"/>
        </w:rPr>
        <w:t>会议</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输出文件</w:t>
      </w:r>
    </w:p>
    <w:p w:rsidR="0091524B" w:rsidRPr="00B026FA" w:rsidRDefault="00297166" w:rsidP="00297166">
      <w:pPr>
        <w:pStyle w:val="enumlev2"/>
        <w:rPr>
          <w:lang w:eastAsia="zh-CN"/>
        </w:rPr>
      </w:pPr>
      <w:r>
        <w:rPr>
          <w:lang w:eastAsia="zh-CN"/>
        </w:rPr>
        <w:t>–</w:t>
      </w:r>
      <w:r>
        <w:rPr>
          <w:lang w:eastAsia="zh-CN"/>
        </w:rPr>
        <w:tab/>
      </w:r>
      <w:r w:rsidR="0091524B">
        <w:rPr>
          <w:rFonts w:hint="eastAsia"/>
          <w:lang w:eastAsia="zh-CN"/>
        </w:rPr>
        <w:t>须</w:t>
      </w:r>
      <w:r w:rsidR="0091524B" w:rsidRPr="002550C3">
        <w:rPr>
          <w:rFonts w:hint="eastAsia"/>
          <w:lang w:eastAsia="zh-CN"/>
        </w:rPr>
        <w:t>由提交方按照政策第</w:t>
      </w:r>
      <w:r w:rsidR="0091524B" w:rsidRPr="002550C3">
        <w:rPr>
          <w:rFonts w:hint="eastAsia"/>
          <w:lang w:eastAsia="zh-CN"/>
        </w:rPr>
        <w:t>3.2</w:t>
      </w:r>
      <w:r w:rsidR="0091524B" w:rsidRPr="002550C3">
        <w:rPr>
          <w:rFonts w:hint="eastAsia"/>
          <w:lang w:eastAsia="zh-CN"/>
        </w:rPr>
        <w:t>段做出决定的输入文件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战略</w:t>
      </w:r>
      <w:r w:rsidR="0091524B">
        <w:rPr>
          <w:rFonts w:eastAsiaTheme="minorEastAsia"/>
          <w:lang w:eastAsia="zh-CN"/>
        </w:rPr>
        <w:t>和规划</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战略</w:t>
      </w:r>
      <w:r w:rsidR="0091524B">
        <w:rPr>
          <w:lang w:eastAsia="zh-CN"/>
        </w:rPr>
        <w:t>规划</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运作</w:t>
      </w:r>
      <w:r w:rsidR="0091524B">
        <w:rPr>
          <w:lang w:eastAsia="zh-CN"/>
        </w:rPr>
        <w:t>规划</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财务</w:t>
      </w:r>
      <w:r w:rsidR="0091524B">
        <w:rPr>
          <w:rFonts w:eastAsiaTheme="minorEastAsia"/>
          <w:lang w:eastAsia="zh-CN"/>
        </w:rPr>
        <w:t>和人力资源管理</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《财务规则</w:t>
      </w:r>
      <w:r w:rsidR="0091524B">
        <w:rPr>
          <w:lang w:eastAsia="zh-CN"/>
        </w:rPr>
        <w:t>和财务细则</w:t>
      </w:r>
      <w:r w:rsidR="0091524B">
        <w:rPr>
          <w:rFonts w:hint="eastAsia"/>
          <w:lang w:eastAsia="zh-CN"/>
        </w:rPr>
        <w:t>》</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《人事规则</w:t>
      </w:r>
      <w:r w:rsidR="0091524B">
        <w:rPr>
          <w:lang w:eastAsia="zh-CN"/>
        </w:rPr>
        <w:t>和人事细则</w:t>
      </w:r>
      <w:r w:rsidR="0091524B">
        <w:rPr>
          <w:rFonts w:hint="eastAsia"/>
          <w:lang w:eastAsia="zh-CN"/>
        </w:rPr>
        <w:t>》</w:t>
      </w:r>
      <w:r w:rsidR="0091524B" w:rsidRPr="00B026FA">
        <w:rPr>
          <w:rFonts w:eastAsia="Times New Roman"/>
          <w:lang w:eastAsia="zh-CN"/>
        </w:rPr>
        <w:t xml:space="preserve"> </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组织</w:t>
      </w:r>
      <w:r w:rsidR="0091524B">
        <w:rPr>
          <w:lang w:eastAsia="zh-CN"/>
        </w:rPr>
        <w:t>结构图</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财务规划</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获</w:t>
      </w:r>
      <w:r w:rsidR="0091524B">
        <w:rPr>
          <w:lang w:eastAsia="zh-CN"/>
        </w:rPr>
        <w:t>批准的预算</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财务工作</w:t>
      </w:r>
      <w:r w:rsidR="0091524B">
        <w:rPr>
          <w:lang w:eastAsia="zh-CN"/>
        </w:rPr>
        <w:t>报告</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职位</w:t>
      </w:r>
      <w:r w:rsidR="0091524B">
        <w:rPr>
          <w:lang w:eastAsia="zh-CN"/>
        </w:rPr>
        <w:t>空缺通知</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监督</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独立</w:t>
      </w:r>
      <w:r w:rsidR="0091524B">
        <w:rPr>
          <w:lang w:eastAsia="zh-CN"/>
        </w:rPr>
        <w:t>管理顾问委员会（</w:t>
      </w:r>
      <w:r w:rsidR="0091524B">
        <w:rPr>
          <w:rFonts w:hint="eastAsia"/>
          <w:lang w:eastAsia="zh-CN"/>
        </w:rPr>
        <w:t>IMAC</w:t>
      </w:r>
      <w:r w:rsidR="0091524B">
        <w:rPr>
          <w:lang w:eastAsia="zh-CN"/>
        </w:rPr>
        <w:t>）</w:t>
      </w:r>
      <w:r w:rsidR="0091524B">
        <w:rPr>
          <w:rFonts w:hint="eastAsia"/>
          <w:lang w:eastAsia="zh-CN"/>
        </w:rPr>
        <w:t>报告</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外部</w:t>
      </w:r>
      <w:r w:rsidR="0091524B">
        <w:rPr>
          <w:lang w:eastAsia="zh-CN"/>
        </w:rPr>
        <w:t>审计员的报告</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内部</w:t>
      </w:r>
      <w:r w:rsidR="0091524B">
        <w:rPr>
          <w:lang w:eastAsia="zh-CN"/>
        </w:rPr>
        <w:t>审计员的年度报告</w:t>
      </w:r>
    </w:p>
    <w:p w:rsidR="0091524B" w:rsidRPr="00B026FA" w:rsidRDefault="00297166" w:rsidP="00297166">
      <w:pPr>
        <w:keepNext/>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采购</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估算</w:t>
      </w:r>
      <w:r w:rsidR="0091524B">
        <w:rPr>
          <w:lang w:eastAsia="zh-CN"/>
        </w:rPr>
        <w:t>费用高于</w:t>
      </w:r>
      <w:r w:rsidR="0091524B">
        <w:rPr>
          <w:rFonts w:hint="eastAsia"/>
          <w:lang w:eastAsia="zh-CN"/>
        </w:rPr>
        <w:t>2</w:t>
      </w:r>
      <w:r w:rsidR="0091524B">
        <w:rPr>
          <w:rFonts w:hint="eastAsia"/>
          <w:lang w:eastAsia="zh-CN"/>
        </w:rPr>
        <w:t>万</w:t>
      </w:r>
      <w:r w:rsidR="0091524B">
        <w:rPr>
          <w:lang w:eastAsia="zh-CN"/>
        </w:rPr>
        <w:t>瑞郎的采购公开招标及合同授予</w:t>
      </w:r>
    </w:p>
    <w:p w:rsidR="0091524B" w:rsidRPr="00297166" w:rsidRDefault="00297166" w:rsidP="00297166">
      <w:pPr>
        <w:pStyle w:val="Headingi"/>
        <w:rPr>
          <w:rFonts w:asciiTheme="minorHAnsi" w:eastAsia="STKaiti" w:hAnsiTheme="minorHAnsi" w:cstheme="minorHAnsi"/>
          <w:i w:val="0"/>
          <w:lang w:eastAsia="zh-CN"/>
        </w:rPr>
      </w:pPr>
      <w:r>
        <w:rPr>
          <w:rFonts w:asciiTheme="minorHAnsi" w:eastAsia="STKaiti" w:hAnsiTheme="minorHAnsi" w:cstheme="minorHAnsi"/>
          <w:i w:val="0"/>
          <w:lang w:eastAsia="zh-CN"/>
        </w:rPr>
        <w:t>D</w:t>
      </w:r>
      <w:r w:rsidR="0091524B" w:rsidRPr="00297166">
        <w:rPr>
          <w:rFonts w:asciiTheme="minorHAnsi" w:eastAsia="STKaiti" w:hAnsiTheme="minorHAnsi" w:cstheme="minorHAnsi"/>
          <w:i w:val="0"/>
          <w:lang w:eastAsia="zh-CN"/>
        </w:rPr>
        <w:tab/>
      </w:r>
      <w:r w:rsidR="0091524B" w:rsidRPr="00297166">
        <w:rPr>
          <w:rFonts w:asciiTheme="minorHAnsi" w:eastAsia="STKaiti" w:hAnsiTheme="minorHAnsi" w:cstheme="minorHAnsi"/>
          <w:i w:val="0"/>
          <w:lang w:eastAsia="zh-CN"/>
        </w:rPr>
        <w:t>有关国际电联运营活动的信息</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制定</w:t>
      </w:r>
      <w:r w:rsidR="0091524B">
        <w:rPr>
          <w:rFonts w:eastAsiaTheme="minorEastAsia"/>
          <w:lang w:eastAsia="zh-CN"/>
        </w:rPr>
        <w:t>标准、手册和导则</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研究组</w:t>
      </w:r>
      <w:r w:rsidR="0091524B">
        <w:rPr>
          <w:lang w:eastAsia="zh-CN"/>
        </w:rPr>
        <w:t>的程序和工作方法</w:t>
      </w:r>
    </w:p>
    <w:p w:rsidR="0091524B" w:rsidRPr="00B026FA" w:rsidRDefault="00297166" w:rsidP="00297166">
      <w:pPr>
        <w:pStyle w:val="enumlev2"/>
        <w:rPr>
          <w:rFonts w:eastAsia="Times New Roman"/>
          <w:lang w:val="fr-CH" w:eastAsia="zh-CN"/>
        </w:rPr>
      </w:pPr>
      <w:r>
        <w:rPr>
          <w:rFonts w:eastAsia="Times New Roman"/>
          <w:lang w:val="fr-CH" w:eastAsia="zh-CN"/>
        </w:rPr>
        <w:t>–</w:t>
      </w:r>
      <w:r>
        <w:rPr>
          <w:rFonts w:eastAsia="Times New Roman"/>
          <w:lang w:val="fr-CH" w:eastAsia="zh-CN"/>
        </w:rPr>
        <w:tab/>
      </w:r>
      <w:r w:rsidR="0091524B">
        <w:rPr>
          <w:rFonts w:eastAsia="Times New Roman"/>
          <w:lang w:val="fr-CH" w:eastAsia="zh-CN"/>
        </w:rPr>
        <w:t>ITU-T</w:t>
      </w:r>
      <w:r w:rsidR="0091524B">
        <w:rPr>
          <w:rFonts w:hint="eastAsia"/>
          <w:lang w:val="fr-CH" w:eastAsia="zh-CN"/>
        </w:rPr>
        <w:t>焦点组</w:t>
      </w:r>
      <w:r w:rsidR="0091524B">
        <w:rPr>
          <w:lang w:val="fr-CH" w:eastAsia="zh-CN"/>
        </w:rPr>
        <w:t>的文件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建议书</w:t>
      </w:r>
      <w:r w:rsidR="0091524B">
        <w:rPr>
          <w:lang w:eastAsia="zh-CN"/>
        </w:rPr>
        <w:t>、报告、课题、意见和手册</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管理</w:t>
      </w:r>
      <w:r w:rsidR="0091524B">
        <w:rPr>
          <w:rFonts w:eastAsiaTheme="minorEastAsia"/>
          <w:lang w:eastAsia="zh-CN"/>
        </w:rPr>
        <w:t>无线电频谱和卫星轨道</w:t>
      </w:r>
      <w:r w:rsidR="0091524B">
        <w:rPr>
          <w:rFonts w:eastAsiaTheme="minorEastAsia" w:hint="eastAsia"/>
          <w:lang w:eastAsia="zh-CN"/>
        </w:rPr>
        <w:t>的分配</w:t>
      </w:r>
      <w:r w:rsidR="0091524B">
        <w:rPr>
          <w:rFonts w:eastAsiaTheme="minorEastAsia"/>
          <w:lang w:eastAsia="zh-CN"/>
        </w:rPr>
        <w:t>和使用</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业务</w:t>
      </w:r>
      <w:r w:rsidR="0091524B">
        <w:rPr>
          <w:lang w:eastAsia="zh-CN"/>
        </w:rPr>
        <w:t>出版物及涉及空间</w:t>
      </w:r>
      <w:r w:rsidR="0091524B">
        <w:rPr>
          <w:rFonts w:hint="eastAsia"/>
          <w:lang w:eastAsia="zh-CN"/>
        </w:rPr>
        <w:t>/</w:t>
      </w:r>
      <w:r w:rsidR="0091524B">
        <w:rPr>
          <w:rFonts w:hint="eastAsia"/>
          <w:lang w:eastAsia="zh-CN"/>
        </w:rPr>
        <w:t>地面</w:t>
      </w:r>
      <w:r w:rsidR="0091524B">
        <w:rPr>
          <w:lang w:eastAsia="zh-CN"/>
        </w:rPr>
        <w:t>系统</w:t>
      </w:r>
      <w:r w:rsidR="0091524B">
        <w:rPr>
          <w:rFonts w:hint="eastAsia"/>
          <w:lang w:eastAsia="zh-CN"/>
        </w:rPr>
        <w:t>/</w:t>
      </w:r>
      <w:r w:rsidR="0091524B">
        <w:rPr>
          <w:rFonts w:hint="eastAsia"/>
          <w:lang w:eastAsia="zh-CN"/>
        </w:rPr>
        <w:t>台站</w:t>
      </w:r>
      <w:r w:rsidR="0091524B">
        <w:rPr>
          <w:lang w:eastAsia="zh-CN"/>
        </w:rPr>
        <w:t>的频率指配、通知和协调请求的信息（</w:t>
      </w:r>
      <w:r w:rsidR="0091524B">
        <w:rPr>
          <w:rFonts w:hint="eastAsia"/>
          <w:lang w:eastAsia="zh-CN"/>
        </w:rPr>
        <w:t>无线电通信局</w:t>
      </w:r>
      <w:r w:rsidR="0091524B">
        <w:rPr>
          <w:lang w:eastAsia="zh-CN"/>
        </w:rPr>
        <w:t>《</w:t>
      </w:r>
      <w:r w:rsidR="0091524B">
        <w:rPr>
          <w:rFonts w:hint="eastAsia"/>
          <w:lang w:eastAsia="zh-CN"/>
        </w:rPr>
        <w:t>国际频率</w:t>
      </w:r>
      <w:r w:rsidR="0091524B">
        <w:rPr>
          <w:lang w:eastAsia="zh-CN"/>
        </w:rPr>
        <w:t>信息通报》</w:t>
      </w:r>
      <w:r w:rsidR="0091524B">
        <w:rPr>
          <w:rFonts w:hint="eastAsia"/>
          <w:lang w:eastAsia="zh-CN"/>
        </w:rPr>
        <w:t>（</w:t>
      </w:r>
      <w:r w:rsidR="0091524B">
        <w:rPr>
          <w:rFonts w:hint="eastAsia"/>
          <w:lang w:eastAsia="zh-CN"/>
        </w:rPr>
        <w:t>BR IFIC</w:t>
      </w:r>
      <w:r w:rsidR="0091524B">
        <w:rPr>
          <w:rFonts w:hint="eastAsia"/>
          <w:lang w:eastAsia="zh-CN"/>
        </w:rPr>
        <w:t>）、</w:t>
      </w:r>
      <w:r w:rsidR="0091524B">
        <w:rPr>
          <w:lang w:eastAsia="zh-CN"/>
        </w:rPr>
        <w:t>水上移动接入和检索系统（</w:t>
      </w:r>
      <w:r w:rsidR="0091524B">
        <w:rPr>
          <w:rFonts w:hint="eastAsia"/>
          <w:lang w:eastAsia="zh-CN"/>
        </w:rPr>
        <w:t>MARS</w:t>
      </w:r>
      <w:r w:rsidR="0091524B">
        <w:rPr>
          <w:lang w:eastAsia="zh-CN"/>
        </w:rPr>
        <w:t>）</w:t>
      </w:r>
      <w:r w:rsidR="0091524B">
        <w:rPr>
          <w:rFonts w:hint="eastAsia"/>
          <w:lang w:eastAsia="zh-CN"/>
        </w:rPr>
        <w:t>、</w:t>
      </w:r>
      <w:r w:rsidR="0091524B">
        <w:rPr>
          <w:lang w:eastAsia="zh-CN"/>
        </w:rPr>
        <w:t>全球行政管理数据系统（</w:t>
      </w:r>
      <w:r w:rsidR="0091524B">
        <w:rPr>
          <w:rFonts w:hint="eastAsia"/>
          <w:lang w:eastAsia="zh-CN"/>
        </w:rPr>
        <w:t>GLAD</w:t>
      </w:r>
      <w:r w:rsidR="0091524B">
        <w:rPr>
          <w:lang w:eastAsia="zh-CN"/>
        </w:rPr>
        <w:t>）</w:t>
      </w:r>
      <w:r w:rsidR="0091524B">
        <w:rPr>
          <w:rFonts w:hint="eastAsia"/>
          <w:lang w:eastAsia="zh-CN"/>
        </w:rPr>
        <w:t>、空间</w:t>
      </w:r>
      <w:r w:rsidR="0091524B">
        <w:rPr>
          <w:lang w:eastAsia="zh-CN"/>
        </w:rPr>
        <w:t>网络系统（</w:t>
      </w:r>
      <w:r w:rsidR="0091524B">
        <w:rPr>
          <w:rFonts w:hint="eastAsia"/>
          <w:lang w:eastAsia="zh-CN"/>
        </w:rPr>
        <w:t>SNS</w:t>
      </w:r>
      <w:r w:rsidR="0091524B">
        <w:rPr>
          <w:lang w:eastAsia="zh-CN"/>
        </w:rPr>
        <w:t>）</w:t>
      </w:r>
      <w:r w:rsidR="0091524B">
        <w:rPr>
          <w:rFonts w:hint="eastAsia"/>
          <w:lang w:eastAsia="zh-CN"/>
        </w:rPr>
        <w:t>、</w:t>
      </w:r>
      <w:r w:rsidR="0091524B">
        <w:rPr>
          <w:lang w:eastAsia="zh-CN"/>
        </w:rPr>
        <w:t>空间网络清单（</w:t>
      </w:r>
      <w:r w:rsidR="0091524B">
        <w:rPr>
          <w:rFonts w:hint="eastAsia"/>
          <w:lang w:eastAsia="zh-CN"/>
        </w:rPr>
        <w:t>SNL</w:t>
      </w:r>
      <w:r w:rsidR="0091524B">
        <w:rPr>
          <w:lang w:eastAsia="zh-CN"/>
        </w:rPr>
        <w:t>））</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无线电</w:t>
      </w:r>
      <w:r w:rsidR="0091524B">
        <w:rPr>
          <w:lang w:eastAsia="zh-CN"/>
        </w:rPr>
        <w:t>规则委员会（</w:t>
      </w:r>
      <w:r w:rsidR="0091524B">
        <w:rPr>
          <w:rFonts w:hint="eastAsia"/>
          <w:lang w:eastAsia="zh-CN"/>
        </w:rPr>
        <w:t>RRB</w:t>
      </w:r>
      <w:r w:rsidR="0091524B">
        <w:rPr>
          <w:lang w:eastAsia="zh-CN"/>
        </w:rPr>
        <w:t>）</w:t>
      </w:r>
      <w:r w:rsidR="0091524B">
        <w:rPr>
          <w:rFonts w:hint="eastAsia"/>
          <w:lang w:eastAsia="zh-CN"/>
        </w:rPr>
        <w:t>的</w:t>
      </w:r>
      <w:r w:rsidR="0091524B">
        <w:rPr>
          <w:lang w:eastAsia="zh-CN"/>
        </w:rPr>
        <w:t>输出文件（</w:t>
      </w:r>
      <w:r w:rsidR="0091524B">
        <w:rPr>
          <w:rFonts w:hint="eastAsia"/>
          <w:lang w:eastAsia="zh-CN"/>
        </w:rPr>
        <w:t>决定</w:t>
      </w:r>
      <w:r w:rsidR="0091524B">
        <w:rPr>
          <w:lang w:eastAsia="zh-CN"/>
        </w:rPr>
        <w:t>摘要、获得批准的会议记录和程序规则）</w:t>
      </w:r>
    </w:p>
    <w:p w:rsidR="0091524B" w:rsidRPr="00B026FA" w:rsidRDefault="00297166" w:rsidP="00297166">
      <w:pPr>
        <w:keepNext/>
        <w:keepLines/>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发挥</w:t>
      </w:r>
      <w:r w:rsidR="0091524B">
        <w:rPr>
          <w:rFonts w:eastAsiaTheme="minorEastAsia"/>
          <w:lang w:eastAsia="zh-CN"/>
        </w:rPr>
        <w:t>注册机构职能</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码号</w:t>
      </w:r>
      <w:r w:rsidR="0091524B">
        <w:rPr>
          <w:lang w:eastAsia="zh-CN"/>
        </w:rPr>
        <w:t>资源一览表</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操作</w:t>
      </w:r>
      <w:r w:rsidR="0091524B">
        <w:rPr>
          <w:lang w:eastAsia="zh-CN"/>
        </w:rPr>
        <w:t>公报</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经</w:t>
      </w:r>
      <w:r w:rsidR="0091524B">
        <w:rPr>
          <w:lang w:eastAsia="zh-CN"/>
        </w:rPr>
        <w:t>认可的运营机构（</w:t>
      </w:r>
      <w:r w:rsidR="0091524B">
        <w:rPr>
          <w:rFonts w:hint="eastAsia"/>
          <w:lang w:eastAsia="zh-CN"/>
        </w:rPr>
        <w:t>ROA</w:t>
      </w:r>
      <w:r w:rsidR="0091524B">
        <w:rPr>
          <w:lang w:eastAsia="zh-CN"/>
        </w:rPr>
        <w:t>）</w:t>
      </w:r>
      <w:r w:rsidR="0091524B">
        <w:rPr>
          <w:rFonts w:hint="eastAsia"/>
          <w:lang w:eastAsia="zh-CN"/>
        </w:rPr>
        <w:t>一览表</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协调</w:t>
      </w:r>
      <w:r w:rsidR="0091524B">
        <w:rPr>
          <w:rFonts w:eastAsiaTheme="minorEastAsia"/>
          <w:lang w:eastAsia="zh-CN"/>
        </w:rPr>
        <w:t>和实施电信发展</w:t>
      </w:r>
      <w:r w:rsidR="0091524B">
        <w:rPr>
          <w:rFonts w:eastAsiaTheme="minorEastAsia" w:hint="eastAsia"/>
          <w:lang w:eastAsia="zh-CN"/>
        </w:rPr>
        <w:t>活动</w:t>
      </w:r>
      <w:r w:rsidR="0091524B">
        <w:rPr>
          <w:rFonts w:eastAsiaTheme="minorEastAsia"/>
          <w:lang w:eastAsia="zh-CN"/>
        </w:rPr>
        <w:t>和项目</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援助</w:t>
      </w:r>
      <w:r w:rsidR="0091524B">
        <w:rPr>
          <w:lang w:eastAsia="zh-CN"/>
        </w:rPr>
        <w:t>项目一览表</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工具包</w:t>
      </w:r>
      <w:r w:rsidR="0091524B">
        <w:rPr>
          <w:lang w:eastAsia="zh-CN"/>
        </w:rPr>
        <w:t>、导则、手册、案例研究和战略报告</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组织</w:t>
      </w:r>
      <w:r w:rsidR="0091524B">
        <w:rPr>
          <w:rFonts w:eastAsiaTheme="minorEastAsia"/>
          <w:lang w:eastAsia="zh-CN"/>
        </w:rPr>
        <w:t>论坛、专题研讨会、讲习班和</w:t>
      </w:r>
      <w:r w:rsidR="0091524B">
        <w:rPr>
          <w:rFonts w:eastAsiaTheme="minorEastAsia" w:hint="eastAsia"/>
          <w:lang w:eastAsia="zh-CN"/>
        </w:rPr>
        <w:t>展览</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世界</w:t>
      </w:r>
      <w:r w:rsidR="0091524B">
        <w:rPr>
          <w:lang w:eastAsia="zh-CN"/>
        </w:rPr>
        <w:t>电信政策论坛（</w:t>
      </w:r>
      <w:r w:rsidR="0091524B">
        <w:rPr>
          <w:rFonts w:hint="eastAsia"/>
          <w:lang w:eastAsia="zh-CN"/>
        </w:rPr>
        <w:t>WTPF</w:t>
      </w:r>
      <w:r w:rsidR="0091524B">
        <w:rPr>
          <w:lang w:eastAsia="zh-CN"/>
        </w:rPr>
        <w:t>）</w:t>
      </w:r>
      <w:r w:rsidR="0091524B">
        <w:rPr>
          <w:rFonts w:hint="eastAsia"/>
          <w:lang w:eastAsia="zh-CN"/>
        </w:rPr>
        <w:t>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信息</w:t>
      </w:r>
      <w:r w:rsidR="0091524B">
        <w:rPr>
          <w:lang w:eastAsia="zh-CN"/>
        </w:rPr>
        <w:t>社会世界高峰会议（</w:t>
      </w:r>
      <w:r w:rsidR="0091524B">
        <w:rPr>
          <w:rFonts w:hint="eastAsia"/>
          <w:lang w:eastAsia="zh-CN"/>
        </w:rPr>
        <w:t>WSIS</w:t>
      </w:r>
      <w:r w:rsidR="0091524B">
        <w:rPr>
          <w:lang w:eastAsia="zh-CN"/>
        </w:rPr>
        <w:t>）</w:t>
      </w:r>
      <w:r w:rsidR="0091524B">
        <w:rPr>
          <w:rFonts w:hint="eastAsia"/>
          <w:lang w:eastAsia="zh-CN"/>
        </w:rPr>
        <w:t>论坛</w:t>
      </w:r>
      <w:r w:rsidR="0091524B">
        <w:rPr>
          <w:lang w:eastAsia="zh-CN"/>
        </w:rPr>
        <w:t>文件</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电信展每日亮点</w:t>
      </w:r>
      <w:r w:rsidR="0091524B">
        <w:rPr>
          <w:lang w:eastAsia="zh-CN"/>
        </w:rPr>
        <w:t>及输出报告</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国际电联</w:t>
      </w:r>
      <w:r w:rsidR="0091524B">
        <w:rPr>
          <w:lang w:eastAsia="zh-CN"/>
        </w:rPr>
        <w:t>其它论坛、专题研讨会和讲习班：活动</w:t>
      </w:r>
      <w:r w:rsidR="0091524B">
        <w:rPr>
          <w:rFonts w:hint="eastAsia"/>
          <w:lang w:eastAsia="zh-CN"/>
        </w:rPr>
        <w:t>制定</w:t>
      </w:r>
      <w:r w:rsidR="0091524B">
        <w:rPr>
          <w:lang w:eastAsia="zh-CN"/>
        </w:rPr>
        <w:t>的文件</w:t>
      </w:r>
    </w:p>
    <w:p w:rsidR="0091524B" w:rsidRPr="00B026FA" w:rsidRDefault="00297166" w:rsidP="00297166">
      <w:pPr>
        <w:tabs>
          <w:tab w:val="clear" w:pos="1191"/>
          <w:tab w:val="clear" w:pos="1588"/>
          <w:tab w:val="clear" w:pos="1985"/>
        </w:tabs>
        <w:spacing w:before="80"/>
        <w:ind w:left="794" w:hanging="794"/>
        <w:rPr>
          <w:rFonts w:eastAsia="Times New Roman"/>
          <w:lang w:eastAsia="zh-CN"/>
        </w:rPr>
      </w:pPr>
      <w:r>
        <w:rPr>
          <w:rFonts w:eastAsiaTheme="minorEastAsia"/>
          <w:lang w:eastAsia="zh-CN"/>
        </w:rPr>
        <w:t>•</w:t>
      </w:r>
      <w:r>
        <w:rPr>
          <w:rFonts w:eastAsiaTheme="minorEastAsia"/>
          <w:lang w:eastAsia="zh-CN"/>
        </w:rPr>
        <w:tab/>
      </w:r>
      <w:r w:rsidR="0091524B">
        <w:rPr>
          <w:rFonts w:eastAsiaTheme="minorEastAsia" w:hint="eastAsia"/>
          <w:lang w:eastAsia="zh-CN"/>
        </w:rPr>
        <w:t>监督</w:t>
      </w:r>
      <w:r w:rsidR="0091524B">
        <w:rPr>
          <w:rFonts w:eastAsiaTheme="minorEastAsia"/>
          <w:lang w:eastAsia="zh-CN"/>
        </w:rPr>
        <w:t>和分析电信</w:t>
      </w:r>
      <w:r w:rsidR="0091524B">
        <w:rPr>
          <w:rFonts w:eastAsiaTheme="minorEastAsia" w:hint="eastAsia"/>
          <w:lang w:eastAsia="zh-CN"/>
        </w:rPr>
        <w:t>/</w:t>
      </w:r>
      <w:r w:rsidR="0091524B">
        <w:rPr>
          <w:rFonts w:eastAsiaTheme="minorEastAsia" w:hint="eastAsia"/>
          <w:lang w:eastAsia="zh-CN"/>
        </w:rPr>
        <w:t>信息</w:t>
      </w:r>
      <w:r w:rsidR="0091524B">
        <w:rPr>
          <w:rFonts w:eastAsiaTheme="minorEastAsia"/>
          <w:lang w:eastAsia="zh-CN"/>
        </w:rPr>
        <w:t>通信技术市场及趋势</w:t>
      </w:r>
    </w:p>
    <w:p w:rsidR="0091524B" w:rsidRPr="00B026FA"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统计</w:t>
      </w:r>
      <w:r w:rsidR="0091524B">
        <w:rPr>
          <w:lang w:eastAsia="zh-CN"/>
        </w:rPr>
        <w:t>数据与指标</w:t>
      </w:r>
    </w:p>
    <w:p w:rsidR="0091524B" w:rsidRDefault="00297166" w:rsidP="00297166">
      <w:pPr>
        <w:pStyle w:val="enumlev2"/>
        <w:rPr>
          <w:rFonts w:eastAsia="Times New Roman"/>
          <w:lang w:eastAsia="zh-CN"/>
        </w:rPr>
      </w:pPr>
      <w:r>
        <w:rPr>
          <w:lang w:eastAsia="zh-CN"/>
        </w:rPr>
        <w:t>–</w:t>
      </w:r>
      <w:r>
        <w:rPr>
          <w:lang w:eastAsia="zh-CN"/>
        </w:rPr>
        <w:tab/>
      </w:r>
      <w:r w:rsidR="0091524B">
        <w:rPr>
          <w:rFonts w:hint="eastAsia"/>
          <w:lang w:eastAsia="zh-CN"/>
        </w:rPr>
        <w:t>调查</w:t>
      </w:r>
    </w:p>
    <w:p w:rsidR="0091524B" w:rsidRPr="00344632" w:rsidRDefault="00297166" w:rsidP="00297166">
      <w:pPr>
        <w:pStyle w:val="enumlev2"/>
        <w:rPr>
          <w:rFonts w:eastAsia="Times New Roman"/>
          <w:lang w:eastAsia="zh-CN"/>
        </w:rPr>
      </w:pPr>
      <w:r>
        <w:rPr>
          <w:lang w:eastAsia="zh-CN"/>
        </w:rPr>
        <w:t>–</w:t>
      </w:r>
      <w:r>
        <w:rPr>
          <w:lang w:eastAsia="zh-CN"/>
        </w:rPr>
        <w:tab/>
      </w:r>
      <w:r w:rsidR="0091524B" w:rsidRPr="00344632">
        <w:rPr>
          <w:rFonts w:hint="eastAsia"/>
          <w:lang w:eastAsia="zh-CN"/>
        </w:rPr>
        <w:t>信息通信技术</w:t>
      </w:r>
      <w:r w:rsidR="0091524B" w:rsidRPr="00344632">
        <w:rPr>
          <w:lang w:eastAsia="zh-CN"/>
        </w:rPr>
        <w:t>（</w:t>
      </w:r>
      <w:r w:rsidR="0091524B" w:rsidRPr="00344632">
        <w:rPr>
          <w:rFonts w:hint="eastAsia"/>
          <w:lang w:eastAsia="zh-CN"/>
        </w:rPr>
        <w:t>ICT</w:t>
      </w:r>
      <w:r w:rsidR="0091524B" w:rsidRPr="00344632">
        <w:rPr>
          <w:lang w:eastAsia="zh-CN"/>
        </w:rPr>
        <w:t>）</w:t>
      </w:r>
      <w:r w:rsidR="0091524B" w:rsidRPr="00344632">
        <w:rPr>
          <w:rFonts w:hint="eastAsia"/>
          <w:lang w:eastAsia="zh-CN"/>
        </w:rPr>
        <w:t>发展</w:t>
      </w:r>
      <w:r w:rsidR="0091524B" w:rsidRPr="00344632">
        <w:rPr>
          <w:lang w:eastAsia="zh-CN"/>
        </w:rPr>
        <w:t>趋势报告</w:t>
      </w:r>
    </w:p>
    <w:p w:rsidR="0091524B" w:rsidRDefault="0091524B" w:rsidP="0091524B">
      <w:pPr>
        <w:rPr>
          <w:lang w:eastAsia="zh-CN"/>
        </w:rPr>
      </w:pPr>
    </w:p>
    <w:p w:rsidR="00195FED" w:rsidRDefault="004B3D58" w:rsidP="006B5B78">
      <w:pPr>
        <w:jc w:val="center"/>
      </w:pPr>
      <w:r>
        <w:t>______________</w:t>
      </w: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24" w:rsidRDefault="00DF3E24">
      <w:r>
        <w:separator/>
      </w:r>
    </w:p>
  </w:endnote>
  <w:endnote w:type="continuationSeparator" w:id="0">
    <w:p w:rsidR="00DF3E24" w:rsidRDefault="00DF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4" w:rsidRDefault="00B672AC" w:rsidP="00FB34C1">
    <w:pPr>
      <w:pStyle w:val="Footer"/>
      <w:spacing w:before="240"/>
    </w:pPr>
    <w:r>
      <w:fldChar w:fldCharType="begin"/>
    </w:r>
    <w:r>
      <w:instrText xml:space="preserve"> FILENAME \p \* MERGEFORMAT </w:instrText>
    </w:r>
    <w:r>
      <w:fldChar w:fldCharType="separate"/>
    </w:r>
    <w:r w:rsidR="00ED68EF">
      <w:t>P:\CHI\SG\CONSEIL\C18\000\058C.docx</w:t>
    </w:r>
    <w:r>
      <w:fldChar w:fldCharType="end"/>
    </w:r>
    <w:r w:rsidR="00DF3E24">
      <w:t xml:space="preserve"> (429746)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4" w:rsidRDefault="00DF3E2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DF3E24" w:rsidRDefault="00B672AC" w:rsidP="0073236D">
    <w:pPr>
      <w:pStyle w:val="Footer"/>
      <w:spacing w:before="240"/>
    </w:pPr>
    <w:r>
      <w:fldChar w:fldCharType="begin"/>
    </w:r>
    <w:r>
      <w:instrText xml:space="preserve"> FILENAME \p \* MERGEFORMAT </w:instrText>
    </w:r>
    <w:r>
      <w:fldChar w:fldCharType="separate"/>
    </w:r>
    <w:r w:rsidR="00ED68EF">
      <w:t>P:\CHI\SG\CONSEIL\C18\000\058C.docx</w:t>
    </w:r>
    <w:r>
      <w:fldChar w:fldCharType="end"/>
    </w:r>
    <w:r w:rsidR="00DF3E24">
      <w:t xml:space="preserve"> (429746)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24" w:rsidRDefault="00DF3E24">
      <w:r>
        <w:t>____________________</w:t>
      </w:r>
    </w:p>
  </w:footnote>
  <w:footnote w:type="continuationSeparator" w:id="0">
    <w:p w:rsidR="00DF3E24" w:rsidRDefault="00DF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24" w:rsidRDefault="00DF3E24" w:rsidP="00CE6F22">
    <w:pPr>
      <w:pStyle w:val="Header"/>
    </w:pPr>
    <w:r>
      <w:fldChar w:fldCharType="begin"/>
    </w:r>
    <w:r>
      <w:instrText>PAGE</w:instrText>
    </w:r>
    <w:r>
      <w:fldChar w:fldCharType="separate"/>
    </w:r>
    <w:r w:rsidR="00B672AC">
      <w:rPr>
        <w:noProof/>
      </w:rPr>
      <w:t>7</w:t>
    </w:r>
    <w:r>
      <w:rPr>
        <w:noProof/>
      </w:rPr>
      <w:fldChar w:fldCharType="end"/>
    </w:r>
  </w:p>
  <w:p w:rsidR="00DF3E24" w:rsidRDefault="00DF3E24" w:rsidP="0073236D">
    <w:pPr>
      <w:pStyle w:val="Header"/>
      <w:rPr>
        <w:lang w:eastAsia="zh-CN"/>
      </w:rPr>
    </w:pPr>
    <w:r>
      <w:t>C1</w:t>
    </w:r>
    <w:r>
      <w:rPr>
        <w:noProof/>
      </w:rPr>
      <w:t>8</w:t>
    </w:r>
    <w:r>
      <w:t>/</w:t>
    </w:r>
    <w:r>
      <w:rPr>
        <w:noProof/>
      </w:rPr>
      <w:t>58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439C7"/>
    <w:multiLevelType w:val="multilevel"/>
    <w:tmpl w:val="C5A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202A0"/>
    <w:multiLevelType w:val="hybridMultilevel"/>
    <w:tmpl w:val="E49CC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51660"/>
    <w:multiLevelType w:val="multilevel"/>
    <w:tmpl w:val="0CA8CA4A"/>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510723"/>
    <w:multiLevelType w:val="hybridMultilevel"/>
    <w:tmpl w:val="87B80C1E"/>
    <w:lvl w:ilvl="0" w:tplc="7E3098DA">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8"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9" w15:restartNumberingAfterBreak="0">
    <w:nsid w:val="4ED22651"/>
    <w:multiLevelType w:val="hybridMultilevel"/>
    <w:tmpl w:val="316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11"/>
  </w:num>
  <w:num w:numId="5">
    <w:abstractNumId w:val="13"/>
  </w:num>
  <w:num w:numId="6">
    <w:abstractNumId w:val="12"/>
  </w:num>
  <w:num w:numId="7">
    <w:abstractNumId w:val="4"/>
  </w:num>
  <w:num w:numId="8">
    <w:abstractNumId w:val="8"/>
  </w:num>
  <w:num w:numId="9">
    <w:abstractNumId w:val="7"/>
  </w:num>
  <w:num w:numId="10">
    <w:abstractNumId w:val="1"/>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49AE"/>
    <w:rsid w:val="00031E72"/>
    <w:rsid w:val="000404D2"/>
    <w:rsid w:val="000822B2"/>
    <w:rsid w:val="000853C0"/>
    <w:rsid w:val="000A1C21"/>
    <w:rsid w:val="000D15EA"/>
    <w:rsid w:val="000D1953"/>
    <w:rsid w:val="00100D84"/>
    <w:rsid w:val="00124C9D"/>
    <w:rsid w:val="00157773"/>
    <w:rsid w:val="0018251A"/>
    <w:rsid w:val="00190272"/>
    <w:rsid w:val="00193244"/>
    <w:rsid w:val="001957D7"/>
    <w:rsid w:val="00195C6C"/>
    <w:rsid w:val="00195FED"/>
    <w:rsid w:val="001A4BD6"/>
    <w:rsid w:val="001D5A18"/>
    <w:rsid w:val="002755C3"/>
    <w:rsid w:val="00280EB8"/>
    <w:rsid w:val="00297166"/>
    <w:rsid w:val="002A6670"/>
    <w:rsid w:val="00303502"/>
    <w:rsid w:val="00325C25"/>
    <w:rsid w:val="00372C8F"/>
    <w:rsid w:val="00380ECE"/>
    <w:rsid w:val="00393DDF"/>
    <w:rsid w:val="00396D0E"/>
    <w:rsid w:val="00397F55"/>
    <w:rsid w:val="003B4454"/>
    <w:rsid w:val="003C2E37"/>
    <w:rsid w:val="003F1415"/>
    <w:rsid w:val="0040144C"/>
    <w:rsid w:val="00403EB7"/>
    <w:rsid w:val="00430BF0"/>
    <w:rsid w:val="004654EA"/>
    <w:rsid w:val="004672E6"/>
    <w:rsid w:val="00474ED1"/>
    <w:rsid w:val="004818ED"/>
    <w:rsid w:val="00493085"/>
    <w:rsid w:val="004A36EC"/>
    <w:rsid w:val="004B3D58"/>
    <w:rsid w:val="004B7780"/>
    <w:rsid w:val="004D163F"/>
    <w:rsid w:val="004E3F23"/>
    <w:rsid w:val="004E4BFF"/>
    <w:rsid w:val="004F2598"/>
    <w:rsid w:val="005403F7"/>
    <w:rsid w:val="00540632"/>
    <w:rsid w:val="00541CF4"/>
    <w:rsid w:val="005451E8"/>
    <w:rsid w:val="005507F2"/>
    <w:rsid w:val="005759CC"/>
    <w:rsid w:val="005A72E1"/>
    <w:rsid w:val="005C6632"/>
    <w:rsid w:val="005D1C9E"/>
    <w:rsid w:val="006175F3"/>
    <w:rsid w:val="006211CF"/>
    <w:rsid w:val="00654257"/>
    <w:rsid w:val="0065435A"/>
    <w:rsid w:val="006A2DD3"/>
    <w:rsid w:val="006A558E"/>
    <w:rsid w:val="006A5AF8"/>
    <w:rsid w:val="006B0974"/>
    <w:rsid w:val="006B4AE2"/>
    <w:rsid w:val="006B5B78"/>
    <w:rsid w:val="006C36CD"/>
    <w:rsid w:val="00700D1F"/>
    <w:rsid w:val="007205CB"/>
    <w:rsid w:val="00726073"/>
    <w:rsid w:val="0073028E"/>
    <w:rsid w:val="0073236D"/>
    <w:rsid w:val="00733C1B"/>
    <w:rsid w:val="00734FE8"/>
    <w:rsid w:val="007360CE"/>
    <w:rsid w:val="007470F3"/>
    <w:rsid w:val="00772315"/>
    <w:rsid w:val="00775157"/>
    <w:rsid w:val="007813AE"/>
    <w:rsid w:val="007A37DB"/>
    <w:rsid w:val="007B3ED3"/>
    <w:rsid w:val="007E189D"/>
    <w:rsid w:val="007F347D"/>
    <w:rsid w:val="00811259"/>
    <w:rsid w:val="00813AA2"/>
    <w:rsid w:val="00815EDE"/>
    <w:rsid w:val="008173A3"/>
    <w:rsid w:val="0086059C"/>
    <w:rsid w:val="00864589"/>
    <w:rsid w:val="00890AFB"/>
    <w:rsid w:val="00890FC4"/>
    <w:rsid w:val="00895905"/>
    <w:rsid w:val="0091524B"/>
    <w:rsid w:val="009164A9"/>
    <w:rsid w:val="009258CB"/>
    <w:rsid w:val="00931F3E"/>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1212D"/>
    <w:rsid w:val="00B12FAA"/>
    <w:rsid w:val="00B217F8"/>
    <w:rsid w:val="00B332EA"/>
    <w:rsid w:val="00B40A53"/>
    <w:rsid w:val="00B45365"/>
    <w:rsid w:val="00B46A65"/>
    <w:rsid w:val="00B60184"/>
    <w:rsid w:val="00B62D20"/>
    <w:rsid w:val="00B672AC"/>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3693"/>
    <w:rsid w:val="00D5666C"/>
    <w:rsid w:val="00D666BC"/>
    <w:rsid w:val="00D83542"/>
    <w:rsid w:val="00D92F45"/>
    <w:rsid w:val="00D94637"/>
    <w:rsid w:val="00D9725C"/>
    <w:rsid w:val="00DA7006"/>
    <w:rsid w:val="00DC6427"/>
    <w:rsid w:val="00DD66A1"/>
    <w:rsid w:val="00DE196D"/>
    <w:rsid w:val="00DF3E24"/>
    <w:rsid w:val="00DF6B49"/>
    <w:rsid w:val="00E067C5"/>
    <w:rsid w:val="00E145E3"/>
    <w:rsid w:val="00E265BF"/>
    <w:rsid w:val="00E378D8"/>
    <w:rsid w:val="00E43A12"/>
    <w:rsid w:val="00E6782E"/>
    <w:rsid w:val="00E67C67"/>
    <w:rsid w:val="00E77476"/>
    <w:rsid w:val="00E8228B"/>
    <w:rsid w:val="00E9279F"/>
    <w:rsid w:val="00EC2B52"/>
    <w:rsid w:val="00ED68EF"/>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34C1"/>
    <w:rsid w:val="00FB771F"/>
    <w:rsid w:val="00FC5386"/>
    <w:rsid w:val="00FF1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character" w:customStyle="1" w:styleId="enumlev1Char">
    <w:name w:val="enumlev1 Char"/>
    <w:basedOn w:val="DefaultParagraphFont"/>
    <w:link w:val="enumlev1"/>
    <w:rsid w:val="0091524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g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7-CL-C-006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5-CLCWGFHRM4-C-0019/en" TargetMode="External"/><Relationship Id="rId14" Type="http://schemas.openxmlformats.org/officeDocument/2006/relationships/hyperlink" Target="mailto:acces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8649-8761-402C-9F9A-A782D14A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7</Pages>
  <Words>3409</Words>
  <Characters>1302</Characters>
  <Application>Microsoft Office Word</Application>
  <DocSecurity>4</DocSecurity>
  <Lines>10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C2018, C18</cp:keywords>
  <dc:description/>
  <cp:lastModifiedBy>Janin</cp:lastModifiedBy>
  <cp:revision>2</cp:revision>
  <cp:lastPrinted>2017-04-10T13:25:00Z</cp:lastPrinted>
  <dcterms:created xsi:type="dcterms:W3CDTF">2018-03-16T07:23:00Z</dcterms:created>
  <dcterms:modified xsi:type="dcterms:W3CDTF">2018-03-16T07:23:00Z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