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6371" w:rsidRPr="00813E5E" w:rsidTr="003517CC">
        <w:trPr>
          <w:cantSplit/>
        </w:trPr>
        <w:tc>
          <w:tcPr>
            <w:tcW w:w="6911" w:type="dxa"/>
          </w:tcPr>
          <w:p w:rsidR="00ED6371" w:rsidRPr="00EB3C95" w:rsidRDefault="00EB3C95" w:rsidP="00EB3C95">
            <w:pPr>
              <w:spacing w:before="360" w:after="48" w:line="240" w:lineRule="atLeast"/>
              <w:rPr>
                <w:position w:val="6"/>
                <w:lang w:val="ru-RU"/>
              </w:rPr>
            </w:pPr>
            <w:bookmarkStart w:id="0" w:name="_GoBack"/>
            <w:bookmarkEnd w:id="0"/>
            <w:r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="00ED6371" w:rsidRPr="00EB3C95">
              <w:rPr>
                <w:b/>
                <w:bCs/>
                <w:position w:val="6"/>
                <w:sz w:val="28"/>
                <w:szCs w:val="28"/>
                <w:lang w:val="fr-CH"/>
              </w:rPr>
              <w:t xml:space="preserve"> 2018</w:t>
            </w:r>
            <w:r w:rsidR="00ED6371"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B3C95">
              <w:rPr>
                <w:b/>
                <w:bCs/>
                <w:position w:val="6"/>
                <w:sz w:val="22"/>
                <w:szCs w:val="22"/>
                <w:lang w:val="ru-RU"/>
              </w:rPr>
              <w:t>Женева</w:t>
            </w:r>
            <w:r w:rsidR="00ED6371" w:rsidRPr="00EB3C95">
              <w:rPr>
                <w:b/>
                <w:bCs/>
                <w:position w:val="6"/>
                <w:sz w:val="22"/>
                <w:szCs w:val="22"/>
                <w:lang w:val="fr-CH"/>
              </w:rPr>
              <w:t>, 17</w:t>
            </w:r>
            <w:r w:rsidRPr="00EB3C95"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="00ED6371" w:rsidRPr="00EB3C95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27 </w:t>
            </w:r>
            <w:r w:rsidRPr="00EB3C95">
              <w:rPr>
                <w:b/>
                <w:bCs/>
                <w:position w:val="6"/>
                <w:sz w:val="22"/>
                <w:szCs w:val="22"/>
                <w:lang w:val="ru-RU"/>
              </w:rPr>
              <w:t>апреля</w:t>
            </w:r>
            <w:r w:rsidR="00ED6371" w:rsidRPr="00EB3C95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 2018</w:t>
            </w:r>
            <w:r w:rsidRPr="00EB3C95"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ED6371" w:rsidRPr="00813E5E" w:rsidRDefault="00AA4805" w:rsidP="003517C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58197982" wp14:editId="64574FE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371" w:rsidRPr="00813E5E" w:rsidTr="003517C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D6371" w:rsidRPr="007047DD" w:rsidRDefault="00ED6371" w:rsidP="003517CC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D6371" w:rsidRPr="00813E5E" w:rsidRDefault="00ED6371" w:rsidP="003517CC">
            <w:pPr>
              <w:spacing w:before="0" w:line="240" w:lineRule="atLeast"/>
              <w:rPr>
                <w:szCs w:val="24"/>
              </w:rPr>
            </w:pPr>
          </w:p>
        </w:tc>
      </w:tr>
      <w:tr w:rsidR="00ED6371" w:rsidRPr="00813E5E" w:rsidTr="003517C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D6371" w:rsidRPr="00813E5E" w:rsidRDefault="00ED6371" w:rsidP="003517C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D6371" w:rsidRPr="00813E5E" w:rsidRDefault="00ED6371" w:rsidP="003517CC">
            <w:pPr>
              <w:spacing w:before="0" w:line="240" w:lineRule="atLeast"/>
              <w:rPr>
                <w:szCs w:val="24"/>
              </w:rPr>
            </w:pPr>
          </w:p>
        </w:tc>
      </w:tr>
      <w:tr w:rsidR="00ED6371" w:rsidRPr="00813E5E" w:rsidTr="003517CC">
        <w:trPr>
          <w:cantSplit/>
          <w:trHeight w:val="23"/>
        </w:trPr>
        <w:tc>
          <w:tcPr>
            <w:tcW w:w="6911" w:type="dxa"/>
            <w:vMerge w:val="restart"/>
          </w:tcPr>
          <w:p w:rsidR="00ED6371" w:rsidRPr="00EB3C95" w:rsidRDefault="00EB3C95" w:rsidP="00E75BAB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2" w:name="dmeeting" w:colFirst="0" w:colLast="0"/>
            <w:bookmarkStart w:id="3" w:name="dnum" w:colFirst="1" w:colLast="1"/>
            <w:r w:rsidRPr="00AC1D61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D136B0" w:rsidRPr="00EB3C95">
              <w:rPr>
                <w:b/>
                <w:sz w:val="22"/>
                <w:szCs w:val="22"/>
              </w:rPr>
              <w:t>: PL 2.9</w:t>
            </w:r>
          </w:p>
        </w:tc>
        <w:tc>
          <w:tcPr>
            <w:tcW w:w="3120" w:type="dxa"/>
          </w:tcPr>
          <w:p w:rsidR="00ED6371" w:rsidRPr="00EB3C95" w:rsidRDefault="00EB3C95" w:rsidP="00EB3C95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EB3C95">
              <w:rPr>
                <w:b/>
                <w:sz w:val="22"/>
                <w:szCs w:val="22"/>
                <w:lang w:val="ru-RU"/>
              </w:rPr>
              <w:t>Документ</w:t>
            </w:r>
            <w:r w:rsidR="00ED6371" w:rsidRPr="00EB3C95">
              <w:rPr>
                <w:b/>
                <w:sz w:val="22"/>
                <w:szCs w:val="22"/>
              </w:rPr>
              <w:t xml:space="preserve"> C18/</w:t>
            </w:r>
            <w:r w:rsidR="00D136B0" w:rsidRPr="00EB3C95">
              <w:rPr>
                <w:b/>
                <w:sz w:val="22"/>
                <w:szCs w:val="22"/>
              </w:rPr>
              <w:t>55</w:t>
            </w:r>
            <w:r w:rsidR="00ED6371" w:rsidRPr="00EB3C95">
              <w:rPr>
                <w:b/>
                <w:sz w:val="22"/>
                <w:szCs w:val="22"/>
              </w:rPr>
              <w:t>-</w:t>
            </w:r>
            <w:r w:rsidRPr="00EB3C95">
              <w:rPr>
                <w:b/>
                <w:sz w:val="22"/>
                <w:szCs w:val="22"/>
              </w:rPr>
              <w:t>R</w:t>
            </w:r>
          </w:p>
        </w:tc>
      </w:tr>
      <w:tr w:rsidR="00ED6371" w:rsidRPr="00813E5E" w:rsidTr="003517CC">
        <w:trPr>
          <w:cantSplit/>
          <w:trHeight w:val="23"/>
        </w:trPr>
        <w:tc>
          <w:tcPr>
            <w:tcW w:w="6911" w:type="dxa"/>
            <w:vMerge/>
          </w:tcPr>
          <w:p w:rsidR="00ED6371" w:rsidRPr="00EB3C95" w:rsidRDefault="00ED6371" w:rsidP="003517CC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ED6371" w:rsidRPr="00EB3C95" w:rsidRDefault="00D136B0" w:rsidP="00EB3C95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EB3C95">
              <w:rPr>
                <w:b/>
                <w:sz w:val="22"/>
                <w:szCs w:val="22"/>
              </w:rPr>
              <w:t>8</w:t>
            </w:r>
            <w:r w:rsidR="00ED6371" w:rsidRPr="00EB3C95">
              <w:rPr>
                <w:b/>
                <w:sz w:val="22"/>
                <w:szCs w:val="22"/>
              </w:rPr>
              <w:t xml:space="preserve"> </w:t>
            </w:r>
            <w:r w:rsidR="00EB3C95" w:rsidRPr="00EB3C95">
              <w:rPr>
                <w:b/>
                <w:sz w:val="22"/>
                <w:szCs w:val="22"/>
                <w:lang w:val="ru-RU"/>
              </w:rPr>
              <w:t>марта</w:t>
            </w:r>
            <w:r w:rsidR="00ED6371" w:rsidRPr="00EB3C95">
              <w:rPr>
                <w:b/>
                <w:sz w:val="22"/>
                <w:szCs w:val="22"/>
              </w:rPr>
              <w:t xml:space="preserve"> 2018</w:t>
            </w:r>
            <w:r w:rsidR="00EB3C95" w:rsidRPr="00EB3C95">
              <w:rPr>
                <w:b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ED6371" w:rsidRPr="00813E5E" w:rsidTr="003517CC">
        <w:trPr>
          <w:cantSplit/>
          <w:trHeight w:val="23"/>
        </w:trPr>
        <w:tc>
          <w:tcPr>
            <w:tcW w:w="6911" w:type="dxa"/>
            <w:vMerge/>
          </w:tcPr>
          <w:p w:rsidR="00ED6371" w:rsidRPr="00EB3C95" w:rsidRDefault="00ED6371" w:rsidP="003517CC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ED6371" w:rsidRPr="00EB3C95" w:rsidRDefault="00EB3C95" w:rsidP="00E75BAB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EB3C95">
              <w:rPr>
                <w:b/>
                <w:bCs/>
                <w:sz w:val="22"/>
                <w:szCs w:val="22"/>
                <w:lang w:val="ru-RU"/>
              </w:rPr>
              <w:t>Оригинал: английский</w:t>
            </w:r>
          </w:p>
        </w:tc>
      </w:tr>
      <w:tr w:rsidR="00ED6371" w:rsidRPr="00813E5E" w:rsidTr="003517CC">
        <w:trPr>
          <w:cantSplit/>
        </w:trPr>
        <w:tc>
          <w:tcPr>
            <w:tcW w:w="10031" w:type="dxa"/>
            <w:gridSpan w:val="2"/>
          </w:tcPr>
          <w:p w:rsidR="00ED6371" w:rsidRPr="00EB3C95" w:rsidRDefault="00EB3C95" w:rsidP="00D136B0">
            <w:pPr>
              <w:pStyle w:val="Source"/>
              <w:framePr w:hSpace="0" w:wrap="auto" w:hAnchor="text" w:yAlign="inline"/>
              <w:rPr>
                <w:sz w:val="26"/>
                <w:szCs w:val="26"/>
              </w:rPr>
            </w:pPr>
            <w:bookmarkStart w:id="6" w:name="dsource" w:colFirst="0" w:colLast="0"/>
            <w:bookmarkEnd w:id="5"/>
            <w:r w:rsidRPr="00EB3C95">
              <w:rPr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ED6371" w:rsidRPr="00AA4805" w:rsidTr="003517CC">
        <w:trPr>
          <w:cantSplit/>
        </w:trPr>
        <w:tc>
          <w:tcPr>
            <w:tcW w:w="10031" w:type="dxa"/>
            <w:gridSpan w:val="2"/>
          </w:tcPr>
          <w:p w:rsidR="00ED6371" w:rsidRPr="00EB3C95" w:rsidRDefault="00EB3C95" w:rsidP="00D136B0">
            <w:pPr>
              <w:pStyle w:val="Title1"/>
              <w:framePr w:hSpace="0" w:wrap="auto" w:hAnchor="text" w:yAlign="inline"/>
              <w:rPr>
                <w:sz w:val="26"/>
                <w:szCs w:val="26"/>
                <w:lang w:val="ru-RU"/>
              </w:rPr>
            </w:pPr>
            <w:bookmarkStart w:id="7" w:name="dtitle1" w:colFirst="0" w:colLast="0"/>
            <w:bookmarkEnd w:id="6"/>
            <w:r w:rsidRPr="00EB3C95">
              <w:rPr>
                <w:sz w:val="26"/>
                <w:szCs w:val="26"/>
                <w:lang w:val="ru-RU"/>
              </w:rPr>
              <w:t>оптимизация мероприятий мсэ высокого уровня,</w:t>
            </w:r>
            <w:r w:rsidRPr="00EB3C95">
              <w:rPr>
                <w:sz w:val="26"/>
                <w:szCs w:val="26"/>
                <w:lang w:val="ru-RU"/>
              </w:rPr>
              <w:br/>
              <w:t>имеющих глобальный характер</w:t>
            </w:r>
          </w:p>
        </w:tc>
      </w:tr>
      <w:bookmarkEnd w:id="7"/>
    </w:tbl>
    <w:p w:rsidR="00ED6371" w:rsidRPr="00EB3C95" w:rsidRDefault="00ED6371" w:rsidP="00ED637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D6371" w:rsidRPr="00AA4805" w:rsidTr="003517C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371" w:rsidRPr="00EF4A63" w:rsidRDefault="00EB3C95" w:rsidP="003517CC">
            <w:pPr>
              <w:pStyle w:val="Headingb"/>
              <w:rPr>
                <w:sz w:val="22"/>
                <w:szCs w:val="22"/>
                <w:lang w:val="ru-RU"/>
              </w:rPr>
            </w:pPr>
            <w:r w:rsidRPr="00EF4A63">
              <w:rPr>
                <w:sz w:val="22"/>
                <w:szCs w:val="22"/>
                <w:lang w:val="ru-RU"/>
              </w:rPr>
              <w:t>Резюме</w:t>
            </w:r>
          </w:p>
          <w:p w:rsidR="00ED6371" w:rsidRPr="00EF4A63" w:rsidRDefault="00EF4A63" w:rsidP="00404E8F">
            <w:pPr>
              <w:jc w:val="both"/>
              <w:rPr>
                <w:sz w:val="22"/>
                <w:szCs w:val="22"/>
                <w:lang w:val="ru-RU"/>
              </w:rPr>
            </w:pPr>
            <w:r w:rsidRPr="00EF4A63">
              <w:rPr>
                <w:sz w:val="22"/>
                <w:szCs w:val="22"/>
                <w:lang w:val="ru-RU"/>
              </w:rPr>
              <w:t>В следующем документе представлены варианты оптимизации к 2020</w:t>
            </w:r>
            <w:r w:rsidR="00E75BAB">
              <w:rPr>
                <w:sz w:val="22"/>
                <w:szCs w:val="22"/>
                <w:lang w:val="en-US"/>
              </w:rPr>
              <w:t> </w:t>
            </w:r>
            <w:r w:rsidRPr="00EF4A63">
              <w:rPr>
                <w:sz w:val="22"/>
                <w:szCs w:val="22"/>
                <w:lang w:val="ru-RU"/>
              </w:rPr>
              <w:t>году мероприятий МСЭ высокого уровня, имеющих глобальный характер, в</w:t>
            </w:r>
            <w:r w:rsidR="00E75BAB">
              <w:rPr>
                <w:sz w:val="22"/>
                <w:szCs w:val="22"/>
                <w:lang w:val="en-US"/>
              </w:rPr>
              <w:t> </w:t>
            </w:r>
            <w:r w:rsidRPr="00EF4A63">
              <w:rPr>
                <w:sz w:val="22"/>
                <w:szCs w:val="22"/>
                <w:lang w:val="ru-RU"/>
              </w:rPr>
              <w:t>соответствии с соображениями, высказанными на сессии Совета МСЭ 2017</w:t>
            </w:r>
            <w:r w:rsidR="00E75BAB">
              <w:rPr>
                <w:sz w:val="22"/>
                <w:szCs w:val="22"/>
                <w:lang w:val="en-US"/>
              </w:rPr>
              <w:t> </w:t>
            </w:r>
            <w:r w:rsidRPr="00EF4A63">
              <w:rPr>
                <w:sz w:val="22"/>
                <w:szCs w:val="22"/>
                <w:lang w:val="ru-RU"/>
              </w:rPr>
              <w:t>года и</w:t>
            </w:r>
            <w:r w:rsidR="00E75BAB">
              <w:rPr>
                <w:sz w:val="22"/>
                <w:szCs w:val="22"/>
                <w:lang w:val="en-US"/>
              </w:rPr>
              <w:t> </w:t>
            </w:r>
            <w:r w:rsidRPr="00EF4A63">
              <w:rPr>
                <w:sz w:val="22"/>
                <w:szCs w:val="22"/>
                <w:lang w:val="ru-RU"/>
              </w:rPr>
              <w:t>на собрании РГС-ФЛР в январе 2018</w:t>
            </w:r>
            <w:r w:rsidR="00E75BAB">
              <w:rPr>
                <w:sz w:val="22"/>
                <w:szCs w:val="22"/>
                <w:lang w:val="en-US"/>
              </w:rPr>
              <w:t> </w:t>
            </w:r>
            <w:r w:rsidRPr="00EF4A63">
              <w:rPr>
                <w:sz w:val="22"/>
                <w:szCs w:val="22"/>
                <w:lang w:val="ru-RU"/>
              </w:rPr>
              <w:t>года</w:t>
            </w:r>
            <w:r w:rsidR="00ED6371" w:rsidRPr="00EF4A63">
              <w:rPr>
                <w:sz w:val="22"/>
                <w:szCs w:val="22"/>
                <w:lang w:val="ru-RU"/>
              </w:rPr>
              <w:t>.</w:t>
            </w:r>
          </w:p>
          <w:p w:rsidR="00ED6371" w:rsidRPr="00EF4A63" w:rsidRDefault="00EB3C95" w:rsidP="003517CC">
            <w:pPr>
              <w:pStyle w:val="Headingb"/>
              <w:rPr>
                <w:sz w:val="22"/>
                <w:szCs w:val="22"/>
                <w:lang w:val="ru-RU"/>
              </w:rPr>
            </w:pPr>
            <w:r w:rsidRPr="00EF4A63">
              <w:rPr>
                <w:sz w:val="22"/>
                <w:szCs w:val="22"/>
                <w:lang w:val="ru-RU"/>
              </w:rPr>
              <w:t>Необходимые действия</w:t>
            </w:r>
          </w:p>
          <w:p w:rsidR="00ED6371" w:rsidRPr="00EF4A63" w:rsidRDefault="00EF4A63" w:rsidP="003517CC">
            <w:pPr>
              <w:spacing w:after="120"/>
              <w:rPr>
                <w:sz w:val="22"/>
                <w:szCs w:val="22"/>
                <w:lang w:val="ru-RU"/>
              </w:rPr>
            </w:pPr>
            <w:r w:rsidRPr="00EF4A63">
              <w:rPr>
                <w:rFonts w:cs="Segoe U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Совету предлагается </w:t>
            </w:r>
            <w:r w:rsidRPr="00EF4A63">
              <w:rPr>
                <w:rFonts w:cs="Segoe UI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рассмотреть</w:t>
            </w:r>
            <w:r w:rsidRPr="00EF4A63">
              <w:rPr>
                <w:rFonts w:cs="Segoe U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настоящий отчет</w:t>
            </w:r>
            <w:r w:rsidR="00D136B0" w:rsidRPr="00EF4A63">
              <w:rPr>
                <w:sz w:val="22"/>
                <w:szCs w:val="22"/>
                <w:lang w:val="ru-RU"/>
              </w:rPr>
              <w:t>.</w:t>
            </w:r>
          </w:p>
          <w:p w:rsidR="00ED6371" w:rsidRPr="00EF4A63" w:rsidRDefault="00ED6371" w:rsidP="003517CC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szCs w:val="22"/>
                <w:lang w:val="pt-BR"/>
              </w:rPr>
            </w:pPr>
            <w:r w:rsidRPr="00EF4A63">
              <w:rPr>
                <w:rFonts w:ascii="Calibri" w:hAnsi="Calibri"/>
                <w:caps w:val="0"/>
                <w:sz w:val="22"/>
                <w:szCs w:val="22"/>
                <w:lang w:val="pt-BR"/>
              </w:rPr>
              <w:t>____________</w:t>
            </w:r>
          </w:p>
          <w:p w:rsidR="00ED6371" w:rsidRPr="00EF4A63" w:rsidRDefault="00EB3C95" w:rsidP="003517CC">
            <w:pPr>
              <w:pStyle w:val="Headingb"/>
              <w:rPr>
                <w:sz w:val="22"/>
                <w:szCs w:val="22"/>
                <w:lang w:val="pt-BR"/>
              </w:rPr>
            </w:pPr>
            <w:r w:rsidRPr="00EF4A63">
              <w:rPr>
                <w:sz w:val="22"/>
                <w:szCs w:val="22"/>
                <w:lang w:val="ru-RU"/>
              </w:rPr>
              <w:t>Справочные материалы</w:t>
            </w:r>
          </w:p>
          <w:p w:rsidR="00ED6371" w:rsidRPr="003517CC" w:rsidRDefault="00E94871" w:rsidP="003517CC">
            <w:pPr>
              <w:spacing w:after="120"/>
              <w:rPr>
                <w:i/>
                <w:iCs/>
                <w:lang w:val="pt-BR"/>
              </w:rPr>
            </w:pPr>
            <w:hyperlink r:id="rId8" w:history="1">
              <w:r w:rsidR="00D136B0" w:rsidRPr="00EF4A63">
                <w:rPr>
                  <w:rStyle w:val="Hyperlink"/>
                  <w:rFonts w:cstheme="minorBidi"/>
                  <w:iCs/>
                  <w:sz w:val="22"/>
                  <w:szCs w:val="22"/>
                  <w:lang w:val="pt-BR" w:eastAsia="zh-CN"/>
                </w:rPr>
                <w:t>C17/89</w:t>
              </w:r>
            </w:hyperlink>
            <w:r w:rsidR="00ED6371" w:rsidRPr="00EF4A63">
              <w:rPr>
                <w:rFonts w:cstheme="minorBidi"/>
                <w:iCs/>
                <w:sz w:val="22"/>
                <w:szCs w:val="22"/>
                <w:lang w:val="pt-BR" w:eastAsia="zh-CN"/>
              </w:rPr>
              <w:t xml:space="preserve">, </w:t>
            </w:r>
            <w:hyperlink r:id="rId9" w:history="1">
              <w:r w:rsidR="00ED6371" w:rsidRPr="00EF4A63">
                <w:rPr>
                  <w:rStyle w:val="Hyperlink"/>
                  <w:rFonts w:cs="Times New Roman Bold"/>
                  <w:spacing w:val="-4"/>
                  <w:sz w:val="22"/>
                  <w:szCs w:val="22"/>
                  <w:lang w:val="pt-BR" w:eastAsia="zh-CN"/>
                </w:rPr>
                <w:t>CWG-FHR 8/28</w:t>
              </w:r>
            </w:hyperlink>
          </w:p>
        </w:tc>
      </w:tr>
    </w:tbl>
    <w:p w:rsidR="00ED6371" w:rsidRPr="008362F8" w:rsidRDefault="008362F8" w:rsidP="00ED6371">
      <w:pPr>
        <w:pStyle w:val="ListParagraph"/>
        <w:numPr>
          <w:ilvl w:val="0"/>
          <w:numId w:val="1"/>
        </w:numPr>
        <w:spacing w:before="360" w:after="120" w:line="240" w:lineRule="auto"/>
        <w:ind w:left="709" w:hanging="709"/>
        <w:contextualSpacing w:val="0"/>
        <w:jc w:val="both"/>
        <w:outlineLvl w:val="0"/>
        <w:rPr>
          <w:rFonts w:cstheme="minorHAnsi"/>
          <w:color w:val="000000"/>
          <w:sz w:val="22"/>
          <w:shd w:val="clear" w:color="auto" w:fill="FFFFFF"/>
        </w:rPr>
      </w:pPr>
      <w:bookmarkStart w:id="8" w:name="dstart"/>
      <w:bookmarkStart w:id="9" w:name="dbreak"/>
      <w:bookmarkEnd w:id="8"/>
      <w:bookmarkEnd w:id="9"/>
      <w:r w:rsidRPr="008362F8">
        <w:rPr>
          <w:b/>
          <w:bCs/>
          <w:sz w:val="22"/>
          <w:lang w:val="ru-RU"/>
        </w:rPr>
        <w:t>Базовая информация</w:t>
      </w:r>
    </w:p>
    <w:p w:rsidR="00ED6371" w:rsidRPr="008362F8" w:rsidRDefault="008362F8" w:rsidP="00ED6371">
      <w:pPr>
        <w:pStyle w:val="ListParagraph"/>
        <w:numPr>
          <w:ilvl w:val="1"/>
          <w:numId w:val="1"/>
        </w:numPr>
        <w:spacing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8362F8">
        <w:rPr>
          <w:sz w:val="22"/>
          <w:lang w:val="ru-RU"/>
        </w:rPr>
        <w:t>Все возрастающая сложность сектора информационно-коммуникационных технологий приводит к увеличению общего количества мероприятий, организуемых Союзом в течение года. Для справки, в 2017 году МСЭ организовал широкий спектр мероприятий как в Женеве, так и в принимающих Государствах − Членах МСЭ, в том числе конференции, семинары, форумы, симпозиумы и семинары-практикумы МСЭ, наряду с традиционными собраниями исследовательских комиссий</w:t>
      </w:r>
      <w:r w:rsidR="00ED6371" w:rsidRPr="008362F8">
        <w:rPr>
          <w:iCs/>
          <w:sz w:val="22"/>
          <w:lang w:val="ru-RU"/>
        </w:rPr>
        <w:t>.</w:t>
      </w:r>
    </w:p>
    <w:p w:rsidR="00ED6371" w:rsidRPr="008362F8" w:rsidRDefault="008362F8" w:rsidP="009B70A9">
      <w:pPr>
        <w:pStyle w:val="ListParagraph"/>
        <w:numPr>
          <w:ilvl w:val="1"/>
          <w:numId w:val="1"/>
        </w:numPr>
        <w:spacing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8362F8">
        <w:rPr>
          <w:sz w:val="22"/>
          <w:lang w:val="ru-RU"/>
        </w:rPr>
        <w:t>Секретариат МСЭ продолжает осуществлять разработку скоординированного календаря деятельности и мероприятий с учетом различных категорий участников и тем по каждому мероприятию. Эти усилия возглавляет Межсекторальная целевая группа МСЭ</w:t>
      </w:r>
      <w:r w:rsidR="009B70A9">
        <w:rPr>
          <w:sz w:val="22"/>
          <w:lang w:val="ru-RU"/>
        </w:rPr>
        <w:t xml:space="preserve"> по координации</w:t>
      </w:r>
      <w:r w:rsidRPr="008362F8">
        <w:rPr>
          <w:sz w:val="22"/>
          <w:lang w:val="ru-RU"/>
        </w:rPr>
        <w:t xml:space="preserve"> (</w:t>
      </w:r>
      <w:r w:rsidRPr="008362F8">
        <w:rPr>
          <w:color w:val="000000"/>
          <w:sz w:val="22"/>
          <w:lang w:val="ru-RU"/>
        </w:rPr>
        <w:t>ЦГ</w:t>
      </w:r>
      <w:r w:rsidR="00FC321E" w:rsidRPr="00FC321E">
        <w:rPr>
          <w:color w:val="000000"/>
          <w:sz w:val="22"/>
          <w:lang w:val="ru-RU"/>
        </w:rPr>
        <w:noBreakHyphen/>
      </w:r>
      <w:r w:rsidRPr="008362F8">
        <w:rPr>
          <w:color w:val="000000"/>
          <w:sz w:val="22"/>
          <w:lang w:val="ru-RU"/>
        </w:rPr>
        <w:t>МСК)</w:t>
      </w:r>
      <w:r w:rsidRPr="008362F8">
        <w:rPr>
          <w:sz w:val="22"/>
          <w:lang w:val="ru-RU"/>
        </w:rPr>
        <w:t>. Несмотря на прогресс, достигнутый в последние годы, ряд делегаций МСЭ обратились к Секретариату с просьбой приложить дополнительные усилия в целях дальнейшей "оптимизации мероприятий МСЭ высокого уровня, имеющих глобальный характер", количество которых в последние годы растет. Эта просьба обсуждалась, в частности, на сессии Совета МСЭ 2017 года после представления администрацией Китая вклада C17/89, в котором содержится просьба к РГС</w:t>
      </w:r>
      <w:r w:rsidR="00FC321E" w:rsidRPr="00FC321E">
        <w:rPr>
          <w:sz w:val="22"/>
          <w:lang w:val="ru-RU"/>
        </w:rPr>
        <w:noBreakHyphen/>
      </w:r>
      <w:r w:rsidRPr="008362F8">
        <w:rPr>
          <w:sz w:val="22"/>
          <w:lang w:val="ru-RU"/>
        </w:rPr>
        <w:t>ФЛР продолжить обсуждение этого вопроса</w:t>
      </w:r>
      <w:r w:rsidR="00ED6371" w:rsidRPr="008362F8">
        <w:rPr>
          <w:iCs/>
          <w:sz w:val="22"/>
          <w:lang w:val="ru-RU"/>
        </w:rPr>
        <w:t>.</w:t>
      </w:r>
    </w:p>
    <w:p w:rsidR="00ED6371" w:rsidRPr="008362F8" w:rsidRDefault="008362F8" w:rsidP="00ED6371">
      <w:pPr>
        <w:pStyle w:val="ListParagraph"/>
        <w:numPr>
          <w:ilvl w:val="1"/>
          <w:numId w:val="1"/>
        </w:numPr>
        <w:spacing w:line="240" w:lineRule="auto"/>
        <w:ind w:left="0" w:firstLine="0"/>
        <w:contextualSpacing w:val="0"/>
        <w:jc w:val="both"/>
        <w:rPr>
          <w:sz w:val="22"/>
          <w:lang w:val="ru-RU"/>
        </w:rPr>
      </w:pPr>
      <w:r w:rsidRPr="008362F8">
        <w:rPr>
          <w:sz w:val="22"/>
          <w:lang w:val="ru-RU"/>
        </w:rPr>
        <w:t>На своем собрании в январе 2018</w:t>
      </w:r>
      <w:r w:rsidR="00FC321E">
        <w:rPr>
          <w:sz w:val="22"/>
        </w:rPr>
        <w:t> </w:t>
      </w:r>
      <w:r w:rsidRPr="008362F8">
        <w:rPr>
          <w:sz w:val="22"/>
          <w:lang w:val="ru-RU"/>
        </w:rPr>
        <w:t>года РГС-ФЛР рассмотрела вклад от Китайской Народной Республики, посвященный вопросу об оптимизации мероприятий МСЭ высокого уровня, имеющих глобальный характер (</w:t>
      </w:r>
      <w:hyperlink r:id="rId10" w:history="1">
        <w:r w:rsidRPr="008362F8">
          <w:rPr>
            <w:rStyle w:val="Hyperlink"/>
            <w:sz w:val="22"/>
            <w:lang w:val="ru-RU"/>
          </w:rPr>
          <w:t>Документ CWG-FHR 8/4</w:t>
        </w:r>
      </w:hyperlink>
      <w:r w:rsidRPr="008362F8">
        <w:rPr>
          <w:sz w:val="22"/>
          <w:lang w:val="ru-RU"/>
        </w:rPr>
        <w:t xml:space="preserve">), в котором предлагается, чтобы проведение всех </w:t>
      </w:r>
      <w:r w:rsidRPr="008362F8">
        <w:rPr>
          <w:sz w:val="22"/>
          <w:lang w:val="ru-RU"/>
        </w:rPr>
        <w:lastRenderedPageBreak/>
        <w:t>текущих мероприятий Союза высокого уровня было тщательно продумано и систематизировано Секретариатом, с тем чтобы он мог оптимальным образом организовать и составить вариант графика проведения этих мероприятий, который должен быть представлен на рассмотрение Совета 2018</w:t>
      </w:r>
      <w:r>
        <w:rPr>
          <w:sz w:val="22"/>
          <w:lang w:val="ru-RU"/>
        </w:rPr>
        <w:t> </w:t>
      </w:r>
      <w:r w:rsidRPr="008362F8">
        <w:rPr>
          <w:sz w:val="22"/>
          <w:lang w:val="ru-RU"/>
        </w:rPr>
        <w:t>года</w:t>
      </w:r>
      <w:r w:rsidR="00ED6371" w:rsidRPr="008362F8">
        <w:rPr>
          <w:sz w:val="22"/>
          <w:lang w:val="ru-RU"/>
        </w:rPr>
        <w:t>.</w:t>
      </w:r>
    </w:p>
    <w:p w:rsidR="00ED6371" w:rsidRPr="008362F8" w:rsidRDefault="008362F8" w:rsidP="00ED6371">
      <w:pPr>
        <w:pStyle w:val="ListParagraph"/>
        <w:numPr>
          <w:ilvl w:val="0"/>
          <w:numId w:val="1"/>
        </w:numPr>
        <w:spacing w:before="360" w:after="120" w:line="240" w:lineRule="auto"/>
        <w:ind w:left="709" w:hanging="709"/>
        <w:contextualSpacing w:val="0"/>
        <w:jc w:val="both"/>
        <w:outlineLvl w:val="0"/>
        <w:rPr>
          <w:rFonts w:cstheme="minorHAnsi"/>
          <w:color w:val="000000"/>
          <w:sz w:val="22"/>
          <w:shd w:val="clear" w:color="auto" w:fill="FFFFFF"/>
        </w:rPr>
      </w:pPr>
      <w:r w:rsidRPr="008362F8">
        <w:rPr>
          <w:b/>
          <w:bCs/>
          <w:sz w:val="22"/>
        </w:rPr>
        <w:t>Соображения</w:t>
      </w:r>
    </w:p>
    <w:p w:rsidR="008362F8" w:rsidRPr="00DE1D27" w:rsidRDefault="008362F8" w:rsidP="008362F8">
      <w:pPr>
        <w:pStyle w:val="ListParagraph"/>
        <w:numPr>
          <w:ilvl w:val="1"/>
          <w:numId w:val="1"/>
        </w:numPr>
        <w:spacing w:after="80"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/>
          <w:iCs/>
          <w:sz w:val="22"/>
          <w:lang w:val="ru-RU"/>
        </w:rPr>
        <w:t xml:space="preserve">Сфера охвата. </w:t>
      </w:r>
      <w:r w:rsidRPr="00DE1D27">
        <w:rPr>
          <w:iCs/>
          <w:sz w:val="22"/>
          <w:lang w:val="ru-RU"/>
        </w:rPr>
        <w:t xml:space="preserve">Сфера охвата предложения, представленного в настоящем документе, заключается в оптимизации мероприятий МСЭ высокого уровня, имеющих глобальный характер, таких как </w:t>
      </w:r>
      <w:r w:rsidRPr="00DE1D27">
        <w:rPr>
          <w:iCs/>
          <w:sz w:val="22"/>
        </w:rPr>
        <w:t>ITU</w:t>
      </w:r>
      <w:r w:rsidRPr="00DE1D27">
        <w:rPr>
          <w:iCs/>
          <w:sz w:val="22"/>
          <w:lang w:val="ru-RU"/>
        </w:rPr>
        <w:t xml:space="preserve"> </w:t>
      </w:r>
      <w:r w:rsidRPr="00DE1D27">
        <w:rPr>
          <w:iCs/>
          <w:sz w:val="22"/>
        </w:rPr>
        <w:t>Telecom</w:t>
      </w:r>
      <w:r w:rsidRPr="00DE1D27">
        <w:rPr>
          <w:iCs/>
          <w:sz w:val="22"/>
          <w:lang w:val="ru-RU"/>
        </w:rPr>
        <w:t xml:space="preserve">, Глобальный симпозиум для регуляторных органов (ГСР), Симпозиум по всемирным показателям в области электросвязи/ИКТ, Форум ВВУИО, Всемирный форум по политике в области электросвязи/информационно-коммуникационных технологий (ВФПЭ), Академическая конференция МСЭ "Калейдоскоп" и другие, за исключением собраний исследовательских комиссий и связанных с ними мероприятий, сессий Совета МСЭ и, предположительно, конференций и ассамблей Секторов, а также мероприятий, связанных с Полномочной конференцией. </w:t>
      </w:r>
    </w:p>
    <w:p w:rsidR="008362F8" w:rsidRPr="00DE1D27" w:rsidRDefault="008362F8" w:rsidP="008362F8">
      <w:pPr>
        <w:pStyle w:val="ListParagraph"/>
        <w:numPr>
          <w:ilvl w:val="1"/>
          <w:numId w:val="1"/>
        </w:numPr>
        <w:spacing w:after="80"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/>
          <w:iCs/>
          <w:sz w:val="22"/>
          <w:lang w:val="ru-RU"/>
        </w:rPr>
        <w:t xml:space="preserve">Сроки. </w:t>
      </w:r>
      <w:r w:rsidRPr="00DE1D27">
        <w:rPr>
          <w:iCs/>
          <w:sz w:val="22"/>
          <w:lang w:val="ru-RU"/>
        </w:rPr>
        <w:t>Определить новый график начиная с 2020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>года с учетом того, что разработка календаря мероприятий МСЭ на 2019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 xml:space="preserve">год уже началась. </w:t>
      </w:r>
    </w:p>
    <w:p w:rsidR="008362F8" w:rsidRPr="00DE1D27" w:rsidRDefault="008362F8" w:rsidP="008362F8">
      <w:pPr>
        <w:pStyle w:val="ListParagraph"/>
        <w:numPr>
          <w:ilvl w:val="1"/>
          <w:numId w:val="1"/>
        </w:numPr>
        <w:spacing w:after="80"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/>
          <w:iCs/>
          <w:sz w:val="22"/>
          <w:lang w:val="ru-RU"/>
        </w:rPr>
        <w:t xml:space="preserve">Проведение мероприятий, максимально приближенных по времени и месту. </w:t>
      </w:r>
      <w:r w:rsidRPr="00DE1D27">
        <w:rPr>
          <w:iCs/>
          <w:sz w:val="22"/>
          <w:lang w:val="ru-RU"/>
        </w:rPr>
        <w:t>Учитывать недавний положительный опыт параллельного проведения нескольких мероприятий МСЭ в одном и том же месте и в одни и те же сроки. В числе примеров можно назвать организацию Академической конференции МСЭ "Калейдоскоп" 2016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>года (которая проводилась параллельно с Всемирным мероприятием ITU Telecom-2016), а также проведение Программы Smart ABC в рамках Всемирного мероприятия ITU Telecom-2017 и собрания главных директоров по технологиям МСЭ-T. Такое проведение мероприятий, максимально приближенных по времени и месту, позволяет четко дифференцировать все мероприятия с точки зрения участников, тематической направленности и повестки дня, одновременно оптимизируя затраты и ресурсы, связанные с их проведением.</w:t>
      </w:r>
    </w:p>
    <w:p w:rsidR="008362F8" w:rsidRPr="00DE1D27" w:rsidRDefault="008362F8" w:rsidP="008362F8">
      <w:pPr>
        <w:pStyle w:val="ListParagraph"/>
        <w:numPr>
          <w:ilvl w:val="1"/>
          <w:numId w:val="1"/>
        </w:numPr>
        <w:spacing w:after="80"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/>
          <w:iCs/>
          <w:sz w:val="22"/>
          <w:lang w:val="ru-RU"/>
        </w:rPr>
        <w:t xml:space="preserve">Сегментация. </w:t>
      </w:r>
      <w:r w:rsidRPr="00DE1D27">
        <w:rPr>
          <w:iCs/>
          <w:sz w:val="22"/>
          <w:lang w:val="ru-RU"/>
        </w:rPr>
        <w:t xml:space="preserve">Оптимизации мероприятий можно достичь посредством сужения целевой аудитории по каждому мероприятию, с тем чтобы по каждой конкретной теме, представляющей интерес для каждой из основных групп участников мероприятий МСЭ, предлагалось только одно мероприятие в год. </w:t>
      </w:r>
    </w:p>
    <w:p w:rsidR="008362F8" w:rsidRPr="00DE1D27" w:rsidRDefault="008362F8" w:rsidP="008362F8">
      <w:pPr>
        <w:pStyle w:val="ListParagraph"/>
        <w:numPr>
          <w:ilvl w:val="1"/>
          <w:numId w:val="1"/>
        </w:numPr>
        <w:spacing w:after="80"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/>
          <w:iCs/>
          <w:sz w:val="22"/>
          <w:lang w:val="ru-RU"/>
        </w:rPr>
        <w:t>Мероприятия в штаб-квартире МСЭ и мероприятия, проводимые в других местах.</w:t>
      </w:r>
      <w:r w:rsidRPr="00DE1D27">
        <w:rPr>
          <w:iCs/>
          <w:sz w:val="22"/>
          <w:lang w:val="ru-RU"/>
        </w:rPr>
        <w:t xml:space="preserve"> Цель этого предложения заключается в том, чтобы сбалансировать график мероприятий МСЭ в Женеве, признавая преимущества проведения мероприятий МСЭ силами Государств-Членов в регионах, с тем чтобы содействовать расширению участия и обеспечить возможность повышения информированности о деятельности МСЭ во всем мире. </w:t>
      </w:r>
    </w:p>
    <w:p w:rsidR="00ED6371" w:rsidRPr="008362F8" w:rsidRDefault="008362F8" w:rsidP="008362F8">
      <w:pPr>
        <w:pStyle w:val="ListParagraph"/>
        <w:numPr>
          <w:ilvl w:val="1"/>
          <w:numId w:val="1"/>
        </w:numPr>
        <w:spacing w:after="80"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С учетом этих соображений представляется, что существуют два варианта, которые подробно излагаются в разделах</w:t>
      </w:r>
      <w:r w:rsidR="001843B7">
        <w:rPr>
          <w:iCs/>
          <w:sz w:val="22"/>
        </w:rPr>
        <w:t> </w:t>
      </w:r>
      <w:r w:rsidRPr="00DE1D27">
        <w:rPr>
          <w:iCs/>
          <w:sz w:val="22"/>
          <w:lang w:val="ru-RU"/>
        </w:rPr>
        <w:t>3 и</w:t>
      </w:r>
      <w:r>
        <w:rPr>
          <w:iCs/>
          <w:sz w:val="22"/>
          <w:lang w:val="ru-RU"/>
        </w:rPr>
        <w:t xml:space="preserve"> </w:t>
      </w:r>
      <w:r w:rsidR="00ED6371" w:rsidRPr="008362F8">
        <w:rPr>
          <w:iCs/>
          <w:sz w:val="22"/>
          <w:lang w:val="ru-RU"/>
        </w:rPr>
        <w:t>4.</w:t>
      </w:r>
    </w:p>
    <w:p w:rsidR="00ED6371" w:rsidRPr="008362F8" w:rsidRDefault="008362F8" w:rsidP="00ED6371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Вариант 1. Консолидация мероприятий МСЭ в пределах двух периодов в течение года</w:t>
      </w:r>
      <w:r w:rsidR="00ED6371" w:rsidRPr="008362F8">
        <w:rPr>
          <w:iCs/>
          <w:sz w:val="22"/>
          <w:lang w:val="ru-RU"/>
        </w:rPr>
        <w:t xml:space="preserve">. </w:t>
      </w:r>
    </w:p>
    <w:p w:rsidR="00D136B0" w:rsidRPr="008362F8" w:rsidRDefault="008362F8" w:rsidP="00ED6371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Вариант 2. Аналогично варианту 1, но с сегментацией мероприятий по тематическим областям</w:t>
      </w:r>
      <w:r w:rsidR="00ED6371" w:rsidRPr="008362F8">
        <w:rPr>
          <w:iCs/>
          <w:sz w:val="22"/>
          <w:lang w:val="ru-RU"/>
        </w:rPr>
        <w:t>.</w:t>
      </w:r>
    </w:p>
    <w:p w:rsidR="00ED6371" w:rsidRPr="008362F8" w:rsidRDefault="008362F8" w:rsidP="00ED6371">
      <w:pPr>
        <w:pStyle w:val="ListParagraph"/>
        <w:numPr>
          <w:ilvl w:val="0"/>
          <w:numId w:val="1"/>
        </w:numPr>
        <w:spacing w:before="360" w:after="120" w:line="240" w:lineRule="auto"/>
        <w:ind w:left="709" w:hanging="709"/>
        <w:contextualSpacing w:val="0"/>
        <w:jc w:val="both"/>
        <w:outlineLvl w:val="0"/>
        <w:rPr>
          <w:rFonts w:cstheme="minorHAnsi"/>
          <w:color w:val="000000"/>
          <w:sz w:val="22"/>
          <w:shd w:val="clear" w:color="auto" w:fill="FFFFFF"/>
          <w:lang w:val="ru-RU"/>
        </w:rPr>
      </w:pPr>
      <w:r w:rsidRPr="00DE1D27">
        <w:rPr>
          <w:b/>
          <w:bCs/>
          <w:sz w:val="22"/>
          <w:lang w:val="ru-RU"/>
        </w:rPr>
        <w:t>Вариант 1. Консолидация повестки дня МСЭ</w:t>
      </w:r>
    </w:p>
    <w:p w:rsidR="00ED6371" w:rsidRPr="008362F8" w:rsidRDefault="008362F8" w:rsidP="0031199F">
      <w:pPr>
        <w:pStyle w:val="ListParagraph"/>
        <w:numPr>
          <w:ilvl w:val="1"/>
          <w:numId w:val="1"/>
        </w:numPr>
        <w:spacing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Оптимизации мероприятий МСЭ высокого уровня, имеющих глобальный характер, можно достичь посредством консолидации программы мероприятий в пределах двух групп мероприятий и периодов их проведения в течение года: a)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>период 1: мероприятия проводятся в Женеве в первом/втором квартале (март</w:t>
      </w:r>
      <w:r w:rsidR="0008352A" w:rsidRPr="0008352A">
        <w:rPr>
          <w:iCs/>
          <w:sz w:val="22"/>
          <w:lang w:val="ru-RU"/>
        </w:rPr>
        <w:t>–</w:t>
      </w:r>
      <w:r w:rsidRPr="00DE1D27">
        <w:rPr>
          <w:iCs/>
          <w:sz w:val="22"/>
          <w:lang w:val="ru-RU"/>
        </w:rPr>
        <w:t>апрель); и b)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>период 2: мероприятия проводятся одним из Государств</w:t>
      </w:r>
      <w:r>
        <w:rPr>
          <w:iCs/>
          <w:sz w:val="22"/>
          <w:lang w:val="ru-RU"/>
        </w:rPr>
        <w:t> </w:t>
      </w:r>
      <w:r w:rsidR="0008352A" w:rsidRPr="00841FBD">
        <w:rPr>
          <w:iCs/>
          <w:sz w:val="22"/>
          <w:lang w:val="ru-RU"/>
        </w:rPr>
        <w:t>–</w:t>
      </w:r>
      <w:r w:rsidRPr="00DE1D27">
        <w:rPr>
          <w:iCs/>
          <w:sz w:val="22"/>
          <w:lang w:val="ru-RU"/>
        </w:rPr>
        <w:t xml:space="preserve"> Членов МСЭ в четвертом квартале (октябрь</w:t>
      </w:r>
      <w:r w:rsidR="0008352A" w:rsidRPr="0008352A">
        <w:rPr>
          <w:iCs/>
          <w:sz w:val="22"/>
          <w:lang w:val="ru-RU"/>
        </w:rPr>
        <w:t>–</w:t>
      </w:r>
      <w:r w:rsidRPr="00DE1D27">
        <w:rPr>
          <w:iCs/>
          <w:sz w:val="22"/>
          <w:lang w:val="ru-RU"/>
        </w:rPr>
        <w:t>ноябрь) (см.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>рисунок</w:t>
      </w:r>
      <w:r>
        <w:rPr>
          <w:iCs/>
          <w:sz w:val="22"/>
          <w:lang w:val="ru-RU"/>
        </w:rPr>
        <w:t> </w:t>
      </w:r>
      <w:r w:rsidR="00ED6371" w:rsidRPr="008362F8">
        <w:rPr>
          <w:iCs/>
          <w:sz w:val="22"/>
          <w:lang w:val="ru-RU"/>
        </w:rPr>
        <w:t>1</w:t>
      </w:r>
      <w:r>
        <w:rPr>
          <w:iCs/>
          <w:sz w:val="22"/>
          <w:lang w:val="ru-RU"/>
        </w:rPr>
        <w:t>)</w:t>
      </w:r>
      <w:r w:rsidR="00ED6371" w:rsidRPr="008362F8">
        <w:rPr>
          <w:iCs/>
          <w:sz w:val="22"/>
          <w:lang w:val="ru-RU"/>
        </w:rPr>
        <w:t>.</w:t>
      </w:r>
    </w:p>
    <w:p w:rsidR="00D136B0" w:rsidRPr="008362F8" w:rsidRDefault="00D136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Bidi"/>
          <w:iCs/>
          <w:szCs w:val="24"/>
          <w:lang w:val="ru-RU" w:eastAsia="zh-CN"/>
        </w:rPr>
      </w:pPr>
      <w:r w:rsidRPr="008362F8">
        <w:rPr>
          <w:iCs/>
          <w:szCs w:val="24"/>
          <w:lang w:val="ru-RU"/>
        </w:rPr>
        <w:br w:type="page"/>
      </w:r>
    </w:p>
    <w:p w:rsidR="00D136B0" w:rsidRPr="008362F8" w:rsidRDefault="00D136B0" w:rsidP="00D136B0">
      <w:pPr>
        <w:pStyle w:val="ListParagraph"/>
        <w:spacing w:line="240" w:lineRule="auto"/>
        <w:ind w:left="0"/>
        <w:contextualSpacing w:val="0"/>
        <w:jc w:val="both"/>
        <w:rPr>
          <w:iCs/>
          <w:szCs w:val="24"/>
          <w:lang w:val="ru-RU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20"/>
        <w:gridCol w:w="820"/>
        <w:gridCol w:w="883"/>
        <w:gridCol w:w="731"/>
        <w:gridCol w:w="533"/>
        <w:gridCol w:w="1099"/>
        <w:gridCol w:w="676"/>
        <w:gridCol w:w="656"/>
        <w:gridCol w:w="1220"/>
        <w:gridCol w:w="850"/>
        <w:gridCol w:w="851"/>
        <w:gridCol w:w="850"/>
      </w:tblGrid>
      <w:tr w:rsidR="00ED6371" w:rsidTr="00FC494D">
        <w:tc>
          <w:tcPr>
            <w:tcW w:w="9889" w:type="dxa"/>
            <w:gridSpan w:val="12"/>
            <w:shd w:val="clear" w:color="auto" w:fill="BFBFBF" w:themeFill="background1" w:themeFillShade="BF"/>
            <w:vAlign w:val="center"/>
          </w:tcPr>
          <w:p w:rsidR="00ED6371" w:rsidRPr="00927A46" w:rsidRDefault="008362F8" w:rsidP="003517CC">
            <w:pPr>
              <w:spacing w:before="0"/>
              <w:jc w:val="center"/>
              <w:rPr>
                <w:b/>
                <w:iCs/>
                <w:sz w:val="20"/>
              </w:rPr>
            </w:pPr>
            <w:r w:rsidRPr="00927A46">
              <w:rPr>
                <w:b/>
                <w:iCs/>
                <w:sz w:val="20"/>
                <w:lang w:val="ru-RU"/>
              </w:rPr>
              <w:t>Мероприятия МСЭ в 2018 году</w:t>
            </w:r>
          </w:p>
        </w:tc>
      </w:tr>
      <w:tr w:rsidR="00FC494D" w:rsidTr="00FC494D">
        <w:tc>
          <w:tcPr>
            <w:tcW w:w="720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533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676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62F8" w:rsidRPr="00DE1D27" w:rsidRDefault="008362F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Декабрь</w:t>
            </w:r>
          </w:p>
        </w:tc>
      </w:tr>
      <w:tr w:rsidR="00212451" w:rsidTr="00FC494D">
        <w:tc>
          <w:tcPr>
            <w:tcW w:w="720" w:type="dxa"/>
            <w:vAlign w:val="center"/>
          </w:tcPr>
          <w:p w:rsidR="00212451" w:rsidRPr="009F3384" w:rsidRDefault="0021245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212451" w:rsidRPr="009F3384" w:rsidRDefault="0021245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212451" w:rsidRPr="00212451" w:rsidRDefault="00212451" w:rsidP="0058755E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Форум ВВУИО 20</w:t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18</w:t>
            </w:r>
            <w:r w:rsidR="0058755E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 </w:t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года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:rsidR="00212451" w:rsidRPr="00212451" w:rsidRDefault="00212451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Совет МСЭ</w:t>
            </w:r>
          </w:p>
        </w:tc>
        <w:tc>
          <w:tcPr>
            <w:tcW w:w="533" w:type="dxa"/>
            <w:vAlign w:val="center"/>
          </w:tcPr>
          <w:p w:rsidR="00212451" w:rsidRPr="00212451" w:rsidRDefault="00212451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212451" w:rsidRPr="00FC494D" w:rsidRDefault="00212451" w:rsidP="00212451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Симпозиум по</w:t>
            </w:r>
            <w:r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 </w:t>
            </w:r>
            <w:r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созда</w:t>
            </w:r>
            <w:r w:rsidR="00FC494D"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-</w:t>
            </w:r>
            <w:r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нию потен</w:t>
            </w:r>
            <w:r w:rsidR="00FC494D"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-</w:t>
            </w:r>
            <w:r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циала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:rsidR="00212451" w:rsidRPr="00212451" w:rsidRDefault="00212451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ГСР-18</w:t>
            </w:r>
          </w:p>
        </w:tc>
        <w:tc>
          <w:tcPr>
            <w:tcW w:w="656" w:type="dxa"/>
            <w:vAlign w:val="center"/>
          </w:tcPr>
          <w:p w:rsidR="00212451" w:rsidRPr="00212451" w:rsidRDefault="00212451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212451" w:rsidRPr="00FC494D" w:rsidRDefault="00212451" w:rsidP="00FC494D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Всемирное мероприятие </w:t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ITU</w:t>
            </w:r>
            <w:r w:rsidR="00FC494D"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br/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Telecom</w:t>
            </w:r>
            <w:r w:rsidRPr="00FC494D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-2018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2451" w:rsidRPr="00212451" w:rsidRDefault="00212451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ПК-18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12451" w:rsidRPr="00212451" w:rsidRDefault="00212451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"Калей</w:t>
            </w:r>
            <w:r w:rsidR="00FC494D">
              <w:rPr>
                <w:rFonts w:asciiTheme="minorHAnsi" w:hAnsiTheme="minorHAnsi"/>
                <w:iCs/>
                <w:sz w:val="16"/>
                <w:szCs w:val="16"/>
              </w:rPr>
              <w:t>-</w:t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доскоп"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2451" w:rsidRPr="00212451" w:rsidRDefault="00212451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WTIS-18</w:t>
            </w:r>
          </w:p>
          <w:p w:rsidR="00212451" w:rsidRPr="00212451" w:rsidRDefault="00212451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ВСР-18</w:t>
            </w:r>
          </w:p>
        </w:tc>
      </w:tr>
    </w:tbl>
    <w:p w:rsidR="00ED6371" w:rsidRDefault="00ED6371" w:rsidP="00ED6371">
      <w:pPr>
        <w:jc w:val="both"/>
        <w:rPr>
          <w:iCs/>
          <w:szCs w:val="24"/>
          <w:lang w:val="en-US"/>
        </w:rPr>
      </w:pPr>
      <w:r>
        <w:rPr>
          <w:iCs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8788C" wp14:editId="59253866">
                <wp:simplePos x="0" y="0"/>
                <wp:positionH relativeFrom="column">
                  <wp:posOffset>2957195</wp:posOffset>
                </wp:positionH>
                <wp:positionV relativeFrom="paragraph">
                  <wp:posOffset>81915</wp:posOffset>
                </wp:positionV>
                <wp:extent cx="304800" cy="381000"/>
                <wp:effectExtent l="19050" t="0" r="19050" b="38100"/>
                <wp:wrapThrough wrapText="bothSides">
                  <wp:wrapPolygon edited="0">
                    <wp:start x="2700" y="0"/>
                    <wp:lineTo x="-1350" y="12960"/>
                    <wp:lineTo x="1350" y="17280"/>
                    <wp:lineTo x="6750" y="22680"/>
                    <wp:lineTo x="14850" y="22680"/>
                    <wp:lineTo x="21600" y="17280"/>
                    <wp:lineTo x="21600" y="9720"/>
                    <wp:lineTo x="18900" y="0"/>
                    <wp:lineTo x="2700" y="0"/>
                  </wp:wrapPolygon>
                </wp:wrapThrough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1000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6FB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32.85pt;margin-top:6.45pt;width:24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U7ZQIAAB8FAAAOAAAAZHJzL2Uyb0RvYy54bWysVN9P2zAQfp+0/8Hy+0hSCmMVKapATJMQ&#10;IGDi2Tg2jWb7vLPbtPvrd3bStGJoD9NenDvf7y/f+fxiYw1bKwwtuJpXRyVnykloWvda8+9P15/O&#10;OAtRuEYYcKrmWxX4xfzjh/POz9QElmAahYySuDDrfM2XMfpZUQS5VFaEI/DKkVEDWhFJxdeiQdFR&#10;dmuKSVmeFh1g4xGkCoFur3ojn+f8WisZ77QOKjJTc+ot5hPz+ZLOYn4uZq8o/LKVQxviH7qwonVU&#10;dEx1JaJgK2z/SGVbiRBAxyMJtgCtW6nyDDRNVb6Z5nEpvMqzEDjBjzCF/5dW3q7vkbVNzSecOWHp&#10;F11B59gCETo2Sfh0PszI7dHf46AFEtOwG402fWkMtsmYbkdM1SYySZfH5fSsJOQlmY7PqpJkylLs&#10;gz2G+FWBZUmoeUPVc/EMp1jfhNj77/xSQeNYV/PT45M+Weqw7ylLcWtU7/WgNM1GXUxytswqdWmQ&#10;rQXxoflRDb0YR54pRLfGjEHVe0Em7oIG3xSmMtPGwPK9wH210TtXBBfHQNs6wL8H696fIDyYNYkv&#10;0GzpVyL0HA9eXreE6I0I8V4gkZp+Ai1qvKNDGyD8YJA4WwL+eu8++RPXyMpZR0tS8/BzJVBxZr45&#10;YuGXajpNW5WV6cnnCSl4aHk5tLiVvQTCvaInwcssJv9odqJGsM+0z4tUlUzCSapdcxlxp1zGfnnp&#10;RZBqschutElexBv36GVKnlBNZHnaPAv0A60i8fEWdgslZm+I1fumSAeLVQTdZtbtcR3wpi3M5B1e&#10;jLTmh3r22r9r898AAAD//wMAUEsDBBQABgAIAAAAIQA3Zz6Y3wAAAAkBAAAPAAAAZHJzL2Rvd25y&#10;ZXYueG1sTI/BTsMwEETvSPyDtUjcqNPStDTEqVALFRJcWnrg6MTbJMJeR7HbhL9nOcFxZ55mZ/L1&#10;6Ky4YB9aTwqmkwQEUuVNS7WC48fL3QOIEDUZbT2hgm8MsC6ur3KdGT/QHi+HWAsOoZBpBU2MXSZl&#10;qBp0Okx8h8TeyfdORz77WppeDxzurJwlyUI63RJ/aHSHmwarr8PZKfiUr6dyeNvstu97m85pewy7&#10;1bNStzfj0yOIiGP8g+G3PleHgjuV/kwmCKtgvkiXjLIxW4FgIJ3es1AqWLIgi1z+X1D8AAAA//8D&#10;AFBLAQItABQABgAIAAAAIQC2gziS/gAAAOEBAAATAAAAAAAAAAAAAAAAAAAAAABbQ29udGVudF9U&#10;eXBlc10ueG1sUEsBAi0AFAAGAAgAAAAhADj9If/WAAAAlAEAAAsAAAAAAAAAAAAAAAAALwEAAF9y&#10;ZWxzLy5yZWxzUEsBAi0AFAAGAAgAAAAhAJPjlTtlAgAAHwUAAA4AAAAAAAAAAAAAAAAALgIAAGRy&#10;cy9lMm9Eb2MueG1sUEsBAi0AFAAGAAgAAAAhADdnPpjfAAAACQEAAA8AAAAAAAAAAAAAAAAAvwQA&#10;AGRycy9kb3ducmV2LnhtbFBLBQYAAAAABAAEAPMAAADLBQAAAAA=&#10;" adj="12960" fillcolor="white [3201]" strokecolor="black [3200]" strokeweight=".5pt">
                <w10:wrap type="through"/>
              </v:shape>
            </w:pict>
          </mc:Fallback>
        </mc:AlternateContent>
      </w:r>
    </w:p>
    <w:p w:rsidR="00ED6371" w:rsidRDefault="00ED6371" w:rsidP="00ED6371">
      <w:pPr>
        <w:jc w:val="both"/>
        <w:rPr>
          <w:iCs/>
          <w:szCs w:val="24"/>
          <w:lang w:val="en-US"/>
        </w:rPr>
      </w:pPr>
      <w:r>
        <w:rPr>
          <w:iCs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BF3ED" wp14:editId="6659BB0A">
                <wp:simplePos x="0" y="0"/>
                <wp:positionH relativeFrom="column">
                  <wp:posOffset>4954270</wp:posOffset>
                </wp:positionH>
                <wp:positionV relativeFrom="paragraph">
                  <wp:posOffset>820420</wp:posOffset>
                </wp:positionV>
                <wp:extent cx="151765" cy="533400"/>
                <wp:effectExtent l="12383" t="0" r="13017" b="13018"/>
                <wp:wrapThrough wrapText="bothSides">
                  <wp:wrapPolygon edited="0">
                    <wp:start x="1762" y="13873"/>
                    <wp:lineTo x="5377" y="14901"/>
                    <wp:lineTo x="19838" y="22101"/>
                    <wp:lineTo x="19838" y="501"/>
                    <wp:lineTo x="5377" y="7701"/>
                    <wp:lineTo x="1762" y="8730"/>
                    <wp:lineTo x="1762" y="13873"/>
                  </wp:wrapPolygon>
                </wp:wrapThrough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765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03A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390.1pt;margin-top:64.6pt;width:11.95pt;height:4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hNYwIAAB0FAAAOAAAAZHJzL2Uyb0RvYy54bWysVN9P2zAQfp+0/8Hy+0gDLd0qUtSBmCZV&#10;gAYTz8axaTTb553dpt1fz9lJSsWYNE3Lg3Xn++6nv8vZ+dYatlEYGnAVL49GnCknoW7cU8W/3199&#10;+MhZiMLVwoBTFd+pwM/n79+dtX6mjmEFplbIKIgLs9ZXfBWjnxVFkCtlRTgCrxwZNaAVkVR8KmoU&#10;LUW3pjgejU6LFrD2CFKFQLeXnZHPc3ytlYw3WgcVmak41Rbzifl8TGcxPxOzJxR+1ci+DPEPVVjR&#10;OEq6D3UpomBrbH4LZRuJEEDHIwm2AK0bqXIP1E05etXN3Up4lXuh4QS/H1P4f2Hl9eYWWVNXfMqZ&#10;E5aeaKl0ZJ9RSMWmaT6tDzOC3flb7LVAYmp2q9EyBBrqZDxKXx4BNcW2ecK7/YTVNjJJl+WknJ5O&#10;OJNkmpyckFfKUHShUkiPIX5RYFkSKm6ollxKjiw2yxA7/IAj51RfV1GW4s6oFMm4b0pTZylr9s6c&#10;UhcG2UYQG+ofZZ87I5OLbozZO3XN/NGpxyY3lXn2t457dM4ILu4dbeMA3yo1bodSdYcfuu56TW0/&#10;Qr2jh8yPQTwPXl41NMGlCPFWIFGaLmlN4w0d2kBbceglzlaAv966T3hiGlk5a2lFKh5+rgUqzsxX&#10;Rxz8VI7HaaeyMp5Mj0nBQ8vjocWt7QXQ3MtcXRYTPppB1Aj2gbZ5kbKSSThJuSsuIw7KRexWl/4H&#10;Ui0WGUZ75EVcujsvh5dO5LjfPgj0PY0i8e8ahnUSs1dE6rDpPRws1hF0k1n2Mtd+3rSDmaz9/yIt&#10;+aGeUS9/tfkzAAAA//8DAFBLAwQUAAYACAAAACEArj+kueAAAAALAQAADwAAAGRycy9kb3ducmV2&#10;LnhtbEyPQUvDQBCF70L/wzIFb3a3rdUYsymlIAgeikmRHrfZMQnNzobsto3+eseT3t7Me7z5JluP&#10;rhMXHELrScN8pkAgVd62VGvYly93CYgQDVnTeUINXxhgnU9uMpNaf6V3vBSxFlxCITUamhj7VMpQ&#10;NehMmPkeib1PPzgTeRxqaQdz5XLXyYVSD9KZlvhCY3rcNlidirPT8Fr6sfjAw34b3+TO7w7qu3RK&#10;69vpuHkGEXGMf2H4xWd0yJnp6M9kg+g0PK7UgqNsrJ5YcCJZ3rM48iZZzkHmmfz/Q/4DAAD//wMA&#10;UEsBAi0AFAAGAAgAAAAhALaDOJL+AAAA4QEAABMAAAAAAAAAAAAAAAAAAAAAAFtDb250ZW50X1R5&#10;cGVzXS54bWxQSwECLQAUAAYACAAAACEAOP0h/9YAAACUAQAACwAAAAAAAAAAAAAAAAAvAQAAX3Jl&#10;bHMvLnJlbHNQSwECLQAUAAYACAAAACEAJEEITWMCAAAdBQAADgAAAAAAAAAAAAAAAAAuAgAAZHJz&#10;L2Uyb0RvYy54bWxQSwECLQAUAAYACAAAACEArj+kueAAAAALAQAADwAAAAAAAAAAAAAAAAC9BAAA&#10;ZHJzL2Rvd25yZXYueG1sUEsFBgAAAAAEAAQA8wAAAMoFAAAAAA==&#10;" adj="512" strokecolor="black [3200]" strokeweight=".5pt">
                <v:stroke joinstyle="miter"/>
                <w10:wrap type="through"/>
              </v:shape>
            </w:pict>
          </mc:Fallback>
        </mc:AlternateContent>
      </w:r>
      <w:r>
        <w:rPr>
          <w:iCs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29565" wp14:editId="3A6A2027">
                <wp:simplePos x="0" y="0"/>
                <wp:positionH relativeFrom="column">
                  <wp:posOffset>1463675</wp:posOffset>
                </wp:positionH>
                <wp:positionV relativeFrom="paragraph">
                  <wp:posOffset>843915</wp:posOffset>
                </wp:positionV>
                <wp:extent cx="151765" cy="533400"/>
                <wp:effectExtent l="12383" t="0" r="13017" b="13018"/>
                <wp:wrapThrough wrapText="bothSides">
                  <wp:wrapPolygon edited="0">
                    <wp:start x="1762" y="13873"/>
                    <wp:lineTo x="5377" y="14901"/>
                    <wp:lineTo x="19838" y="22101"/>
                    <wp:lineTo x="19838" y="501"/>
                    <wp:lineTo x="5377" y="7701"/>
                    <wp:lineTo x="1762" y="8730"/>
                    <wp:lineTo x="1762" y="13873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765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D40A" id="Left Brace 4" o:spid="_x0000_s1026" type="#_x0000_t87" style="position:absolute;margin-left:115.25pt;margin-top:66.45pt;width:11.95pt;height:4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iaYgIAAB0FAAAOAAAAZHJzL2Uyb0RvYy54bWysVN9P2zAQfp+0/8Hy+0hTWtgqUtSBmCZV&#10;gAYTz65j02i2zzu7Tbu/nrOTFMSYNE3Lg3Xn++6nv8vZ+c4atlUYGnAVL49GnCknoW7cY8W/3199&#10;+MhZiMLVwoBTFd+rwM/n79+dtX6mxrAGUytkFMSFWesrvo7Rz4oiyLWyIhyBV46MGtCKSCo+FjWK&#10;lqJbU4xHo5OiBaw9glQh0O1lZ+TzHF9rJeON1kFFZipOtcV8Yj5X6SzmZ2L2iMKvG9mXIf6hCisa&#10;R0kPoS5FFGyDzW+hbCMRAuh4JMEWoHUjVe6BuilHr7q5Wwuvci80nOAPYwr/L6y83t4ia+qKTzhz&#10;wtITLZWO7DMKqdgkzaf1YUawO3+LvRZITM3uNFqGQEOdTkbpyyOgptguT3h/mLDaRSbpspyWpydT&#10;ziSZpsfH5JUyFF2oFNJjiF8UWJaEihuqJZeSI4vtMsQOP+DIOdXXVZSluDcqRTLum9LUWcqavTOn&#10;1IVBthXEhvpH2efOyOSiG2MOTl0zf3TqsclNZZ79reMBnTOCiwdH2zjAt0qNu6FU3eGHrrteU9sr&#10;qPf0kPkxiOfBy6uGJrgUId4KJErTJa1pvKFDG2grDr3E2Rrw11v3CU9MIytnLa1IxcPPjUDFmfnq&#10;iIOfyskk7VRWJtPTMSn40rJ6aXEbewE09zJXl8WEj2YQNYJ9oG1epKxkEk5S7orLiINyEbvVpf+B&#10;VItFhtEeeRGX7s7L4aUTOe53DwJ9T6NI/LuGYZ3E7BWROmx6DweLTQTdZJY9z7WfN+1gJmv/v0hL&#10;/lLPqOe/2vwJAAD//wMAUEsDBBQABgAIAAAAIQCQW0ZB3wAAAAsBAAAPAAAAZHJzL2Rvd25yZXYu&#10;eG1sTI9BS8NAEIXvQv/DMoI3u2vQEGM2pRQEwUNpUqTHbXZMgtnZkN220V/f8aTHee/jzXvFanaD&#10;OOMUek8aHpYKBFLjbU+thn39ep+BCNGQNYMn1PCNAVbl4qYwufUX2uG5iq3gEAq50dDFOOZShqZD&#10;Z8LSj0jsffrJmcjn1Eo7mQuHu0EmSqXSmZ74Q2dG3HTYfFUnp+Gt9nP1gYf9Jr7Lrd8e1E/tlNZ3&#10;t/P6BUTEOf7B8Fufq0PJnY7+RDaIQQOnPzHKRpo8g2AiyR5ZObKSpRnIspD/N5RXAAAA//8DAFBL&#10;AQItABQABgAIAAAAIQC2gziS/gAAAOEBAAATAAAAAAAAAAAAAAAAAAAAAABbQ29udGVudF9UeXBl&#10;c10ueG1sUEsBAi0AFAAGAAgAAAAhADj9If/WAAAAlAEAAAsAAAAAAAAAAAAAAAAALwEAAF9yZWxz&#10;Ly5yZWxzUEsBAi0AFAAGAAgAAAAhAPKkmJpiAgAAHQUAAA4AAAAAAAAAAAAAAAAALgIAAGRycy9l&#10;Mm9Eb2MueG1sUEsBAi0AFAAGAAgAAAAhAJBbRkHfAAAACwEAAA8AAAAAAAAAAAAAAAAAvAQAAGRy&#10;cy9kb3ducmV2LnhtbFBLBQYAAAAABAAEAPMAAADIBQAAAAA=&#10;" adj="512" strokecolor="black [3200]" strokeweight=".5pt">
                <v:stroke joinstyle="miter"/>
                <w10:wrap type="through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820"/>
        <w:gridCol w:w="401"/>
        <w:gridCol w:w="398"/>
        <w:gridCol w:w="512"/>
        <w:gridCol w:w="346"/>
        <w:gridCol w:w="575"/>
        <w:gridCol w:w="642"/>
        <w:gridCol w:w="639"/>
        <w:gridCol w:w="680"/>
        <w:gridCol w:w="861"/>
        <w:gridCol w:w="401"/>
        <w:gridCol w:w="823"/>
        <w:gridCol w:w="865"/>
        <w:gridCol w:w="347"/>
        <w:gridCol w:w="813"/>
      </w:tblGrid>
      <w:tr w:rsidR="00ED6371" w:rsidRPr="00E37AA2" w:rsidTr="00FC494D">
        <w:tc>
          <w:tcPr>
            <w:tcW w:w="9855" w:type="dxa"/>
            <w:gridSpan w:val="16"/>
            <w:shd w:val="clear" w:color="auto" w:fill="BFBFBF" w:themeFill="background1" w:themeFillShade="BF"/>
            <w:vAlign w:val="center"/>
          </w:tcPr>
          <w:p w:rsidR="00ED6371" w:rsidRPr="00927A46" w:rsidRDefault="00F55C3D" w:rsidP="00F55C3D">
            <w:pPr>
              <w:spacing w:before="0"/>
              <w:jc w:val="center"/>
              <w:rPr>
                <w:b/>
                <w:iCs/>
                <w:sz w:val="20"/>
              </w:rPr>
            </w:pPr>
            <w:r w:rsidRPr="00927A46">
              <w:rPr>
                <w:b/>
                <w:iCs/>
                <w:sz w:val="20"/>
                <w:lang w:val="ru-RU"/>
              </w:rPr>
              <w:t>Мероприятия</w:t>
            </w:r>
            <w:r w:rsidRPr="00927A46">
              <w:rPr>
                <w:b/>
                <w:iCs/>
                <w:sz w:val="20"/>
              </w:rPr>
              <w:t xml:space="preserve"> </w:t>
            </w:r>
            <w:r w:rsidRPr="00927A46">
              <w:rPr>
                <w:b/>
                <w:iCs/>
                <w:sz w:val="20"/>
                <w:lang w:val="ru-RU"/>
              </w:rPr>
              <w:t>МСЭ</w:t>
            </w:r>
            <w:r w:rsidRPr="00927A46">
              <w:rPr>
                <w:b/>
                <w:iCs/>
                <w:sz w:val="20"/>
              </w:rPr>
              <w:t xml:space="preserve"> </w:t>
            </w:r>
            <w:r w:rsidRPr="00927A46">
              <w:rPr>
                <w:b/>
                <w:iCs/>
                <w:sz w:val="20"/>
                <w:lang w:val="ru-RU"/>
              </w:rPr>
              <w:t>в</w:t>
            </w:r>
            <w:r w:rsidRPr="00927A46">
              <w:rPr>
                <w:b/>
                <w:iCs/>
                <w:sz w:val="20"/>
              </w:rPr>
              <w:t xml:space="preserve"> 2020 </w:t>
            </w:r>
            <w:r w:rsidRPr="00927A46">
              <w:rPr>
                <w:b/>
                <w:iCs/>
                <w:sz w:val="20"/>
                <w:lang w:val="ru-RU"/>
              </w:rPr>
              <w:t>году</w:t>
            </w:r>
          </w:p>
        </w:tc>
      </w:tr>
      <w:tr w:rsidR="00212451" w:rsidRPr="00E37AA2" w:rsidTr="00FC494D">
        <w:tc>
          <w:tcPr>
            <w:tcW w:w="732" w:type="dxa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799" w:type="dxa"/>
            <w:gridSpan w:val="2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58" w:type="dxa"/>
            <w:gridSpan w:val="2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642" w:type="dxa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61" w:type="dxa"/>
            <w:shd w:val="clear" w:color="auto" w:fill="BFBFBF" w:themeFill="background1" w:themeFillShade="BF"/>
            <w:vAlign w:val="center"/>
          </w:tcPr>
          <w:p w:rsidR="00212451" w:rsidRPr="00FC494D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1224" w:type="dxa"/>
            <w:gridSpan w:val="2"/>
            <w:shd w:val="clear" w:color="auto" w:fill="BFBFBF" w:themeFill="background1" w:themeFillShade="BF"/>
            <w:vAlign w:val="center"/>
          </w:tcPr>
          <w:p w:rsidR="00212451" w:rsidRPr="00DE1D27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1212" w:type="dxa"/>
            <w:gridSpan w:val="2"/>
            <w:shd w:val="clear" w:color="auto" w:fill="BFBFBF" w:themeFill="background1" w:themeFillShade="BF"/>
            <w:vAlign w:val="center"/>
          </w:tcPr>
          <w:p w:rsidR="00212451" w:rsidRPr="00DE1D27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212451" w:rsidRPr="00DE1D27" w:rsidRDefault="00212451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Декабрь</w:t>
            </w:r>
          </w:p>
        </w:tc>
      </w:tr>
      <w:tr w:rsidR="00F55C3D" w:rsidRPr="00AA4805" w:rsidTr="00FC494D">
        <w:tc>
          <w:tcPr>
            <w:tcW w:w="732" w:type="dxa"/>
            <w:vAlign w:val="center"/>
          </w:tcPr>
          <w:p w:rsidR="00ED6371" w:rsidRPr="009F3384" w:rsidRDefault="00ED637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ED6371" w:rsidRPr="009F3384" w:rsidRDefault="00ED637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1" w:type="dxa"/>
            <w:vAlign w:val="center"/>
          </w:tcPr>
          <w:p w:rsidR="00ED6371" w:rsidRPr="009F3384" w:rsidRDefault="00ED637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shd w:val="clear" w:color="auto" w:fill="D9D9D9" w:themeFill="background1" w:themeFillShade="D9"/>
            <w:vAlign w:val="center"/>
          </w:tcPr>
          <w:p w:rsidR="00ED6371" w:rsidRPr="00212451" w:rsidRDefault="00212451" w:rsidP="00212451">
            <w:pPr>
              <w:spacing w:before="0" w:line="204" w:lineRule="auto"/>
              <w:jc w:val="center"/>
              <w:rPr>
                <w:iCs/>
                <w:sz w:val="16"/>
                <w:szCs w:val="16"/>
                <w:lang w:val="ru-RU"/>
              </w:rPr>
            </w:pP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Кластер</w:t>
            </w: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 </w:t>
            </w: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в</w:t>
            </w:r>
            <w:r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 </w:t>
            </w: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первом</w:t>
            </w: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/</w:t>
            </w: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br/>
            </w: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втором</w:t>
            </w: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 </w:t>
            </w: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квартале</w:t>
            </w: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 (</w:t>
            </w: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Женева</w:t>
            </w: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346" w:type="dxa"/>
            <w:vAlign w:val="center"/>
          </w:tcPr>
          <w:p w:rsidR="00ED6371" w:rsidRPr="00212451" w:rsidRDefault="00ED6371" w:rsidP="00212451">
            <w:pPr>
              <w:spacing w:before="0" w:line="204" w:lineRule="auto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575" w:type="dxa"/>
            <w:vAlign w:val="center"/>
          </w:tcPr>
          <w:p w:rsidR="00ED6371" w:rsidRPr="00212451" w:rsidRDefault="00ED6371" w:rsidP="003517CC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642" w:type="dxa"/>
            <w:vAlign w:val="center"/>
          </w:tcPr>
          <w:p w:rsidR="00ED6371" w:rsidRPr="009F3384" w:rsidRDefault="0021245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Совет МСЭ</w:t>
            </w:r>
          </w:p>
        </w:tc>
        <w:tc>
          <w:tcPr>
            <w:tcW w:w="639" w:type="dxa"/>
            <w:vAlign w:val="center"/>
          </w:tcPr>
          <w:p w:rsidR="00ED6371" w:rsidRPr="009F3384" w:rsidRDefault="00ED637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D6371" w:rsidRPr="009F3384" w:rsidRDefault="00ED637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D6371" w:rsidRPr="009F3384" w:rsidRDefault="00ED637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1" w:type="dxa"/>
            <w:vAlign w:val="center"/>
          </w:tcPr>
          <w:p w:rsidR="00ED6371" w:rsidRPr="009F3384" w:rsidRDefault="00ED6371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ED6371" w:rsidRPr="00212451" w:rsidRDefault="00212451" w:rsidP="0058755E">
            <w:pPr>
              <w:spacing w:before="0" w:line="204" w:lineRule="auto"/>
              <w:jc w:val="center"/>
              <w:rPr>
                <w:iCs/>
                <w:sz w:val="16"/>
                <w:szCs w:val="16"/>
                <w:lang w:val="ru-RU"/>
              </w:rPr>
            </w:pP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Кластер</w:t>
            </w: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 </w:t>
            </w: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в</w:t>
            </w:r>
            <w:r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 четверт</w:t>
            </w: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ом</w:t>
            </w:r>
            <w:r w:rsidR="0058755E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 </w:t>
            </w:r>
            <w:r w:rsidRPr="00DE0145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квартале</w:t>
            </w: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(в регионах</w:t>
            </w:r>
            <w:r w:rsidR="00ED6371" w:rsidRPr="00212451">
              <w:rPr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347" w:type="dxa"/>
            <w:vAlign w:val="center"/>
          </w:tcPr>
          <w:p w:rsidR="00ED6371" w:rsidRPr="00212451" w:rsidRDefault="00ED6371" w:rsidP="003517CC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813" w:type="dxa"/>
            <w:vAlign w:val="center"/>
          </w:tcPr>
          <w:p w:rsidR="00ED6371" w:rsidRPr="00212451" w:rsidRDefault="00ED6371" w:rsidP="003517CC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p w:rsidR="00ED6371" w:rsidRPr="00212451" w:rsidRDefault="00EF7145" w:rsidP="00ED6371">
      <w:pPr>
        <w:pStyle w:val="ListParagraph"/>
        <w:spacing w:line="240" w:lineRule="auto"/>
        <w:ind w:left="0"/>
        <w:contextualSpacing w:val="0"/>
        <w:jc w:val="both"/>
        <w:rPr>
          <w:iCs/>
          <w:szCs w:val="24"/>
          <w:lang w:val="ru-RU"/>
        </w:rPr>
      </w:pPr>
      <w:r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C7D3" wp14:editId="754ABEFE">
                <wp:simplePos x="0" y="0"/>
                <wp:positionH relativeFrom="column">
                  <wp:posOffset>662305</wp:posOffset>
                </wp:positionH>
                <wp:positionV relativeFrom="paragraph">
                  <wp:posOffset>166370</wp:posOffset>
                </wp:positionV>
                <wp:extent cx="1753870" cy="3505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"/>
                              <w:gridCol w:w="885"/>
                              <w:gridCol w:w="885"/>
                            </w:tblGrid>
                            <w:tr w:rsidR="00ED6371" w:rsidRPr="001843B7" w:rsidTr="003B637B"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ED6371" w:rsidRPr="001843B7" w:rsidRDefault="00212451" w:rsidP="00EF7145">
                                  <w:pPr>
                                    <w:spacing w:before="0"/>
                                    <w:jc w:val="center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-</w:t>
                                  </w: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тие</w:t>
                                  </w:r>
                                  <w:r w:rsidR="00ED6371" w:rsidRPr="001843B7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:rsidR="00ED6371" w:rsidRPr="00212451" w:rsidRDefault="00212451" w:rsidP="00212451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-</w:t>
                                  </w: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тие</w:t>
                                  </w:r>
                                  <w:r w:rsidRPr="001843B7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:rsidR="00ED6371" w:rsidRPr="00212451" w:rsidRDefault="00212451" w:rsidP="00212451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-</w:t>
                                  </w: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тие</w:t>
                                  </w:r>
                                  <w:r w:rsidRPr="001843B7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ED6371" w:rsidRPr="001843B7" w:rsidRDefault="00ED6371" w:rsidP="00ED637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C7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15pt;margin-top:13.1pt;width:138.1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4LdwIAAFkFAAAOAAAAZHJzL2Uyb0RvYy54bWysVE1v2zAMvQ/YfxB0X52PZu2COkXWosOA&#10;oi2WDj0rspQYk0RNYmJnv76U7KRZt0uHXWSafKTIR1IXl601bKtCrMGVfHgy4Ew5CVXtViX//njz&#10;4ZyziMJVwoBTJd+pyC9n799dNH6qRrAGU6nAKIiL08aXfI3op0UR5VpZEU/AK0dGDcEKpN+wKqog&#10;GopuTTEaDD4WDYTKB5AqRtJed0Y+y/G1VhLvtY4KmSk55Yb5DPlcprOYXYjpKgi/rmWfhviHLKyo&#10;HV16CHUtULBNqP8IZWsZIILGEwm2AK1rqXINVM1w8KqaxVp4lWshcqI/0BT/X1h5t30IrK5KPubM&#10;CUstelQtss/QsnFip/FxSqCFJxi2pKYu7/WRlKnoVgebvlQOIzvxvDtwm4LJ5HQ2GZ+fkUmSbTwZ&#10;TEaZ/OLF24eIXxRYloSSB+pdplRsbyNSJgTdQ9JlDm5qY3L/jPtNQcBOo/IA9N6pkC7hLOHOqORl&#10;3DeliYCcd1Lk0VNXJrCtoKERUiqHueQcl9AJpenutzj2+OTaZfUW54NHvhkcHpxt7SBkll6lXf3Y&#10;p6w7PPF3VHcSsV22fYOXUO2ovwG6/Yhe3tTUhFsR8UEEWgjqGy053tOhDTQlh17ibA3h19/0CU9z&#10;SlbOGlqwksefGxEUZ+arown+NDw9TRuZf04nZzQPLBxblscWt7FXQO0Y0nPiZRYTHs1e1AHsE70F&#10;83QrmYSTdHfJcS9eYbf29JZINZ9nEO2gF3jrFl6m0IneNGKP7ZMIvp9DpAm+g/0qiumrceywydPB&#10;fIOg6zyrieCO1Z542t88wv1bkx6I4/+MenkRZ88AAAD//wMAUEsDBBQABgAIAAAAIQArWQT13QAA&#10;AAkBAAAPAAAAZHJzL2Rvd25yZXYueG1sTI/BTsMwEETvSPyDtUjcqN00rUKIU1VFXEG0BYmbG2+T&#10;iHgdxW4T/p7lRI+jfZp5W6wn14kLDqH1pGE+UyCQKm9bqjUc9i8PGYgQDVnTeUINPxhgXd7eFCa3&#10;fqR3vOxiLbiEQm40NDH2uZShatCZMPM9Et9OfnAmchxqaQczcrnrZKLUSjrTEi80psdtg9X37uw0&#10;fLyevj5T9VY/u2U/+klJco9S6/u7afMEIuIU/2H402d1KNnp6M9kg+g4q3TBqIZklYBgYJGpJYij&#10;hmyegiwLef1B+QsAAP//AwBQSwECLQAUAAYACAAAACEAtoM4kv4AAADhAQAAEwAAAAAAAAAAAAAA&#10;AAAAAAAAW0NvbnRlbnRfVHlwZXNdLnhtbFBLAQItABQABgAIAAAAIQA4/SH/1gAAAJQBAAALAAAA&#10;AAAAAAAAAAAAAC8BAABfcmVscy8ucmVsc1BLAQItABQABgAIAAAAIQAZz84LdwIAAFkFAAAOAAAA&#10;AAAAAAAAAAAAAC4CAABkcnMvZTJvRG9jLnhtbFBLAQItABQABgAIAAAAIQArWQT13QAAAAkBAAAP&#10;AAAAAAAAAAAAAAAAANEEAABkcnMvZG93bnJldi54bWxQSwUGAAAAAAQABADzAAAA2w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85"/>
                        <w:gridCol w:w="885"/>
                        <w:gridCol w:w="885"/>
                      </w:tblGrid>
                      <w:tr w:rsidR="00ED6371" w:rsidRPr="001843B7" w:rsidTr="003B637B">
                        <w:tc>
                          <w:tcPr>
                            <w:tcW w:w="767" w:type="dxa"/>
                            <w:vAlign w:val="center"/>
                          </w:tcPr>
                          <w:p w:rsidR="00ED6371" w:rsidRPr="001843B7" w:rsidRDefault="00212451" w:rsidP="00EF7145">
                            <w:pPr>
                              <w:spacing w:before="0"/>
                              <w:jc w:val="center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-</w:t>
                            </w: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тие</w:t>
                            </w:r>
                            <w:r w:rsidR="00ED6371" w:rsidRPr="001843B7">
                              <w:rPr>
                                <w:sz w:val="14"/>
                                <w:szCs w:val="14"/>
                                <w:lang w:val="ru-RU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:rsidR="00ED6371" w:rsidRPr="00212451" w:rsidRDefault="00212451" w:rsidP="00212451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-</w:t>
                            </w: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тие</w:t>
                            </w:r>
                            <w:r w:rsidRPr="001843B7">
                              <w:rPr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:rsidR="00ED6371" w:rsidRPr="00212451" w:rsidRDefault="00212451" w:rsidP="00212451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-</w:t>
                            </w: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тие</w:t>
                            </w:r>
                            <w:r w:rsidRPr="001843B7">
                              <w:rPr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ED6371" w:rsidRPr="001843B7" w:rsidRDefault="00ED6371" w:rsidP="00ED637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6481"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E1234" wp14:editId="185D3F5E">
                <wp:simplePos x="0" y="0"/>
                <wp:positionH relativeFrom="column">
                  <wp:posOffset>4175760</wp:posOffset>
                </wp:positionH>
                <wp:positionV relativeFrom="paragraph">
                  <wp:posOffset>135255</wp:posOffset>
                </wp:positionV>
                <wp:extent cx="1753870" cy="850900"/>
                <wp:effectExtent l="0" t="0" r="0" b="63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9"/>
                              <w:gridCol w:w="1510"/>
                            </w:tblGrid>
                            <w:tr w:rsidR="00EF7145" w:rsidRPr="00AA4805" w:rsidTr="003B637B"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ED6371" w:rsidRPr="00212451" w:rsidRDefault="00212451" w:rsidP="00212451">
                                  <w:pPr>
                                    <w:spacing w:before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 </w:t>
                                  </w:r>
                                  <w:r w:rsidR="00ED6371" w:rsidRPr="00212451">
                                    <w:rPr>
                                      <w:sz w:val="14"/>
                                      <w:szCs w:val="14"/>
                                    </w:rPr>
                                    <w:t xml:space="preserve">1, </w:t>
                                  </w: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 </w:t>
                                  </w:r>
                                  <w:r w:rsidR="00ED6371" w:rsidRPr="00212451">
                                    <w:rPr>
                                      <w:sz w:val="14"/>
                                      <w:szCs w:val="14"/>
                                    </w:rPr>
                                    <w:t xml:space="preserve">2, </w:t>
                                  </w:r>
                                  <w:r w:rsidRPr="00212451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 </w:t>
                                  </w:r>
                                  <w:r w:rsidR="00ED6371" w:rsidRPr="00212451"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ED6371" w:rsidRPr="00F55C3D" w:rsidRDefault="00F55C3D" w:rsidP="00F55C3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DE0145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Конференция/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br/>
                                  </w:r>
                                  <w:r w:rsidRPr="00DE0145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ассамблея, в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 </w:t>
                                  </w:r>
                                  <w:r w:rsidRPr="00DE0145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зависимости от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 </w:t>
                                  </w:r>
                                  <w:r w:rsidRPr="00DE0145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обстоятельств (ПК,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 </w:t>
                                  </w:r>
                                  <w:r w:rsidRPr="00DE0145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ВКР, ВАСЭ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 w:rsidRPr="00DE0145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или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 </w:t>
                                  </w:r>
                                  <w:r w:rsidRPr="00DE0145"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ВКРЭ)</w:t>
                                  </w:r>
                                </w:p>
                              </w:tc>
                            </w:tr>
                          </w:tbl>
                          <w:p w:rsidR="00ED6371" w:rsidRPr="00F55C3D" w:rsidRDefault="00ED6371" w:rsidP="00ED637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1234" id="Text Box 6" o:spid="_x0000_s1027" type="#_x0000_t202" style="position:absolute;left:0;text-align:left;margin-left:328.8pt;margin-top:10.65pt;width:138.1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ZSeQIAAGAFAAAOAAAAZHJzL2Uyb0RvYy54bWysVMFu2zAMvQ/YPwi6r066tE2DOkXWosOA&#10;oi2WDj0rspQYk0RNYmJnXz9KdtIs26XDLjZFPlLkI6mr69YatlEh1uBKPjwZcKachKp2y5J/e777&#10;MOYsonCVMOBUybcq8uvp+3dXjZ+oU1iBqVRgFMTFSeNLvkL0k6KIcqWsiCfglSOjhmAF0jEsiyqI&#10;hqJbU5wOBudFA6HyAaSKkbS3nZFPc3ytlcRHraNCZkpOuWH+hvxdpG8xvRKTZRB+Vcs+DfEPWVhR&#10;O7p0H+pWoGDrUP8RytYyQASNJxJsAVrXUuUaqJrh4Kia+Up4lWshcqLf0xT/X1j5sHkKrK5Kfs6Z&#10;E5Za9KxaZJ+gZeeJncbHCYHmnmDYkpq6vNNHUqaiWx1s+lM5jOzE83bPbQomk9PF2cfxBZkk2cZn&#10;g8tBJr949fYh4mcFliWh5IF6lykVm/uIlAlBd5B0mYO72pjcP+N+UxCw06g8AL13KqRLOEu4NSp5&#10;GfdVaSIg550UefTUjQlsI2hohJTKYS45xyV0Qmm6+y2OPT65dlm9xXnvkW8Gh3tnWzsImaWjtKvv&#10;u5R1hyf+DupOIraLNnd+388FVFtqc4BuTaKXdzX14l5EfBKB9oLaR7uOj/TRBpqSQy9xtoLw82/6&#10;hKdxJStnDe1ZyeOPtQiKM/PF0SBfDkejtJj5MDq7OKVDOLQsDi1ubW+AujKkV8XLLCY8mp2oA9gX&#10;ehJm6VYyCSfp7pLjTrzBbvvpSZFqNssgWkUv8N7NvUyhE8tp0p7bFxF8P45Ig/wAu40Uk6Op7LDJ&#10;08FsjaDrPLKJ547Vnn9a4zzJ/ZOT3onDc0a9PozTXwAAAP//AwBQSwMEFAAGAAgAAAAhAEyxAYbf&#10;AAAACgEAAA8AAABkcnMvZG93bnJldi54bWxMj8tOwzAQRfdI/QdrKrGjdhsSaBqnQiC2oJaHxM6N&#10;p0nUeBzFbhP+nmEFy9Ec3XtusZ1cJy44hNaThuVCgUCqvG2p1vD+9nxzDyJEQ9Z0nlDDNwbYlrOr&#10;wuTWj7TDyz7WgkMo5EZDE2OfSxmqBp0JC98j8e/oB2cin0Mt7WBGDnedXCmVSWda4obG9PjYYHXa&#10;n52Gj5fj1+eteq2fXNqPflKS3FpqfT2fHjYgIk7xD4ZffVaHkp0O/kw2iE5Dlt5ljGpYLRMQDKyT&#10;hLccmEzTBGRZyP8Tyh8AAAD//wMAUEsBAi0AFAAGAAgAAAAhALaDOJL+AAAA4QEAABMAAAAAAAAA&#10;AAAAAAAAAAAAAFtDb250ZW50X1R5cGVzXS54bWxQSwECLQAUAAYACAAAACEAOP0h/9YAAACUAQAA&#10;CwAAAAAAAAAAAAAAAAAvAQAAX3JlbHMvLnJlbHNQSwECLQAUAAYACAAAACEA61PWUnkCAABgBQAA&#10;DgAAAAAAAAAAAAAAAAAuAgAAZHJzL2Uyb0RvYy54bWxQSwECLQAUAAYACAAAACEATLEBht8AAAAK&#10;AQAADwAAAAAAAAAAAAAAAADTBAAAZHJzL2Rvd25yZXYueG1sUEsFBgAAAAAEAAQA8wAAAN8FAAAA&#10;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79"/>
                        <w:gridCol w:w="1510"/>
                      </w:tblGrid>
                      <w:tr w:rsidR="00EF7145" w:rsidRPr="00AA4805" w:rsidTr="003B637B">
                        <w:tc>
                          <w:tcPr>
                            <w:tcW w:w="767" w:type="dxa"/>
                            <w:vAlign w:val="center"/>
                          </w:tcPr>
                          <w:p w:rsidR="00ED6371" w:rsidRPr="00212451" w:rsidRDefault="00212451" w:rsidP="00212451">
                            <w:pPr>
                              <w:spacing w:befor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 </w:t>
                            </w:r>
                            <w:r w:rsidR="00ED6371" w:rsidRPr="00212451">
                              <w:rPr>
                                <w:sz w:val="14"/>
                                <w:szCs w:val="14"/>
                              </w:rPr>
                              <w:t xml:space="preserve">1, </w:t>
                            </w: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 </w:t>
                            </w:r>
                            <w:r w:rsidR="00ED6371" w:rsidRPr="00212451">
                              <w:rPr>
                                <w:sz w:val="14"/>
                                <w:szCs w:val="14"/>
                              </w:rPr>
                              <w:t xml:space="preserve">2, </w:t>
                            </w:r>
                            <w:r w:rsidRPr="00212451"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 </w:t>
                            </w:r>
                            <w:r w:rsidR="00ED6371" w:rsidRPr="00212451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ED6371" w:rsidRPr="00F55C3D" w:rsidRDefault="00F55C3D" w:rsidP="00F55C3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E0145">
                              <w:rPr>
                                <w:sz w:val="14"/>
                                <w:szCs w:val="14"/>
                                <w:lang w:val="ru-RU"/>
                              </w:rPr>
                              <w:t>Конференция/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br/>
                            </w:r>
                            <w:r w:rsidRPr="00DE0145">
                              <w:rPr>
                                <w:sz w:val="14"/>
                                <w:szCs w:val="14"/>
                                <w:lang w:val="ru-RU"/>
                              </w:rPr>
                              <w:t>ассамблея, в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 </w:t>
                            </w:r>
                            <w:r w:rsidRPr="00DE0145">
                              <w:rPr>
                                <w:sz w:val="14"/>
                                <w:szCs w:val="14"/>
                                <w:lang w:val="ru-RU"/>
                              </w:rPr>
                              <w:t>зависимости от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 </w:t>
                            </w:r>
                            <w:r w:rsidRPr="00DE0145">
                              <w:rPr>
                                <w:sz w:val="14"/>
                                <w:szCs w:val="14"/>
                                <w:lang w:val="ru-RU"/>
                              </w:rPr>
                              <w:t>обстоятельств (ПК,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 </w:t>
                            </w:r>
                            <w:r w:rsidRPr="00DE0145">
                              <w:rPr>
                                <w:sz w:val="14"/>
                                <w:szCs w:val="14"/>
                                <w:lang w:val="ru-RU"/>
                              </w:rPr>
                              <w:t>ВКР, ВАСЭ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 w:rsidRPr="00DE0145">
                              <w:rPr>
                                <w:sz w:val="14"/>
                                <w:szCs w:val="14"/>
                                <w:lang w:val="ru-RU"/>
                              </w:rPr>
                              <w:t>или</w:t>
                            </w: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 </w:t>
                            </w:r>
                            <w:r w:rsidRPr="00DE0145">
                              <w:rPr>
                                <w:sz w:val="14"/>
                                <w:szCs w:val="14"/>
                                <w:lang w:val="ru-RU"/>
                              </w:rPr>
                              <w:t>ВКРЭ)</w:t>
                            </w:r>
                          </w:p>
                        </w:tc>
                      </w:tr>
                    </w:tbl>
                    <w:p w:rsidR="00ED6371" w:rsidRPr="00F55C3D" w:rsidRDefault="00ED6371" w:rsidP="00ED637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6371" w:rsidRPr="00212451" w:rsidRDefault="00ED6371" w:rsidP="00ED6371">
      <w:pPr>
        <w:pStyle w:val="ListParagraph"/>
        <w:spacing w:line="240" w:lineRule="auto"/>
        <w:ind w:left="0"/>
        <w:contextualSpacing w:val="0"/>
        <w:jc w:val="both"/>
        <w:rPr>
          <w:iCs/>
          <w:szCs w:val="24"/>
          <w:lang w:val="ru-RU"/>
        </w:rPr>
      </w:pPr>
    </w:p>
    <w:p w:rsidR="00ED6371" w:rsidRPr="00212451" w:rsidRDefault="00ED6371" w:rsidP="00ED6371">
      <w:pPr>
        <w:pStyle w:val="ListParagraph"/>
        <w:spacing w:line="240" w:lineRule="auto"/>
        <w:ind w:left="0"/>
        <w:contextualSpacing w:val="0"/>
        <w:jc w:val="both"/>
        <w:rPr>
          <w:iCs/>
          <w:szCs w:val="24"/>
          <w:lang w:val="ru-RU"/>
        </w:rPr>
      </w:pPr>
    </w:p>
    <w:p w:rsidR="00ED6371" w:rsidRPr="00F55C3D" w:rsidRDefault="00F55C3D" w:rsidP="00ED6371">
      <w:pPr>
        <w:pStyle w:val="ListParagraph"/>
        <w:spacing w:before="240" w:line="240" w:lineRule="auto"/>
        <w:ind w:left="0"/>
        <w:contextualSpacing w:val="0"/>
        <w:jc w:val="center"/>
        <w:rPr>
          <w:iCs/>
          <w:sz w:val="18"/>
          <w:szCs w:val="18"/>
          <w:lang w:val="ru-RU"/>
        </w:rPr>
      </w:pPr>
      <w:r w:rsidRPr="00F55C3D">
        <w:rPr>
          <w:iCs/>
          <w:sz w:val="16"/>
          <w:szCs w:val="16"/>
          <w:lang w:val="ru-RU"/>
        </w:rPr>
        <w:t>Рисунок</w:t>
      </w:r>
      <w:r w:rsidR="00ED6371" w:rsidRPr="00F55C3D">
        <w:rPr>
          <w:iCs/>
          <w:sz w:val="16"/>
          <w:szCs w:val="16"/>
          <w:lang w:val="ru-RU"/>
        </w:rPr>
        <w:t xml:space="preserve"> 1. </w:t>
      </w:r>
      <w:r w:rsidRPr="00F55C3D">
        <w:rPr>
          <w:iCs/>
          <w:sz w:val="16"/>
          <w:szCs w:val="16"/>
          <w:lang w:val="ru-RU"/>
        </w:rPr>
        <w:t>Консолидация мероприятий МСЭ (вариант 1)</w:t>
      </w:r>
      <w:r w:rsidR="00ED6371" w:rsidRPr="00F55C3D">
        <w:rPr>
          <w:iCs/>
          <w:sz w:val="18"/>
          <w:szCs w:val="18"/>
          <w:lang w:val="ru-RU"/>
        </w:rPr>
        <w:t>)</w:t>
      </w:r>
    </w:p>
    <w:p w:rsidR="00F55C3D" w:rsidRPr="00DE1D27" w:rsidRDefault="00F55C3D" w:rsidP="00927A46">
      <w:pPr>
        <w:pStyle w:val="ListParagraph"/>
        <w:numPr>
          <w:ilvl w:val="1"/>
          <w:numId w:val="1"/>
        </w:numPr>
        <w:spacing w:after="120" w:line="214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Консолидация мероприятий высокого уровня в пределах двух календарных периодов в течение года приведет к упрощению повестки дня МСЭ. Кроме того, это обеспечит возможность оптимизации и сокращения нынешних затрат на организацию мероприятий, а также модернизации, реструктуризации и рационализации работы Секретариата, обеспечивающего поддержку организации мероприятий. Вместе с тем такая консолидация потребует укрепления внутренней координации и совершенствования планирования для составления графика и осуществления каждого из мероприятий.</w:t>
      </w:r>
    </w:p>
    <w:p w:rsidR="00F55C3D" w:rsidRPr="00DE1D27" w:rsidRDefault="00F55C3D" w:rsidP="00927A46">
      <w:pPr>
        <w:pStyle w:val="ListParagraph"/>
        <w:numPr>
          <w:ilvl w:val="1"/>
          <w:numId w:val="1"/>
        </w:numPr>
        <w:spacing w:after="120" w:line="214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Что касается проведения второго кластера в регионах, такой вариант предоставит возможность модернизировать организацию этих мероприятий за счет сокращения их общей продолжительности и превращения сегмента высокого уровня во внешний элемент.</w:t>
      </w:r>
    </w:p>
    <w:p w:rsidR="00ED6371" w:rsidRPr="00F55C3D" w:rsidRDefault="00F55C3D" w:rsidP="00927A46">
      <w:pPr>
        <w:pStyle w:val="ListParagraph"/>
        <w:numPr>
          <w:ilvl w:val="1"/>
          <w:numId w:val="1"/>
        </w:numPr>
        <w:spacing w:after="120" w:line="214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Еще одним вариантом могло бы стать проведение мероприятий второго кластера непосредственно вслед за Всемирными конференциями или ассамблеями МСЭ, однако это, вероятно, потребовало бы сокращения продолжительности конференций и ассамблей, поскольку в противном случае общая продолжительность будет слишком большой</w:t>
      </w:r>
      <w:r w:rsidR="00ED6371" w:rsidRPr="00F55C3D">
        <w:rPr>
          <w:iCs/>
          <w:sz w:val="22"/>
          <w:lang w:val="ru-RU"/>
        </w:rPr>
        <w:t>.</w:t>
      </w:r>
    </w:p>
    <w:p w:rsidR="00ED6371" w:rsidRPr="008362F8" w:rsidRDefault="00F55C3D" w:rsidP="00927A46">
      <w:pPr>
        <w:pStyle w:val="ListParagraph"/>
        <w:numPr>
          <w:ilvl w:val="0"/>
          <w:numId w:val="1"/>
        </w:numPr>
        <w:spacing w:before="240" w:after="120" w:line="214" w:lineRule="auto"/>
        <w:ind w:left="709" w:hanging="709"/>
        <w:contextualSpacing w:val="0"/>
        <w:jc w:val="both"/>
        <w:outlineLvl w:val="0"/>
        <w:rPr>
          <w:rFonts w:cstheme="minorHAnsi"/>
          <w:color w:val="000000"/>
          <w:sz w:val="22"/>
          <w:shd w:val="clear" w:color="auto" w:fill="FFFFFF"/>
        </w:rPr>
      </w:pPr>
      <w:r w:rsidRPr="00DE1D27">
        <w:rPr>
          <w:b/>
          <w:bCs/>
          <w:sz w:val="22"/>
          <w:lang w:val="ru-RU"/>
        </w:rPr>
        <w:t>Вариант 2. Сегментация мероприятий МСЭ</w:t>
      </w:r>
    </w:p>
    <w:p w:rsidR="00ED6371" w:rsidRPr="00F55C3D" w:rsidRDefault="00F55C3D" w:rsidP="00927A46">
      <w:pPr>
        <w:pStyle w:val="ListParagraph"/>
        <w:numPr>
          <w:ilvl w:val="1"/>
          <w:numId w:val="1"/>
        </w:numPr>
        <w:spacing w:after="120" w:line="214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Второй подход к оптимизации мероприятий МСЭ высокого уровня, имеющих глобальный характер, заключается в том, чтобы скорректировать тематическую направленность каждого из мероприятий и определить конкретную группу участников в зависимости от темы. Это позволит МСЭ применять более детальную сегментацию состава участников в рамках каждой из его нынешних категорий заинтересованных сторон в целях определения конкретных профилей предполагаемых участников вместо того, чтобы направлять общие приглашения</w:t>
      </w:r>
      <w:r w:rsidRPr="00F55C3D">
        <w:rPr>
          <w:rStyle w:val="FootnoteReference"/>
          <w:iCs/>
          <w:position w:val="0"/>
          <w:sz w:val="22"/>
          <w:vertAlign w:val="superscript"/>
        </w:rPr>
        <w:footnoteReference w:id="1"/>
      </w:r>
      <w:r w:rsidRPr="00F55C3D">
        <w:rPr>
          <w:rFonts w:ascii="Calibri" w:hAnsi="Calibri"/>
          <w:iCs/>
          <w:sz w:val="22"/>
          <w:vertAlign w:val="subscript"/>
          <w:lang w:val="ru-RU"/>
        </w:rPr>
        <w:t>.</w:t>
      </w:r>
      <w:r w:rsidRPr="00DE1D27">
        <w:rPr>
          <w:iCs/>
          <w:sz w:val="22"/>
          <w:lang w:val="ru-RU"/>
        </w:rPr>
        <w:t xml:space="preserve"> Это позволит МСЭ расширить свою базу заинтересованных сторон и обеспечить более адресный охват аудитории по каждому из мероприятий в зависимости от его целей и масштабов</w:t>
      </w:r>
      <w:r w:rsidR="00ED6371" w:rsidRPr="00F55C3D">
        <w:rPr>
          <w:iCs/>
          <w:sz w:val="22"/>
          <w:lang w:val="ru-RU"/>
        </w:rPr>
        <w:t xml:space="preserve">. </w:t>
      </w:r>
    </w:p>
    <w:p w:rsidR="00F55C3D" w:rsidRPr="00DE1D27" w:rsidRDefault="00F55C3D" w:rsidP="00927A46">
      <w:pPr>
        <w:pStyle w:val="ListParagraph"/>
        <w:numPr>
          <w:ilvl w:val="1"/>
          <w:numId w:val="1"/>
        </w:numPr>
        <w:spacing w:line="214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 xml:space="preserve">Благодаря такому подходу широкое участие заинтересованных сторон по-прежнему будет приносить пользу мероприятиям МСЭ, но при этом такой подход будет также обеспечивать </w:t>
      </w:r>
      <w:r w:rsidRPr="00DE1D27">
        <w:rPr>
          <w:iCs/>
          <w:sz w:val="22"/>
          <w:lang w:val="ru-RU"/>
        </w:rPr>
        <w:lastRenderedPageBreak/>
        <w:t>выявление в рамках каждого мероприятия общих элементов, объединяющих участников из различных учреждений, и гарантировать, что приглашения будут направляться наиболее подходящим участникам из каждой группы основных заинтересованных сторон организации.</w:t>
      </w:r>
    </w:p>
    <w:p w:rsidR="00ED6371" w:rsidRPr="00F55C3D" w:rsidRDefault="00F55C3D" w:rsidP="00F55C3D">
      <w:pPr>
        <w:pStyle w:val="ListParagraph"/>
        <w:numPr>
          <w:ilvl w:val="1"/>
          <w:numId w:val="1"/>
        </w:numPr>
        <w:spacing w:line="240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Сегментация мероприятий высокого уровня также потребует укрепления внутренней координации для планирования мероприятий, однако группы, обслуживающие мероприятия в настоящее время, и выделяемые для их проведения ресурсы будут сохранены. Такой подход не приведет к сокращению общего количества мероприятий и не окажет воздействия на МСЭ с точки зрения уменьшения финансовых ресурсов</w:t>
      </w:r>
      <w:r w:rsidR="00ED6371" w:rsidRPr="00F55C3D">
        <w:rPr>
          <w:iCs/>
          <w:sz w:val="22"/>
          <w:lang w:val="ru-RU"/>
        </w:rPr>
        <w:t xml:space="preserve">. </w:t>
      </w:r>
    </w:p>
    <w:tbl>
      <w:tblPr>
        <w:tblStyle w:val="TableGrid"/>
        <w:tblW w:w="10520" w:type="dxa"/>
        <w:tblLayout w:type="fixed"/>
        <w:tblLook w:val="04A0" w:firstRow="1" w:lastRow="0" w:firstColumn="1" w:lastColumn="0" w:noHBand="0" w:noVBand="1"/>
      </w:tblPr>
      <w:tblGrid>
        <w:gridCol w:w="719"/>
        <w:gridCol w:w="820"/>
        <w:gridCol w:w="979"/>
        <w:gridCol w:w="729"/>
        <w:gridCol w:w="524"/>
        <w:gridCol w:w="1015"/>
        <w:gridCol w:w="699"/>
        <w:gridCol w:w="654"/>
        <w:gridCol w:w="1262"/>
        <w:gridCol w:w="851"/>
        <w:gridCol w:w="1276"/>
        <w:gridCol w:w="992"/>
      </w:tblGrid>
      <w:tr w:rsidR="00ED6371" w:rsidRPr="00F55C3D" w:rsidTr="00D37E8F">
        <w:tc>
          <w:tcPr>
            <w:tcW w:w="10520" w:type="dxa"/>
            <w:gridSpan w:val="12"/>
            <w:shd w:val="clear" w:color="auto" w:fill="BFBFBF" w:themeFill="background1" w:themeFillShade="BF"/>
            <w:vAlign w:val="center"/>
          </w:tcPr>
          <w:p w:rsidR="00ED6371" w:rsidRPr="00E37AA2" w:rsidRDefault="00F55C3D" w:rsidP="003517CC">
            <w:pPr>
              <w:spacing w:before="0"/>
              <w:jc w:val="center"/>
              <w:rPr>
                <w:b/>
                <w:iCs/>
                <w:sz w:val="20"/>
              </w:rPr>
            </w:pPr>
            <w:r w:rsidRPr="00F55C3D">
              <w:rPr>
                <w:b/>
                <w:iCs/>
                <w:sz w:val="20"/>
                <w:lang w:val="ru-RU"/>
              </w:rPr>
              <w:t>Мероприятия МСЭ в 2018 году</w:t>
            </w:r>
          </w:p>
        </w:tc>
      </w:tr>
      <w:tr w:rsidR="0058755E" w:rsidTr="00D37E8F">
        <w:tc>
          <w:tcPr>
            <w:tcW w:w="719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729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524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654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55C3D" w:rsidRPr="00DE1D27" w:rsidRDefault="00F55C3D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DE1D27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Декабрь</w:t>
            </w:r>
          </w:p>
        </w:tc>
      </w:tr>
      <w:tr w:rsidR="0058755E" w:rsidTr="00D37E8F">
        <w:tc>
          <w:tcPr>
            <w:tcW w:w="719" w:type="dxa"/>
            <w:vAlign w:val="center"/>
          </w:tcPr>
          <w:p w:rsidR="0058755E" w:rsidRPr="009F3384" w:rsidRDefault="0058755E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8755E" w:rsidRPr="009F3384" w:rsidRDefault="0058755E" w:rsidP="003517CC">
            <w:pPr>
              <w:spacing w:befor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58755E" w:rsidRPr="00212451" w:rsidRDefault="0058755E" w:rsidP="0058755E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Форум ВВУИО 20</w:t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18</w:t>
            </w:r>
            <w:r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 </w:t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года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</w:tcPr>
          <w:p w:rsidR="0058755E" w:rsidRPr="00212451" w:rsidRDefault="0058755E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Совет МСЭ</w:t>
            </w:r>
          </w:p>
        </w:tc>
        <w:tc>
          <w:tcPr>
            <w:tcW w:w="524" w:type="dxa"/>
            <w:vAlign w:val="center"/>
          </w:tcPr>
          <w:p w:rsidR="0058755E" w:rsidRPr="00212451" w:rsidRDefault="0058755E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8755E" w:rsidRPr="00D37E8F" w:rsidRDefault="0058755E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Симпозиум по</w:t>
            </w:r>
            <w:r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 </w:t>
            </w:r>
            <w:r w:rsidRPr="00D37E8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созда</w:t>
            </w:r>
            <w:r w:rsidR="00D37E8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нию потен</w:t>
            </w:r>
            <w:r w:rsidR="00D37E8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циала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58755E" w:rsidRPr="00212451" w:rsidRDefault="0058755E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ГСР-18</w:t>
            </w:r>
          </w:p>
        </w:tc>
        <w:tc>
          <w:tcPr>
            <w:tcW w:w="654" w:type="dxa"/>
            <w:vAlign w:val="center"/>
          </w:tcPr>
          <w:p w:rsidR="0058755E" w:rsidRPr="00212451" w:rsidRDefault="0058755E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8755E" w:rsidRPr="0086212F" w:rsidRDefault="0058755E" w:rsidP="00580A7C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580A7C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Всемирное</w:t>
            </w:r>
            <w:r w:rsidRPr="0086212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 </w:t>
            </w:r>
            <w:r w:rsidRPr="00580A7C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мероприя</w:t>
            </w:r>
            <w:r w:rsidR="00580A7C" w:rsidRPr="0086212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-</w:t>
            </w:r>
            <w:r w:rsidRPr="00580A7C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тие</w:t>
            </w:r>
            <w:r w:rsidR="00580A7C" w:rsidRPr="00580A7C">
              <w:rPr>
                <w:rFonts w:asciiTheme="minorHAnsi" w:hAnsiTheme="minorHAnsi"/>
                <w:iCs/>
                <w:sz w:val="16"/>
                <w:szCs w:val="16"/>
              </w:rPr>
              <w:t> </w:t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ITU</w:t>
            </w:r>
            <w:r w:rsidR="00580A7C" w:rsidRPr="0086212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 </w:t>
            </w:r>
            <w:r w:rsidR="00580A7C" w:rsidRPr="0086212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br/>
            </w: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Telecom</w:t>
            </w:r>
            <w:r w:rsidRPr="0086212F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-2018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8755E" w:rsidRPr="00212451" w:rsidRDefault="0058755E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ПК-18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8755E" w:rsidRPr="00212451" w:rsidRDefault="0058755E" w:rsidP="00E26138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"Калейдоскоп"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8755E" w:rsidRPr="00212451" w:rsidRDefault="0058755E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WTIS-18</w:t>
            </w:r>
          </w:p>
          <w:p w:rsidR="0058755E" w:rsidRPr="00212451" w:rsidRDefault="0058755E" w:rsidP="00951A3F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212451">
              <w:rPr>
                <w:rFonts w:asciiTheme="minorHAnsi" w:hAnsiTheme="minorHAnsi"/>
                <w:iCs/>
                <w:sz w:val="16"/>
                <w:szCs w:val="16"/>
              </w:rPr>
              <w:t>ВСР-18</w:t>
            </w:r>
          </w:p>
        </w:tc>
      </w:tr>
    </w:tbl>
    <w:p w:rsidR="00ED6371" w:rsidRDefault="00ED6371" w:rsidP="00ED6371">
      <w:pPr>
        <w:jc w:val="both"/>
        <w:rPr>
          <w:iCs/>
          <w:szCs w:val="24"/>
          <w:lang w:val="en-US"/>
        </w:rPr>
      </w:pPr>
      <w:r>
        <w:rPr>
          <w:iCs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42C3E" wp14:editId="10721AF9">
                <wp:simplePos x="0" y="0"/>
                <wp:positionH relativeFrom="column">
                  <wp:posOffset>2957195</wp:posOffset>
                </wp:positionH>
                <wp:positionV relativeFrom="paragraph">
                  <wp:posOffset>81915</wp:posOffset>
                </wp:positionV>
                <wp:extent cx="304800" cy="381000"/>
                <wp:effectExtent l="19050" t="0" r="19050" b="38100"/>
                <wp:wrapThrough wrapText="bothSides">
                  <wp:wrapPolygon edited="0">
                    <wp:start x="2700" y="0"/>
                    <wp:lineTo x="-1350" y="12960"/>
                    <wp:lineTo x="1350" y="17280"/>
                    <wp:lineTo x="6750" y="22680"/>
                    <wp:lineTo x="14850" y="22680"/>
                    <wp:lineTo x="21600" y="17280"/>
                    <wp:lineTo x="21600" y="9720"/>
                    <wp:lineTo x="18900" y="0"/>
                    <wp:lineTo x="2700" y="0"/>
                  </wp:wrapPolygon>
                </wp:wrapThrough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1000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356E" id="Down Arrow 5" o:spid="_x0000_s1026" type="#_x0000_t67" style="position:absolute;margin-left:232.85pt;margin-top:6.45pt;width:24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6BZQIAAB8FAAAOAAAAZHJzL2Uyb0RvYy54bWysVN9P2zAQfp+0/8Hy+0hSWsYqUlSBmCYh&#10;hgYTz8axaTTb553dpt1fv7OTphVDe5j24tz5fn/5zheXW2vYRmFowdW8Oik5U05C07qXmn9/vPlw&#10;zlmIwjXCgFM136nALxfv3110fq4msALTKGSUxIV552u+itHPiyLIlbIinIBXjowa0IpIKr4UDYqO&#10;sltTTMryrOgAG48gVQh0e90b+SLn11rJ+FXroCIzNafeYj4xn8/pLBYXYv6Cwq9aObQh/qELK1pH&#10;RcdU1yIKtsb2j1S2lQgBdDyRYAvQupUqz0DTVOWraR5Wwqs8C4ET/AhT+H9p5d3mHlnb1HzGmROW&#10;ftE1dI4tEaFjs4RP58Oc3B78PQ5aIDENu9Vo05fGYNuM6W7EVG0jk3R5Wk7PS0Jekun0vCpJpizF&#10;IdhjiJ8VWJaEmjdUPRfPcIrNbYi9/94vFTSOdTU/O531yVKHfU9Zijujeq9vStNs1MUkZ8usUlcG&#10;2UYQH5of1dCLceSZQnRrzBhUvRVk4j5o8E1hKjNtDCzfCjxUG71zRXBxDLStA/x7sO79CcKjWZP4&#10;DM2OfiVCz/Hg5U1LiN6KEO8FEqnpJ9Cixq90aAOEHwwSZyvAX2/dJ3/iGlk562hJah5+rgUqzswX&#10;Ryz8VE2naauyMp19nJCCx5bnY4tb2ysg3Ct6ErzMYvKPZi9qBPtE+7xMVckknKTaNZcR98pV7JeX&#10;XgSplsvsRpvkRbx1D16m5AnVRJbH7ZNAP9AqEh/vYL9QYv6KWL1vinSwXEfQbWbdAdcBb9rCTN7h&#10;xUhrfqxnr8O7tvgNAAD//wMAUEsDBBQABgAIAAAAIQA3Zz6Y3wAAAAkBAAAPAAAAZHJzL2Rvd25y&#10;ZXYueG1sTI/BTsMwEETvSPyDtUjcqNPStDTEqVALFRJcWnrg6MTbJMJeR7HbhL9nOcFxZ55mZ/L1&#10;6Ky4YB9aTwqmkwQEUuVNS7WC48fL3QOIEDUZbT2hgm8MsC6ur3KdGT/QHi+HWAsOoZBpBU2MXSZl&#10;qBp0Okx8h8TeyfdORz77WppeDxzurJwlyUI63RJ/aHSHmwarr8PZKfiUr6dyeNvstu97m85pewy7&#10;1bNStzfj0yOIiGP8g+G3PleHgjuV/kwmCKtgvkiXjLIxW4FgIJ3es1AqWLIgi1z+X1D8AAAA//8D&#10;AFBLAQItABQABgAIAAAAIQC2gziS/gAAAOEBAAATAAAAAAAAAAAAAAAAAAAAAABbQ29udGVudF9U&#10;eXBlc10ueG1sUEsBAi0AFAAGAAgAAAAhADj9If/WAAAAlAEAAAsAAAAAAAAAAAAAAAAALwEAAF9y&#10;ZWxzLy5yZWxzUEsBAi0AFAAGAAgAAAAhAPo4voFlAgAAHwUAAA4AAAAAAAAAAAAAAAAALgIAAGRy&#10;cy9lMm9Eb2MueG1sUEsBAi0AFAAGAAgAAAAhADdnPpjfAAAACQEAAA8AAAAAAAAAAAAAAAAAvwQA&#10;AGRycy9kb3ducmV2LnhtbFBLBQYAAAAABAAEAPMAAADLBQAAAAA=&#10;" adj="12960" fillcolor="white [3201]" strokecolor="black [3200]" strokeweight=".5pt">
                <w10:wrap type="through"/>
              </v:shape>
            </w:pict>
          </mc:Fallback>
        </mc:AlternateContent>
      </w:r>
    </w:p>
    <w:p w:rsidR="00ED6371" w:rsidRDefault="00ED6371" w:rsidP="00ED6371">
      <w:pPr>
        <w:jc w:val="both"/>
        <w:rPr>
          <w:iCs/>
          <w:szCs w:val="24"/>
          <w:lang w:val="en-US"/>
        </w:rPr>
      </w:pPr>
    </w:p>
    <w:tbl>
      <w:tblPr>
        <w:tblStyle w:val="TableGrid"/>
        <w:tblW w:w="10547" w:type="dxa"/>
        <w:tblLayout w:type="fixed"/>
        <w:tblLook w:val="04A0" w:firstRow="1" w:lastRow="0" w:firstColumn="1" w:lastColumn="0" w:noHBand="0" w:noVBand="1"/>
      </w:tblPr>
      <w:tblGrid>
        <w:gridCol w:w="421"/>
        <w:gridCol w:w="680"/>
        <w:gridCol w:w="763"/>
        <w:gridCol w:w="992"/>
        <w:gridCol w:w="851"/>
        <w:gridCol w:w="540"/>
        <w:gridCol w:w="823"/>
        <w:gridCol w:w="825"/>
        <w:gridCol w:w="657"/>
        <w:gridCol w:w="873"/>
        <w:gridCol w:w="1345"/>
        <w:gridCol w:w="862"/>
        <w:gridCol w:w="915"/>
      </w:tblGrid>
      <w:tr w:rsidR="00ED6371" w:rsidRPr="00E37AA2" w:rsidTr="00D37E8F">
        <w:tc>
          <w:tcPr>
            <w:tcW w:w="421" w:type="dxa"/>
            <w:shd w:val="clear" w:color="auto" w:fill="BFBFBF" w:themeFill="background1" w:themeFillShade="BF"/>
          </w:tcPr>
          <w:p w:rsidR="00ED6371" w:rsidRPr="000955BD" w:rsidRDefault="00ED6371" w:rsidP="003517CC">
            <w:pPr>
              <w:spacing w:before="0"/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10126" w:type="dxa"/>
            <w:gridSpan w:val="12"/>
            <w:shd w:val="clear" w:color="auto" w:fill="BFBFBF" w:themeFill="background1" w:themeFillShade="BF"/>
            <w:vAlign w:val="center"/>
          </w:tcPr>
          <w:p w:rsidR="00ED6371" w:rsidRPr="000955BD" w:rsidRDefault="00F55C3D" w:rsidP="00F55C3D">
            <w:pPr>
              <w:spacing w:before="0"/>
              <w:jc w:val="center"/>
              <w:rPr>
                <w:b/>
                <w:iCs/>
                <w:szCs w:val="24"/>
              </w:rPr>
            </w:pPr>
            <w:r w:rsidRPr="00F55C3D">
              <w:rPr>
                <w:b/>
                <w:iCs/>
                <w:sz w:val="20"/>
                <w:lang w:val="ru-RU"/>
              </w:rPr>
              <w:t>Мероприятия</w:t>
            </w:r>
            <w:r w:rsidRPr="00580A7C">
              <w:rPr>
                <w:b/>
                <w:iCs/>
                <w:sz w:val="20"/>
              </w:rPr>
              <w:t xml:space="preserve"> </w:t>
            </w:r>
            <w:r w:rsidRPr="00F55C3D">
              <w:rPr>
                <w:b/>
                <w:iCs/>
                <w:sz w:val="20"/>
                <w:lang w:val="ru-RU"/>
              </w:rPr>
              <w:t>МСЭ</w:t>
            </w:r>
            <w:r w:rsidRPr="00580A7C">
              <w:rPr>
                <w:b/>
                <w:iCs/>
                <w:sz w:val="20"/>
              </w:rPr>
              <w:t xml:space="preserve"> </w:t>
            </w:r>
            <w:r w:rsidRPr="00F55C3D">
              <w:rPr>
                <w:b/>
                <w:iCs/>
                <w:sz w:val="20"/>
                <w:lang w:val="ru-RU"/>
              </w:rPr>
              <w:t>в</w:t>
            </w:r>
            <w:r w:rsidRPr="00580A7C">
              <w:rPr>
                <w:b/>
                <w:iCs/>
                <w:sz w:val="20"/>
              </w:rPr>
              <w:t xml:space="preserve"> 2020 </w:t>
            </w:r>
            <w:r w:rsidRPr="00F55C3D">
              <w:rPr>
                <w:b/>
                <w:iCs/>
                <w:sz w:val="20"/>
                <w:lang w:val="ru-RU"/>
              </w:rPr>
              <w:t>году</w:t>
            </w:r>
          </w:p>
        </w:tc>
      </w:tr>
      <w:tr w:rsidR="00E26138" w:rsidRPr="009F3384" w:rsidTr="00D37E8F">
        <w:tc>
          <w:tcPr>
            <w:tcW w:w="421" w:type="dxa"/>
            <w:shd w:val="clear" w:color="auto" w:fill="BFBFBF" w:themeFill="background1" w:themeFillShade="BF"/>
          </w:tcPr>
          <w:p w:rsidR="00E26138" w:rsidRPr="00D37E8F" w:rsidRDefault="00E26138" w:rsidP="003517CC">
            <w:pPr>
              <w:spacing w:befor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D37E8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Январь</w:t>
            </w:r>
          </w:p>
        </w:tc>
        <w:tc>
          <w:tcPr>
            <w:tcW w:w="763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D37E8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Февраль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Март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Апрель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Май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Июнь</w:t>
            </w:r>
          </w:p>
        </w:tc>
        <w:tc>
          <w:tcPr>
            <w:tcW w:w="825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Июль</w:t>
            </w: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Август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Сентябрь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Октябрь</w:t>
            </w:r>
          </w:p>
        </w:tc>
        <w:tc>
          <w:tcPr>
            <w:tcW w:w="862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Ноябрь</w:t>
            </w:r>
          </w:p>
        </w:tc>
        <w:tc>
          <w:tcPr>
            <w:tcW w:w="915" w:type="dxa"/>
            <w:shd w:val="clear" w:color="auto" w:fill="BFBFBF" w:themeFill="background1" w:themeFillShade="BF"/>
            <w:vAlign w:val="center"/>
          </w:tcPr>
          <w:p w:rsidR="00E26138" w:rsidRPr="00D37E8F" w:rsidRDefault="00E26138" w:rsidP="00951A3F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b/>
                <w:iCs/>
                <w:sz w:val="14"/>
                <w:szCs w:val="14"/>
                <w:lang w:val="ru-RU"/>
              </w:rPr>
              <w:t>Декабрь</w:t>
            </w:r>
          </w:p>
        </w:tc>
      </w:tr>
      <w:tr w:rsidR="003E2620" w:rsidRPr="003E2620" w:rsidTr="00D37E8F">
        <w:trPr>
          <w:cantSplit/>
          <w:trHeight w:val="1134"/>
        </w:trPr>
        <w:tc>
          <w:tcPr>
            <w:tcW w:w="421" w:type="dxa"/>
            <w:textDirection w:val="btLr"/>
          </w:tcPr>
          <w:p w:rsidR="003E2620" w:rsidRPr="00D37E8F" w:rsidRDefault="003E2620" w:rsidP="00951A3F">
            <w:pPr>
              <w:spacing w:before="0"/>
              <w:ind w:left="113" w:right="113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Мероприятия</w:t>
            </w:r>
          </w:p>
        </w:tc>
        <w:tc>
          <w:tcPr>
            <w:tcW w:w="680" w:type="dxa"/>
            <w:vAlign w:val="center"/>
          </w:tcPr>
          <w:p w:rsidR="003E2620" w:rsidRPr="00D37E8F" w:rsidRDefault="003E2620" w:rsidP="003517CC">
            <w:pPr>
              <w:spacing w:befor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3E2620" w:rsidRPr="00D37E8F" w:rsidRDefault="003E2620" w:rsidP="003517CC">
            <w:pPr>
              <w:spacing w:befor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2620" w:rsidRPr="00D37E8F" w:rsidRDefault="003E2620" w:rsidP="003E2620">
            <w:pPr>
              <w:spacing w:before="0"/>
              <w:jc w:val="center"/>
              <w:rPr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Форум ВВУИО 20</w:t>
            </w: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18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 </w:t>
            </w: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года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2620" w:rsidRPr="00D37E8F" w:rsidRDefault="003E2620" w:rsidP="003517CC">
            <w:pPr>
              <w:spacing w:before="0"/>
              <w:jc w:val="center"/>
              <w:rPr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Совет МСЭ</w:t>
            </w:r>
          </w:p>
        </w:tc>
        <w:tc>
          <w:tcPr>
            <w:tcW w:w="540" w:type="dxa"/>
            <w:vAlign w:val="center"/>
          </w:tcPr>
          <w:p w:rsidR="003E2620" w:rsidRPr="00D37E8F" w:rsidRDefault="003E2620" w:rsidP="003517CC">
            <w:pPr>
              <w:spacing w:befor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:rsidR="003E2620" w:rsidRPr="00D37E8F" w:rsidRDefault="003E2620" w:rsidP="003517CC">
            <w:pPr>
              <w:spacing w:before="0"/>
              <w:jc w:val="center"/>
              <w:rPr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Симпо-зиум по созда-нию потен-циала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3E2620" w:rsidRPr="00D37E8F" w:rsidRDefault="003E2620" w:rsidP="003517CC">
            <w:pPr>
              <w:spacing w:before="0"/>
              <w:jc w:val="center"/>
              <w:rPr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ГСР-18</w:t>
            </w:r>
          </w:p>
        </w:tc>
        <w:tc>
          <w:tcPr>
            <w:tcW w:w="657" w:type="dxa"/>
            <w:vAlign w:val="center"/>
          </w:tcPr>
          <w:p w:rsidR="003E2620" w:rsidRPr="00D37E8F" w:rsidRDefault="003E2620" w:rsidP="003517CC">
            <w:pPr>
              <w:spacing w:befor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:rsidR="003E2620" w:rsidRPr="00D37E8F" w:rsidRDefault="003E2620" w:rsidP="003E2620">
            <w:pPr>
              <w:spacing w:before="0"/>
              <w:jc w:val="center"/>
              <w:rPr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 xml:space="preserve">Всемир-ное мероп-риятие </w:t>
            </w: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ITU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 xml:space="preserve"> 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br/>
            </w: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Telecom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-2018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2620" w:rsidRPr="00D37E8F" w:rsidRDefault="003E2620" w:rsidP="001843B7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sz w:val="14"/>
                <w:szCs w:val="14"/>
                <w:lang w:val="ru-RU"/>
              </w:rPr>
              <w:t>Конференция/</w:t>
            </w:r>
            <w:r w:rsidRPr="00D37E8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>ассамблея, в зависимости</w:t>
            </w:r>
            <w:r w:rsidR="00D37E8F" w:rsidRPr="00D37E8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r w:rsidRPr="00D37E8F">
              <w:rPr>
                <w:rFonts w:asciiTheme="minorHAnsi" w:hAnsiTheme="minorHAnsi"/>
                <w:sz w:val="14"/>
                <w:szCs w:val="14"/>
                <w:lang w:val="ru-RU"/>
              </w:rPr>
              <w:t>от</w:t>
            </w:r>
            <w:r w:rsidR="001843B7">
              <w:rPr>
                <w:rFonts w:asciiTheme="minorHAnsi" w:hAnsiTheme="minorHAnsi"/>
                <w:sz w:val="14"/>
                <w:szCs w:val="14"/>
              </w:rPr>
              <w:t> </w:t>
            </w:r>
            <w:r w:rsidRPr="00D37E8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обстоятельств </w:t>
            </w:r>
            <w:r w:rsidRPr="00D37E8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>(ПК, ВКР, ВАСЭ</w:t>
            </w:r>
            <w:r w:rsidRPr="00D37E8F">
              <w:rPr>
                <w:rFonts w:asciiTheme="minorHAnsi" w:hAnsiTheme="minorHAnsi"/>
                <w:sz w:val="14"/>
                <w:szCs w:val="14"/>
              </w:rPr>
              <w:t> </w:t>
            </w:r>
            <w:r w:rsidR="00D37E8F" w:rsidRPr="00D37E8F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D37E8F">
              <w:rPr>
                <w:rFonts w:asciiTheme="minorHAnsi" w:hAnsiTheme="minorHAnsi"/>
                <w:sz w:val="14"/>
                <w:szCs w:val="14"/>
                <w:lang w:val="ru-RU"/>
              </w:rPr>
              <w:t>или ВКРЭ)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E2620" w:rsidRPr="00D37E8F" w:rsidRDefault="003E2620" w:rsidP="00951A3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"Калей-доскоп"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3E2620" w:rsidRPr="00D37E8F" w:rsidRDefault="003E2620" w:rsidP="00951A3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WTIS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-18</w:t>
            </w:r>
          </w:p>
          <w:p w:rsidR="003E2620" w:rsidRPr="00D37E8F" w:rsidRDefault="003E2620" w:rsidP="00951A3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ВСР-18</w:t>
            </w:r>
          </w:p>
        </w:tc>
      </w:tr>
      <w:tr w:rsidR="00D37E8F" w:rsidRPr="009F3384" w:rsidTr="00D37E8F">
        <w:trPr>
          <w:cantSplit/>
          <w:trHeight w:val="1134"/>
        </w:trPr>
        <w:tc>
          <w:tcPr>
            <w:tcW w:w="421" w:type="dxa"/>
            <w:textDirection w:val="btLr"/>
          </w:tcPr>
          <w:p w:rsidR="00D37E8F" w:rsidRPr="00D37E8F" w:rsidRDefault="00D37E8F" w:rsidP="00951A3F">
            <w:pPr>
              <w:spacing w:before="0"/>
              <w:ind w:left="113" w:right="113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Участники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37E8F" w:rsidRPr="00D37E8F" w:rsidRDefault="00D37E8F" w:rsidP="003517CC">
            <w:pPr>
              <w:spacing w:before="0"/>
              <w:jc w:val="center"/>
              <w:rPr>
                <w:iCs/>
                <w:sz w:val="14"/>
                <w:szCs w:val="14"/>
                <w:lang w:val="ru-RU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37E8F" w:rsidRPr="00D37E8F" w:rsidRDefault="00D37E8F" w:rsidP="003517CC">
            <w:pPr>
              <w:spacing w:before="0"/>
              <w:jc w:val="center"/>
              <w:rPr>
                <w:iCs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7E8F" w:rsidRPr="00D37E8F" w:rsidRDefault="00D37E8F" w:rsidP="00D37E8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Мониторинг достижения ЦУР/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br/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показателей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E8F" w:rsidRPr="00D37E8F" w:rsidRDefault="00D37E8F" w:rsidP="00951A3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Делега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ции МСЭ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37E8F" w:rsidRPr="00D37E8F" w:rsidRDefault="00D37E8F" w:rsidP="00951A3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D37E8F" w:rsidRPr="00D37E8F" w:rsidRDefault="00D37E8F" w:rsidP="00D37E8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Эксперты по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 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созда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нию потен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циала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37E8F" w:rsidRPr="00D37E8F" w:rsidRDefault="00D37E8F" w:rsidP="00D37E8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Регуля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торные органы/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br/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эксперты в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 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области государ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ственной политики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D37E8F" w:rsidRPr="00D37E8F" w:rsidRDefault="00D37E8F" w:rsidP="00951A3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D37E8F" w:rsidRPr="00D37E8F" w:rsidRDefault="00D37E8F" w:rsidP="00D37E8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Промыш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ленная выставка/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br/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маркетинг и связь/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br/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менед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-ж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еры по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 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инно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вациям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37E8F" w:rsidRPr="00D37E8F" w:rsidRDefault="00D37E8F" w:rsidP="00D37E8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Делегации МСЭ/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br/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министры иностранных дел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37E8F" w:rsidRPr="00D37E8F" w:rsidRDefault="00D37E8F" w:rsidP="00951A3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  <w:lang w:val="ru-RU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Академи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ческие органи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зации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37E8F" w:rsidRPr="00D37E8F" w:rsidRDefault="00D37E8F" w:rsidP="00D37E8F">
            <w:pPr>
              <w:spacing w:before="0"/>
              <w:jc w:val="center"/>
              <w:rPr>
                <w:rFonts w:asciiTheme="minorHAnsi" w:hAnsiTheme="minorHAnsi"/>
                <w:iCs/>
                <w:sz w:val="14"/>
                <w:szCs w:val="14"/>
              </w:rPr>
            </w:pP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Эксперты по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 </w:t>
            </w: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показа</w:t>
            </w:r>
            <w:r>
              <w:rPr>
                <w:rFonts w:asciiTheme="minorHAnsi" w:hAnsiTheme="minorHAnsi"/>
                <w:iCs/>
                <w:sz w:val="14"/>
                <w:szCs w:val="14"/>
                <w:lang w:val="ru-RU"/>
              </w:rPr>
              <w:t>-</w:t>
            </w:r>
            <w:r w:rsidRPr="00D37E8F">
              <w:rPr>
                <w:rFonts w:asciiTheme="minorHAnsi" w:hAnsiTheme="minorHAnsi"/>
                <w:iCs/>
                <w:sz w:val="14"/>
                <w:szCs w:val="14"/>
              </w:rPr>
              <w:t>телям</w:t>
            </w:r>
          </w:p>
        </w:tc>
      </w:tr>
    </w:tbl>
    <w:p w:rsidR="00ED6371" w:rsidRPr="003661E2" w:rsidRDefault="003661E2" w:rsidP="00ED6371">
      <w:pPr>
        <w:pStyle w:val="ListParagraph"/>
        <w:spacing w:before="240" w:line="240" w:lineRule="auto"/>
        <w:ind w:left="0"/>
        <w:contextualSpacing w:val="0"/>
        <w:jc w:val="center"/>
        <w:rPr>
          <w:iCs/>
          <w:sz w:val="16"/>
          <w:szCs w:val="16"/>
          <w:lang w:val="ru-RU"/>
        </w:rPr>
      </w:pPr>
      <w:r w:rsidRPr="004F1997">
        <w:rPr>
          <w:iCs/>
          <w:sz w:val="16"/>
          <w:szCs w:val="16"/>
          <w:lang w:val="ru-RU"/>
        </w:rPr>
        <w:t>Рисунок 2. Сегментация мероприятий МСЭ (вариант 2)</w:t>
      </w:r>
    </w:p>
    <w:p w:rsidR="00ED6371" w:rsidRPr="003661E2" w:rsidRDefault="003661E2" w:rsidP="00ED6371">
      <w:pPr>
        <w:pStyle w:val="ListParagraph"/>
        <w:numPr>
          <w:ilvl w:val="0"/>
          <w:numId w:val="1"/>
        </w:numPr>
        <w:spacing w:before="360" w:after="120" w:line="240" w:lineRule="auto"/>
        <w:ind w:left="709" w:hanging="709"/>
        <w:contextualSpacing w:val="0"/>
        <w:jc w:val="both"/>
        <w:outlineLvl w:val="0"/>
        <w:rPr>
          <w:rFonts w:cstheme="minorHAnsi"/>
          <w:color w:val="000000"/>
          <w:sz w:val="22"/>
          <w:shd w:val="clear" w:color="auto" w:fill="FFFFFF"/>
        </w:rPr>
      </w:pPr>
      <w:r>
        <w:rPr>
          <w:b/>
          <w:bCs/>
          <w:sz w:val="22"/>
          <w:lang w:val="ru-RU"/>
        </w:rPr>
        <w:t>Последующие шаги</w:t>
      </w:r>
    </w:p>
    <w:p w:rsidR="00ED6371" w:rsidRPr="003661E2" w:rsidRDefault="003661E2" w:rsidP="00FB6DE4">
      <w:pPr>
        <w:pStyle w:val="ListParagraph"/>
        <w:numPr>
          <w:ilvl w:val="1"/>
          <w:numId w:val="1"/>
        </w:numPr>
        <w:spacing w:line="214" w:lineRule="auto"/>
        <w:ind w:left="0" w:firstLine="0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 xml:space="preserve">Оптимизация </w:t>
      </w:r>
      <w:r w:rsidRPr="00DE1D27">
        <w:rPr>
          <w:sz w:val="22"/>
          <w:lang w:val="ru-RU"/>
        </w:rPr>
        <w:t xml:space="preserve">мероприятий МСЭ высокого уровня, имеющих глобальный характер, </w:t>
      </w:r>
      <w:r w:rsidRPr="00DE1D27">
        <w:rPr>
          <w:iCs/>
          <w:sz w:val="22"/>
          <w:lang w:val="ru-RU"/>
        </w:rPr>
        <w:t>будет проводиться на основе принятого подхода, с учетом представленных выше вариантов. В зависимости от результатов обсуждения на сессии Совета Секретариат МСЭ мог бы разработать более детальное предложение в рамках следующей дорожной карты</w:t>
      </w:r>
      <w:r w:rsidR="00ED6371" w:rsidRPr="003661E2">
        <w:rPr>
          <w:iCs/>
          <w:sz w:val="22"/>
          <w:lang w:val="ru-RU"/>
        </w:rPr>
        <w:t>:</w:t>
      </w:r>
    </w:p>
    <w:p w:rsidR="003661E2" w:rsidRPr="00DE1D27" w:rsidRDefault="003661E2" w:rsidP="00FB6DE4">
      <w:pPr>
        <w:pStyle w:val="ListParagraph"/>
        <w:numPr>
          <w:ilvl w:val="0"/>
          <w:numId w:val="2"/>
        </w:numPr>
        <w:spacing w:after="120" w:line="214" w:lineRule="auto"/>
        <w:ind w:left="714" w:hanging="357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Апрель 2018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 xml:space="preserve">года. Совет МСЭ предоставляет руководящие указания относительно подхода, которому необходимо следовать для оптимизации </w:t>
      </w:r>
      <w:r w:rsidRPr="00DE1D27">
        <w:rPr>
          <w:sz w:val="22"/>
          <w:lang w:val="ru-RU"/>
        </w:rPr>
        <w:t xml:space="preserve">мероприятий МСЭ высокого уровня, имеющих глобальный характер, </w:t>
      </w:r>
      <w:r w:rsidRPr="00DE1D27">
        <w:rPr>
          <w:iCs/>
          <w:sz w:val="22"/>
          <w:lang w:val="ru-RU"/>
        </w:rPr>
        <w:t>указав, какой из двух подходов следует выбрать (подход на основе консолидации, подход на основе сегментации либо сочетание двух указанных подходов).</w:t>
      </w:r>
    </w:p>
    <w:p w:rsidR="003661E2" w:rsidRPr="00DE1D27" w:rsidRDefault="003661E2" w:rsidP="00FB6DE4">
      <w:pPr>
        <w:pStyle w:val="ListParagraph"/>
        <w:numPr>
          <w:ilvl w:val="0"/>
          <w:numId w:val="2"/>
        </w:numPr>
        <w:spacing w:after="120" w:line="214" w:lineRule="auto"/>
        <w:ind w:left="714" w:hanging="357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Май</w:t>
      </w:r>
      <w:r w:rsidR="001843B7" w:rsidRPr="0086212F">
        <w:rPr>
          <w:iCs/>
          <w:sz w:val="22"/>
          <w:lang w:val="ru-RU"/>
        </w:rPr>
        <w:t>–</w:t>
      </w:r>
      <w:r w:rsidRPr="00DE1D27">
        <w:rPr>
          <w:iCs/>
          <w:sz w:val="22"/>
          <w:lang w:val="ru-RU"/>
        </w:rPr>
        <w:t>июль 2018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>года. Секретариат МСЭ определяет финансовые последствия и включает их в новые Стратегический и Финансовый планы МСЭ для рассмотрения на Полномочной конференции МСЭ 2018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>года (ПК-18).</w:t>
      </w:r>
    </w:p>
    <w:p w:rsidR="003661E2" w:rsidRPr="00DE1D27" w:rsidRDefault="003661E2" w:rsidP="00FB6DE4">
      <w:pPr>
        <w:pStyle w:val="ListParagraph"/>
        <w:numPr>
          <w:ilvl w:val="0"/>
          <w:numId w:val="2"/>
        </w:numPr>
        <w:spacing w:after="120" w:line="214" w:lineRule="auto"/>
        <w:ind w:left="714" w:hanging="357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Ноябрь 2018</w:t>
      </w:r>
      <w:r w:rsidR="00FB6DE4">
        <w:rPr>
          <w:iCs/>
          <w:sz w:val="22"/>
        </w:rPr>
        <w:t> </w:t>
      </w:r>
      <w:r w:rsidRPr="00DE1D27">
        <w:rPr>
          <w:iCs/>
          <w:sz w:val="22"/>
          <w:lang w:val="ru-RU"/>
        </w:rPr>
        <w:t>года</w:t>
      </w:r>
      <w:r w:rsidR="00FB6DE4">
        <w:rPr>
          <w:iCs/>
          <w:sz w:val="22"/>
        </w:rPr>
        <w:t> </w:t>
      </w:r>
      <w:r w:rsidR="004B25FC" w:rsidRPr="007047DD">
        <w:rPr>
          <w:iCs/>
          <w:sz w:val="22"/>
          <w:lang w:val="ru-RU"/>
        </w:rPr>
        <w:t>–</w:t>
      </w:r>
      <w:r w:rsidRPr="00DE1D27">
        <w:rPr>
          <w:iCs/>
          <w:sz w:val="22"/>
          <w:lang w:val="ru-RU"/>
        </w:rPr>
        <w:t xml:space="preserve"> июнь 2019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>года. Секретариат МСЭ осуществляет пересмотр графика мероприятий МСЭ и подготавливает новый план на 2020 год с учетом решений, принятых на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 xml:space="preserve">ПК-18. В случае необходимости на основе выбранного подхода проводится конкурс для отбора организатора мероприятия. </w:t>
      </w:r>
    </w:p>
    <w:p w:rsidR="003661E2" w:rsidRPr="00DE1D27" w:rsidRDefault="003661E2" w:rsidP="00FB6DE4">
      <w:pPr>
        <w:pStyle w:val="ListParagraph"/>
        <w:numPr>
          <w:ilvl w:val="0"/>
          <w:numId w:val="2"/>
        </w:numPr>
        <w:spacing w:line="214" w:lineRule="auto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С января 2019</w:t>
      </w:r>
      <w:r w:rsidR="00FB6DE4">
        <w:rPr>
          <w:iCs/>
          <w:sz w:val="22"/>
        </w:rPr>
        <w:t> </w:t>
      </w:r>
      <w:r w:rsidRPr="00DE1D27">
        <w:rPr>
          <w:iCs/>
          <w:sz w:val="22"/>
          <w:lang w:val="ru-RU"/>
        </w:rPr>
        <w:t>года. Секретариат МСЭ направляет всем администрациям единое пригласительное письмо с календарем мероприятий МСЭ, имеющих глобальный характер, на весь год.</w:t>
      </w:r>
    </w:p>
    <w:p w:rsidR="003661E2" w:rsidRPr="00DE1D27" w:rsidRDefault="003661E2" w:rsidP="003661E2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lastRenderedPageBreak/>
        <w:t>Июль</w:t>
      </w:r>
      <w:r w:rsidR="001843B7" w:rsidRPr="007047DD">
        <w:rPr>
          <w:iCs/>
          <w:sz w:val="22"/>
          <w:lang w:val="ru-RU"/>
        </w:rPr>
        <w:t>–</w:t>
      </w:r>
      <w:r w:rsidRPr="00DE1D27">
        <w:rPr>
          <w:iCs/>
          <w:sz w:val="22"/>
          <w:lang w:val="ru-RU"/>
        </w:rPr>
        <w:t>ноябрь 2019</w:t>
      </w:r>
      <w:r>
        <w:rPr>
          <w:iCs/>
          <w:sz w:val="22"/>
          <w:lang w:val="ru-RU"/>
        </w:rPr>
        <w:t> </w:t>
      </w:r>
      <w:r w:rsidRPr="00DE1D27">
        <w:rPr>
          <w:iCs/>
          <w:sz w:val="22"/>
          <w:lang w:val="ru-RU"/>
        </w:rPr>
        <w:t xml:space="preserve">года. Все бюро корректируют свои календари и мероприятия в соответствии с новыми планами, разработанными с учетом указаний Членов МСЭ. В случае необходимости Секретариату МСЭ следует изучить вопрос о введении коэффициента эффективности групп сотрудников, организующих мероприятия. </w:t>
      </w:r>
      <w:r w:rsidRPr="00DE1D27">
        <w:rPr>
          <w:rFonts w:cs="Segoe UI"/>
          <w:color w:val="000000"/>
          <w:sz w:val="22"/>
          <w:shd w:val="clear" w:color="auto" w:fill="FFFFFF"/>
          <w:lang w:val="ru-RU"/>
        </w:rPr>
        <w:t>ЦГ-МСК</w:t>
      </w:r>
      <w:r w:rsidRPr="00DE1D27">
        <w:rPr>
          <w:iCs/>
          <w:sz w:val="22"/>
          <w:lang w:val="ru-RU"/>
        </w:rPr>
        <w:t xml:space="preserve"> создает группу для координации содержания мероприятий МСЭ в целях обеспечения согласованности.</w:t>
      </w:r>
    </w:p>
    <w:p w:rsidR="00ED6371" w:rsidRPr="003661E2" w:rsidRDefault="003661E2" w:rsidP="003661E2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iCs/>
          <w:sz w:val="22"/>
          <w:lang w:val="ru-RU"/>
        </w:rPr>
      </w:pPr>
      <w:r w:rsidRPr="00DE1D27">
        <w:rPr>
          <w:iCs/>
          <w:sz w:val="22"/>
          <w:lang w:val="ru-RU"/>
        </w:rPr>
        <w:t>Январь 2020 года. Новый календарь мероприятий МСЭ вступает в силу</w:t>
      </w:r>
      <w:r w:rsidR="00ED6371" w:rsidRPr="003661E2">
        <w:rPr>
          <w:iCs/>
          <w:sz w:val="22"/>
          <w:lang w:val="ru-RU"/>
        </w:rPr>
        <w:t xml:space="preserve">. </w:t>
      </w:r>
    </w:p>
    <w:p w:rsidR="005363A1" w:rsidRPr="003661E2" w:rsidRDefault="00E94871">
      <w:pPr>
        <w:rPr>
          <w:sz w:val="22"/>
          <w:szCs w:val="22"/>
          <w:lang w:val="ru-RU"/>
        </w:rPr>
      </w:pPr>
    </w:p>
    <w:sectPr w:rsidR="005363A1" w:rsidRPr="003661E2" w:rsidSect="004D1851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F9" w:rsidRDefault="00562AF9" w:rsidP="00ED6371">
      <w:pPr>
        <w:spacing w:before="0"/>
      </w:pPr>
      <w:r>
        <w:separator/>
      </w:r>
    </w:p>
  </w:endnote>
  <w:endnote w:type="continuationSeparator" w:id="0">
    <w:p w:rsidR="00562AF9" w:rsidRDefault="00562AF9" w:rsidP="00ED63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ED637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Pr="00C75D1E" w:rsidRDefault="00E62BC0">
    <w:pPr>
      <w:spacing w:after="120"/>
      <w:jc w:val="center"/>
      <w:rPr>
        <w:sz w:val="22"/>
        <w:szCs w:val="22"/>
      </w:rPr>
    </w:pPr>
    <w:r w:rsidRPr="00C75D1E">
      <w:rPr>
        <w:sz w:val="22"/>
        <w:szCs w:val="22"/>
      </w:rPr>
      <w:t xml:space="preserve">• </w:t>
    </w:r>
    <w:hyperlink r:id="rId1" w:history="1">
      <w:r w:rsidRPr="00C75D1E">
        <w:rPr>
          <w:rStyle w:val="Hyperlink"/>
          <w:sz w:val="22"/>
          <w:szCs w:val="22"/>
        </w:rPr>
        <w:t>http://www.itu.int/council</w:t>
      </w:r>
    </w:hyperlink>
    <w:r w:rsidRPr="00C75D1E">
      <w:rPr>
        <w:sz w:val="22"/>
        <w:szCs w:val="22"/>
      </w:rPr>
      <w:t xml:space="preserve"> •</w:t>
    </w:r>
  </w:p>
  <w:p w:rsidR="00322D0D" w:rsidRDefault="00ED6371" w:rsidP="00D136B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F9" w:rsidRDefault="00562AF9" w:rsidP="00ED6371">
      <w:pPr>
        <w:spacing w:before="0"/>
      </w:pPr>
      <w:r>
        <w:separator/>
      </w:r>
    </w:p>
  </w:footnote>
  <w:footnote w:type="continuationSeparator" w:id="0">
    <w:p w:rsidR="00562AF9" w:rsidRDefault="00562AF9" w:rsidP="00ED6371">
      <w:pPr>
        <w:spacing w:before="0"/>
      </w:pPr>
      <w:r>
        <w:continuationSeparator/>
      </w:r>
    </w:p>
  </w:footnote>
  <w:footnote w:id="1">
    <w:p w:rsidR="00F55C3D" w:rsidRPr="00F55C3D" w:rsidRDefault="00F55C3D" w:rsidP="00F55C3D">
      <w:pPr>
        <w:pStyle w:val="FootnoteText"/>
        <w:tabs>
          <w:tab w:val="clear" w:pos="256"/>
          <w:tab w:val="left" w:pos="0"/>
        </w:tabs>
        <w:ind w:left="567" w:hanging="567"/>
        <w:rPr>
          <w:i/>
          <w:iCs/>
          <w:sz w:val="16"/>
          <w:szCs w:val="16"/>
          <w:lang w:val="ru-RU"/>
        </w:rPr>
      </w:pPr>
      <w:r w:rsidRPr="00F55C3D">
        <w:rPr>
          <w:rStyle w:val="FootnoteReference"/>
          <w:i/>
          <w:iCs/>
          <w:position w:val="0"/>
          <w:szCs w:val="16"/>
        </w:rPr>
        <w:footnoteRef/>
      </w:r>
      <w:r w:rsidRPr="00F55C3D">
        <w:rPr>
          <w:i/>
          <w:iCs/>
          <w:sz w:val="16"/>
          <w:szCs w:val="16"/>
          <w:lang w:val="ru-RU"/>
        </w:rPr>
        <w:t xml:space="preserve"> </w:t>
      </w:r>
      <w:r w:rsidRPr="00F55C3D">
        <w:rPr>
          <w:i/>
          <w:iCs/>
          <w:sz w:val="16"/>
          <w:szCs w:val="16"/>
          <w:lang w:val="ru-RU"/>
        </w:rPr>
        <w:tab/>
        <w:t>Например, с точки зрения государственного управления в число участников могут входить министры, представители регуляторных органов и радиовещательных организаций или министры международных/иностранных дел, в зависимости от действительной тематической направленности собрания/мероприятия. Аналогичным образом, состав участников из частного сектора также может подразделяться на сферы государственной политики, маркетинга и связи, управления цепочками поставок, НИОКР, проектирования, разработки продуктов и</w:t>
      </w:r>
      <w:r w:rsidR="00927A46">
        <w:rPr>
          <w:i/>
          <w:iCs/>
          <w:sz w:val="16"/>
          <w:szCs w:val="16"/>
          <w:lang w:val="ru-RU"/>
        </w:rPr>
        <w:t> </w:t>
      </w:r>
      <w:r w:rsidRPr="00F55C3D">
        <w:rPr>
          <w:i/>
          <w:iCs/>
          <w:sz w:val="16"/>
          <w:szCs w:val="16"/>
          <w:lang w:val="ru-RU"/>
        </w:rPr>
        <w:t>т.</w:t>
      </w:r>
      <w:r w:rsidR="00927A46">
        <w:rPr>
          <w:i/>
          <w:iCs/>
          <w:sz w:val="16"/>
          <w:szCs w:val="16"/>
          <w:lang w:val="ru-RU"/>
        </w:rPr>
        <w:t> </w:t>
      </w:r>
      <w:r w:rsidRPr="00F55C3D">
        <w:rPr>
          <w:i/>
          <w:iCs/>
          <w:sz w:val="16"/>
          <w:szCs w:val="16"/>
          <w:lang w:val="ru-RU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E62BC0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94871">
      <w:rPr>
        <w:noProof/>
      </w:rPr>
      <w:t>2</w:t>
    </w:r>
    <w:r>
      <w:rPr>
        <w:noProof/>
      </w:rPr>
      <w:fldChar w:fldCharType="end"/>
    </w:r>
  </w:p>
  <w:p w:rsidR="00322D0D" w:rsidRPr="00623AE3" w:rsidRDefault="00D136B0" w:rsidP="00D136B0">
    <w:pPr>
      <w:pStyle w:val="Header"/>
      <w:rPr>
        <w:bCs/>
      </w:rPr>
    </w:pPr>
    <w:r>
      <w:rPr>
        <w:bCs/>
      </w:rPr>
      <w:t>C18/55</w:t>
    </w:r>
    <w:r w:rsidR="00E62BC0" w:rsidRPr="00623AE3">
      <w:rPr>
        <w:bCs/>
      </w:rPr>
      <w:t>-</w:t>
    </w:r>
    <w:r w:rsidR="00FB6DE4">
      <w:rPr>
        <w:bCs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F2AA4"/>
    <w:multiLevelType w:val="multilevel"/>
    <w:tmpl w:val="43E62D92"/>
    <w:lvl w:ilvl="0">
      <w:start w:val="1"/>
      <w:numFmt w:val="decimal"/>
      <w:lvlText w:val="%1."/>
      <w:lvlJc w:val="left"/>
      <w:pPr>
        <w:ind w:left="5039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7B6733"/>
    <w:multiLevelType w:val="hybridMultilevel"/>
    <w:tmpl w:val="BF2A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71"/>
    <w:rsid w:val="0008352A"/>
    <w:rsid w:val="0009325C"/>
    <w:rsid w:val="000D35FE"/>
    <w:rsid w:val="00106BB3"/>
    <w:rsid w:val="00146F26"/>
    <w:rsid w:val="001843B7"/>
    <w:rsid w:val="00212451"/>
    <w:rsid w:val="00226281"/>
    <w:rsid w:val="00235D53"/>
    <w:rsid w:val="00236D56"/>
    <w:rsid w:val="0031199F"/>
    <w:rsid w:val="00354E24"/>
    <w:rsid w:val="003661E2"/>
    <w:rsid w:val="003E2620"/>
    <w:rsid w:val="00404E8F"/>
    <w:rsid w:val="00432E15"/>
    <w:rsid w:val="004B25FC"/>
    <w:rsid w:val="00561427"/>
    <w:rsid w:val="00562AF9"/>
    <w:rsid w:val="00580A7C"/>
    <w:rsid w:val="0058755E"/>
    <w:rsid w:val="00620025"/>
    <w:rsid w:val="00647E01"/>
    <w:rsid w:val="00655428"/>
    <w:rsid w:val="0067740F"/>
    <w:rsid w:val="00696481"/>
    <w:rsid w:val="006D366C"/>
    <w:rsid w:val="007047DD"/>
    <w:rsid w:val="008362F8"/>
    <w:rsid w:val="00841FBD"/>
    <w:rsid w:val="0086212F"/>
    <w:rsid w:val="00881076"/>
    <w:rsid w:val="00920BD9"/>
    <w:rsid w:val="00927A46"/>
    <w:rsid w:val="009B1138"/>
    <w:rsid w:val="009B70A9"/>
    <w:rsid w:val="009C17AB"/>
    <w:rsid w:val="00AA4805"/>
    <w:rsid w:val="00B6557B"/>
    <w:rsid w:val="00B921CA"/>
    <w:rsid w:val="00C75D1E"/>
    <w:rsid w:val="00C96EF2"/>
    <w:rsid w:val="00D136B0"/>
    <w:rsid w:val="00D37E8F"/>
    <w:rsid w:val="00DB22DA"/>
    <w:rsid w:val="00DD28EE"/>
    <w:rsid w:val="00E26138"/>
    <w:rsid w:val="00E62BC0"/>
    <w:rsid w:val="00E75BAB"/>
    <w:rsid w:val="00E94871"/>
    <w:rsid w:val="00EB3C95"/>
    <w:rsid w:val="00ED6371"/>
    <w:rsid w:val="00EF4A63"/>
    <w:rsid w:val="00EF7145"/>
    <w:rsid w:val="00F55C3D"/>
    <w:rsid w:val="00FB6DE4"/>
    <w:rsid w:val="00FC321E"/>
    <w:rsid w:val="00FC494D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9BADC96-7679-474E-9BA8-BF33FA0B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7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D63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D6371"/>
    <w:rPr>
      <w:rFonts w:ascii="Calibri" w:eastAsia="Times New Roman" w:hAnsi="Calibri" w:cs="Times New Roman"/>
      <w:caps/>
      <w:noProof/>
      <w:sz w:val="16"/>
      <w:szCs w:val="20"/>
      <w:lang w:eastAsia="en-US"/>
    </w:rPr>
  </w:style>
  <w:style w:type="paragraph" w:styleId="Header">
    <w:name w:val="header"/>
    <w:basedOn w:val="Normal"/>
    <w:link w:val="HeaderChar"/>
    <w:rsid w:val="00ED637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D6371"/>
    <w:rPr>
      <w:rFonts w:ascii="Calibri" w:eastAsia="Times New Roman" w:hAnsi="Calibri" w:cs="Times New Roman"/>
      <w:sz w:val="18"/>
      <w:szCs w:val="20"/>
      <w:lang w:eastAsia="en-US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o,Nota,ftref"/>
    <w:basedOn w:val="DefaultParagraphFont"/>
    <w:qFormat/>
    <w:rsid w:val="00ED637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D637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ED6371"/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Source">
    <w:name w:val="Source"/>
    <w:basedOn w:val="Normal"/>
    <w:next w:val="Title1"/>
    <w:autoRedefine/>
    <w:rsid w:val="00D136B0"/>
    <w:pPr>
      <w:framePr w:hSpace="180" w:wrap="around" w:hAnchor="margin" w:y="-675"/>
      <w:spacing w:before="480"/>
      <w:jc w:val="center"/>
    </w:pPr>
    <w:rPr>
      <w:b/>
      <w:sz w:val="28"/>
    </w:rPr>
  </w:style>
  <w:style w:type="character" w:styleId="Hyperlink">
    <w:name w:val="Hyperlink"/>
    <w:aliases w:val="超级链接,CEO_Hyperlink"/>
    <w:basedOn w:val="DefaultParagraphFont"/>
    <w:rsid w:val="00ED6371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ED6371"/>
    <w:pPr>
      <w:spacing w:before="160"/>
      <w:ind w:left="567" w:hanging="567"/>
      <w:outlineLvl w:val="0"/>
    </w:pPr>
    <w:rPr>
      <w:rFonts w:ascii="Calibri" w:eastAsia="Times New Roman" w:hAnsi="Calibri" w:cs="Times New Roman"/>
      <w:b/>
      <w:color w:val="auto"/>
      <w:szCs w:val="20"/>
    </w:rPr>
  </w:style>
  <w:style w:type="paragraph" w:customStyle="1" w:styleId="Title1">
    <w:name w:val="Title 1"/>
    <w:basedOn w:val="Source"/>
    <w:next w:val="Normal"/>
    <w:rsid w:val="00ED6371"/>
    <w:pPr>
      <w:framePr w:wrap="around"/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ED637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ED637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styleId="TableGrid">
    <w:name w:val="Table Grid"/>
    <w:basedOn w:val="TableNormal"/>
    <w:rsid w:val="00ED637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63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2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26"/>
    <w:rPr>
      <w:rFonts w:ascii="Segoe UI" w:eastAsia="Times New Roman" w:hAnsi="Segoe UI" w:cs="Segoe UI"/>
      <w:sz w:val="18"/>
      <w:szCs w:val="18"/>
      <w:lang w:eastAsia="en-US"/>
    </w:rPr>
  </w:style>
  <w:style w:type="paragraph" w:styleId="Index3">
    <w:name w:val="index 3"/>
    <w:basedOn w:val="Normal"/>
    <w:next w:val="Normal"/>
    <w:rsid w:val="008362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  <w:rPr>
      <w:sz w:val="22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8362F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89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CWGFHRM8-C-000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FHRM8-C-0028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1723</Words>
  <Characters>9824</Characters>
  <Application>Microsoft Office Word</Application>
  <DocSecurity>4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Optimization ITU’s high-level events of a global nature</vt:lpstr>
      <vt:lpstr>Optimization ITU’s high-level events of a global nature</vt:lpstr>
    </vt:vector>
  </TitlesOfParts>
  <Company>ITU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Optimization ITU’s high-level events of a global nature</dc:title>
  <dc:creator>Marinescu, Catalin</dc:creator>
  <cp:keywords>C18, C2018</cp:keywords>
  <cp:lastModifiedBy>Brouard, Ricarda</cp:lastModifiedBy>
  <cp:revision>2</cp:revision>
  <cp:lastPrinted>2018-04-19T08:42:00Z</cp:lastPrinted>
  <dcterms:created xsi:type="dcterms:W3CDTF">2018-04-20T17:01:00Z</dcterms:created>
  <dcterms:modified xsi:type="dcterms:W3CDTF">2018-04-20T17:01:00Z</dcterms:modified>
</cp:coreProperties>
</file>