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C11EE">
        <w:trPr>
          <w:cantSplit/>
        </w:trPr>
        <w:tc>
          <w:tcPr>
            <w:tcW w:w="6912" w:type="dxa"/>
          </w:tcPr>
          <w:p w:rsidR="00093EEB" w:rsidRPr="005C11EE" w:rsidRDefault="00093EEB" w:rsidP="009F4811">
            <w:pPr>
              <w:spacing w:before="360"/>
              <w:rPr>
                <w:szCs w:val="24"/>
              </w:rPr>
            </w:pPr>
            <w:bookmarkStart w:id="0" w:name="dc06"/>
            <w:bookmarkStart w:id="1" w:name="dbluepink" w:colFirst="0" w:colLast="0"/>
            <w:bookmarkEnd w:id="0"/>
            <w:r w:rsidRPr="005C11EE">
              <w:rPr>
                <w:b/>
                <w:bCs/>
                <w:sz w:val="30"/>
                <w:szCs w:val="30"/>
              </w:rPr>
              <w:t>Consejo 201</w:t>
            </w:r>
            <w:r w:rsidR="009F4811" w:rsidRPr="005C11EE">
              <w:rPr>
                <w:b/>
                <w:bCs/>
                <w:sz w:val="30"/>
                <w:szCs w:val="30"/>
              </w:rPr>
              <w:t>8</w:t>
            </w:r>
            <w:r w:rsidRPr="005C11EE">
              <w:rPr>
                <w:b/>
                <w:bCs/>
                <w:sz w:val="26"/>
                <w:szCs w:val="26"/>
              </w:rPr>
              <w:br/>
            </w:r>
            <w:r w:rsidRPr="005C11EE">
              <w:rPr>
                <w:b/>
                <w:bCs/>
                <w:szCs w:val="24"/>
              </w:rPr>
              <w:t>Ginebra, 1</w:t>
            </w:r>
            <w:r w:rsidR="009F4811" w:rsidRPr="005C11EE">
              <w:rPr>
                <w:b/>
                <w:bCs/>
                <w:szCs w:val="24"/>
              </w:rPr>
              <w:t>7</w:t>
            </w:r>
            <w:r w:rsidRPr="005C11EE">
              <w:rPr>
                <w:b/>
                <w:bCs/>
                <w:szCs w:val="24"/>
              </w:rPr>
              <w:t>-2</w:t>
            </w:r>
            <w:r w:rsidR="009F4811" w:rsidRPr="005C11EE">
              <w:rPr>
                <w:b/>
                <w:bCs/>
                <w:szCs w:val="24"/>
              </w:rPr>
              <w:t>7</w:t>
            </w:r>
            <w:r w:rsidRPr="005C11EE">
              <w:rPr>
                <w:b/>
                <w:bCs/>
                <w:szCs w:val="24"/>
              </w:rPr>
              <w:t xml:space="preserve"> de </w:t>
            </w:r>
            <w:r w:rsidR="009F4811" w:rsidRPr="005C11EE">
              <w:rPr>
                <w:b/>
                <w:bCs/>
                <w:szCs w:val="24"/>
              </w:rPr>
              <w:t>abril</w:t>
            </w:r>
            <w:r w:rsidRPr="005C11EE">
              <w:rPr>
                <w:b/>
                <w:bCs/>
                <w:szCs w:val="24"/>
              </w:rPr>
              <w:t xml:space="preserve"> de 201</w:t>
            </w:r>
            <w:r w:rsidR="009F4811" w:rsidRPr="005C11EE">
              <w:rPr>
                <w:b/>
                <w:bCs/>
                <w:szCs w:val="24"/>
              </w:rPr>
              <w:t>8</w:t>
            </w:r>
          </w:p>
        </w:tc>
        <w:tc>
          <w:tcPr>
            <w:tcW w:w="3261" w:type="dxa"/>
          </w:tcPr>
          <w:p w:rsidR="00093EEB" w:rsidRPr="005C11EE" w:rsidRDefault="00093EEB" w:rsidP="00093EEB">
            <w:pPr>
              <w:spacing w:before="0"/>
              <w:jc w:val="right"/>
              <w:rPr>
                <w:szCs w:val="24"/>
              </w:rPr>
            </w:pPr>
            <w:bookmarkStart w:id="2" w:name="ditulogo"/>
            <w:bookmarkEnd w:id="2"/>
            <w:r w:rsidRPr="005C11EE">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5C11EE">
        <w:trPr>
          <w:cantSplit/>
          <w:trHeight w:val="20"/>
        </w:trPr>
        <w:tc>
          <w:tcPr>
            <w:tcW w:w="10173" w:type="dxa"/>
            <w:gridSpan w:val="2"/>
            <w:tcBorders>
              <w:bottom w:val="single" w:sz="12" w:space="0" w:color="auto"/>
            </w:tcBorders>
          </w:tcPr>
          <w:p w:rsidR="00093EEB" w:rsidRPr="005C11EE" w:rsidRDefault="00093EEB">
            <w:pPr>
              <w:spacing w:before="0"/>
              <w:rPr>
                <w:b/>
                <w:bCs/>
                <w:szCs w:val="24"/>
              </w:rPr>
            </w:pPr>
          </w:p>
        </w:tc>
      </w:tr>
      <w:tr w:rsidR="00093EEB" w:rsidRPr="005C11EE">
        <w:trPr>
          <w:cantSplit/>
          <w:trHeight w:val="20"/>
        </w:trPr>
        <w:tc>
          <w:tcPr>
            <w:tcW w:w="6912" w:type="dxa"/>
            <w:tcBorders>
              <w:top w:val="single" w:sz="12" w:space="0" w:color="auto"/>
            </w:tcBorders>
          </w:tcPr>
          <w:p w:rsidR="00093EEB" w:rsidRPr="005C11EE"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5C11EE" w:rsidRDefault="00093EEB">
            <w:pPr>
              <w:spacing w:before="0"/>
              <w:rPr>
                <w:b/>
                <w:bCs/>
                <w:szCs w:val="24"/>
              </w:rPr>
            </w:pPr>
          </w:p>
        </w:tc>
      </w:tr>
      <w:tr w:rsidR="00093EEB" w:rsidRPr="005C11EE">
        <w:trPr>
          <w:cantSplit/>
          <w:trHeight w:val="20"/>
        </w:trPr>
        <w:tc>
          <w:tcPr>
            <w:tcW w:w="6912" w:type="dxa"/>
            <w:shd w:val="clear" w:color="auto" w:fill="auto"/>
          </w:tcPr>
          <w:p w:rsidR="00093EEB" w:rsidRPr="005C11EE" w:rsidRDefault="000145E7">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5C11EE">
              <w:rPr>
                <w:rFonts w:cs="Times"/>
                <w:b/>
                <w:szCs w:val="24"/>
              </w:rPr>
              <w:t>Punto del orden del día: ADM 1</w:t>
            </w:r>
          </w:p>
        </w:tc>
        <w:tc>
          <w:tcPr>
            <w:tcW w:w="3261" w:type="dxa"/>
          </w:tcPr>
          <w:p w:rsidR="00093EEB" w:rsidRPr="005C11EE" w:rsidRDefault="00093EEB" w:rsidP="000145E7">
            <w:pPr>
              <w:spacing w:before="0"/>
              <w:rPr>
                <w:b/>
                <w:bCs/>
                <w:szCs w:val="24"/>
              </w:rPr>
            </w:pPr>
            <w:r w:rsidRPr="005C11EE">
              <w:rPr>
                <w:b/>
                <w:bCs/>
                <w:szCs w:val="24"/>
              </w:rPr>
              <w:t>Documento C1</w:t>
            </w:r>
            <w:r w:rsidR="009F4811" w:rsidRPr="005C11EE">
              <w:rPr>
                <w:b/>
                <w:bCs/>
                <w:szCs w:val="24"/>
              </w:rPr>
              <w:t>8</w:t>
            </w:r>
            <w:r w:rsidRPr="005C11EE">
              <w:rPr>
                <w:b/>
                <w:bCs/>
                <w:szCs w:val="24"/>
              </w:rPr>
              <w:t>/</w:t>
            </w:r>
            <w:r w:rsidR="000145E7" w:rsidRPr="005C11EE">
              <w:rPr>
                <w:b/>
                <w:bCs/>
                <w:szCs w:val="24"/>
              </w:rPr>
              <w:t>45</w:t>
            </w:r>
            <w:r w:rsidRPr="005C11EE">
              <w:rPr>
                <w:b/>
                <w:bCs/>
                <w:szCs w:val="24"/>
              </w:rPr>
              <w:t>-S</w:t>
            </w:r>
          </w:p>
        </w:tc>
      </w:tr>
      <w:tr w:rsidR="00093EEB" w:rsidRPr="005C11EE">
        <w:trPr>
          <w:cantSplit/>
          <w:trHeight w:val="20"/>
        </w:trPr>
        <w:tc>
          <w:tcPr>
            <w:tcW w:w="6912" w:type="dxa"/>
            <w:shd w:val="clear" w:color="auto" w:fill="auto"/>
          </w:tcPr>
          <w:p w:rsidR="00093EEB" w:rsidRPr="005C11EE"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5C11EE" w:rsidRDefault="000145E7" w:rsidP="009F4811">
            <w:pPr>
              <w:spacing w:before="0"/>
              <w:rPr>
                <w:b/>
                <w:bCs/>
                <w:szCs w:val="24"/>
              </w:rPr>
            </w:pPr>
            <w:r w:rsidRPr="005C11EE">
              <w:rPr>
                <w:b/>
                <w:bCs/>
                <w:szCs w:val="24"/>
              </w:rPr>
              <w:t>8 de febrero</w:t>
            </w:r>
            <w:r w:rsidR="00093EEB" w:rsidRPr="005C11EE">
              <w:rPr>
                <w:b/>
                <w:bCs/>
                <w:szCs w:val="24"/>
              </w:rPr>
              <w:t xml:space="preserve"> de 201</w:t>
            </w:r>
            <w:r w:rsidR="009F4811" w:rsidRPr="005C11EE">
              <w:rPr>
                <w:b/>
                <w:bCs/>
                <w:szCs w:val="24"/>
              </w:rPr>
              <w:t>8</w:t>
            </w:r>
          </w:p>
        </w:tc>
      </w:tr>
      <w:tr w:rsidR="00093EEB" w:rsidRPr="005C11EE">
        <w:trPr>
          <w:cantSplit/>
          <w:trHeight w:val="20"/>
        </w:trPr>
        <w:tc>
          <w:tcPr>
            <w:tcW w:w="6912" w:type="dxa"/>
            <w:shd w:val="clear" w:color="auto" w:fill="auto"/>
          </w:tcPr>
          <w:p w:rsidR="00093EEB" w:rsidRPr="005C11EE" w:rsidRDefault="00093EEB">
            <w:pPr>
              <w:shd w:val="solid" w:color="FFFFFF" w:fill="FFFFFF"/>
              <w:spacing w:before="0"/>
              <w:rPr>
                <w:smallCaps/>
                <w:szCs w:val="24"/>
              </w:rPr>
            </w:pPr>
            <w:bookmarkStart w:id="6" w:name="dorlang" w:colFirst="1" w:colLast="1"/>
            <w:bookmarkEnd w:id="5"/>
          </w:p>
        </w:tc>
        <w:tc>
          <w:tcPr>
            <w:tcW w:w="3261" w:type="dxa"/>
          </w:tcPr>
          <w:p w:rsidR="00093EEB" w:rsidRPr="005C11EE" w:rsidRDefault="00093EEB" w:rsidP="00093EEB">
            <w:pPr>
              <w:spacing w:before="0"/>
              <w:rPr>
                <w:b/>
                <w:bCs/>
                <w:szCs w:val="24"/>
              </w:rPr>
            </w:pPr>
            <w:r w:rsidRPr="005C11EE">
              <w:rPr>
                <w:b/>
                <w:bCs/>
                <w:szCs w:val="24"/>
              </w:rPr>
              <w:t>Original: inglés</w:t>
            </w:r>
          </w:p>
        </w:tc>
      </w:tr>
      <w:tr w:rsidR="00093EEB" w:rsidRPr="005C11EE">
        <w:trPr>
          <w:cantSplit/>
        </w:trPr>
        <w:tc>
          <w:tcPr>
            <w:tcW w:w="10173" w:type="dxa"/>
            <w:gridSpan w:val="2"/>
          </w:tcPr>
          <w:p w:rsidR="00093EEB" w:rsidRPr="005C11EE" w:rsidRDefault="002D010B">
            <w:pPr>
              <w:pStyle w:val="Source"/>
            </w:pPr>
            <w:bookmarkStart w:id="7" w:name="dsource" w:colFirst="0" w:colLast="0"/>
            <w:bookmarkEnd w:id="1"/>
            <w:bookmarkEnd w:id="6"/>
            <w:r w:rsidRPr="005C11EE">
              <w:rPr>
                <w:rFonts w:asciiTheme="minorHAnsi" w:hAnsiTheme="minorHAnsi"/>
                <w:szCs w:val="22"/>
              </w:rPr>
              <w:t>Informe del Secretario General</w:t>
            </w:r>
          </w:p>
        </w:tc>
      </w:tr>
      <w:tr w:rsidR="00093EEB" w:rsidRPr="005C11EE">
        <w:trPr>
          <w:cantSplit/>
        </w:trPr>
        <w:tc>
          <w:tcPr>
            <w:tcW w:w="10173" w:type="dxa"/>
            <w:gridSpan w:val="2"/>
          </w:tcPr>
          <w:p w:rsidR="00093EEB" w:rsidRPr="005C11EE" w:rsidRDefault="002D010B">
            <w:pPr>
              <w:pStyle w:val="Title1"/>
            </w:pPr>
            <w:bookmarkStart w:id="8" w:name="dtitle1" w:colFirst="0" w:colLast="0"/>
            <w:bookmarkEnd w:id="7"/>
            <w:r w:rsidRPr="005C11EE">
              <w:rPr>
                <w:rFonts w:asciiTheme="minorHAnsi" w:hAnsiTheme="minorHAnsi"/>
                <w:caps w:val="0"/>
                <w:szCs w:val="28"/>
              </w:rPr>
              <w:t>MEDIDAS DE EFICIENCIA</w:t>
            </w:r>
          </w:p>
        </w:tc>
      </w:tr>
      <w:bookmarkEnd w:id="8"/>
    </w:tbl>
    <w:p w:rsidR="00744D31" w:rsidRPr="005C11EE" w:rsidRDefault="00744D31" w:rsidP="00744D31"/>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44D31" w:rsidRPr="005C11EE" w:rsidTr="0093281A">
        <w:trPr>
          <w:trHeight w:val="3372"/>
        </w:trPr>
        <w:tc>
          <w:tcPr>
            <w:tcW w:w="8080" w:type="dxa"/>
            <w:tcBorders>
              <w:top w:val="single" w:sz="12" w:space="0" w:color="auto"/>
              <w:left w:val="single" w:sz="12" w:space="0" w:color="auto"/>
              <w:bottom w:val="single" w:sz="12" w:space="0" w:color="auto"/>
              <w:right w:val="single" w:sz="12" w:space="0" w:color="auto"/>
            </w:tcBorders>
          </w:tcPr>
          <w:p w:rsidR="00744D31" w:rsidRPr="005C11EE" w:rsidRDefault="00744D31" w:rsidP="0093281A">
            <w:pPr>
              <w:pStyle w:val="Headingb"/>
            </w:pPr>
            <w:r w:rsidRPr="005C11EE">
              <w:t>Resumen</w:t>
            </w:r>
          </w:p>
          <w:p w:rsidR="00744D31" w:rsidRPr="005C11EE" w:rsidRDefault="00744D31" w:rsidP="0093281A">
            <w:pPr>
              <w:rPr>
                <w:szCs w:val="24"/>
              </w:rPr>
            </w:pPr>
            <w:r w:rsidRPr="005C11EE">
              <w:rPr>
                <w:szCs w:val="24"/>
              </w:rPr>
              <w:t xml:space="preserve">De conformidad con los números 1 y 2 de </w:t>
            </w:r>
            <w:r w:rsidRPr="005C11EE">
              <w:rPr>
                <w:i/>
                <w:iCs/>
                <w:szCs w:val="24"/>
              </w:rPr>
              <w:t xml:space="preserve">encarga al Secretario General y a los Directores de las Oficinas </w:t>
            </w:r>
            <w:r w:rsidRPr="005C11EE">
              <w:rPr>
                <w:szCs w:val="24"/>
              </w:rPr>
              <w:t>de la Decisión 5 (Rev. Busán</w:t>
            </w:r>
            <w:bookmarkStart w:id="9" w:name="_GoBack"/>
            <w:bookmarkEnd w:id="9"/>
            <w:r w:rsidRPr="005C11EE">
              <w:rPr>
                <w:szCs w:val="24"/>
              </w:rPr>
              <w:t>, 2014), en los que se estipula lo siguiente:</w:t>
            </w:r>
          </w:p>
          <w:p w:rsidR="00744D31" w:rsidRPr="005C11EE" w:rsidRDefault="00744D31" w:rsidP="0093281A">
            <w:pPr>
              <w:rPr>
                <w:szCs w:val="24"/>
              </w:rPr>
            </w:pPr>
            <w:r w:rsidRPr="005C11EE">
              <w:rPr>
                <w:szCs w:val="24"/>
              </w:rPr>
              <w:t>"1</w:t>
            </w:r>
            <w:r w:rsidRPr="005C11EE">
              <w:rPr>
                <w:szCs w:val="24"/>
              </w:rPr>
              <w:tab/>
              <w:t xml:space="preserve">que cada año proporcionen al Consejo un informe en el que se indiquen los gastos relativos a cada punto del Anexo 2 a la presente Decisión y tomen las medidas adecuadas para reducir los gastos en cada área; </w:t>
            </w:r>
          </w:p>
          <w:p w:rsidR="00744D31" w:rsidRPr="005C11EE" w:rsidRDefault="00744D31" w:rsidP="0093281A">
            <w:pPr>
              <w:rPr>
                <w:szCs w:val="24"/>
              </w:rPr>
            </w:pPr>
            <w:r w:rsidRPr="005C11EE">
              <w:rPr>
                <w:szCs w:val="24"/>
              </w:rPr>
              <w:t>2</w:t>
            </w:r>
            <w:r w:rsidRPr="005C11EE">
              <w:rPr>
                <w:szCs w:val="24"/>
              </w:rPr>
              <w:tab/>
              <w:t>que hagan todo lo posible por lograr reducciones a través de una cultura de la eficiencia y la economía, e incluyan los ahorros actualmente obtenidos en el marco de los presupuestos aprobados, en el Informe antes mencionado que se presente al Consejo,"</w:t>
            </w:r>
          </w:p>
          <w:p w:rsidR="00744D31" w:rsidRPr="005C11EE" w:rsidRDefault="00744D31" w:rsidP="0093281A">
            <w:r w:rsidRPr="005C11EE">
              <w:rPr>
                <w:color w:val="000000"/>
              </w:rPr>
              <w:t>en el presente documento se facilita información actualizada acerca de la aplicación de las medidas de eficiencia que figuran en el Anexo 2 a la Decisión 5 (Rev. Busán</w:t>
            </w:r>
            <w:r w:rsidRPr="005C11EE">
              <w:rPr>
                <w:szCs w:val="24"/>
              </w:rPr>
              <w:t>, 2014).</w:t>
            </w:r>
          </w:p>
          <w:p w:rsidR="00744D31" w:rsidRPr="005C11EE" w:rsidRDefault="00744D31" w:rsidP="0093281A">
            <w:pPr>
              <w:pStyle w:val="Headingb"/>
            </w:pPr>
            <w:r w:rsidRPr="005C11EE">
              <w:t>Acción solicitada</w:t>
            </w:r>
          </w:p>
          <w:p w:rsidR="00744D31" w:rsidRPr="005C11EE" w:rsidRDefault="00744D31" w:rsidP="0093281A">
            <w:pPr>
              <w:spacing w:line="480" w:lineRule="auto"/>
            </w:pPr>
            <w:r w:rsidRPr="005C11EE">
              <w:rPr>
                <w:color w:val="000000"/>
              </w:rPr>
              <w:t xml:space="preserve">Se pide al Consejo que </w:t>
            </w:r>
            <w:r w:rsidRPr="005C11EE">
              <w:rPr>
                <w:b/>
                <w:bCs/>
                <w:color w:val="000000"/>
              </w:rPr>
              <w:t>respalde</w:t>
            </w:r>
            <w:r w:rsidRPr="005C11EE">
              <w:rPr>
                <w:color w:val="000000"/>
              </w:rPr>
              <w:t xml:space="preserve"> el presente informe</w:t>
            </w:r>
            <w:r w:rsidRPr="005C11EE">
              <w:rPr>
                <w:szCs w:val="24"/>
              </w:rPr>
              <w:t>.</w:t>
            </w:r>
          </w:p>
          <w:p w:rsidR="00744D31" w:rsidRPr="005C11EE" w:rsidRDefault="00744D31" w:rsidP="0093281A">
            <w:pPr>
              <w:pStyle w:val="Table"/>
              <w:keepNext w:val="0"/>
              <w:spacing w:before="0" w:after="0"/>
              <w:rPr>
                <w:caps w:val="0"/>
                <w:sz w:val="22"/>
                <w:lang w:val="es-ES_tradnl"/>
              </w:rPr>
            </w:pPr>
            <w:r w:rsidRPr="005C11EE">
              <w:rPr>
                <w:caps w:val="0"/>
                <w:sz w:val="22"/>
                <w:lang w:val="es-ES_tradnl"/>
              </w:rPr>
              <w:t>____________</w:t>
            </w:r>
          </w:p>
          <w:p w:rsidR="00744D31" w:rsidRPr="005C11EE" w:rsidRDefault="00744D31" w:rsidP="0093281A">
            <w:pPr>
              <w:pStyle w:val="Headingb"/>
            </w:pPr>
            <w:r w:rsidRPr="005C11EE">
              <w:t>Referencia</w:t>
            </w:r>
          </w:p>
          <w:p w:rsidR="00744D31" w:rsidRPr="005C11EE" w:rsidRDefault="00744D31" w:rsidP="0093281A">
            <w:pPr>
              <w:spacing w:after="120"/>
              <w:rPr>
                <w:i/>
                <w:iCs/>
              </w:rPr>
            </w:pPr>
            <w:hyperlink r:id="rId8" w:history="1">
              <w:r w:rsidRPr="005C11EE">
                <w:rPr>
                  <w:i/>
                  <w:iCs/>
                  <w:color w:val="0000FF"/>
                  <w:u w:val="single"/>
                </w:rPr>
                <w:t>Decisión 5 (Rev. Busán, 2014)</w:t>
              </w:r>
            </w:hyperlink>
          </w:p>
        </w:tc>
      </w:tr>
    </w:tbl>
    <w:p w:rsidR="001A4C9E" w:rsidRPr="005C11EE" w:rsidRDefault="001A4C9E" w:rsidP="001A4C9E">
      <w:pPr>
        <w:pStyle w:val="Heading1"/>
      </w:pPr>
      <w:r w:rsidRPr="005C11EE">
        <w:t>A</w:t>
      </w:r>
      <w:r w:rsidRPr="005C11EE">
        <w:tab/>
        <w:t>Introducción</w:t>
      </w:r>
    </w:p>
    <w:p w:rsidR="001A4C9E" w:rsidRPr="005C11EE" w:rsidRDefault="001A4C9E" w:rsidP="001A4C9E">
      <w:r w:rsidRPr="005C11EE">
        <w:t>1</w:t>
      </w:r>
      <w:r w:rsidRPr="005C11EE">
        <w:tab/>
        <w:t>El presente documento tiene por objeto facilitar información actualizada acerca de la aplicación de las treinta medidas de eficiencia que figuran en el Anexo 2 a la Decisión 5 (Rev. Busán, 2014).</w:t>
      </w:r>
    </w:p>
    <w:p w:rsidR="00C2367E" w:rsidRPr="005C11EE" w:rsidRDefault="00C2367E" w:rsidP="001A4C9E">
      <w:r w:rsidRPr="005C11EE">
        <w:br w:type="page"/>
      </w:r>
    </w:p>
    <w:p w:rsidR="001A4C9E" w:rsidRPr="005C11EE" w:rsidRDefault="001A4C9E" w:rsidP="001A4C9E">
      <w:r w:rsidRPr="005C11EE">
        <w:lastRenderedPageBreak/>
        <w:t>2</w:t>
      </w:r>
      <w:r w:rsidRPr="005C11EE">
        <w:tab/>
        <w:t>Las medidas que debían aplicarse en los bienios 2014-2015 y 2016-2017 se presentaron al Consejo en los Documentos C15/45</w:t>
      </w:r>
      <w:r w:rsidRPr="005C11EE">
        <w:t xml:space="preserve">, </w:t>
      </w:r>
      <w:r w:rsidRPr="005C11EE">
        <w:t>C16/45</w:t>
      </w:r>
      <w:r w:rsidRPr="005C11EE">
        <w:t xml:space="preserve"> y C17/45,</w:t>
      </w:r>
      <w:r w:rsidRPr="005C11EE">
        <w:t xml:space="preserve"> respectivamente. Dichas medidas permitieron ahorrar 24,4 millones CHF en 2014-2015 y se estima que en el bienio 2016-2017 se ahorraron 17 millones CHF adicionales.</w:t>
      </w:r>
    </w:p>
    <w:p w:rsidR="001A4C9E" w:rsidRPr="005C11EE" w:rsidRDefault="001A4C9E" w:rsidP="001A4C9E">
      <w:pPr>
        <w:tabs>
          <w:tab w:val="clear" w:pos="567"/>
          <w:tab w:val="clear" w:pos="1134"/>
          <w:tab w:val="clear" w:pos="1701"/>
          <w:tab w:val="clear" w:pos="2268"/>
          <w:tab w:val="clear" w:pos="2835"/>
        </w:tabs>
        <w:snapToGrid w:val="0"/>
        <w:spacing w:after="120"/>
        <w:ind w:right="-45"/>
      </w:pPr>
      <w:r w:rsidRPr="005C11EE">
        <w:t>3</w:t>
      </w:r>
      <w:r w:rsidRPr="005C11EE">
        <w:tab/>
        <w:t>En su reunión de 2017, el Consejo pidió que los logros relacionados con la aplicación de las medidas de eficiencia se presentasen en un cuadro.</w:t>
      </w:r>
    </w:p>
    <w:p w:rsidR="001A4C9E" w:rsidRPr="005C11EE" w:rsidRDefault="001A4C9E" w:rsidP="00653764">
      <w:pPr>
        <w:tabs>
          <w:tab w:val="clear" w:pos="567"/>
          <w:tab w:val="clear" w:pos="1134"/>
          <w:tab w:val="clear" w:pos="1701"/>
          <w:tab w:val="clear" w:pos="2268"/>
          <w:tab w:val="clear" w:pos="2835"/>
        </w:tabs>
        <w:snapToGrid w:val="0"/>
        <w:spacing w:after="120"/>
        <w:ind w:right="-45"/>
        <w:rPr>
          <w:szCs w:val="24"/>
        </w:rPr>
      </w:pPr>
      <w:r w:rsidRPr="005C11EE">
        <w:t>4</w:t>
      </w:r>
      <w:r w:rsidRPr="005C11EE">
        <w:tab/>
      </w:r>
      <w:r w:rsidR="00653764" w:rsidRPr="005C11EE">
        <w:t xml:space="preserve">En el Cuadro 1 que figura en las páginas 3 a 7 se presenta dicho ahorro desglosado con arreglo a los elementos del Anexo 2, según lo estipulado, y se incluye asimismo el ahorro adicional de 13,3 millones de CHF resultante de las medidas de eficiencia aprobadas en el </w:t>
      </w:r>
      <w:r w:rsidR="00206F72" w:rsidRPr="005C11EE">
        <w:t xml:space="preserve">reunión </w:t>
      </w:r>
      <w:r w:rsidR="00653764" w:rsidRPr="005C11EE">
        <w:t>del Consejo de 2017 (principalmente por medio del programa de cese voluntario y un índice de vacantes del 5%). Si bien se logró un ahorro respecto de la mayoría de los elementos, en el cuadro únicamente se enumeran los elementos respecto de los cuales ese ahorro fue sustancial</w:t>
      </w:r>
      <w:r w:rsidRPr="005C11EE">
        <w:rPr>
          <w:szCs w:val="24"/>
        </w:rPr>
        <w:t>.</w:t>
      </w:r>
    </w:p>
    <w:p w:rsidR="001A4C9E" w:rsidRPr="005C11EE" w:rsidRDefault="001A4C9E" w:rsidP="007C562A">
      <w:pPr>
        <w:tabs>
          <w:tab w:val="clear" w:pos="567"/>
          <w:tab w:val="clear" w:pos="1134"/>
          <w:tab w:val="clear" w:pos="1701"/>
          <w:tab w:val="clear" w:pos="2268"/>
          <w:tab w:val="clear" w:pos="2835"/>
        </w:tabs>
        <w:snapToGrid w:val="0"/>
        <w:spacing w:after="120"/>
        <w:ind w:right="-45"/>
        <w:rPr>
          <w:szCs w:val="24"/>
        </w:rPr>
      </w:pPr>
      <w:r w:rsidRPr="005C11EE">
        <w:rPr>
          <w:szCs w:val="24"/>
        </w:rPr>
        <w:t>5</w:t>
      </w:r>
      <w:r w:rsidRPr="005C11EE">
        <w:rPr>
          <w:szCs w:val="24"/>
        </w:rPr>
        <w:tab/>
      </w:r>
      <w:bookmarkStart w:id="10" w:name="lt_pId040"/>
      <w:r w:rsidRPr="005C11EE">
        <w:rPr>
          <w:szCs w:val="24"/>
        </w:rPr>
        <w:t xml:space="preserve">Esos ahorros bienales no constituyen necesariamente reducciones netas con respecto al bienio anterior. Algunas son reducciones con respecto a las propuestas iniciales de las Oficinas y los Departamentos, mientras que otras están relacionadas con el periodo indicado y pueden no ser recurrentes. La mayoría de las reducciones se compensan con los aumentos de costes en el </w:t>
      </w:r>
      <w:r w:rsidR="007C562A" w:rsidRPr="005C11EE">
        <w:rPr>
          <w:szCs w:val="24"/>
        </w:rPr>
        <w:t xml:space="preserve">periodo </w:t>
      </w:r>
      <w:r w:rsidRPr="005C11EE">
        <w:rPr>
          <w:szCs w:val="24"/>
        </w:rPr>
        <w:t>siguiente.</w:t>
      </w:r>
    </w:p>
    <w:bookmarkEnd w:id="10"/>
    <w:p w:rsidR="001A4C9E" w:rsidRPr="005C11EE" w:rsidRDefault="001A4C9E" w:rsidP="00C2367E">
      <w:pPr>
        <w:tabs>
          <w:tab w:val="clear" w:pos="567"/>
          <w:tab w:val="clear" w:pos="1134"/>
          <w:tab w:val="clear" w:pos="1701"/>
          <w:tab w:val="clear" w:pos="2268"/>
          <w:tab w:val="clear" w:pos="2835"/>
        </w:tabs>
        <w:snapToGrid w:val="0"/>
        <w:spacing w:after="120"/>
        <w:ind w:right="-45"/>
        <w:rPr>
          <w:szCs w:val="24"/>
        </w:rPr>
      </w:pPr>
      <w:r w:rsidRPr="005C11EE">
        <w:rPr>
          <w:szCs w:val="24"/>
        </w:rPr>
        <w:t>6</w:t>
      </w:r>
      <w:r w:rsidRPr="005C11EE">
        <w:rPr>
          <w:szCs w:val="24"/>
        </w:rPr>
        <w:tab/>
      </w:r>
      <w:bookmarkStart w:id="11" w:name="lt_pId044"/>
      <w:r w:rsidRPr="005C11EE">
        <w:rPr>
          <w:szCs w:val="24"/>
        </w:rPr>
        <w:t>El Anexo 2 a la Decisión 5 vigente contiene una lista de 30 medidas para reducir gastos. Todas las medidas han sido generalmente aplicadas y dejan poco margen para realizar ahorros adicionales con respecto a esas medidas</w:t>
      </w:r>
      <w:bookmarkStart w:id="12" w:name="lt_pId045"/>
      <w:bookmarkEnd w:id="11"/>
      <w:r w:rsidRPr="005C11EE">
        <w:rPr>
          <w:szCs w:val="24"/>
        </w:rPr>
        <w:t>.</w:t>
      </w:r>
      <w:bookmarkEnd w:id="12"/>
    </w:p>
    <w:p w:rsidR="001A4C9E" w:rsidRPr="005C11EE" w:rsidRDefault="001A4C9E" w:rsidP="00C2367E">
      <w:pPr>
        <w:tabs>
          <w:tab w:val="clear" w:pos="567"/>
          <w:tab w:val="clear" w:pos="1134"/>
          <w:tab w:val="clear" w:pos="1701"/>
          <w:tab w:val="clear" w:pos="2268"/>
          <w:tab w:val="clear" w:pos="2835"/>
        </w:tabs>
        <w:snapToGrid w:val="0"/>
        <w:spacing w:after="120"/>
        <w:ind w:right="-45"/>
        <w:rPr>
          <w:szCs w:val="24"/>
        </w:rPr>
      </w:pPr>
      <w:r w:rsidRPr="005C11EE">
        <w:rPr>
          <w:szCs w:val="24"/>
        </w:rPr>
        <w:t>7</w:t>
      </w:r>
      <w:r w:rsidRPr="005C11EE">
        <w:rPr>
          <w:szCs w:val="24"/>
        </w:rPr>
        <w:tab/>
      </w:r>
      <w:bookmarkStart w:id="13" w:name="lt_pId047"/>
      <w:r w:rsidRPr="005C11EE">
        <w:rPr>
          <w:szCs w:val="24"/>
        </w:rPr>
        <w:t>Podrían encontrarse posibilidades de ahorro adicionales con una mayor centralización de las tareas financieras y administrativas (por el momento únicamente en la Secretaría General), la consolidación de eventos y la reducción del número de misiones.</w:t>
      </w:r>
      <w:bookmarkEnd w:id="13"/>
    </w:p>
    <w:p w:rsidR="001A4C9E" w:rsidRPr="005C11EE" w:rsidRDefault="001A4C9E" w:rsidP="00C2367E">
      <w:pPr>
        <w:tabs>
          <w:tab w:val="clear" w:pos="567"/>
          <w:tab w:val="clear" w:pos="1134"/>
          <w:tab w:val="clear" w:pos="1701"/>
          <w:tab w:val="clear" w:pos="2268"/>
          <w:tab w:val="clear" w:pos="2835"/>
        </w:tabs>
        <w:snapToGrid w:val="0"/>
        <w:spacing w:after="120"/>
        <w:ind w:right="-45"/>
        <w:rPr>
          <w:szCs w:val="24"/>
        </w:rPr>
      </w:pPr>
      <w:r w:rsidRPr="005C11EE">
        <w:rPr>
          <w:szCs w:val="24"/>
        </w:rPr>
        <w:t>8</w:t>
      </w:r>
      <w:r w:rsidRPr="005C11EE">
        <w:rPr>
          <w:szCs w:val="24"/>
        </w:rPr>
        <w:tab/>
      </w:r>
      <w:bookmarkStart w:id="14" w:name="lt_pId049"/>
      <w:r w:rsidRPr="005C11EE">
        <w:rPr>
          <w:szCs w:val="24"/>
        </w:rPr>
        <w:t>Deberían identificarse medidas de eficiencia nuevas e innovadoras para ayudar a equilibrar los futuros presupuestos y contribuir a la optimización de la utilización de las finanzas de la Unión.</w:t>
      </w:r>
      <w:bookmarkEnd w:id="14"/>
    </w:p>
    <w:p w:rsidR="00DB156B" w:rsidRPr="005C11EE" w:rsidRDefault="00DB156B" w:rsidP="00C2367E">
      <w:pPr>
        <w:tabs>
          <w:tab w:val="clear" w:pos="567"/>
          <w:tab w:val="clear" w:pos="1134"/>
          <w:tab w:val="clear" w:pos="1701"/>
          <w:tab w:val="clear" w:pos="2268"/>
          <w:tab w:val="clear" w:pos="2835"/>
        </w:tabs>
        <w:snapToGrid w:val="0"/>
        <w:spacing w:after="120"/>
        <w:ind w:right="-45"/>
        <w:rPr>
          <w:szCs w:val="24"/>
        </w:rPr>
      </w:pPr>
    </w:p>
    <w:p w:rsidR="00DB156B" w:rsidRPr="005C11EE" w:rsidRDefault="00DB156B" w:rsidP="000B0D00">
      <w:pPr>
        <w:sectPr w:rsidR="00DB156B" w:rsidRPr="005C11EE"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p w:rsidR="00A3719A" w:rsidRPr="005C11EE" w:rsidRDefault="00150755" w:rsidP="00150755">
      <w:pPr>
        <w:pStyle w:val="Tabletitle"/>
      </w:pPr>
      <w:bookmarkStart w:id="15" w:name="lt_pId052"/>
      <w:r w:rsidRPr="005C11EE">
        <w:lastRenderedPageBreak/>
        <w:t>Cuadro</w:t>
      </w:r>
      <w:r w:rsidR="00A3719A" w:rsidRPr="005C11EE">
        <w:t xml:space="preserve"> 1 </w:t>
      </w:r>
      <w:r w:rsidRPr="005C11EE">
        <w:t>–</w:t>
      </w:r>
      <w:r w:rsidR="00A3719A" w:rsidRPr="005C11EE">
        <w:t xml:space="preserve"> </w:t>
      </w:r>
      <w:bookmarkEnd w:id="15"/>
      <w:r w:rsidRPr="005C11EE">
        <w:t>Medidas de eficiencia</w:t>
      </w:r>
    </w:p>
    <w:tbl>
      <w:tblPr>
        <w:tblW w:w="13900" w:type="dxa"/>
        <w:tblLook w:val="04A0" w:firstRow="1" w:lastRow="0" w:firstColumn="1" w:lastColumn="0" w:noHBand="0" w:noVBand="1"/>
      </w:tblPr>
      <w:tblGrid>
        <w:gridCol w:w="620"/>
        <w:gridCol w:w="6480"/>
        <w:gridCol w:w="1864"/>
        <w:gridCol w:w="1863"/>
        <w:gridCol w:w="1863"/>
        <w:gridCol w:w="1210"/>
      </w:tblGrid>
      <w:tr w:rsidR="00A3719A" w:rsidRPr="005C11EE" w:rsidTr="0093281A">
        <w:trPr>
          <w:trHeight w:val="288"/>
        </w:trPr>
        <w:tc>
          <w:tcPr>
            <w:tcW w:w="620" w:type="dxa"/>
            <w:tcBorders>
              <w:top w:val="nil"/>
              <w:left w:val="nil"/>
              <w:bottom w:val="nil"/>
              <w:right w:val="nil"/>
            </w:tcBorders>
            <w:shd w:val="clear" w:color="auto" w:fill="8DB3E2" w:themeFill="text2" w:themeFillTint="66"/>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8DB3E2" w:themeFill="text2" w:themeFillTint="66"/>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6800" w:type="dxa"/>
            <w:gridSpan w:val="4"/>
            <w:tcBorders>
              <w:top w:val="nil"/>
              <w:left w:val="nil"/>
              <w:bottom w:val="nil"/>
              <w:right w:val="nil"/>
            </w:tcBorders>
            <w:shd w:val="clear" w:color="auto" w:fill="8DB3E2" w:themeFill="text2" w:themeFillTint="66"/>
            <w:noWrap/>
            <w:vAlign w:val="bottom"/>
            <w:hideMark/>
          </w:tcPr>
          <w:p w:rsidR="00A3719A" w:rsidRPr="005C11EE" w:rsidRDefault="00F91970" w:rsidP="0093281A">
            <w:pPr>
              <w:tabs>
                <w:tab w:val="clear" w:pos="567"/>
                <w:tab w:val="clear" w:pos="1134"/>
                <w:tab w:val="clear" w:pos="1701"/>
                <w:tab w:val="clear" w:pos="2268"/>
                <w:tab w:val="clear" w:pos="2835"/>
              </w:tabs>
              <w:overflowPunct/>
              <w:autoSpaceDE/>
              <w:autoSpaceDN/>
              <w:adjustRightInd/>
              <w:spacing w:before="0"/>
              <w:jc w:val="center"/>
              <w:textAlignment w:val="auto"/>
              <w:rPr>
                <w:i/>
                <w:iCs/>
                <w:color w:val="000000"/>
                <w:sz w:val="18"/>
                <w:szCs w:val="18"/>
                <w:lang w:eastAsia="zh-CN"/>
              </w:rPr>
            </w:pPr>
            <w:r w:rsidRPr="005C11EE">
              <w:rPr>
                <w:i/>
                <w:iCs/>
                <w:color w:val="000000"/>
                <w:sz w:val="18"/>
                <w:szCs w:val="18"/>
                <w:lang w:eastAsia="zh-CN"/>
              </w:rPr>
              <w:t>Miles CHF</w:t>
            </w:r>
          </w:p>
        </w:tc>
      </w:tr>
      <w:tr w:rsidR="00A3719A" w:rsidRPr="005C11EE" w:rsidTr="0093281A">
        <w:trPr>
          <w:trHeight w:val="288"/>
        </w:trPr>
        <w:tc>
          <w:tcPr>
            <w:tcW w:w="7100" w:type="dxa"/>
            <w:gridSpan w:val="2"/>
            <w:tcBorders>
              <w:top w:val="nil"/>
              <w:left w:val="nil"/>
              <w:bottom w:val="nil"/>
              <w:right w:val="nil"/>
            </w:tcBorders>
            <w:shd w:val="clear" w:color="auto" w:fill="8DB3E2" w:themeFill="text2" w:themeFillTint="66"/>
            <w:noWrap/>
            <w:vAlign w:val="bottom"/>
            <w:hideMark/>
          </w:tcPr>
          <w:p w:rsidR="00A3719A" w:rsidRPr="005C11EE" w:rsidRDefault="00F91970" w:rsidP="0093281A">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r w:rsidRPr="005C11EE">
              <w:rPr>
                <w:color w:val="000000"/>
                <w:sz w:val="22"/>
                <w:szCs w:val="22"/>
                <w:lang w:eastAsia="zh-CN"/>
              </w:rPr>
              <w:t>Medidas de eficiencia (Decisión 5 de la PP14 – Anexo 2)</w:t>
            </w:r>
          </w:p>
        </w:tc>
        <w:tc>
          <w:tcPr>
            <w:tcW w:w="1864" w:type="dxa"/>
            <w:tcBorders>
              <w:top w:val="nil"/>
              <w:left w:val="dotted" w:sz="4" w:space="0" w:color="auto"/>
              <w:bottom w:val="nil"/>
              <w:right w:val="dotted" w:sz="4" w:space="0" w:color="auto"/>
            </w:tcBorders>
            <w:shd w:val="clear" w:color="auto" w:fill="8DB3E2" w:themeFill="text2" w:themeFillTint="66"/>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r w:rsidRPr="005C11EE">
              <w:rPr>
                <w:color w:val="000000"/>
                <w:sz w:val="22"/>
                <w:szCs w:val="22"/>
                <w:lang w:eastAsia="zh-CN"/>
              </w:rPr>
              <w:t>2014-2015</w:t>
            </w:r>
          </w:p>
        </w:tc>
        <w:tc>
          <w:tcPr>
            <w:tcW w:w="1863" w:type="dxa"/>
            <w:tcBorders>
              <w:top w:val="nil"/>
              <w:left w:val="nil"/>
              <w:bottom w:val="nil"/>
              <w:right w:val="nil"/>
            </w:tcBorders>
            <w:shd w:val="clear" w:color="auto" w:fill="8DB3E2" w:themeFill="text2" w:themeFillTint="66"/>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r w:rsidRPr="005C11EE">
              <w:rPr>
                <w:color w:val="000000"/>
                <w:sz w:val="22"/>
                <w:szCs w:val="22"/>
                <w:lang w:eastAsia="zh-CN"/>
              </w:rPr>
              <w:t>2016-2017</w:t>
            </w:r>
          </w:p>
        </w:tc>
        <w:tc>
          <w:tcPr>
            <w:tcW w:w="1863" w:type="dxa"/>
            <w:tcBorders>
              <w:top w:val="nil"/>
              <w:left w:val="dotted" w:sz="4" w:space="0" w:color="auto"/>
              <w:bottom w:val="nil"/>
              <w:right w:val="dotted" w:sz="4" w:space="0" w:color="auto"/>
            </w:tcBorders>
            <w:shd w:val="clear" w:color="auto" w:fill="8DB3E2" w:themeFill="text2" w:themeFillTint="66"/>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r w:rsidRPr="005C11EE">
              <w:rPr>
                <w:color w:val="000000"/>
                <w:sz w:val="22"/>
                <w:szCs w:val="22"/>
                <w:lang w:eastAsia="zh-CN"/>
              </w:rPr>
              <w:t>2018-2019</w:t>
            </w:r>
          </w:p>
        </w:tc>
        <w:tc>
          <w:tcPr>
            <w:tcW w:w="1210" w:type="dxa"/>
            <w:tcBorders>
              <w:top w:val="nil"/>
              <w:left w:val="nil"/>
              <w:bottom w:val="nil"/>
              <w:right w:val="dotted" w:sz="4" w:space="0" w:color="auto"/>
            </w:tcBorders>
            <w:shd w:val="clear" w:color="auto" w:fill="8DB3E2" w:themeFill="text2" w:themeFillTint="66"/>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bookmarkStart w:id="16" w:name="lt_pId058"/>
            <w:r w:rsidRPr="005C11EE">
              <w:rPr>
                <w:color w:val="000000"/>
                <w:sz w:val="22"/>
                <w:szCs w:val="22"/>
                <w:lang w:eastAsia="zh-CN"/>
              </w:rPr>
              <w:t>Total</w:t>
            </w:r>
            <w:bookmarkEnd w:id="16"/>
          </w:p>
        </w:tc>
      </w:tr>
      <w:tr w:rsidR="00A3719A" w:rsidRPr="005C11EE" w:rsidTr="0093281A">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5C11EE">
              <w:rPr>
                <w:color w:val="000000"/>
                <w:sz w:val="22"/>
                <w:szCs w:val="22"/>
                <w:lang w:eastAsia="zh-CN"/>
              </w:rPr>
              <w:t>1</w:t>
            </w:r>
          </w:p>
        </w:tc>
        <w:tc>
          <w:tcPr>
            <w:tcW w:w="6480" w:type="dxa"/>
            <w:tcBorders>
              <w:top w:val="single" w:sz="4" w:space="0" w:color="auto"/>
              <w:left w:val="nil"/>
              <w:bottom w:val="single" w:sz="4" w:space="0" w:color="auto"/>
              <w:right w:val="nil"/>
            </w:tcBorders>
            <w:shd w:val="clear" w:color="000000" w:fill="DDEBF7"/>
            <w:vAlign w:val="center"/>
            <w:hideMark/>
          </w:tcPr>
          <w:p w:rsidR="00A3719A" w:rsidRPr="005C11EE" w:rsidRDefault="00A47694" w:rsidP="00A47694">
            <w:pPr>
              <w:pStyle w:val="Tabletext"/>
              <w:rPr>
                <w:lang w:eastAsia="zh-CN"/>
              </w:rPr>
            </w:pPr>
            <w:bookmarkStart w:id="17" w:name="lt_pId060"/>
            <w:r w:rsidRPr="005C11EE">
              <w:rPr>
                <w:lang w:eastAsia="zh-CN"/>
              </w:rPr>
              <w:t>Identificación y eliminación de duplicaciones (y traslados de funciones, actividades, talleres, seminarios), y centralización de las tareas financieras y administrativas, a fin de evitar ineficiencias y de sacar provecho de un personal especializado</w:t>
            </w:r>
            <w:r w:rsidR="00A3719A" w:rsidRPr="005C11EE">
              <w:rPr>
                <w:lang w:eastAsia="zh-CN"/>
              </w:rPr>
              <w:t>.</w:t>
            </w:r>
            <w:bookmarkEnd w:id="17"/>
          </w:p>
        </w:tc>
        <w:tc>
          <w:tcPr>
            <w:tcW w:w="1864"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50537B">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5C11EE">
              <w:rPr>
                <w:color w:val="000000"/>
                <w:sz w:val="22"/>
                <w:szCs w:val="22"/>
                <w:lang w:eastAsia="zh-CN"/>
              </w:rPr>
              <w:t>1</w:t>
            </w:r>
            <w:r w:rsidR="0050537B" w:rsidRPr="005C11EE">
              <w:rPr>
                <w:color w:val="000000"/>
                <w:sz w:val="22"/>
                <w:szCs w:val="22"/>
                <w:lang w:eastAsia="zh-CN"/>
              </w:rPr>
              <w:t> </w:t>
            </w:r>
            <w:r w:rsidRPr="005C11EE">
              <w:rPr>
                <w:color w:val="000000"/>
                <w:sz w:val="22"/>
                <w:szCs w:val="22"/>
                <w:lang w:eastAsia="zh-CN"/>
              </w:rPr>
              <w:t>529</w:t>
            </w:r>
          </w:p>
        </w:tc>
        <w:tc>
          <w:tcPr>
            <w:tcW w:w="1863" w:type="dxa"/>
            <w:tcBorders>
              <w:top w:val="single" w:sz="4" w:space="0" w:color="auto"/>
              <w:left w:val="nil"/>
              <w:bottom w:val="single" w:sz="4" w:space="0" w:color="auto"/>
              <w:right w:val="nil"/>
            </w:tcBorders>
            <w:shd w:val="clear" w:color="000000" w:fill="DDEBF7"/>
            <w:noWrap/>
            <w:vAlign w:val="bottom"/>
            <w:hideMark/>
          </w:tcPr>
          <w:p w:rsidR="00A3719A" w:rsidRPr="005C11EE" w:rsidRDefault="0050537B" w:rsidP="0093281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5C11EE">
              <w:rPr>
                <w:color w:val="000000"/>
                <w:sz w:val="22"/>
                <w:szCs w:val="22"/>
                <w:lang w:eastAsia="zh-CN"/>
              </w:rPr>
              <w:t>1 </w:t>
            </w:r>
            <w:r w:rsidR="00A3719A" w:rsidRPr="005C11EE">
              <w:rPr>
                <w:color w:val="000000"/>
                <w:sz w:val="22"/>
                <w:szCs w:val="22"/>
                <w:lang w:eastAsia="zh-CN"/>
              </w:rPr>
              <w:t>926</w:t>
            </w:r>
          </w:p>
        </w:tc>
        <w:tc>
          <w:tcPr>
            <w:tcW w:w="1863"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5C11EE">
              <w:rPr>
                <w:color w:val="000000"/>
                <w:sz w:val="22"/>
                <w:szCs w:val="22"/>
                <w:lang w:eastAsia="zh-CN"/>
              </w:rPr>
              <w:t> </w:t>
            </w:r>
          </w:p>
        </w:tc>
        <w:tc>
          <w:tcPr>
            <w:tcW w:w="1210" w:type="dxa"/>
            <w:tcBorders>
              <w:top w:val="single" w:sz="4" w:space="0" w:color="auto"/>
              <w:left w:val="nil"/>
              <w:bottom w:val="single" w:sz="4" w:space="0" w:color="auto"/>
              <w:right w:val="dotted" w:sz="4" w:space="0" w:color="auto"/>
            </w:tcBorders>
            <w:shd w:val="clear" w:color="000000" w:fill="DDEBF7"/>
            <w:noWrap/>
            <w:vAlign w:val="bottom"/>
            <w:hideMark/>
          </w:tcPr>
          <w:p w:rsidR="00A3719A" w:rsidRPr="005C11EE" w:rsidRDefault="0050537B" w:rsidP="0093281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5C11EE">
              <w:rPr>
                <w:color w:val="000000"/>
                <w:sz w:val="22"/>
                <w:szCs w:val="22"/>
                <w:lang w:eastAsia="zh-CN"/>
              </w:rPr>
              <w:t>3 </w:t>
            </w:r>
            <w:r w:rsidR="00A3719A" w:rsidRPr="005C11EE">
              <w:rPr>
                <w:color w:val="000000"/>
                <w:sz w:val="22"/>
                <w:szCs w:val="22"/>
                <w:lang w:eastAsia="zh-CN"/>
              </w:rPr>
              <w:t>455</w:t>
            </w:r>
          </w:p>
        </w:tc>
      </w:tr>
      <w:tr w:rsidR="00A3719A" w:rsidRPr="005C11EE" w:rsidTr="0093281A">
        <w:trPr>
          <w:trHeight w:val="1440"/>
        </w:trPr>
        <w:tc>
          <w:tcPr>
            <w:tcW w:w="620" w:type="dxa"/>
            <w:tcBorders>
              <w:top w:val="nil"/>
              <w:left w:val="nil"/>
              <w:bottom w:val="nil"/>
              <w:right w:val="nil"/>
            </w:tcBorders>
            <w:shd w:val="clear" w:color="000000" w:fill="C6E0B4"/>
            <w:noWrap/>
            <w:vAlign w:val="center"/>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5C11EE">
              <w:rPr>
                <w:color w:val="000000"/>
                <w:sz w:val="22"/>
                <w:szCs w:val="22"/>
                <w:lang w:eastAsia="zh-CN"/>
              </w:rPr>
              <w:t>2</w:t>
            </w:r>
          </w:p>
        </w:tc>
        <w:tc>
          <w:tcPr>
            <w:tcW w:w="6480" w:type="dxa"/>
            <w:tcBorders>
              <w:top w:val="nil"/>
              <w:left w:val="nil"/>
              <w:bottom w:val="nil"/>
              <w:right w:val="nil"/>
            </w:tcBorders>
            <w:shd w:val="clear" w:color="000000" w:fill="C6E0B4"/>
            <w:vAlign w:val="center"/>
            <w:hideMark/>
          </w:tcPr>
          <w:p w:rsidR="00A3719A" w:rsidRPr="005C11EE" w:rsidRDefault="00E1305E" w:rsidP="00E1305E">
            <w:pPr>
              <w:pStyle w:val="Tabletext"/>
              <w:rPr>
                <w:lang w:eastAsia="zh-CN"/>
              </w:rPr>
            </w:pPr>
            <w:bookmarkStart w:id="18" w:name="lt_pId065"/>
            <w:r w:rsidRPr="005C11EE">
              <w:rPr>
                <w:lang w:eastAsia="zh-CN"/>
              </w:rPr>
              <w:t>Coordinación y armonización de todos los seminarios y talleres por un grupo de tareas o departamento centralizado intersectorial, a fin de evitar la duplicación de temas, optimizar la gestión, la logística, la coordinación y el apoyo de la Secretaría, y de aprovechar la sinergia entre los Sectores y el enfoque global de los asuntos abordados</w:t>
            </w:r>
            <w:r w:rsidR="00A3719A" w:rsidRPr="005C11EE">
              <w:rPr>
                <w:lang w:eastAsia="zh-CN"/>
              </w:rPr>
              <w:t>.</w:t>
            </w:r>
            <w:bookmarkEnd w:id="18"/>
          </w:p>
        </w:tc>
        <w:tc>
          <w:tcPr>
            <w:tcW w:w="1864"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p>
        </w:tc>
        <w:tc>
          <w:tcPr>
            <w:tcW w:w="1863" w:type="dxa"/>
            <w:tcBorders>
              <w:top w:val="nil"/>
              <w:left w:val="nil"/>
              <w:bottom w:val="nil"/>
              <w:right w:val="nil"/>
            </w:tcBorders>
            <w:shd w:val="clear" w:color="000000" w:fill="C6E0B4"/>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5C11EE">
              <w:rPr>
                <w:color w:val="000000"/>
                <w:sz w:val="22"/>
                <w:szCs w:val="22"/>
                <w:lang w:eastAsia="zh-CN"/>
              </w:rPr>
              <w:t>205</w:t>
            </w:r>
          </w:p>
        </w:tc>
        <w:tc>
          <w:tcPr>
            <w:tcW w:w="1863"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5C11EE">
              <w:rPr>
                <w:color w:val="000000"/>
                <w:sz w:val="22"/>
                <w:szCs w:val="22"/>
                <w:lang w:eastAsia="zh-CN"/>
              </w:rPr>
              <w:t> </w:t>
            </w:r>
          </w:p>
        </w:tc>
        <w:tc>
          <w:tcPr>
            <w:tcW w:w="1210" w:type="dxa"/>
            <w:tcBorders>
              <w:top w:val="nil"/>
              <w:left w:val="nil"/>
              <w:bottom w:val="nil"/>
              <w:right w:val="dotted" w:sz="4" w:space="0" w:color="auto"/>
            </w:tcBorders>
            <w:shd w:val="clear" w:color="000000" w:fill="C6E0B4"/>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5C11EE">
              <w:rPr>
                <w:color w:val="000000"/>
                <w:sz w:val="22"/>
                <w:szCs w:val="22"/>
                <w:lang w:eastAsia="zh-CN"/>
              </w:rPr>
              <w:t>205</w:t>
            </w:r>
          </w:p>
        </w:tc>
      </w:tr>
      <w:tr w:rsidR="00A3719A" w:rsidRPr="005C11EE" w:rsidTr="0093281A">
        <w:trPr>
          <w:trHeight w:val="1440"/>
        </w:trPr>
        <w:tc>
          <w:tcPr>
            <w:tcW w:w="620" w:type="dxa"/>
            <w:tcBorders>
              <w:top w:val="single" w:sz="4" w:space="0" w:color="auto"/>
              <w:left w:val="nil"/>
              <w:bottom w:val="single" w:sz="4" w:space="0" w:color="auto"/>
              <w:right w:val="nil"/>
            </w:tcBorders>
            <w:shd w:val="clear" w:color="000000" w:fill="DDEBF7"/>
            <w:noWrap/>
            <w:vAlign w:val="center"/>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5C11EE">
              <w:rPr>
                <w:color w:val="000000"/>
                <w:sz w:val="22"/>
                <w:szCs w:val="22"/>
                <w:lang w:eastAsia="zh-CN"/>
              </w:rPr>
              <w:t>3</w:t>
            </w:r>
          </w:p>
        </w:tc>
        <w:tc>
          <w:tcPr>
            <w:tcW w:w="6480" w:type="dxa"/>
            <w:tcBorders>
              <w:top w:val="single" w:sz="4" w:space="0" w:color="auto"/>
              <w:left w:val="nil"/>
              <w:bottom w:val="single" w:sz="4" w:space="0" w:color="auto"/>
              <w:right w:val="nil"/>
            </w:tcBorders>
            <w:shd w:val="clear" w:color="000000" w:fill="DDEBF7"/>
            <w:vAlign w:val="center"/>
            <w:hideMark/>
          </w:tcPr>
          <w:p w:rsidR="00A3719A" w:rsidRPr="005C11EE" w:rsidRDefault="0052338C" w:rsidP="0052338C">
            <w:pPr>
              <w:pStyle w:val="Tabletext"/>
              <w:rPr>
                <w:lang w:eastAsia="zh-CN"/>
              </w:rPr>
            </w:pPr>
            <w:r w:rsidRPr="005C11EE">
              <w:rPr>
                <w:lang w:eastAsia="zh-CN"/>
              </w:rPr>
              <w:t>Plena participación de las Oficinas Regionales en la planificación y organización de seminarios/talleres/reuniones/conferencias, incluidas sus reuniones preparatorias celebradas fuera de Ginebra, a fin de aprovechar las competencias técnicas locales, la red local de contactos y los ahorros realizados en los gastos de viaje.</w:t>
            </w:r>
          </w:p>
        </w:tc>
        <w:tc>
          <w:tcPr>
            <w:tcW w:w="1864"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p>
        </w:tc>
        <w:tc>
          <w:tcPr>
            <w:tcW w:w="1863" w:type="dxa"/>
            <w:tcBorders>
              <w:top w:val="single" w:sz="4" w:space="0" w:color="auto"/>
              <w:left w:val="nil"/>
              <w:bottom w:val="single" w:sz="4" w:space="0" w:color="auto"/>
              <w:right w:val="nil"/>
            </w:tcBorders>
            <w:shd w:val="clear" w:color="000000" w:fill="DDEBF7"/>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5C11EE">
              <w:rPr>
                <w:color w:val="000000"/>
                <w:sz w:val="22"/>
                <w:szCs w:val="22"/>
                <w:lang w:eastAsia="zh-CN"/>
              </w:rPr>
              <w:t> </w:t>
            </w:r>
          </w:p>
        </w:tc>
        <w:tc>
          <w:tcPr>
            <w:tcW w:w="1863"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5C11EE">
              <w:rPr>
                <w:color w:val="000000"/>
                <w:sz w:val="22"/>
                <w:szCs w:val="22"/>
                <w:lang w:eastAsia="zh-CN"/>
              </w:rPr>
              <w:t> </w:t>
            </w:r>
          </w:p>
        </w:tc>
        <w:tc>
          <w:tcPr>
            <w:tcW w:w="1210" w:type="dxa"/>
            <w:tcBorders>
              <w:top w:val="single" w:sz="4" w:space="0" w:color="auto"/>
              <w:left w:val="nil"/>
              <w:bottom w:val="single" w:sz="4" w:space="0" w:color="auto"/>
              <w:right w:val="dotted" w:sz="4" w:space="0" w:color="auto"/>
            </w:tcBorders>
            <w:shd w:val="clear" w:color="000000" w:fill="DDEBF7"/>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p>
        </w:tc>
      </w:tr>
      <w:tr w:rsidR="00A3719A" w:rsidRPr="005C11EE" w:rsidTr="0093281A">
        <w:trPr>
          <w:trHeight w:val="864"/>
        </w:trPr>
        <w:tc>
          <w:tcPr>
            <w:tcW w:w="620" w:type="dxa"/>
            <w:tcBorders>
              <w:top w:val="nil"/>
              <w:left w:val="nil"/>
              <w:bottom w:val="nil"/>
              <w:right w:val="nil"/>
            </w:tcBorders>
            <w:shd w:val="clear" w:color="000000" w:fill="C6E0B4"/>
            <w:noWrap/>
            <w:vAlign w:val="center"/>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5C11EE">
              <w:rPr>
                <w:color w:val="000000"/>
                <w:sz w:val="22"/>
                <w:szCs w:val="22"/>
                <w:lang w:eastAsia="zh-CN"/>
              </w:rPr>
              <w:t>4</w:t>
            </w:r>
          </w:p>
        </w:tc>
        <w:tc>
          <w:tcPr>
            <w:tcW w:w="6480" w:type="dxa"/>
            <w:tcBorders>
              <w:top w:val="nil"/>
              <w:left w:val="nil"/>
              <w:bottom w:val="nil"/>
              <w:right w:val="nil"/>
            </w:tcBorders>
            <w:shd w:val="clear" w:color="000000" w:fill="C6E0B4"/>
            <w:vAlign w:val="center"/>
            <w:hideMark/>
          </w:tcPr>
          <w:p w:rsidR="00A3719A" w:rsidRPr="005C11EE" w:rsidRDefault="0052338C" w:rsidP="0052338C">
            <w:pPr>
              <w:pStyle w:val="Tabletext"/>
              <w:rPr>
                <w:lang w:eastAsia="zh-CN"/>
              </w:rPr>
            </w:pPr>
            <w:r w:rsidRPr="005C11EE">
              <w:rPr>
                <w:lang w:eastAsia="zh-CN"/>
              </w:rPr>
              <w:t>Máxima coordinación con organizaciones regionales a fin de celebrar eventos/reuniones/conferencias en paralelo, compartiendo los gastos y minimizando los costes de participación.</w:t>
            </w:r>
          </w:p>
        </w:tc>
        <w:tc>
          <w:tcPr>
            <w:tcW w:w="1864"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5C11EE">
              <w:rPr>
                <w:color w:val="000000"/>
                <w:sz w:val="22"/>
                <w:szCs w:val="22"/>
                <w:lang w:eastAsia="zh-CN"/>
              </w:rPr>
              <w:t>30</w:t>
            </w:r>
          </w:p>
        </w:tc>
        <w:tc>
          <w:tcPr>
            <w:tcW w:w="1863" w:type="dxa"/>
            <w:tcBorders>
              <w:top w:val="nil"/>
              <w:left w:val="nil"/>
              <w:bottom w:val="nil"/>
              <w:right w:val="nil"/>
            </w:tcBorders>
            <w:shd w:val="clear" w:color="000000" w:fill="C6E0B4"/>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5C11EE">
              <w:rPr>
                <w:color w:val="000000"/>
                <w:sz w:val="22"/>
                <w:szCs w:val="22"/>
                <w:lang w:eastAsia="zh-CN"/>
              </w:rPr>
              <w:t> </w:t>
            </w:r>
          </w:p>
        </w:tc>
        <w:tc>
          <w:tcPr>
            <w:tcW w:w="1863"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5C11EE">
              <w:rPr>
                <w:color w:val="000000"/>
                <w:sz w:val="22"/>
                <w:szCs w:val="22"/>
                <w:lang w:eastAsia="zh-CN"/>
              </w:rPr>
              <w:t> </w:t>
            </w:r>
          </w:p>
        </w:tc>
        <w:tc>
          <w:tcPr>
            <w:tcW w:w="1210" w:type="dxa"/>
            <w:tcBorders>
              <w:top w:val="nil"/>
              <w:left w:val="nil"/>
              <w:bottom w:val="nil"/>
              <w:right w:val="dotted" w:sz="4" w:space="0" w:color="auto"/>
            </w:tcBorders>
            <w:shd w:val="clear" w:color="000000" w:fill="C6E0B4"/>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5C11EE">
              <w:rPr>
                <w:color w:val="000000"/>
                <w:sz w:val="22"/>
                <w:szCs w:val="22"/>
                <w:lang w:eastAsia="zh-CN"/>
              </w:rPr>
              <w:t>30</w:t>
            </w:r>
          </w:p>
        </w:tc>
      </w:tr>
      <w:tr w:rsidR="00A3719A" w:rsidRPr="005C11EE" w:rsidTr="0093281A">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5C11EE">
              <w:rPr>
                <w:color w:val="000000"/>
                <w:sz w:val="22"/>
                <w:szCs w:val="22"/>
                <w:lang w:eastAsia="zh-CN"/>
              </w:rPr>
              <w:t>5</w:t>
            </w:r>
          </w:p>
        </w:tc>
        <w:tc>
          <w:tcPr>
            <w:tcW w:w="6480" w:type="dxa"/>
            <w:tcBorders>
              <w:top w:val="single" w:sz="4" w:space="0" w:color="auto"/>
              <w:left w:val="nil"/>
              <w:bottom w:val="single" w:sz="4" w:space="0" w:color="auto"/>
              <w:right w:val="nil"/>
            </w:tcBorders>
            <w:shd w:val="clear" w:color="000000" w:fill="DDEBF7"/>
            <w:vAlign w:val="center"/>
            <w:hideMark/>
          </w:tcPr>
          <w:p w:rsidR="00A3719A" w:rsidRPr="005C11EE" w:rsidRDefault="006D68CC" w:rsidP="006D68CC">
            <w:pPr>
              <w:pStyle w:val="Tabletext"/>
              <w:rPr>
                <w:lang w:eastAsia="zh-CN"/>
              </w:rPr>
            </w:pPr>
            <w:r w:rsidRPr="005C11EE">
              <w:rPr>
                <w:lang w:eastAsia="zh-CN"/>
              </w:rPr>
              <w:t>Ahorros gracias a la reducción de efectivos, la redistribución del personal y la revisión y posible reducción de grados de los puestos vacantes, en particular en los servicios no sensibles de la Secretaría General y de las tres Oficinas con objeto de alcanzar niveles óptimos de productividad, eficiencia y eficacia.</w:t>
            </w:r>
          </w:p>
        </w:tc>
        <w:tc>
          <w:tcPr>
            <w:tcW w:w="1864"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0E002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5C11EE">
              <w:rPr>
                <w:color w:val="000000"/>
                <w:sz w:val="22"/>
                <w:szCs w:val="22"/>
                <w:lang w:eastAsia="zh-CN"/>
              </w:rPr>
              <w:t>12</w:t>
            </w:r>
            <w:r w:rsidR="000E002F" w:rsidRPr="005C11EE">
              <w:rPr>
                <w:color w:val="000000"/>
                <w:sz w:val="22"/>
                <w:szCs w:val="22"/>
                <w:lang w:eastAsia="zh-CN"/>
              </w:rPr>
              <w:t> </w:t>
            </w:r>
            <w:r w:rsidRPr="005C11EE">
              <w:rPr>
                <w:color w:val="000000"/>
                <w:sz w:val="22"/>
                <w:szCs w:val="22"/>
                <w:lang w:eastAsia="zh-CN"/>
              </w:rPr>
              <w:t>012</w:t>
            </w:r>
          </w:p>
        </w:tc>
        <w:tc>
          <w:tcPr>
            <w:tcW w:w="1863" w:type="dxa"/>
            <w:tcBorders>
              <w:top w:val="single" w:sz="4" w:space="0" w:color="auto"/>
              <w:left w:val="nil"/>
              <w:bottom w:val="single" w:sz="4" w:space="0" w:color="auto"/>
              <w:right w:val="nil"/>
            </w:tcBorders>
            <w:shd w:val="clear" w:color="000000" w:fill="DDEBF7"/>
            <w:noWrap/>
            <w:vAlign w:val="bottom"/>
            <w:hideMark/>
          </w:tcPr>
          <w:p w:rsidR="00A3719A" w:rsidRPr="005C11EE" w:rsidRDefault="00A3719A" w:rsidP="000E002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5C11EE">
              <w:rPr>
                <w:color w:val="000000"/>
                <w:sz w:val="22"/>
                <w:szCs w:val="22"/>
                <w:lang w:eastAsia="zh-CN"/>
              </w:rPr>
              <w:t>10</w:t>
            </w:r>
            <w:r w:rsidR="000E002F" w:rsidRPr="005C11EE">
              <w:rPr>
                <w:color w:val="000000"/>
                <w:sz w:val="22"/>
                <w:szCs w:val="22"/>
                <w:lang w:eastAsia="zh-CN"/>
              </w:rPr>
              <w:t> </w:t>
            </w:r>
            <w:r w:rsidRPr="005C11EE">
              <w:rPr>
                <w:color w:val="000000"/>
                <w:sz w:val="22"/>
                <w:szCs w:val="22"/>
                <w:lang w:eastAsia="zh-CN"/>
              </w:rPr>
              <w:t>518</w:t>
            </w:r>
          </w:p>
        </w:tc>
        <w:tc>
          <w:tcPr>
            <w:tcW w:w="1863"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0E002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5C11EE">
              <w:rPr>
                <w:color w:val="000000"/>
                <w:sz w:val="22"/>
                <w:szCs w:val="22"/>
                <w:lang w:eastAsia="zh-CN"/>
              </w:rPr>
              <w:t>11</w:t>
            </w:r>
            <w:r w:rsidR="000E002F" w:rsidRPr="005C11EE">
              <w:rPr>
                <w:color w:val="000000"/>
                <w:sz w:val="22"/>
                <w:szCs w:val="22"/>
                <w:lang w:eastAsia="zh-CN"/>
              </w:rPr>
              <w:t> </w:t>
            </w:r>
            <w:r w:rsidRPr="005C11EE">
              <w:rPr>
                <w:color w:val="000000"/>
                <w:sz w:val="22"/>
                <w:szCs w:val="22"/>
                <w:lang w:eastAsia="zh-CN"/>
              </w:rPr>
              <w:t>289</w:t>
            </w:r>
          </w:p>
        </w:tc>
        <w:tc>
          <w:tcPr>
            <w:tcW w:w="1210" w:type="dxa"/>
            <w:tcBorders>
              <w:top w:val="single" w:sz="4" w:space="0" w:color="auto"/>
              <w:left w:val="nil"/>
              <w:bottom w:val="single" w:sz="4" w:space="0" w:color="auto"/>
              <w:right w:val="dotted" w:sz="4" w:space="0" w:color="auto"/>
            </w:tcBorders>
            <w:shd w:val="clear" w:color="000000" w:fill="DDEBF7"/>
            <w:noWrap/>
            <w:vAlign w:val="bottom"/>
            <w:hideMark/>
          </w:tcPr>
          <w:p w:rsidR="00A3719A" w:rsidRPr="005C11EE" w:rsidRDefault="00A3719A" w:rsidP="000E002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5C11EE">
              <w:rPr>
                <w:color w:val="000000"/>
                <w:sz w:val="22"/>
                <w:szCs w:val="22"/>
                <w:lang w:eastAsia="zh-CN"/>
              </w:rPr>
              <w:t>33</w:t>
            </w:r>
            <w:r w:rsidR="000E002F" w:rsidRPr="005C11EE">
              <w:rPr>
                <w:color w:val="000000"/>
                <w:sz w:val="22"/>
                <w:szCs w:val="22"/>
                <w:lang w:eastAsia="zh-CN"/>
              </w:rPr>
              <w:t> </w:t>
            </w:r>
            <w:r w:rsidRPr="005C11EE">
              <w:rPr>
                <w:color w:val="000000"/>
                <w:sz w:val="22"/>
                <w:szCs w:val="22"/>
                <w:lang w:eastAsia="zh-CN"/>
              </w:rPr>
              <w:t>819</w:t>
            </w:r>
          </w:p>
        </w:tc>
      </w:tr>
      <w:tr w:rsidR="00A3719A" w:rsidRPr="005C11EE" w:rsidTr="0093281A">
        <w:trPr>
          <w:trHeight w:val="864"/>
        </w:trPr>
        <w:tc>
          <w:tcPr>
            <w:tcW w:w="620" w:type="dxa"/>
            <w:tcBorders>
              <w:top w:val="nil"/>
              <w:left w:val="nil"/>
              <w:bottom w:val="nil"/>
              <w:right w:val="nil"/>
            </w:tcBorders>
            <w:shd w:val="clear" w:color="000000" w:fill="C6E0B4"/>
            <w:noWrap/>
            <w:vAlign w:val="center"/>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5C11EE">
              <w:rPr>
                <w:color w:val="000000"/>
                <w:sz w:val="22"/>
                <w:szCs w:val="22"/>
                <w:lang w:eastAsia="zh-CN"/>
              </w:rPr>
              <w:t>6</w:t>
            </w:r>
          </w:p>
        </w:tc>
        <w:tc>
          <w:tcPr>
            <w:tcW w:w="6480" w:type="dxa"/>
            <w:tcBorders>
              <w:top w:val="nil"/>
              <w:left w:val="nil"/>
              <w:bottom w:val="nil"/>
              <w:right w:val="nil"/>
            </w:tcBorders>
            <w:shd w:val="clear" w:color="000000" w:fill="C6E0B4"/>
            <w:vAlign w:val="center"/>
            <w:hideMark/>
          </w:tcPr>
          <w:p w:rsidR="00A3719A" w:rsidRPr="005C11EE" w:rsidRDefault="00FD618D" w:rsidP="00FD618D">
            <w:pPr>
              <w:pStyle w:val="Tabletext"/>
              <w:rPr>
                <w:lang w:eastAsia="zh-CN"/>
              </w:rPr>
            </w:pPr>
            <w:r w:rsidRPr="005C11EE">
              <w:rPr>
                <w:lang w:eastAsia="zh-CN"/>
              </w:rPr>
              <w:t>Dar prioridad a la redistribución de personal para la ejecución de actividades nuevas o adicionales. La contratación de nuevos empleados debe ser la última opción, manteniendo al mismo tiempo el equilibrio en cuestiones de género y la distribución geográfica</w:t>
            </w:r>
            <w:bookmarkStart w:id="19" w:name="lt_pId082"/>
            <w:r w:rsidR="00A3719A" w:rsidRPr="005C11EE">
              <w:rPr>
                <w:lang w:eastAsia="zh-CN"/>
              </w:rPr>
              <w:t>.</w:t>
            </w:r>
            <w:bookmarkEnd w:id="19"/>
          </w:p>
        </w:tc>
        <w:tc>
          <w:tcPr>
            <w:tcW w:w="1864"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FD618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5C11EE">
              <w:rPr>
                <w:color w:val="000000"/>
                <w:sz w:val="22"/>
                <w:szCs w:val="22"/>
                <w:lang w:eastAsia="zh-CN"/>
              </w:rPr>
              <w:t>1</w:t>
            </w:r>
            <w:r w:rsidR="00FD618D" w:rsidRPr="005C11EE">
              <w:rPr>
                <w:color w:val="000000"/>
                <w:sz w:val="22"/>
                <w:szCs w:val="22"/>
                <w:lang w:eastAsia="zh-CN"/>
              </w:rPr>
              <w:t> </w:t>
            </w:r>
            <w:r w:rsidRPr="005C11EE">
              <w:rPr>
                <w:color w:val="000000"/>
                <w:sz w:val="22"/>
                <w:szCs w:val="22"/>
                <w:lang w:eastAsia="zh-CN"/>
              </w:rPr>
              <w:t>259</w:t>
            </w:r>
          </w:p>
        </w:tc>
        <w:tc>
          <w:tcPr>
            <w:tcW w:w="1863" w:type="dxa"/>
            <w:tcBorders>
              <w:top w:val="nil"/>
              <w:left w:val="nil"/>
              <w:bottom w:val="nil"/>
              <w:right w:val="nil"/>
            </w:tcBorders>
            <w:shd w:val="clear" w:color="000000" w:fill="C6E0B4"/>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5C11EE">
              <w:rPr>
                <w:color w:val="000000"/>
                <w:sz w:val="22"/>
                <w:szCs w:val="22"/>
                <w:lang w:eastAsia="zh-CN"/>
              </w:rPr>
              <w:t>356</w:t>
            </w:r>
          </w:p>
        </w:tc>
        <w:tc>
          <w:tcPr>
            <w:tcW w:w="1863"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5C11EE">
              <w:rPr>
                <w:color w:val="000000"/>
                <w:sz w:val="22"/>
                <w:szCs w:val="22"/>
                <w:lang w:eastAsia="zh-CN"/>
              </w:rPr>
              <w:t> </w:t>
            </w:r>
          </w:p>
        </w:tc>
        <w:tc>
          <w:tcPr>
            <w:tcW w:w="1210" w:type="dxa"/>
            <w:tcBorders>
              <w:top w:val="nil"/>
              <w:left w:val="nil"/>
              <w:bottom w:val="nil"/>
              <w:right w:val="dotted" w:sz="4" w:space="0" w:color="auto"/>
            </w:tcBorders>
            <w:shd w:val="clear" w:color="000000" w:fill="C6E0B4"/>
            <w:noWrap/>
            <w:vAlign w:val="bottom"/>
            <w:hideMark/>
          </w:tcPr>
          <w:p w:rsidR="00A3719A" w:rsidRPr="005C11EE" w:rsidRDefault="00A3719A" w:rsidP="00FD618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5C11EE">
              <w:rPr>
                <w:color w:val="000000"/>
                <w:sz w:val="22"/>
                <w:szCs w:val="22"/>
                <w:lang w:eastAsia="zh-CN"/>
              </w:rPr>
              <w:t>1</w:t>
            </w:r>
            <w:r w:rsidR="00FD618D" w:rsidRPr="005C11EE">
              <w:rPr>
                <w:color w:val="000000"/>
                <w:sz w:val="22"/>
                <w:szCs w:val="22"/>
                <w:lang w:eastAsia="zh-CN"/>
              </w:rPr>
              <w:t> </w:t>
            </w:r>
            <w:r w:rsidRPr="005C11EE">
              <w:rPr>
                <w:color w:val="000000"/>
                <w:sz w:val="22"/>
                <w:szCs w:val="22"/>
                <w:lang w:eastAsia="zh-CN"/>
              </w:rPr>
              <w:t>615</w:t>
            </w:r>
          </w:p>
        </w:tc>
      </w:tr>
    </w:tbl>
    <w:p w:rsidR="00A3719A" w:rsidRPr="005C11EE" w:rsidRDefault="00A3719A" w:rsidP="00A3719A">
      <w:pPr>
        <w:tabs>
          <w:tab w:val="clear" w:pos="567"/>
          <w:tab w:val="clear" w:pos="1134"/>
          <w:tab w:val="clear" w:pos="1701"/>
          <w:tab w:val="clear" w:pos="2268"/>
          <w:tab w:val="clear" w:pos="2835"/>
        </w:tabs>
        <w:overflowPunct/>
        <w:autoSpaceDE/>
        <w:autoSpaceDN/>
        <w:adjustRightInd/>
        <w:spacing w:before="0"/>
        <w:textAlignment w:val="auto"/>
        <w:rPr>
          <w:szCs w:val="24"/>
        </w:rPr>
      </w:pPr>
      <w:r w:rsidRPr="005C11EE">
        <w:rPr>
          <w:szCs w:val="24"/>
        </w:rPr>
        <w:br w:type="page"/>
      </w:r>
    </w:p>
    <w:tbl>
      <w:tblPr>
        <w:tblW w:w="13901" w:type="dxa"/>
        <w:tblLook w:val="04A0" w:firstRow="1" w:lastRow="0" w:firstColumn="1" w:lastColumn="0" w:noHBand="0" w:noVBand="1"/>
      </w:tblPr>
      <w:tblGrid>
        <w:gridCol w:w="620"/>
        <w:gridCol w:w="6480"/>
        <w:gridCol w:w="1700"/>
        <w:gridCol w:w="1700"/>
        <w:gridCol w:w="1700"/>
        <w:gridCol w:w="1701"/>
      </w:tblGrid>
      <w:tr w:rsidR="00A3719A" w:rsidRPr="005C11EE" w:rsidTr="0093281A">
        <w:trPr>
          <w:trHeight w:val="288"/>
        </w:trPr>
        <w:tc>
          <w:tcPr>
            <w:tcW w:w="620" w:type="dxa"/>
            <w:tcBorders>
              <w:top w:val="nil"/>
              <w:left w:val="nil"/>
              <w:bottom w:val="nil"/>
              <w:right w:val="nil"/>
            </w:tcBorders>
            <w:shd w:val="clear" w:color="auto" w:fill="8DB3E2" w:themeFill="text2" w:themeFillTint="66"/>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8DB3E2" w:themeFill="text2" w:themeFillTint="66"/>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6801" w:type="dxa"/>
            <w:gridSpan w:val="4"/>
            <w:tcBorders>
              <w:top w:val="nil"/>
              <w:left w:val="nil"/>
              <w:bottom w:val="nil"/>
              <w:right w:val="nil"/>
            </w:tcBorders>
            <w:shd w:val="clear" w:color="auto" w:fill="8DB3E2" w:themeFill="text2" w:themeFillTint="66"/>
            <w:noWrap/>
            <w:vAlign w:val="bottom"/>
            <w:hideMark/>
          </w:tcPr>
          <w:p w:rsidR="00A3719A" w:rsidRPr="005C11EE" w:rsidRDefault="00D43CDC" w:rsidP="0093281A">
            <w:pPr>
              <w:tabs>
                <w:tab w:val="clear" w:pos="567"/>
                <w:tab w:val="clear" w:pos="1134"/>
                <w:tab w:val="clear" w:pos="1701"/>
                <w:tab w:val="clear" w:pos="2268"/>
                <w:tab w:val="clear" w:pos="2835"/>
              </w:tabs>
              <w:overflowPunct/>
              <w:autoSpaceDE/>
              <w:autoSpaceDN/>
              <w:adjustRightInd/>
              <w:spacing w:before="0"/>
              <w:jc w:val="center"/>
              <w:textAlignment w:val="auto"/>
              <w:rPr>
                <w:i/>
                <w:iCs/>
                <w:color w:val="000000"/>
                <w:sz w:val="18"/>
                <w:szCs w:val="18"/>
                <w:lang w:eastAsia="zh-CN"/>
              </w:rPr>
            </w:pPr>
            <w:r w:rsidRPr="005C11EE">
              <w:rPr>
                <w:i/>
                <w:iCs/>
                <w:color w:val="000000"/>
                <w:sz w:val="18"/>
                <w:szCs w:val="18"/>
                <w:lang w:eastAsia="zh-CN"/>
              </w:rPr>
              <w:t>Miles CHF</w:t>
            </w:r>
          </w:p>
        </w:tc>
      </w:tr>
      <w:tr w:rsidR="00A3719A" w:rsidRPr="005C11EE" w:rsidTr="0093281A">
        <w:trPr>
          <w:trHeight w:val="272"/>
        </w:trPr>
        <w:tc>
          <w:tcPr>
            <w:tcW w:w="620" w:type="dxa"/>
            <w:tcBorders>
              <w:top w:val="nil"/>
              <w:left w:val="nil"/>
              <w:bottom w:val="nil"/>
              <w:right w:val="nil"/>
            </w:tcBorders>
            <w:shd w:val="clear" w:color="auto" w:fill="8DB3E2" w:themeFill="text2" w:themeFillTint="66"/>
            <w:noWrap/>
            <w:vAlign w:val="center"/>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p>
        </w:tc>
        <w:tc>
          <w:tcPr>
            <w:tcW w:w="6480" w:type="dxa"/>
            <w:tcBorders>
              <w:top w:val="nil"/>
              <w:left w:val="nil"/>
              <w:bottom w:val="nil"/>
              <w:right w:val="nil"/>
            </w:tcBorders>
            <w:shd w:val="clear" w:color="auto" w:fill="8DB3E2" w:themeFill="text2" w:themeFillTint="66"/>
            <w:vAlign w:val="center"/>
          </w:tcPr>
          <w:p w:rsidR="00A3719A" w:rsidRPr="005C11EE" w:rsidRDefault="00D43CDC" w:rsidP="0093281A">
            <w:pPr>
              <w:jc w:val="center"/>
              <w:rPr>
                <w:color w:val="000000"/>
                <w:sz w:val="22"/>
                <w:szCs w:val="22"/>
              </w:rPr>
            </w:pPr>
            <w:r w:rsidRPr="005C11EE">
              <w:rPr>
                <w:color w:val="000000"/>
                <w:sz w:val="22"/>
                <w:szCs w:val="22"/>
                <w:lang w:eastAsia="zh-CN"/>
              </w:rPr>
              <w:t>Medidas de eficiencia (Decisión 5 de la PP14 – Anexo 2)</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rsidR="00A3719A" w:rsidRPr="005C11EE" w:rsidRDefault="00A3719A" w:rsidP="0093281A">
            <w:pPr>
              <w:jc w:val="center"/>
              <w:rPr>
                <w:color w:val="000000"/>
                <w:sz w:val="22"/>
                <w:szCs w:val="22"/>
              </w:rPr>
            </w:pPr>
            <w:r w:rsidRPr="005C11EE">
              <w:rPr>
                <w:color w:val="000000"/>
                <w:sz w:val="22"/>
                <w:szCs w:val="22"/>
                <w:lang w:eastAsia="zh-CN"/>
              </w:rPr>
              <w:t>2014-2015</w:t>
            </w:r>
          </w:p>
        </w:tc>
        <w:tc>
          <w:tcPr>
            <w:tcW w:w="1700" w:type="dxa"/>
            <w:tcBorders>
              <w:top w:val="nil"/>
              <w:left w:val="nil"/>
              <w:bottom w:val="nil"/>
              <w:right w:val="nil"/>
            </w:tcBorders>
            <w:shd w:val="clear" w:color="auto" w:fill="8DB3E2" w:themeFill="text2" w:themeFillTint="66"/>
            <w:noWrap/>
            <w:vAlign w:val="bottom"/>
          </w:tcPr>
          <w:p w:rsidR="00A3719A" w:rsidRPr="005C11EE" w:rsidRDefault="00A3719A" w:rsidP="0093281A">
            <w:pPr>
              <w:jc w:val="center"/>
              <w:rPr>
                <w:color w:val="000000"/>
                <w:sz w:val="22"/>
                <w:szCs w:val="22"/>
              </w:rPr>
            </w:pPr>
            <w:r w:rsidRPr="005C11EE">
              <w:rPr>
                <w:color w:val="000000"/>
                <w:sz w:val="22"/>
                <w:szCs w:val="22"/>
                <w:lang w:eastAsia="zh-CN"/>
              </w:rPr>
              <w:t>2016-2017</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rsidR="00A3719A" w:rsidRPr="005C11EE" w:rsidRDefault="00A3719A" w:rsidP="0093281A">
            <w:pPr>
              <w:jc w:val="center"/>
              <w:rPr>
                <w:color w:val="000000"/>
                <w:sz w:val="22"/>
                <w:szCs w:val="22"/>
              </w:rPr>
            </w:pPr>
            <w:r w:rsidRPr="005C11EE">
              <w:rPr>
                <w:color w:val="000000"/>
                <w:sz w:val="22"/>
                <w:szCs w:val="22"/>
                <w:lang w:eastAsia="zh-CN"/>
              </w:rPr>
              <w:t>2018-2019</w:t>
            </w:r>
          </w:p>
        </w:tc>
        <w:tc>
          <w:tcPr>
            <w:tcW w:w="1701" w:type="dxa"/>
            <w:tcBorders>
              <w:top w:val="nil"/>
              <w:left w:val="nil"/>
              <w:bottom w:val="nil"/>
              <w:right w:val="dotted" w:sz="4" w:space="0" w:color="auto"/>
            </w:tcBorders>
            <w:shd w:val="clear" w:color="auto" w:fill="8DB3E2" w:themeFill="text2" w:themeFillTint="66"/>
            <w:noWrap/>
            <w:vAlign w:val="bottom"/>
          </w:tcPr>
          <w:p w:rsidR="00A3719A" w:rsidRPr="005C11EE" w:rsidRDefault="00A3719A" w:rsidP="0093281A">
            <w:pPr>
              <w:jc w:val="center"/>
              <w:rPr>
                <w:color w:val="000000"/>
                <w:sz w:val="22"/>
                <w:szCs w:val="22"/>
              </w:rPr>
            </w:pPr>
            <w:bookmarkStart w:id="20" w:name="lt_pId091"/>
            <w:r w:rsidRPr="005C11EE">
              <w:rPr>
                <w:color w:val="000000"/>
                <w:sz w:val="22"/>
                <w:szCs w:val="22"/>
                <w:lang w:eastAsia="zh-CN"/>
              </w:rPr>
              <w:t>Total</w:t>
            </w:r>
            <w:bookmarkEnd w:id="20"/>
          </w:p>
        </w:tc>
      </w:tr>
      <w:tr w:rsidR="00A3719A" w:rsidRPr="005C11EE" w:rsidTr="0093281A">
        <w:trPr>
          <w:trHeight w:val="864"/>
        </w:trPr>
        <w:tc>
          <w:tcPr>
            <w:tcW w:w="620" w:type="dxa"/>
            <w:tcBorders>
              <w:top w:val="single" w:sz="4" w:space="0" w:color="auto"/>
              <w:left w:val="nil"/>
              <w:bottom w:val="single" w:sz="4" w:space="0" w:color="auto"/>
              <w:right w:val="nil"/>
            </w:tcBorders>
            <w:shd w:val="clear" w:color="000000" w:fill="DDEBF7"/>
            <w:noWrap/>
            <w:vAlign w:val="center"/>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5C11EE">
              <w:rPr>
                <w:color w:val="000000"/>
                <w:sz w:val="22"/>
                <w:szCs w:val="22"/>
              </w:rPr>
              <w:t>7</w:t>
            </w:r>
          </w:p>
        </w:tc>
        <w:tc>
          <w:tcPr>
            <w:tcW w:w="6480" w:type="dxa"/>
            <w:tcBorders>
              <w:top w:val="single" w:sz="4" w:space="0" w:color="auto"/>
              <w:left w:val="nil"/>
              <w:bottom w:val="single" w:sz="4" w:space="0" w:color="auto"/>
              <w:right w:val="nil"/>
            </w:tcBorders>
            <w:shd w:val="clear" w:color="000000" w:fill="DDEBF7"/>
            <w:vAlign w:val="center"/>
            <w:hideMark/>
          </w:tcPr>
          <w:p w:rsidR="00A3719A" w:rsidRPr="005C11EE" w:rsidRDefault="00193DAB" w:rsidP="00C152EB">
            <w:pPr>
              <w:pStyle w:val="Tabletext"/>
              <w:rPr>
                <w:lang w:eastAsia="zh-CN"/>
              </w:rPr>
            </w:pPr>
            <w:r w:rsidRPr="005C11EE">
              <w:rPr>
                <w:lang w:eastAsia="zh-CN"/>
              </w:rPr>
              <w:t>Se habrá de recurrir a los consultores únicamente si los conocimientos o la experiencia necesarios no pueden encontrarse en el personal en servicio y una vez que esa necesidad haya sido confirmada por escrito por el personal directivo.</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jc w:val="right"/>
              <w:rPr>
                <w:color w:val="000000"/>
                <w:sz w:val="22"/>
                <w:szCs w:val="22"/>
              </w:rPr>
            </w:pPr>
            <w:r w:rsidRPr="005C11EE">
              <w:rPr>
                <w:color w:val="000000"/>
                <w:sz w:val="22"/>
                <w:szCs w:val="22"/>
              </w:rPr>
              <w:t>40</w:t>
            </w:r>
          </w:p>
        </w:tc>
        <w:tc>
          <w:tcPr>
            <w:tcW w:w="1700" w:type="dxa"/>
            <w:tcBorders>
              <w:top w:val="single" w:sz="4" w:space="0" w:color="auto"/>
              <w:left w:val="nil"/>
              <w:bottom w:val="single" w:sz="4" w:space="0" w:color="auto"/>
              <w:right w:val="nil"/>
            </w:tcBorders>
            <w:shd w:val="clear" w:color="000000" w:fill="DDEBF7"/>
            <w:noWrap/>
            <w:vAlign w:val="bottom"/>
            <w:hideMark/>
          </w:tcPr>
          <w:p w:rsidR="00A3719A" w:rsidRPr="005C11EE" w:rsidRDefault="00A3719A" w:rsidP="0093281A">
            <w:pPr>
              <w:jc w:val="right"/>
              <w:rPr>
                <w:color w:val="000000"/>
                <w:sz w:val="22"/>
                <w:szCs w:val="22"/>
              </w:rPr>
            </w:pPr>
            <w:r w:rsidRPr="005C11EE">
              <w:rPr>
                <w:color w:val="000000"/>
                <w:sz w:val="22"/>
                <w:szCs w:val="22"/>
              </w:rPr>
              <w:t>267</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A3719A" w:rsidRPr="005C11EE" w:rsidRDefault="00A3719A" w:rsidP="0093281A">
            <w:pPr>
              <w:jc w:val="right"/>
              <w:rPr>
                <w:color w:val="000000"/>
                <w:sz w:val="22"/>
                <w:szCs w:val="22"/>
              </w:rPr>
            </w:pPr>
            <w:r w:rsidRPr="005C11EE">
              <w:rPr>
                <w:color w:val="000000"/>
                <w:sz w:val="22"/>
                <w:szCs w:val="22"/>
              </w:rPr>
              <w:t>307</w:t>
            </w:r>
          </w:p>
        </w:tc>
      </w:tr>
      <w:tr w:rsidR="00A3719A" w:rsidRPr="005C11EE" w:rsidTr="0093281A">
        <w:trPr>
          <w:trHeight w:val="1152"/>
        </w:trPr>
        <w:tc>
          <w:tcPr>
            <w:tcW w:w="620" w:type="dxa"/>
            <w:tcBorders>
              <w:top w:val="nil"/>
              <w:left w:val="nil"/>
              <w:bottom w:val="nil"/>
              <w:right w:val="nil"/>
            </w:tcBorders>
            <w:shd w:val="clear" w:color="000000" w:fill="C6E0B4"/>
            <w:noWrap/>
            <w:vAlign w:val="center"/>
            <w:hideMark/>
          </w:tcPr>
          <w:p w:rsidR="00A3719A" w:rsidRPr="005C11EE" w:rsidRDefault="00A3719A" w:rsidP="0093281A">
            <w:pPr>
              <w:rPr>
                <w:color w:val="000000"/>
                <w:sz w:val="22"/>
                <w:szCs w:val="22"/>
              </w:rPr>
            </w:pPr>
            <w:r w:rsidRPr="005C11EE">
              <w:rPr>
                <w:color w:val="000000"/>
                <w:sz w:val="22"/>
                <w:szCs w:val="22"/>
              </w:rPr>
              <w:t>8</w:t>
            </w:r>
          </w:p>
        </w:tc>
        <w:tc>
          <w:tcPr>
            <w:tcW w:w="6480" w:type="dxa"/>
            <w:tcBorders>
              <w:top w:val="nil"/>
              <w:left w:val="nil"/>
              <w:bottom w:val="nil"/>
              <w:right w:val="nil"/>
            </w:tcBorders>
            <w:shd w:val="clear" w:color="000000" w:fill="C6E0B4"/>
            <w:vAlign w:val="center"/>
            <w:hideMark/>
          </w:tcPr>
          <w:p w:rsidR="00A3719A" w:rsidRPr="005C11EE" w:rsidRDefault="00193DAB" w:rsidP="00C152EB">
            <w:pPr>
              <w:pStyle w:val="Tabletext"/>
              <w:rPr>
                <w:lang w:eastAsia="zh-CN"/>
              </w:rPr>
            </w:pPr>
            <w:bookmarkStart w:id="21" w:name="lt_pId098"/>
            <w:r w:rsidRPr="005C11EE">
              <w:rPr>
                <w:lang w:eastAsia="zh-CN"/>
              </w:rPr>
              <w:t>Dar mayor importancia a las políticas de capacitación a fin de que el personal esté cualificado para ser competente en sectores múltiples, incluido el personal de Oficinas Regionales, con el propósito de darle más movilidad y flexibilidad para ser destinados a actividades nuevas o adicionales</w:t>
            </w:r>
            <w:r w:rsidR="00A3719A" w:rsidRPr="005C11EE">
              <w:rPr>
                <w:lang w:eastAsia="zh-CN"/>
              </w:rPr>
              <w:t>.</w:t>
            </w:r>
            <w:bookmarkEnd w:id="21"/>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jc w:val="right"/>
              <w:rPr>
                <w:color w:val="000000"/>
                <w:sz w:val="22"/>
                <w:szCs w:val="22"/>
              </w:rPr>
            </w:pPr>
            <w:r w:rsidRPr="005C11EE">
              <w:rPr>
                <w:color w:val="000000"/>
                <w:sz w:val="22"/>
                <w:szCs w:val="22"/>
              </w:rPr>
              <w:t>30</w:t>
            </w:r>
          </w:p>
        </w:tc>
        <w:tc>
          <w:tcPr>
            <w:tcW w:w="1700" w:type="dxa"/>
            <w:tcBorders>
              <w:top w:val="nil"/>
              <w:left w:val="nil"/>
              <w:bottom w:val="nil"/>
              <w:right w:val="nil"/>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A3719A" w:rsidRPr="005C11EE" w:rsidRDefault="00A3719A" w:rsidP="0093281A">
            <w:pPr>
              <w:jc w:val="right"/>
              <w:rPr>
                <w:color w:val="000000"/>
                <w:sz w:val="22"/>
                <w:szCs w:val="22"/>
              </w:rPr>
            </w:pPr>
            <w:r w:rsidRPr="005C11EE">
              <w:rPr>
                <w:color w:val="000000"/>
                <w:sz w:val="22"/>
                <w:szCs w:val="22"/>
              </w:rPr>
              <w:t>30</w:t>
            </w:r>
          </w:p>
        </w:tc>
      </w:tr>
      <w:tr w:rsidR="00A3719A" w:rsidRPr="005C11EE" w:rsidTr="0093281A">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rsidR="00A3719A" w:rsidRPr="005C11EE" w:rsidRDefault="00A3719A" w:rsidP="0093281A">
            <w:pPr>
              <w:rPr>
                <w:color w:val="000000"/>
                <w:sz w:val="22"/>
                <w:szCs w:val="22"/>
              </w:rPr>
            </w:pPr>
            <w:r w:rsidRPr="005C11EE">
              <w:rPr>
                <w:color w:val="000000"/>
                <w:sz w:val="22"/>
                <w:szCs w:val="22"/>
              </w:rPr>
              <w:t>9</w:t>
            </w:r>
          </w:p>
        </w:tc>
        <w:tc>
          <w:tcPr>
            <w:tcW w:w="6480" w:type="dxa"/>
            <w:tcBorders>
              <w:top w:val="single" w:sz="4" w:space="0" w:color="auto"/>
              <w:left w:val="nil"/>
              <w:bottom w:val="single" w:sz="4" w:space="0" w:color="auto"/>
              <w:right w:val="nil"/>
            </w:tcBorders>
            <w:shd w:val="clear" w:color="000000" w:fill="DDEBF7"/>
            <w:vAlign w:val="center"/>
            <w:hideMark/>
          </w:tcPr>
          <w:p w:rsidR="00A3719A" w:rsidRPr="005C11EE" w:rsidRDefault="00193DAB" w:rsidP="00C152EB">
            <w:pPr>
              <w:pStyle w:val="Tabletext"/>
              <w:rPr>
                <w:lang w:eastAsia="zh-CN"/>
              </w:rPr>
            </w:pPr>
            <w:bookmarkStart w:id="22" w:name="lt_pId102"/>
            <w:r w:rsidRPr="005C11EE">
              <w:rPr>
                <w:lang w:eastAsia="zh-CN"/>
              </w:rPr>
              <w:t>La Secretaría General y las tres Oficinas deben reducir los costes de documentación en las conferencias y reuniones llevando a cabo eventos/reuniones/conferencias sin papel y promoviendo la adopción de las TIC como substitutos del papel viables y más sostenibles</w:t>
            </w:r>
            <w:r w:rsidR="00A3719A" w:rsidRPr="005C11EE">
              <w:rPr>
                <w:lang w:eastAsia="zh-CN"/>
              </w:rPr>
              <w:t>.</w:t>
            </w:r>
            <w:bookmarkEnd w:id="22"/>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193DAB">
            <w:pPr>
              <w:jc w:val="right"/>
              <w:rPr>
                <w:color w:val="000000"/>
                <w:sz w:val="22"/>
                <w:szCs w:val="22"/>
              </w:rPr>
            </w:pPr>
            <w:r w:rsidRPr="005C11EE">
              <w:rPr>
                <w:color w:val="000000"/>
                <w:sz w:val="22"/>
                <w:szCs w:val="22"/>
              </w:rPr>
              <w:t>1</w:t>
            </w:r>
            <w:r w:rsidR="00193DAB" w:rsidRPr="005C11EE">
              <w:rPr>
                <w:color w:val="000000"/>
                <w:sz w:val="22"/>
                <w:szCs w:val="22"/>
              </w:rPr>
              <w:t> </w:t>
            </w:r>
            <w:r w:rsidRPr="005C11EE">
              <w:rPr>
                <w:color w:val="000000"/>
                <w:sz w:val="22"/>
                <w:szCs w:val="22"/>
              </w:rPr>
              <w:t>834</w:t>
            </w:r>
          </w:p>
        </w:tc>
        <w:tc>
          <w:tcPr>
            <w:tcW w:w="1700" w:type="dxa"/>
            <w:tcBorders>
              <w:top w:val="single" w:sz="4" w:space="0" w:color="auto"/>
              <w:left w:val="nil"/>
              <w:bottom w:val="single" w:sz="4" w:space="0" w:color="auto"/>
              <w:right w:val="nil"/>
            </w:tcBorders>
            <w:shd w:val="clear" w:color="000000" w:fill="DDEBF7"/>
            <w:noWrap/>
            <w:vAlign w:val="bottom"/>
            <w:hideMark/>
          </w:tcPr>
          <w:p w:rsidR="00A3719A" w:rsidRPr="005C11EE" w:rsidRDefault="00A3719A" w:rsidP="0093281A">
            <w:pPr>
              <w:jc w:val="right"/>
              <w:rPr>
                <w:color w:val="000000"/>
                <w:sz w:val="22"/>
                <w:szCs w:val="22"/>
              </w:rPr>
            </w:pPr>
            <w:r w:rsidRPr="005C11EE">
              <w:rPr>
                <w:color w:val="000000"/>
                <w:sz w:val="22"/>
                <w:szCs w:val="22"/>
              </w:rPr>
              <w:t>235</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193DAB">
            <w:pPr>
              <w:jc w:val="right"/>
              <w:rPr>
                <w:color w:val="000000"/>
                <w:sz w:val="22"/>
                <w:szCs w:val="22"/>
              </w:rPr>
            </w:pPr>
            <w:r w:rsidRPr="005C11EE">
              <w:rPr>
                <w:color w:val="000000"/>
                <w:sz w:val="22"/>
                <w:szCs w:val="22"/>
              </w:rPr>
              <w:t>1</w:t>
            </w:r>
            <w:r w:rsidR="00193DAB" w:rsidRPr="005C11EE">
              <w:rPr>
                <w:color w:val="000000"/>
                <w:sz w:val="22"/>
                <w:szCs w:val="22"/>
              </w:rPr>
              <w:t> </w:t>
            </w:r>
            <w:r w:rsidRPr="005C11EE">
              <w:rPr>
                <w:color w:val="000000"/>
                <w:sz w:val="22"/>
                <w:szCs w:val="22"/>
              </w:rPr>
              <w:t>765</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A3719A" w:rsidRPr="005C11EE" w:rsidRDefault="00A3719A" w:rsidP="00193DAB">
            <w:pPr>
              <w:jc w:val="right"/>
              <w:rPr>
                <w:color w:val="000000"/>
                <w:sz w:val="22"/>
                <w:szCs w:val="22"/>
              </w:rPr>
            </w:pPr>
            <w:r w:rsidRPr="005C11EE">
              <w:rPr>
                <w:color w:val="000000"/>
                <w:sz w:val="22"/>
                <w:szCs w:val="22"/>
              </w:rPr>
              <w:t>3</w:t>
            </w:r>
            <w:r w:rsidR="00193DAB" w:rsidRPr="005C11EE">
              <w:rPr>
                <w:color w:val="000000"/>
                <w:sz w:val="22"/>
                <w:szCs w:val="22"/>
              </w:rPr>
              <w:t> </w:t>
            </w:r>
            <w:r w:rsidRPr="005C11EE">
              <w:rPr>
                <w:color w:val="000000"/>
                <w:sz w:val="22"/>
                <w:szCs w:val="22"/>
              </w:rPr>
              <w:t>834</w:t>
            </w:r>
          </w:p>
        </w:tc>
      </w:tr>
      <w:tr w:rsidR="00A3719A" w:rsidRPr="005C11EE" w:rsidTr="0093281A">
        <w:trPr>
          <w:trHeight w:val="576"/>
        </w:trPr>
        <w:tc>
          <w:tcPr>
            <w:tcW w:w="620" w:type="dxa"/>
            <w:tcBorders>
              <w:top w:val="nil"/>
              <w:left w:val="nil"/>
              <w:bottom w:val="nil"/>
              <w:right w:val="nil"/>
            </w:tcBorders>
            <w:shd w:val="clear" w:color="000000" w:fill="C6E0B4"/>
            <w:noWrap/>
            <w:vAlign w:val="center"/>
            <w:hideMark/>
          </w:tcPr>
          <w:p w:rsidR="00A3719A" w:rsidRPr="005C11EE" w:rsidRDefault="00A3719A" w:rsidP="0093281A">
            <w:pPr>
              <w:rPr>
                <w:color w:val="000000"/>
                <w:sz w:val="22"/>
                <w:szCs w:val="22"/>
              </w:rPr>
            </w:pPr>
            <w:r w:rsidRPr="005C11EE">
              <w:rPr>
                <w:color w:val="000000"/>
                <w:sz w:val="22"/>
                <w:szCs w:val="22"/>
              </w:rPr>
              <w:t>10</w:t>
            </w:r>
          </w:p>
        </w:tc>
        <w:tc>
          <w:tcPr>
            <w:tcW w:w="6480" w:type="dxa"/>
            <w:tcBorders>
              <w:top w:val="nil"/>
              <w:left w:val="nil"/>
              <w:bottom w:val="nil"/>
              <w:right w:val="nil"/>
            </w:tcBorders>
            <w:shd w:val="clear" w:color="000000" w:fill="C6E0B4"/>
            <w:vAlign w:val="center"/>
            <w:hideMark/>
          </w:tcPr>
          <w:p w:rsidR="00A3719A" w:rsidRPr="005C11EE" w:rsidRDefault="00193DAB" w:rsidP="00C152EB">
            <w:pPr>
              <w:pStyle w:val="Tabletext"/>
              <w:rPr>
                <w:lang w:eastAsia="zh-CN"/>
              </w:rPr>
            </w:pPr>
            <w:bookmarkStart w:id="23" w:name="lt_pId108"/>
            <w:r w:rsidRPr="005C11EE">
              <w:rPr>
                <w:lang w:eastAsia="zh-CN"/>
              </w:rPr>
              <w:t>Reducir al mínimo estricto necesario la impresión y distribución de publicaciones de la UIT promocionales/que no generan ingresos</w:t>
            </w:r>
            <w:r w:rsidR="00A3719A" w:rsidRPr="005C11EE">
              <w:rPr>
                <w:lang w:eastAsia="zh-CN"/>
              </w:rPr>
              <w:t>.</w:t>
            </w:r>
            <w:bookmarkEnd w:id="23"/>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jc w:val="right"/>
              <w:rPr>
                <w:color w:val="000000"/>
                <w:sz w:val="22"/>
                <w:szCs w:val="22"/>
              </w:rPr>
            </w:pPr>
            <w:r w:rsidRPr="005C11EE">
              <w:rPr>
                <w:color w:val="000000"/>
                <w:sz w:val="22"/>
                <w:szCs w:val="22"/>
              </w:rPr>
              <w:t>309</w:t>
            </w:r>
          </w:p>
        </w:tc>
        <w:tc>
          <w:tcPr>
            <w:tcW w:w="1700" w:type="dxa"/>
            <w:tcBorders>
              <w:top w:val="nil"/>
              <w:left w:val="nil"/>
              <w:bottom w:val="nil"/>
              <w:right w:val="nil"/>
            </w:tcBorders>
            <w:shd w:val="clear" w:color="000000" w:fill="C6E0B4"/>
            <w:noWrap/>
            <w:vAlign w:val="bottom"/>
            <w:hideMark/>
          </w:tcPr>
          <w:p w:rsidR="00A3719A" w:rsidRPr="005C11EE" w:rsidRDefault="00A3719A" w:rsidP="0093281A">
            <w:pPr>
              <w:jc w:val="right"/>
              <w:rPr>
                <w:color w:val="000000"/>
                <w:sz w:val="22"/>
                <w:szCs w:val="22"/>
              </w:rPr>
            </w:pPr>
            <w:r w:rsidRPr="005C11EE">
              <w:rPr>
                <w:color w:val="000000"/>
                <w:sz w:val="22"/>
                <w:szCs w:val="22"/>
              </w:rPr>
              <w:t>538</w:t>
            </w:r>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A3719A" w:rsidRPr="005C11EE" w:rsidRDefault="00A3719A" w:rsidP="0093281A">
            <w:pPr>
              <w:jc w:val="right"/>
              <w:rPr>
                <w:color w:val="000000"/>
                <w:sz w:val="22"/>
                <w:szCs w:val="22"/>
              </w:rPr>
            </w:pPr>
            <w:r w:rsidRPr="005C11EE">
              <w:rPr>
                <w:color w:val="000000"/>
                <w:sz w:val="22"/>
                <w:szCs w:val="22"/>
              </w:rPr>
              <w:t>847</w:t>
            </w:r>
          </w:p>
        </w:tc>
      </w:tr>
      <w:tr w:rsidR="00A3719A" w:rsidRPr="005C11EE" w:rsidTr="0093281A">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rsidR="00A3719A" w:rsidRPr="005C11EE" w:rsidRDefault="00A3719A" w:rsidP="0093281A">
            <w:pPr>
              <w:rPr>
                <w:color w:val="000000"/>
                <w:sz w:val="22"/>
                <w:szCs w:val="22"/>
              </w:rPr>
            </w:pPr>
            <w:r w:rsidRPr="005C11EE">
              <w:rPr>
                <w:color w:val="000000"/>
                <w:sz w:val="22"/>
                <w:szCs w:val="22"/>
              </w:rPr>
              <w:t>11</w:t>
            </w:r>
          </w:p>
        </w:tc>
        <w:tc>
          <w:tcPr>
            <w:tcW w:w="6480" w:type="dxa"/>
            <w:tcBorders>
              <w:top w:val="single" w:sz="4" w:space="0" w:color="auto"/>
              <w:left w:val="nil"/>
              <w:bottom w:val="single" w:sz="4" w:space="0" w:color="auto"/>
              <w:right w:val="nil"/>
            </w:tcBorders>
            <w:shd w:val="clear" w:color="000000" w:fill="DDEBF7"/>
            <w:vAlign w:val="center"/>
            <w:hideMark/>
          </w:tcPr>
          <w:p w:rsidR="00A3719A" w:rsidRPr="005C11EE" w:rsidRDefault="00193DAB" w:rsidP="00C152EB">
            <w:pPr>
              <w:pStyle w:val="Tabletext"/>
              <w:rPr>
                <w:lang w:eastAsia="zh-CN"/>
              </w:rPr>
            </w:pPr>
            <w:bookmarkStart w:id="24" w:name="lt_pId113"/>
            <w:r w:rsidRPr="005C11EE">
              <w:rPr>
                <w:lang w:eastAsia="zh-CN"/>
              </w:rPr>
              <w:t>Ejecución de iniciativas tendientes a que la UIT sea una organización enteramente sin papel, por ejemplo suministrando informes de los Sectores sólo en línea, adoptando firmas digitales, medios digitales, así como publicidad y promoción digitales, entre otros cambios</w:t>
            </w:r>
            <w:r w:rsidR="00A3719A" w:rsidRPr="005C11EE">
              <w:rPr>
                <w:lang w:eastAsia="zh-CN"/>
              </w:rPr>
              <w:t>.</w:t>
            </w:r>
            <w:bookmarkEnd w:id="24"/>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single" w:sz="4" w:space="0" w:color="auto"/>
              <w:left w:val="nil"/>
              <w:bottom w:val="single" w:sz="4" w:space="0" w:color="auto"/>
              <w:right w:val="nil"/>
            </w:tcBorders>
            <w:shd w:val="clear" w:color="000000" w:fill="DDEBF7"/>
            <w:noWrap/>
            <w:vAlign w:val="bottom"/>
            <w:hideMark/>
          </w:tcPr>
          <w:p w:rsidR="00A3719A" w:rsidRPr="005C11EE" w:rsidRDefault="00A3719A" w:rsidP="0093281A">
            <w:pPr>
              <w:jc w:val="right"/>
              <w:rPr>
                <w:color w:val="000000"/>
                <w:sz w:val="22"/>
                <w:szCs w:val="22"/>
              </w:rPr>
            </w:pPr>
            <w:r w:rsidRPr="005C11EE">
              <w:rPr>
                <w:color w:val="000000"/>
                <w:sz w:val="22"/>
                <w:szCs w:val="22"/>
              </w:rPr>
              <w:t>600</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A3719A" w:rsidRPr="005C11EE" w:rsidRDefault="00A3719A" w:rsidP="0093281A">
            <w:pPr>
              <w:jc w:val="right"/>
              <w:rPr>
                <w:color w:val="000000"/>
                <w:sz w:val="22"/>
                <w:szCs w:val="22"/>
              </w:rPr>
            </w:pPr>
            <w:r w:rsidRPr="005C11EE">
              <w:rPr>
                <w:color w:val="000000"/>
                <w:sz w:val="22"/>
                <w:szCs w:val="22"/>
              </w:rPr>
              <w:t>600</w:t>
            </w:r>
          </w:p>
        </w:tc>
      </w:tr>
      <w:tr w:rsidR="00A3719A" w:rsidRPr="005C11EE" w:rsidTr="0093281A">
        <w:trPr>
          <w:trHeight w:val="864"/>
        </w:trPr>
        <w:tc>
          <w:tcPr>
            <w:tcW w:w="620" w:type="dxa"/>
            <w:tcBorders>
              <w:top w:val="nil"/>
              <w:left w:val="nil"/>
              <w:bottom w:val="nil"/>
              <w:right w:val="nil"/>
            </w:tcBorders>
            <w:shd w:val="clear" w:color="000000" w:fill="C6E0B4"/>
            <w:noWrap/>
            <w:vAlign w:val="center"/>
            <w:hideMark/>
          </w:tcPr>
          <w:p w:rsidR="00A3719A" w:rsidRPr="005C11EE" w:rsidRDefault="00A3719A" w:rsidP="0093281A">
            <w:pPr>
              <w:rPr>
                <w:color w:val="000000"/>
                <w:sz w:val="22"/>
                <w:szCs w:val="22"/>
              </w:rPr>
            </w:pPr>
            <w:r w:rsidRPr="005C11EE">
              <w:rPr>
                <w:color w:val="000000"/>
                <w:sz w:val="22"/>
                <w:szCs w:val="22"/>
              </w:rPr>
              <w:t>12</w:t>
            </w:r>
          </w:p>
        </w:tc>
        <w:tc>
          <w:tcPr>
            <w:tcW w:w="6480" w:type="dxa"/>
            <w:tcBorders>
              <w:top w:val="nil"/>
              <w:left w:val="nil"/>
              <w:bottom w:val="nil"/>
              <w:right w:val="nil"/>
            </w:tcBorders>
            <w:shd w:val="clear" w:color="000000" w:fill="C6E0B4"/>
            <w:vAlign w:val="center"/>
            <w:hideMark/>
          </w:tcPr>
          <w:p w:rsidR="00A3719A" w:rsidRPr="005C11EE" w:rsidRDefault="00193DAB" w:rsidP="00C152EB">
            <w:pPr>
              <w:pStyle w:val="Tabletext"/>
              <w:rPr>
                <w:lang w:eastAsia="zh-CN"/>
              </w:rPr>
            </w:pPr>
            <w:r w:rsidRPr="005C11EE">
              <w:rPr>
                <w:lang w:eastAsia="zh-CN"/>
              </w:rPr>
              <w:t>Posibilidad de ahorrar en el ámbito de los idiomas (traducción e interpretación) en las reuniones de las Comisiones de Estudio y las publicaciones, sin perjuicio de las metas consignadas en la Resolución 154 (Rev. Busán, 2014).</w:t>
            </w:r>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jc w:val="right"/>
              <w:rPr>
                <w:color w:val="000000"/>
                <w:sz w:val="22"/>
                <w:szCs w:val="22"/>
              </w:rPr>
            </w:pPr>
            <w:r w:rsidRPr="005C11EE">
              <w:rPr>
                <w:color w:val="000000"/>
                <w:sz w:val="22"/>
                <w:szCs w:val="22"/>
              </w:rPr>
              <w:t>340</w:t>
            </w:r>
          </w:p>
        </w:tc>
        <w:tc>
          <w:tcPr>
            <w:tcW w:w="1700" w:type="dxa"/>
            <w:tcBorders>
              <w:top w:val="nil"/>
              <w:left w:val="nil"/>
              <w:bottom w:val="nil"/>
              <w:right w:val="nil"/>
            </w:tcBorders>
            <w:shd w:val="clear" w:color="000000" w:fill="C6E0B4"/>
            <w:noWrap/>
            <w:vAlign w:val="bottom"/>
            <w:hideMark/>
          </w:tcPr>
          <w:p w:rsidR="00A3719A" w:rsidRPr="005C11EE" w:rsidRDefault="00A3719A" w:rsidP="0093281A">
            <w:pPr>
              <w:jc w:val="right"/>
              <w:rPr>
                <w:color w:val="000000"/>
                <w:sz w:val="22"/>
                <w:szCs w:val="22"/>
              </w:rPr>
            </w:pPr>
            <w:r w:rsidRPr="005C11EE">
              <w:rPr>
                <w:color w:val="000000"/>
                <w:sz w:val="22"/>
                <w:szCs w:val="22"/>
              </w:rPr>
              <w:t>147</w:t>
            </w:r>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A3719A" w:rsidRPr="005C11EE" w:rsidRDefault="00A3719A" w:rsidP="0093281A">
            <w:pPr>
              <w:jc w:val="right"/>
              <w:rPr>
                <w:color w:val="000000"/>
                <w:sz w:val="22"/>
                <w:szCs w:val="22"/>
              </w:rPr>
            </w:pPr>
            <w:r w:rsidRPr="005C11EE">
              <w:rPr>
                <w:color w:val="000000"/>
                <w:sz w:val="22"/>
                <w:szCs w:val="22"/>
              </w:rPr>
              <w:t>487</w:t>
            </w:r>
          </w:p>
        </w:tc>
      </w:tr>
      <w:tr w:rsidR="00A3719A" w:rsidRPr="005C11EE" w:rsidTr="0093281A">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rsidR="00A3719A" w:rsidRPr="005C11EE" w:rsidRDefault="00A3719A" w:rsidP="0093281A">
            <w:pPr>
              <w:rPr>
                <w:color w:val="000000"/>
                <w:sz w:val="22"/>
                <w:szCs w:val="22"/>
              </w:rPr>
            </w:pPr>
            <w:r w:rsidRPr="005C11EE">
              <w:rPr>
                <w:color w:val="000000"/>
                <w:sz w:val="22"/>
                <w:szCs w:val="22"/>
              </w:rPr>
              <w:t>13</w:t>
            </w:r>
          </w:p>
        </w:tc>
        <w:tc>
          <w:tcPr>
            <w:tcW w:w="6480" w:type="dxa"/>
            <w:tcBorders>
              <w:top w:val="single" w:sz="4" w:space="0" w:color="auto"/>
              <w:left w:val="nil"/>
              <w:bottom w:val="single" w:sz="4" w:space="0" w:color="auto"/>
              <w:right w:val="nil"/>
            </w:tcBorders>
            <w:shd w:val="clear" w:color="000000" w:fill="DDEBF7"/>
            <w:vAlign w:val="center"/>
            <w:hideMark/>
          </w:tcPr>
          <w:p w:rsidR="00A3719A" w:rsidRPr="005C11EE" w:rsidRDefault="00193DAB" w:rsidP="00C152EB">
            <w:pPr>
              <w:pStyle w:val="Tabletext"/>
              <w:rPr>
                <w:lang w:eastAsia="zh-CN"/>
              </w:rPr>
            </w:pPr>
            <w:bookmarkStart w:id="25" w:name="lt_pId122"/>
            <w:r w:rsidRPr="005C11EE">
              <w:rPr>
                <w:lang w:eastAsia="zh-CN"/>
              </w:rPr>
              <w:t>Evaluación y utilización de otros procedimientos de traducción que reduzcan sus costos al mismo tiempo que se mantiene o mejora su calidad actual y la precisión de la terminología de las telecomunicaciones/TIC</w:t>
            </w:r>
            <w:r w:rsidR="00A3719A" w:rsidRPr="005C11EE">
              <w:rPr>
                <w:lang w:eastAsia="zh-CN"/>
              </w:rPr>
              <w:t>.</w:t>
            </w:r>
            <w:bookmarkEnd w:id="25"/>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193DAB">
            <w:pPr>
              <w:jc w:val="right"/>
              <w:rPr>
                <w:color w:val="000000"/>
                <w:sz w:val="22"/>
                <w:szCs w:val="22"/>
              </w:rPr>
            </w:pPr>
            <w:r w:rsidRPr="005C11EE">
              <w:rPr>
                <w:color w:val="000000"/>
                <w:sz w:val="22"/>
                <w:szCs w:val="22"/>
              </w:rPr>
              <w:t>2</w:t>
            </w:r>
            <w:r w:rsidR="00193DAB" w:rsidRPr="005C11EE">
              <w:rPr>
                <w:color w:val="000000"/>
                <w:sz w:val="22"/>
                <w:szCs w:val="22"/>
              </w:rPr>
              <w:t> </w:t>
            </w:r>
            <w:r w:rsidRPr="005C11EE">
              <w:rPr>
                <w:color w:val="000000"/>
                <w:sz w:val="22"/>
                <w:szCs w:val="22"/>
              </w:rPr>
              <w:t>820</w:t>
            </w:r>
          </w:p>
        </w:tc>
        <w:tc>
          <w:tcPr>
            <w:tcW w:w="1700" w:type="dxa"/>
            <w:tcBorders>
              <w:top w:val="single" w:sz="4" w:space="0" w:color="auto"/>
              <w:left w:val="nil"/>
              <w:bottom w:val="single" w:sz="4" w:space="0" w:color="auto"/>
              <w:right w:val="nil"/>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A3719A" w:rsidRPr="005C11EE" w:rsidRDefault="00A3719A" w:rsidP="00193DAB">
            <w:pPr>
              <w:jc w:val="right"/>
              <w:rPr>
                <w:color w:val="000000"/>
                <w:sz w:val="22"/>
                <w:szCs w:val="22"/>
              </w:rPr>
            </w:pPr>
            <w:r w:rsidRPr="005C11EE">
              <w:rPr>
                <w:color w:val="000000"/>
                <w:sz w:val="22"/>
                <w:szCs w:val="22"/>
              </w:rPr>
              <w:t>2</w:t>
            </w:r>
            <w:r w:rsidR="00193DAB" w:rsidRPr="005C11EE">
              <w:rPr>
                <w:color w:val="000000"/>
                <w:sz w:val="22"/>
                <w:szCs w:val="22"/>
              </w:rPr>
              <w:t> </w:t>
            </w:r>
            <w:r w:rsidRPr="005C11EE">
              <w:rPr>
                <w:color w:val="000000"/>
                <w:sz w:val="22"/>
                <w:szCs w:val="22"/>
              </w:rPr>
              <w:t>820</w:t>
            </w:r>
          </w:p>
        </w:tc>
      </w:tr>
    </w:tbl>
    <w:p w:rsidR="00A3719A" w:rsidRPr="005C11EE" w:rsidRDefault="00A3719A" w:rsidP="00A3719A">
      <w:pPr>
        <w:tabs>
          <w:tab w:val="clear" w:pos="567"/>
          <w:tab w:val="clear" w:pos="1134"/>
          <w:tab w:val="clear" w:pos="1701"/>
          <w:tab w:val="clear" w:pos="2268"/>
          <w:tab w:val="clear" w:pos="2835"/>
        </w:tabs>
        <w:overflowPunct/>
        <w:autoSpaceDE/>
        <w:autoSpaceDN/>
        <w:adjustRightInd/>
        <w:spacing w:before="0"/>
        <w:textAlignment w:val="auto"/>
        <w:rPr>
          <w:szCs w:val="24"/>
        </w:rPr>
      </w:pPr>
      <w:r w:rsidRPr="005C11EE">
        <w:rPr>
          <w:szCs w:val="24"/>
        </w:rPr>
        <w:br w:type="page"/>
      </w:r>
    </w:p>
    <w:tbl>
      <w:tblPr>
        <w:tblW w:w="13901" w:type="dxa"/>
        <w:tblLook w:val="04A0" w:firstRow="1" w:lastRow="0" w:firstColumn="1" w:lastColumn="0" w:noHBand="0" w:noVBand="1"/>
      </w:tblPr>
      <w:tblGrid>
        <w:gridCol w:w="620"/>
        <w:gridCol w:w="6480"/>
        <w:gridCol w:w="1700"/>
        <w:gridCol w:w="1700"/>
        <w:gridCol w:w="1700"/>
        <w:gridCol w:w="1701"/>
      </w:tblGrid>
      <w:tr w:rsidR="00A3719A" w:rsidRPr="005C11EE" w:rsidTr="0093281A">
        <w:trPr>
          <w:trHeight w:val="288"/>
        </w:trPr>
        <w:tc>
          <w:tcPr>
            <w:tcW w:w="620" w:type="dxa"/>
            <w:tcBorders>
              <w:top w:val="nil"/>
              <w:left w:val="nil"/>
              <w:bottom w:val="nil"/>
              <w:right w:val="nil"/>
            </w:tcBorders>
            <w:shd w:val="clear" w:color="auto" w:fill="8DB3E2" w:themeFill="text2" w:themeFillTint="66"/>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8DB3E2" w:themeFill="text2" w:themeFillTint="66"/>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6801" w:type="dxa"/>
            <w:gridSpan w:val="4"/>
            <w:tcBorders>
              <w:top w:val="nil"/>
              <w:left w:val="nil"/>
              <w:bottom w:val="nil"/>
              <w:right w:val="nil"/>
            </w:tcBorders>
            <w:shd w:val="clear" w:color="auto" w:fill="8DB3E2" w:themeFill="text2" w:themeFillTint="66"/>
            <w:noWrap/>
            <w:vAlign w:val="bottom"/>
            <w:hideMark/>
          </w:tcPr>
          <w:p w:rsidR="00A3719A" w:rsidRPr="005C11EE" w:rsidRDefault="00A4126E" w:rsidP="0093281A">
            <w:pPr>
              <w:tabs>
                <w:tab w:val="clear" w:pos="567"/>
                <w:tab w:val="clear" w:pos="1134"/>
                <w:tab w:val="clear" w:pos="1701"/>
                <w:tab w:val="clear" w:pos="2268"/>
                <w:tab w:val="clear" w:pos="2835"/>
              </w:tabs>
              <w:overflowPunct/>
              <w:autoSpaceDE/>
              <w:autoSpaceDN/>
              <w:adjustRightInd/>
              <w:spacing w:before="0"/>
              <w:jc w:val="center"/>
              <w:textAlignment w:val="auto"/>
              <w:rPr>
                <w:i/>
                <w:iCs/>
                <w:color w:val="000000"/>
                <w:sz w:val="18"/>
                <w:szCs w:val="18"/>
                <w:lang w:eastAsia="zh-CN"/>
              </w:rPr>
            </w:pPr>
            <w:r w:rsidRPr="005C11EE">
              <w:rPr>
                <w:i/>
                <w:iCs/>
                <w:color w:val="000000"/>
                <w:sz w:val="18"/>
                <w:szCs w:val="18"/>
                <w:lang w:eastAsia="zh-CN"/>
              </w:rPr>
              <w:t>Miles CHF</w:t>
            </w:r>
          </w:p>
        </w:tc>
      </w:tr>
      <w:tr w:rsidR="00A3719A" w:rsidRPr="005C11EE" w:rsidTr="0093281A">
        <w:trPr>
          <w:trHeight w:val="272"/>
        </w:trPr>
        <w:tc>
          <w:tcPr>
            <w:tcW w:w="620" w:type="dxa"/>
            <w:tcBorders>
              <w:top w:val="nil"/>
              <w:left w:val="nil"/>
              <w:bottom w:val="nil"/>
              <w:right w:val="nil"/>
            </w:tcBorders>
            <w:shd w:val="clear" w:color="auto" w:fill="8DB3E2" w:themeFill="text2" w:themeFillTint="66"/>
            <w:noWrap/>
            <w:vAlign w:val="center"/>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p>
        </w:tc>
        <w:tc>
          <w:tcPr>
            <w:tcW w:w="6480" w:type="dxa"/>
            <w:tcBorders>
              <w:top w:val="nil"/>
              <w:left w:val="nil"/>
              <w:bottom w:val="nil"/>
              <w:right w:val="nil"/>
            </w:tcBorders>
            <w:shd w:val="clear" w:color="auto" w:fill="8DB3E2" w:themeFill="text2" w:themeFillTint="66"/>
            <w:vAlign w:val="center"/>
          </w:tcPr>
          <w:p w:rsidR="00A3719A" w:rsidRPr="005C11EE" w:rsidRDefault="00A4126E" w:rsidP="0093281A">
            <w:pPr>
              <w:jc w:val="center"/>
              <w:rPr>
                <w:color w:val="000000"/>
                <w:sz w:val="22"/>
                <w:szCs w:val="22"/>
              </w:rPr>
            </w:pPr>
            <w:r w:rsidRPr="005C11EE">
              <w:rPr>
                <w:color w:val="000000"/>
                <w:sz w:val="22"/>
                <w:szCs w:val="22"/>
                <w:lang w:eastAsia="zh-CN"/>
              </w:rPr>
              <w:t>Medidas de eficiencia (Decisión 5 de la PP14 – Anexo 2)</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rsidR="00A3719A" w:rsidRPr="005C11EE" w:rsidRDefault="00A3719A" w:rsidP="0093281A">
            <w:pPr>
              <w:jc w:val="center"/>
              <w:rPr>
                <w:color w:val="000000"/>
                <w:sz w:val="22"/>
                <w:szCs w:val="22"/>
              </w:rPr>
            </w:pPr>
            <w:r w:rsidRPr="005C11EE">
              <w:rPr>
                <w:color w:val="000000"/>
                <w:sz w:val="22"/>
                <w:szCs w:val="22"/>
                <w:lang w:eastAsia="zh-CN"/>
              </w:rPr>
              <w:t>2014-2015</w:t>
            </w:r>
          </w:p>
        </w:tc>
        <w:tc>
          <w:tcPr>
            <w:tcW w:w="1700" w:type="dxa"/>
            <w:tcBorders>
              <w:top w:val="nil"/>
              <w:left w:val="nil"/>
              <w:bottom w:val="nil"/>
              <w:right w:val="nil"/>
            </w:tcBorders>
            <w:shd w:val="clear" w:color="auto" w:fill="8DB3E2" w:themeFill="text2" w:themeFillTint="66"/>
            <w:noWrap/>
            <w:vAlign w:val="bottom"/>
          </w:tcPr>
          <w:p w:rsidR="00A3719A" w:rsidRPr="005C11EE" w:rsidRDefault="00A3719A" w:rsidP="0093281A">
            <w:pPr>
              <w:jc w:val="center"/>
              <w:rPr>
                <w:color w:val="000000"/>
                <w:sz w:val="22"/>
                <w:szCs w:val="22"/>
              </w:rPr>
            </w:pPr>
            <w:r w:rsidRPr="005C11EE">
              <w:rPr>
                <w:color w:val="000000"/>
                <w:sz w:val="22"/>
                <w:szCs w:val="22"/>
                <w:lang w:eastAsia="zh-CN"/>
              </w:rPr>
              <w:t>2016-2017</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rsidR="00A3719A" w:rsidRPr="005C11EE" w:rsidRDefault="00A3719A" w:rsidP="0093281A">
            <w:pPr>
              <w:jc w:val="center"/>
              <w:rPr>
                <w:color w:val="000000"/>
                <w:sz w:val="22"/>
                <w:szCs w:val="22"/>
              </w:rPr>
            </w:pPr>
            <w:r w:rsidRPr="005C11EE">
              <w:rPr>
                <w:color w:val="000000"/>
                <w:sz w:val="22"/>
                <w:szCs w:val="22"/>
                <w:lang w:eastAsia="zh-CN"/>
              </w:rPr>
              <w:t>2018-2019</w:t>
            </w:r>
          </w:p>
        </w:tc>
        <w:tc>
          <w:tcPr>
            <w:tcW w:w="1701" w:type="dxa"/>
            <w:tcBorders>
              <w:top w:val="nil"/>
              <w:left w:val="nil"/>
              <w:bottom w:val="nil"/>
              <w:right w:val="dotted" w:sz="4" w:space="0" w:color="auto"/>
            </w:tcBorders>
            <w:shd w:val="clear" w:color="auto" w:fill="8DB3E2" w:themeFill="text2" w:themeFillTint="66"/>
            <w:noWrap/>
            <w:vAlign w:val="bottom"/>
          </w:tcPr>
          <w:p w:rsidR="00A3719A" w:rsidRPr="005C11EE" w:rsidRDefault="00A3719A" w:rsidP="0093281A">
            <w:pPr>
              <w:jc w:val="center"/>
              <w:rPr>
                <w:color w:val="000000"/>
                <w:sz w:val="22"/>
                <w:szCs w:val="22"/>
              </w:rPr>
            </w:pPr>
            <w:bookmarkStart w:id="26" w:name="lt_pId130"/>
            <w:r w:rsidRPr="005C11EE">
              <w:rPr>
                <w:color w:val="000000"/>
                <w:sz w:val="22"/>
                <w:szCs w:val="22"/>
                <w:lang w:eastAsia="zh-CN"/>
              </w:rPr>
              <w:t>Total</w:t>
            </w:r>
            <w:bookmarkEnd w:id="26"/>
          </w:p>
        </w:tc>
      </w:tr>
      <w:tr w:rsidR="00A3719A" w:rsidRPr="005C11EE" w:rsidTr="0093281A">
        <w:trPr>
          <w:trHeight w:val="864"/>
        </w:trPr>
        <w:tc>
          <w:tcPr>
            <w:tcW w:w="620" w:type="dxa"/>
            <w:tcBorders>
              <w:top w:val="nil"/>
              <w:left w:val="nil"/>
              <w:bottom w:val="nil"/>
              <w:right w:val="nil"/>
            </w:tcBorders>
            <w:shd w:val="clear" w:color="000000" w:fill="C6E0B4"/>
            <w:noWrap/>
            <w:vAlign w:val="center"/>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5C11EE">
              <w:rPr>
                <w:color w:val="000000"/>
                <w:sz w:val="22"/>
                <w:szCs w:val="22"/>
              </w:rPr>
              <w:t>14</w:t>
            </w:r>
          </w:p>
        </w:tc>
        <w:tc>
          <w:tcPr>
            <w:tcW w:w="6480" w:type="dxa"/>
            <w:tcBorders>
              <w:top w:val="nil"/>
              <w:left w:val="nil"/>
              <w:bottom w:val="nil"/>
              <w:right w:val="nil"/>
            </w:tcBorders>
            <w:shd w:val="clear" w:color="000000" w:fill="C6E0B4"/>
            <w:vAlign w:val="center"/>
            <w:hideMark/>
          </w:tcPr>
          <w:p w:rsidR="00A3719A" w:rsidRPr="005C11EE" w:rsidRDefault="007F01D0" w:rsidP="007F01D0">
            <w:pPr>
              <w:pStyle w:val="Tabletext"/>
              <w:rPr>
                <w:lang w:eastAsia="zh-CN"/>
              </w:rPr>
            </w:pPr>
            <w:bookmarkStart w:id="27" w:name="lt_pId132"/>
            <w:r w:rsidRPr="005C11EE">
              <w:rPr>
                <w:lang w:eastAsia="zh-CN"/>
              </w:rPr>
              <w:t>Realizar las actividades relativas a la CMSI redistribuyendo el personal encargado de dichas actividades, con sujeción a los recursos actuales y según corresponda, mediante la recuperación de costes y contribuciones voluntarias</w:t>
            </w:r>
            <w:r w:rsidR="00A3719A" w:rsidRPr="005C11EE">
              <w:rPr>
                <w:lang w:eastAsia="zh-CN"/>
              </w:rPr>
              <w:t>.</w:t>
            </w:r>
            <w:bookmarkEnd w:id="27"/>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nil"/>
              <w:left w:val="nil"/>
              <w:bottom w:val="nil"/>
              <w:right w:val="nil"/>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r>
      <w:tr w:rsidR="00A3719A" w:rsidRPr="005C11EE" w:rsidTr="0093281A">
        <w:trPr>
          <w:trHeight w:val="576"/>
        </w:trPr>
        <w:tc>
          <w:tcPr>
            <w:tcW w:w="620" w:type="dxa"/>
            <w:tcBorders>
              <w:top w:val="single" w:sz="4" w:space="0" w:color="auto"/>
              <w:left w:val="nil"/>
              <w:bottom w:val="single" w:sz="4" w:space="0" w:color="auto"/>
              <w:right w:val="nil"/>
            </w:tcBorders>
            <w:shd w:val="clear" w:color="000000" w:fill="DDEBF7"/>
            <w:noWrap/>
            <w:vAlign w:val="center"/>
            <w:hideMark/>
          </w:tcPr>
          <w:p w:rsidR="00A3719A" w:rsidRPr="005C11EE" w:rsidRDefault="00A3719A" w:rsidP="0093281A">
            <w:pPr>
              <w:rPr>
                <w:color w:val="000000"/>
                <w:sz w:val="22"/>
                <w:szCs w:val="22"/>
              </w:rPr>
            </w:pPr>
            <w:r w:rsidRPr="005C11EE">
              <w:rPr>
                <w:color w:val="000000"/>
                <w:sz w:val="22"/>
                <w:szCs w:val="22"/>
              </w:rPr>
              <w:t>15</w:t>
            </w:r>
          </w:p>
        </w:tc>
        <w:tc>
          <w:tcPr>
            <w:tcW w:w="6480" w:type="dxa"/>
            <w:tcBorders>
              <w:top w:val="single" w:sz="4" w:space="0" w:color="auto"/>
              <w:left w:val="nil"/>
              <w:bottom w:val="single" w:sz="4" w:space="0" w:color="auto"/>
              <w:right w:val="nil"/>
            </w:tcBorders>
            <w:shd w:val="clear" w:color="000000" w:fill="DDEBF7"/>
            <w:vAlign w:val="center"/>
            <w:hideMark/>
          </w:tcPr>
          <w:p w:rsidR="00A3719A" w:rsidRPr="005C11EE" w:rsidRDefault="007F01D0" w:rsidP="007F01D0">
            <w:pPr>
              <w:pStyle w:val="Tabletext"/>
              <w:rPr>
                <w:lang w:eastAsia="zh-CN"/>
              </w:rPr>
            </w:pPr>
            <w:bookmarkStart w:id="28" w:name="lt_pId134"/>
            <w:r w:rsidRPr="005C11EE">
              <w:rPr>
                <w:lang w:eastAsia="zh-CN"/>
              </w:rPr>
              <w:t>Examen del número de reuniones de las Comisiones de Estudio y de su duración con miras a reducir sus costos y los de otros Grupos pertinentes</w:t>
            </w:r>
            <w:r w:rsidR="00A3719A" w:rsidRPr="005C11EE">
              <w:rPr>
                <w:lang w:eastAsia="zh-CN"/>
              </w:rPr>
              <w:t>.</w:t>
            </w:r>
            <w:bookmarkEnd w:id="28"/>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single" w:sz="4" w:space="0" w:color="auto"/>
              <w:left w:val="nil"/>
              <w:bottom w:val="single" w:sz="4" w:space="0" w:color="auto"/>
              <w:right w:val="nil"/>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r>
      <w:tr w:rsidR="00A3719A" w:rsidRPr="005C11EE" w:rsidTr="0093281A">
        <w:trPr>
          <w:trHeight w:val="576"/>
        </w:trPr>
        <w:tc>
          <w:tcPr>
            <w:tcW w:w="620" w:type="dxa"/>
            <w:tcBorders>
              <w:top w:val="nil"/>
              <w:left w:val="nil"/>
              <w:bottom w:val="nil"/>
              <w:right w:val="nil"/>
            </w:tcBorders>
            <w:shd w:val="clear" w:color="000000" w:fill="C6E0B4"/>
            <w:noWrap/>
            <w:vAlign w:val="center"/>
            <w:hideMark/>
          </w:tcPr>
          <w:p w:rsidR="00A3719A" w:rsidRPr="005C11EE" w:rsidRDefault="00A3719A" w:rsidP="0093281A">
            <w:pPr>
              <w:rPr>
                <w:color w:val="000000"/>
                <w:sz w:val="22"/>
                <w:szCs w:val="22"/>
              </w:rPr>
            </w:pPr>
            <w:r w:rsidRPr="005C11EE">
              <w:rPr>
                <w:color w:val="000000"/>
                <w:sz w:val="22"/>
                <w:szCs w:val="22"/>
              </w:rPr>
              <w:t>16</w:t>
            </w:r>
          </w:p>
        </w:tc>
        <w:tc>
          <w:tcPr>
            <w:tcW w:w="6480" w:type="dxa"/>
            <w:tcBorders>
              <w:top w:val="nil"/>
              <w:left w:val="nil"/>
              <w:bottom w:val="nil"/>
              <w:right w:val="nil"/>
            </w:tcBorders>
            <w:shd w:val="clear" w:color="000000" w:fill="C6E0B4"/>
            <w:vAlign w:val="center"/>
            <w:hideMark/>
          </w:tcPr>
          <w:p w:rsidR="00A3719A" w:rsidRPr="005C11EE" w:rsidRDefault="007F01D0" w:rsidP="007F01D0">
            <w:pPr>
              <w:pStyle w:val="Tabletext"/>
              <w:rPr>
                <w:lang w:eastAsia="zh-CN"/>
              </w:rPr>
            </w:pPr>
            <w:bookmarkStart w:id="29" w:name="lt_pId136"/>
            <w:r w:rsidRPr="005C11EE">
              <w:rPr>
                <w:lang w:eastAsia="zh-CN"/>
              </w:rPr>
              <w:t>Evaluación de los Grupos regionales creados por las Comisiones de Estudio de la UIT con el fin de evitar duplicaciones y solapamientos</w:t>
            </w:r>
            <w:r w:rsidR="00A3719A" w:rsidRPr="005C11EE">
              <w:rPr>
                <w:lang w:eastAsia="zh-CN"/>
              </w:rPr>
              <w:t>.</w:t>
            </w:r>
            <w:bookmarkEnd w:id="29"/>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nil"/>
              <w:left w:val="nil"/>
              <w:bottom w:val="nil"/>
              <w:right w:val="nil"/>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r>
      <w:tr w:rsidR="00A3719A" w:rsidRPr="005C11EE" w:rsidTr="0093281A">
        <w:trPr>
          <w:trHeight w:val="576"/>
        </w:trPr>
        <w:tc>
          <w:tcPr>
            <w:tcW w:w="620" w:type="dxa"/>
            <w:tcBorders>
              <w:top w:val="single" w:sz="4" w:space="0" w:color="auto"/>
              <w:left w:val="nil"/>
              <w:bottom w:val="single" w:sz="4" w:space="0" w:color="auto"/>
              <w:right w:val="nil"/>
            </w:tcBorders>
            <w:shd w:val="clear" w:color="000000" w:fill="DDEBF7"/>
            <w:noWrap/>
            <w:vAlign w:val="center"/>
            <w:hideMark/>
          </w:tcPr>
          <w:p w:rsidR="00A3719A" w:rsidRPr="005C11EE" w:rsidRDefault="00A3719A" w:rsidP="0093281A">
            <w:pPr>
              <w:rPr>
                <w:color w:val="000000"/>
                <w:sz w:val="22"/>
                <w:szCs w:val="22"/>
              </w:rPr>
            </w:pPr>
            <w:r w:rsidRPr="005C11EE">
              <w:rPr>
                <w:color w:val="000000"/>
                <w:sz w:val="22"/>
                <w:szCs w:val="22"/>
              </w:rPr>
              <w:t>17</w:t>
            </w:r>
          </w:p>
        </w:tc>
        <w:tc>
          <w:tcPr>
            <w:tcW w:w="6480" w:type="dxa"/>
            <w:tcBorders>
              <w:top w:val="single" w:sz="4" w:space="0" w:color="auto"/>
              <w:left w:val="nil"/>
              <w:bottom w:val="single" w:sz="4" w:space="0" w:color="auto"/>
              <w:right w:val="nil"/>
            </w:tcBorders>
            <w:shd w:val="clear" w:color="000000" w:fill="DDEBF7"/>
            <w:vAlign w:val="center"/>
            <w:hideMark/>
          </w:tcPr>
          <w:p w:rsidR="00A3719A" w:rsidRPr="005C11EE" w:rsidRDefault="007F01D0" w:rsidP="007F01D0">
            <w:pPr>
              <w:pStyle w:val="Tabletext"/>
              <w:rPr>
                <w:lang w:eastAsia="zh-CN"/>
              </w:rPr>
            </w:pPr>
            <w:bookmarkStart w:id="30" w:name="lt_pId138"/>
            <w:r w:rsidRPr="005C11EE">
              <w:rPr>
                <w:lang w:eastAsia="zh-CN"/>
              </w:rPr>
              <w:t>Limitación del número de días de duración de las reuniones de los Grupos Asesores a tres por año como máximo con interpretación</w:t>
            </w:r>
            <w:r w:rsidR="00A3719A" w:rsidRPr="005C11EE">
              <w:rPr>
                <w:lang w:eastAsia="zh-CN"/>
              </w:rPr>
              <w:t>.</w:t>
            </w:r>
            <w:bookmarkEnd w:id="30"/>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jc w:val="right"/>
              <w:rPr>
                <w:color w:val="000000"/>
                <w:sz w:val="22"/>
                <w:szCs w:val="22"/>
              </w:rPr>
            </w:pPr>
            <w:r w:rsidRPr="005C11EE">
              <w:rPr>
                <w:color w:val="000000"/>
                <w:sz w:val="22"/>
                <w:szCs w:val="22"/>
              </w:rPr>
              <w:t>176</w:t>
            </w:r>
          </w:p>
        </w:tc>
        <w:tc>
          <w:tcPr>
            <w:tcW w:w="1700" w:type="dxa"/>
            <w:tcBorders>
              <w:top w:val="single" w:sz="4" w:space="0" w:color="auto"/>
              <w:left w:val="nil"/>
              <w:bottom w:val="single" w:sz="4" w:space="0" w:color="auto"/>
              <w:right w:val="nil"/>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A3719A" w:rsidRPr="005C11EE" w:rsidRDefault="00A3719A" w:rsidP="0093281A">
            <w:pPr>
              <w:jc w:val="right"/>
              <w:rPr>
                <w:color w:val="000000"/>
                <w:sz w:val="22"/>
                <w:szCs w:val="22"/>
              </w:rPr>
            </w:pPr>
            <w:r w:rsidRPr="005C11EE">
              <w:rPr>
                <w:color w:val="000000"/>
                <w:sz w:val="22"/>
                <w:szCs w:val="22"/>
              </w:rPr>
              <w:t>176</w:t>
            </w:r>
          </w:p>
        </w:tc>
      </w:tr>
      <w:tr w:rsidR="00A3719A" w:rsidRPr="005C11EE" w:rsidTr="0093281A">
        <w:trPr>
          <w:trHeight w:val="576"/>
        </w:trPr>
        <w:tc>
          <w:tcPr>
            <w:tcW w:w="620" w:type="dxa"/>
            <w:tcBorders>
              <w:top w:val="nil"/>
              <w:left w:val="nil"/>
              <w:bottom w:val="nil"/>
              <w:right w:val="nil"/>
            </w:tcBorders>
            <w:shd w:val="clear" w:color="000000" w:fill="C6E0B4"/>
            <w:noWrap/>
            <w:vAlign w:val="center"/>
            <w:hideMark/>
          </w:tcPr>
          <w:p w:rsidR="00A3719A" w:rsidRPr="005C11EE" w:rsidRDefault="00A3719A" w:rsidP="0093281A">
            <w:pPr>
              <w:rPr>
                <w:color w:val="000000"/>
                <w:sz w:val="22"/>
                <w:szCs w:val="22"/>
              </w:rPr>
            </w:pPr>
            <w:r w:rsidRPr="005C11EE">
              <w:rPr>
                <w:color w:val="000000"/>
                <w:sz w:val="22"/>
                <w:szCs w:val="22"/>
              </w:rPr>
              <w:t>18</w:t>
            </w:r>
          </w:p>
        </w:tc>
        <w:tc>
          <w:tcPr>
            <w:tcW w:w="6480" w:type="dxa"/>
            <w:tcBorders>
              <w:top w:val="nil"/>
              <w:left w:val="nil"/>
              <w:bottom w:val="nil"/>
              <w:right w:val="nil"/>
            </w:tcBorders>
            <w:shd w:val="clear" w:color="000000" w:fill="C6E0B4"/>
            <w:vAlign w:val="center"/>
            <w:hideMark/>
          </w:tcPr>
          <w:p w:rsidR="00A3719A" w:rsidRPr="005C11EE" w:rsidRDefault="007F01D0" w:rsidP="007F01D0">
            <w:pPr>
              <w:pStyle w:val="Tabletext"/>
              <w:rPr>
                <w:lang w:eastAsia="zh-CN"/>
              </w:rPr>
            </w:pPr>
            <w:bookmarkStart w:id="31" w:name="lt_pId142"/>
            <w:r w:rsidRPr="005C11EE">
              <w:rPr>
                <w:lang w:eastAsia="zh-CN"/>
              </w:rPr>
              <w:t>Reducción del número y la duración de las reuniones presenciales de los Grupos de Trabajo del Consejo, siempre que sea posible</w:t>
            </w:r>
            <w:r w:rsidR="00A3719A" w:rsidRPr="005C11EE">
              <w:rPr>
                <w:lang w:eastAsia="zh-CN"/>
              </w:rPr>
              <w:t>.</w:t>
            </w:r>
            <w:bookmarkEnd w:id="31"/>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nil"/>
              <w:left w:val="nil"/>
              <w:bottom w:val="nil"/>
              <w:right w:val="nil"/>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r>
      <w:tr w:rsidR="00A3719A" w:rsidRPr="005C11EE" w:rsidTr="0093281A">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rsidR="00A3719A" w:rsidRPr="005C11EE" w:rsidRDefault="00A3719A" w:rsidP="0093281A">
            <w:pPr>
              <w:rPr>
                <w:color w:val="000000"/>
                <w:sz w:val="22"/>
                <w:szCs w:val="22"/>
              </w:rPr>
            </w:pPr>
            <w:r w:rsidRPr="005C11EE">
              <w:rPr>
                <w:color w:val="000000"/>
                <w:sz w:val="22"/>
                <w:szCs w:val="22"/>
              </w:rPr>
              <w:t>19</w:t>
            </w:r>
          </w:p>
        </w:tc>
        <w:tc>
          <w:tcPr>
            <w:tcW w:w="6480" w:type="dxa"/>
            <w:tcBorders>
              <w:top w:val="single" w:sz="4" w:space="0" w:color="auto"/>
              <w:left w:val="nil"/>
              <w:bottom w:val="single" w:sz="4" w:space="0" w:color="auto"/>
              <w:right w:val="nil"/>
            </w:tcBorders>
            <w:shd w:val="clear" w:color="000000" w:fill="DDEBF7"/>
            <w:vAlign w:val="center"/>
            <w:hideMark/>
          </w:tcPr>
          <w:p w:rsidR="00A3719A" w:rsidRPr="005C11EE" w:rsidRDefault="007F01D0" w:rsidP="007F01D0">
            <w:pPr>
              <w:pStyle w:val="Tabletext"/>
              <w:rPr>
                <w:lang w:eastAsia="zh-CN"/>
              </w:rPr>
            </w:pPr>
            <w:bookmarkStart w:id="32" w:name="lt_pId144"/>
            <w:r w:rsidRPr="005C11EE">
              <w:rPr>
                <w:lang w:eastAsia="zh-CN"/>
              </w:rPr>
              <w:t>Reducción del número de Grupos de Trabajo del Consejo al mínimo estricto necesario, refundiéndolos y dando por terminadas sus actividades si no ha habido evolución alguna en su ámbito de competencia</w:t>
            </w:r>
            <w:r w:rsidR="00A3719A" w:rsidRPr="005C11EE">
              <w:rPr>
                <w:lang w:eastAsia="zh-CN"/>
              </w:rPr>
              <w:t>.</w:t>
            </w:r>
            <w:bookmarkEnd w:id="32"/>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single" w:sz="4" w:space="0" w:color="auto"/>
              <w:left w:val="nil"/>
              <w:bottom w:val="single" w:sz="4" w:space="0" w:color="auto"/>
              <w:right w:val="nil"/>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r>
      <w:tr w:rsidR="00A3719A" w:rsidRPr="005C11EE" w:rsidTr="0093281A">
        <w:trPr>
          <w:trHeight w:val="864"/>
        </w:trPr>
        <w:tc>
          <w:tcPr>
            <w:tcW w:w="620" w:type="dxa"/>
            <w:tcBorders>
              <w:top w:val="nil"/>
              <w:left w:val="nil"/>
              <w:bottom w:val="nil"/>
              <w:right w:val="nil"/>
            </w:tcBorders>
            <w:shd w:val="clear" w:color="000000" w:fill="C6E0B4"/>
            <w:noWrap/>
            <w:vAlign w:val="center"/>
            <w:hideMark/>
          </w:tcPr>
          <w:p w:rsidR="00A3719A" w:rsidRPr="005C11EE" w:rsidRDefault="00A3719A" w:rsidP="0093281A">
            <w:pPr>
              <w:rPr>
                <w:color w:val="000000"/>
                <w:sz w:val="22"/>
                <w:szCs w:val="22"/>
              </w:rPr>
            </w:pPr>
            <w:r w:rsidRPr="005C11EE">
              <w:rPr>
                <w:color w:val="000000"/>
                <w:sz w:val="22"/>
                <w:szCs w:val="22"/>
              </w:rPr>
              <w:t>20</w:t>
            </w:r>
          </w:p>
        </w:tc>
        <w:tc>
          <w:tcPr>
            <w:tcW w:w="6480" w:type="dxa"/>
            <w:tcBorders>
              <w:top w:val="nil"/>
              <w:left w:val="nil"/>
              <w:bottom w:val="nil"/>
              <w:right w:val="nil"/>
            </w:tcBorders>
            <w:shd w:val="clear" w:color="000000" w:fill="C6E0B4"/>
            <w:vAlign w:val="center"/>
            <w:hideMark/>
          </w:tcPr>
          <w:p w:rsidR="00A3719A" w:rsidRPr="005C11EE" w:rsidRDefault="007F01D0" w:rsidP="007F01D0">
            <w:pPr>
              <w:pStyle w:val="Tabletext"/>
              <w:rPr>
                <w:lang w:eastAsia="zh-CN"/>
              </w:rPr>
            </w:pPr>
            <w:bookmarkStart w:id="33" w:name="lt_pId146"/>
            <w:r w:rsidRPr="005C11EE">
              <w:rPr>
                <w:lang w:eastAsia="zh-CN"/>
              </w:rPr>
              <w:t>Evaluación periódica del nivel de realización de las metas, objetivos y resultados estratégicos con miras a aumentar la eficiencia mediante la reasignación del presupuesto, cuando sea necesario</w:t>
            </w:r>
            <w:r w:rsidR="00A3719A" w:rsidRPr="005C11EE">
              <w:rPr>
                <w:lang w:eastAsia="zh-CN"/>
              </w:rPr>
              <w:t>.</w:t>
            </w:r>
            <w:bookmarkEnd w:id="33"/>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nil"/>
              <w:left w:val="nil"/>
              <w:bottom w:val="nil"/>
              <w:right w:val="nil"/>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r>
      <w:tr w:rsidR="00A3719A" w:rsidRPr="005C11EE" w:rsidTr="0093281A">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rsidR="00A3719A" w:rsidRPr="005C11EE" w:rsidRDefault="00A3719A" w:rsidP="0093281A">
            <w:pPr>
              <w:rPr>
                <w:color w:val="000000"/>
                <w:sz w:val="22"/>
                <w:szCs w:val="22"/>
              </w:rPr>
            </w:pPr>
            <w:r w:rsidRPr="005C11EE">
              <w:rPr>
                <w:color w:val="000000"/>
                <w:sz w:val="22"/>
                <w:szCs w:val="22"/>
              </w:rPr>
              <w:t>21</w:t>
            </w:r>
          </w:p>
        </w:tc>
        <w:tc>
          <w:tcPr>
            <w:tcW w:w="6480" w:type="dxa"/>
            <w:tcBorders>
              <w:top w:val="single" w:sz="4" w:space="0" w:color="auto"/>
              <w:left w:val="nil"/>
              <w:bottom w:val="single" w:sz="4" w:space="0" w:color="auto"/>
              <w:right w:val="nil"/>
            </w:tcBorders>
            <w:shd w:val="clear" w:color="000000" w:fill="DDEBF7"/>
            <w:vAlign w:val="center"/>
            <w:hideMark/>
          </w:tcPr>
          <w:p w:rsidR="00A3719A" w:rsidRPr="005C11EE" w:rsidRDefault="007F01D0" w:rsidP="007F01D0">
            <w:pPr>
              <w:pStyle w:val="Tabletext"/>
              <w:rPr>
                <w:lang w:eastAsia="zh-CN"/>
              </w:rPr>
            </w:pPr>
            <w:bookmarkStart w:id="34" w:name="lt_pId148"/>
            <w:r w:rsidRPr="005C11EE">
              <w:rPr>
                <w:lang w:eastAsia="zh-CN"/>
              </w:rPr>
              <w:t>En lo que respecta a las nuevas actividades y a las actividades con repercusiones adicionales en los recursos financieros, habrá que efectuar una evaluación del "valor añadido" para justificar la diferencia entre las actividades propuestas y las actividades en vigor y/o similares, a fin de evitar los traslapos y duplicaciones</w:t>
            </w:r>
            <w:r w:rsidR="00A3719A" w:rsidRPr="005C11EE">
              <w:rPr>
                <w:lang w:eastAsia="zh-CN"/>
              </w:rPr>
              <w:t>.</w:t>
            </w:r>
            <w:bookmarkEnd w:id="34"/>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single" w:sz="4" w:space="0" w:color="auto"/>
              <w:left w:val="nil"/>
              <w:bottom w:val="single" w:sz="4" w:space="0" w:color="auto"/>
              <w:right w:val="nil"/>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r>
    </w:tbl>
    <w:p w:rsidR="00A3719A" w:rsidRPr="005C11EE" w:rsidRDefault="00A3719A" w:rsidP="00A3719A">
      <w:pPr>
        <w:tabs>
          <w:tab w:val="clear" w:pos="567"/>
          <w:tab w:val="clear" w:pos="1134"/>
          <w:tab w:val="clear" w:pos="1701"/>
          <w:tab w:val="clear" w:pos="2268"/>
          <w:tab w:val="clear" w:pos="2835"/>
        </w:tabs>
        <w:overflowPunct/>
        <w:autoSpaceDE/>
        <w:autoSpaceDN/>
        <w:adjustRightInd/>
        <w:spacing w:before="0"/>
        <w:textAlignment w:val="auto"/>
        <w:rPr>
          <w:szCs w:val="24"/>
        </w:rPr>
      </w:pPr>
      <w:r w:rsidRPr="005C11EE">
        <w:rPr>
          <w:szCs w:val="24"/>
        </w:rPr>
        <w:br w:type="page"/>
      </w:r>
    </w:p>
    <w:tbl>
      <w:tblPr>
        <w:tblW w:w="13901" w:type="dxa"/>
        <w:tblLook w:val="04A0" w:firstRow="1" w:lastRow="0" w:firstColumn="1" w:lastColumn="0" w:noHBand="0" w:noVBand="1"/>
      </w:tblPr>
      <w:tblGrid>
        <w:gridCol w:w="620"/>
        <w:gridCol w:w="6480"/>
        <w:gridCol w:w="1700"/>
        <w:gridCol w:w="1700"/>
        <w:gridCol w:w="1700"/>
        <w:gridCol w:w="1701"/>
      </w:tblGrid>
      <w:tr w:rsidR="00A3719A" w:rsidRPr="005C11EE" w:rsidTr="0093281A">
        <w:trPr>
          <w:trHeight w:val="288"/>
        </w:trPr>
        <w:tc>
          <w:tcPr>
            <w:tcW w:w="620" w:type="dxa"/>
            <w:tcBorders>
              <w:top w:val="nil"/>
              <w:left w:val="nil"/>
              <w:bottom w:val="nil"/>
              <w:right w:val="nil"/>
            </w:tcBorders>
            <w:shd w:val="clear" w:color="auto" w:fill="8DB3E2" w:themeFill="text2" w:themeFillTint="66"/>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8DB3E2" w:themeFill="text2" w:themeFillTint="66"/>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6801" w:type="dxa"/>
            <w:gridSpan w:val="4"/>
            <w:tcBorders>
              <w:top w:val="nil"/>
              <w:left w:val="nil"/>
              <w:bottom w:val="nil"/>
              <w:right w:val="nil"/>
            </w:tcBorders>
            <w:shd w:val="clear" w:color="auto" w:fill="8DB3E2" w:themeFill="text2" w:themeFillTint="66"/>
            <w:noWrap/>
            <w:vAlign w:val="bottom"/>
            <w:hideMark/>
          </w:tcPr>
          <w:p w:rsidR="00A3719A" w:rsidRPr="005C11EE" w:rsidRDefault="00A4126E" w:rsidP="0093281A">
            <w:pPr>
              <w:tabs>
                <w:tab w:val="clear" w:pos="567"/>
                <w:tab w:val="clear" w:pos="1134"/>
                <w:tab w:val="clear" w:pos="1701"/>
                <w:tab w:val="clear" w:pos="2268"/>
                <w:tab w:val="clear" w:pos="2835"/>
              </w:tabs>
              <w:overflowPunct/>
              <w:autoSpaceDE/>
              <w:autoSpaceDN/>
              <w:adjustRightInd/>
              <w:spacing w:before="0"/>
              <w:jc w:val="center"/>
              <w:textAlignment w:val="auto"/>
              <w:rPr>
                <w:i/>
                <w:iCs/>
                <w:color w:val="000000"/>
                <w:sz w:val="18"/>
                <w:szCs w:val="18"/>
                <w:lang w:eastAsia="zh-CN"/>
              </w:rPr>
            </w:pPr>
            <w:r w:rsidRPr="005C11EE">
              <w:rPr>
                <w:i/>
                <w:iCs/>
                <w:color w:val="000000"/>
                <w:sz w:val="18"/>
                <w:szCs w:val="18"/>
                <w:lang w:eastAsia="zh-CN"/>
              </w:rPr>
              <w:t>Miles CHF</w:t>
            </w:r>
          </w:p>
        </w:tc>
      </w:tr>
      <w:tr w:rsidR="00A3719A" w:rsidRPr="005C11EE" w:rsidTr="0093281A">
        <w:trPr>
          <w:trHeight w:val="272"/>
        </w:trPr>
        <w:tc>
          <w:tcPr>
            <w:tcW w:w="620" w:type="dxa"/>
            <w:tcBorders>
              <w:top w:val="nil"/>
              <w:left w:val="nil"/>
              <w:bottom w:val="nil"/>
              <w:right w:val="nil"/>
            </w:tcBorders>
            <w:shd w:val="clear" w:color="auto" w:fill="8DB3E2" w:themeFill="text2" w:themeFillTint="66"/>
            <w:noWrap/>
            <w:vAlign w:val="center"/>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p>
        </w:tc>
        <w:tc>
          <w:tcPr>
            <w:tcW w:w="6480" w:type="dxa"/>
            <w:tcBorders>
              <w:top w:val="nil"/>
              <w:left w:val="nil"/>
              <w:bottom w:val="nil"/>
              <w:right w:val="nil"/>
            </w:tcBorders>
            <w:shd w:val="clear" w:color="auto" w:fill="8DB3E2" w:themeFill="text2" w:themeFillTint="66"/>
            <w:vAlign w:val="center"/>
          </w:tcPr>
          <w:p w:rsidR="00A3719A" w:rsidRPr="005C11EE" w:rsidRDefault="00A4126E" w:rsidP="0093281A">
            <w:pPr>
              <w:jc w:val="center"/>
              <w:rPr>
                <w:color w:val="000000"/>
                <w:sz w:val="22"/>
                <w:szCs w:val="22"/>
              </w:rPr>
            </w:pPr>
            <w:r w:rsidRPr="005C11EE">
              <w:rPr>
                <w:color w:val="000000"/>
                <w:sz w:val="22"/>
                <w:szCs w:val="22"/>
                <w:lang w:eastAsia="zh-CN"/>
              </w:rPr>
              <w:t>Medidas de eficiencia (Decisión 5 de la PP14 – Anexo 2)</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rsidR="00A3719A" w:rsidRPr="005C11EE" w:rsidRDefault="00A3719A" w:rsidP="0093281A">
            <w:pPr>
              <w:jc w:val="center"/>
              <w:rPr>
                <w:color w:val="000000"/>
                <w:sz w:val="22"/>
                <w:szCs w:val="22"/>
              </w:rPr>
            </w:pPr>
            <w:r w:rsidRPr="005C11EE">
              <w:rPr>
                <w:color w:val="000000"/>
                <w:sz w:val="22"/>
                <w:szCs w:val="22"/>
                <w:lang w:eastAsia="zh-CN"/>
              </w:rPr>
              <w:t>2014-2015</w:t>
            </w:r>
          </w:p>
        </w:tc>
        <w:tc>
          <w:tcPr>
            <w:tcW w:w="1700" w:type="dxa"/>
            <w:tcBorders>
              <w:top w:val="nil"/>
              <w:left w:val="nil"/>
              <w:bottom w:val="nil"/>
              <w:right w:val="nil"/>
            </w:tcBorders>
            <w:shd w:val="clear" w:color="auto" w:fill="8DB3E2" w:themeFill="text2" w:themeFillTint="66"/>
            <w:noWrap/>
            <w:vAlign w:val="bottom"/>
          </w:tcPr>
          <w:p w:rsidR="00A3719A" w:rsidRPr="005C11EE" w:rsidRDefault="00A3719A" w:rsidP="0093281A">
            <w:pPr>
              <w:jc w:val="center"/>
              <w:rPr>
                <w:color w:val="000000"/>
                <w:sz w:val="22"/>
                <w:szCs w:val="22"/>
              </w:rPr>
            </w:pPr>
            <w:r w:rsidRPr="005C11EE">
              <w:rPr>
                <w:color w:val="000000"/>
                <w:sz w:val="22"/>
                <w:szCs w:val="22"/>
                <w:lang w:eastAsia="zh-CN"/>
              </w:rPr>
              <w:t>2016-2017</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rsidR="00A3719A" w:rsidRPr="005C11EE" w:rsidRDefault="00A3719A" w:rsidP="0093281A">
            <w:pPr>
              <w:jc w:val="center"/>
              <w:rPr>
                <w:color w:val="000000"/>
                <w:sz w:val="22"/>
                <w:szCs w:val="22"/>
              </w:rPr>
            </w:pPr>
            <w:r w:rsidRPr="005C11EE">
              <w:rPr>
                <w:color w:val="000000"/>
                <w:sz w:val="22"/>
                <w:szCs w:val="22"/>
                <w:lang w:eastAsia="zh-CN"/>
              </w:rPr>
              <w:t>2018-2019</w:t>
            </w:r>
          </w:p>
        </w:tc>
        <w:tc>
          <w:tcPr>
            <w:tcW w:w="1701" w:type="dxa"/>
            <w:tcBorders>
              <w:top w:val="nil"/>
              <w:left w:val="nil"/>
              <w:bottom w:val="nil"/>
              <w:right w:val="dotted" w:sz="4" w:space="0" w:color="auto"/>
            </w:tcBorders>
            <w:shd w:val="clear" w:color="auto" w:fill="8DB3E2" w:themeFill="text2" w:themeFillTint="66"/>
            <w:noWrap/>
            <w:vAlign w:val="bottom"/>
          </w:tcPr>
          <w:p w:rsidR="00A3719A" w:rsidRPr="005C11EE" w:rsidRDefault="00A3719A" w:rsidP="0093281A">
            <w:pPr>
              <w:jc w:val="center"/>
              <w:rPr>
                <w:color w:val="000000"/>
                <w:sz w:val="22"/>
                <w:szCs w:val="22"/>
              </w:rPr>
            </w:pPr>
            <w:bookmarkStart w:id="35" w:name="lt_pId154"/>
            <w:r w:rsidRPr="005C11EE">
              <w:rPr>
                <w:color w:val="000000"/>
                <w:sz w:val="22"/>
                <w:szCs w:val="22"/>
                <w:lang w:eastAsia="zh-CN"/>
              </w:rPr>
              <w:t>Total</w:t>
            </w:r>
            <w:bookmarkEnd w:id="35"/>
          </w:p>
        </w:tc>
      </w:tr>
      <w:tr w:rsidR="00A3719A" w:rsidRPr="005C11EE" w:rsidTr="0093281A">
        <w:trPr>
          <w:trHeight w:val="1440"/>
        </w:trPr>
        <w:tc>
          <w:tcPr>
            <w:tcW w:w="620" w:type="dxa"/>
            <w:tcBorders>
              <w:top w:val="nil"/>
              <w:left w:val="nil"/>
              <w:bottom w:val="nil"/>
              <w:right w:val="nil"/>
            </w:tcBorders>
            <w:shd w:val="clear" w:color="000000" w:fill="C6E0B4"/>
            <w:noWrap/>
            <w:vAlign w:val="center"/>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5C11EE">
              <w:rPr>
                <w:color w:val="000000"/>
                <w:sz w:val="22"/>
                <w:szCs w:val="22"/>
              </w:rPr>
              <w:t>22</w:t>
            </w:r>
          </w:p>
        </w:tc>
        <w:tc>
          <w:tcPr>
            <w:tcW w:w="6480" w:type="dxa"/>
            <w:tcBorders>
              <w:top w:val="nil"/>
              <w:left w:val="nil"/>
              <w:bottom w:val="nil"/>
              <w:right w:val="nil"/>
            </w:tcBorders>
            <w:shd w:val="clear" w:color="000000" w:fill="C6E0B4"/>
            <w:vAlign w:val="center"/>
            <w:hideMark/>
          </w:tcPr>
          <w:p w:rsidR="00A3719A" w:rsidRPr="005C11EE" w:rsidRDefault="00D05E56" w:rsidP="00D05E56">
            <w:pPr>
              <w:pStyle w:val="Tabletext"/>
              <w:rPr>
                <w:lang w:eastAsia="zh-CN"/>
              </w:rPr>
            </w:pPr>
            <w:bookmarkStart w:id="36" w:name="lt_pId156"/>
            <w:r w:rsidRPr="005C11EE">
              <w:rPr>
                <w:lang w:eastAsia="zh-CN"/>
              </w:rPr>
              <w:t>Estudio minucioso de la envergadura y localización de los recursos asignados a las iniciativas regionales, resultados y actividades de asistencia a los Miembros, y a la presencia regional tanto en las Regiones como en la Sede, así como de las actividades dimanantes de los resultados de la CMDT y el Plan de Acción de Dubái, y financiados directamente como actividades con cargo al presupuesto del Sector</w:t>
            </w:r>
            <w:r w:rsidR="00A3719A" w:rsidRPr="005C11EE">
              <w:rPr>
                <w:lang w:eastAsia="zh-CN"/>
              </w:rPr>
              <w:t>.</w:t>
            </w:r>
            <w:bookmarkEnd w:id="36"/>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jc w:val="right"/>
              <w:rPr>
                <w:color w:val="000000"/>
                <w:sz w:val="22"/>
                <w:szCs w:val="22"/>
              </w:rPr>
            </w:pPr>
            <w:r w:rsidRPr="005C11EE">
              <w:rPr>
                <w:color w:val="000000"/>
                <w:sz w:val="22"/>
                <w:szCs w:val="22"/>
              </w:rPr>
              <w:t>572</w:t>
            </w:r>
          </w:p>
        </w:tc>
        <w:tc>
          <w:tcPr>
            <w:tcW w:w="1700" w:type="dxa"/>
            <w:tcBorders>
              <w:top w:val="nil"/>
              <w:left w:val="nil"/>
              <w:bottom w:val="nil"/>
              <w:right w:val="nil"/>
            </w:tcBorders>
            <w:shd w:val="clear" w:color="000000" w:fill="C6E0B4"/>
            <w:noWrap/>
            <w:vAlign w:val="bottom"/>
            <w:hideMark/>
          </w:tcPr>
          <w:p w:rsidR="00A3719A" w:rsidRPr="005C11EE" w:rsidRDefault="00C1290A" w:rsidP="0093281A">
            <w:pPr>
              <w:jc w:val="right"/>
              <w:rPr>
                <w:color w:val="000000"/>
                <w:sz w:val="22"/>
                <w:szCs w:val="22"/>
              </w:rPr>
            </w:pPr>
            <w:r w:rsidRPr="005C11EE">
              <w:rPr>
                <w:color w:val="000000"/>
                <w:sz w:val="22"/>
                <w:szCs w:val="22"/>
              </w:rPr>
              <w:t>1 </w:t>
            </w:r>
            <w:r w:rsidR="00A3719A" w:rsidRPr="005C11EE">
              <w:rPr>
                <w:color w:val="000000"/>
                <w:sz w:val="22"/>
                <w:szCs w:val="22"/>
              </w:rPr>
              <w:t>100</w:t>
            </w:r>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A3719A" w:rsidRPr="005C11EE" w:rsidRDefault="00A3719A" w:rsidP="00C1290A">
            <w:pPr>
              <w:jc w:val="right"/>
              <w:rPr>
                <w:color w:val="000000"/>
                <w:sz w:val="22"/>
                <w:szCs w:val="22"/>
              </w:rPr>
            </w:pPr>
            <w:r w:rsidRPr="005C11EE">
              <w:rPr>
                <w:color w:val="000000"/>
                <w:sz w:val="22"/>
                <w:szCs w:val="22"/>
              </w:rPr>
              <w:t>1</w:t>
            </w:r>
            <w:r w:rsidR="00C1290A" w:rsidRPr="005C11EE">
              <w:rPr>
                <w:color w:val="000000"/>
                <w:sz w:val="22"/>
                <w:szCs w:val="22"/>
              </w:rPr>
              <w:t> </w:t>
            </w:r>
            <w:r w:rsidRPr="005C11EE">
              <w:rPr>
                <w:color w:val="000000"/>
                <w:sz w:val="22"/>
                <w:szCs w:val="22"/>
              </w:rPr>
              <w:t>672</w:t>
            </w:r>
          </w:p>
        </w:tc>
      </w:tr>
      <w:tr w:rsidR="00A3719A" w:rsidRPr="005C11EE" w:rsidTr="0093281A">
        <w:trPr>
          <w:trHeight w:val="3168"/>
        </w:trPr>
        <w:tc>
          <w:tcPr>
            <w:tcW w:w="620" w:type="dxa"/>
            <w:tcBorders>
              <w:top w:val="single" w:sz="4" w:space="0" w:color="auto"/>
              <w:left w:val="nil"/>
              <w:bottom w:val="single" w:sz="4" w:space="0" w:color="auto"/>
              <w:right w:val="nil"/>
            </w:tcBorders>
            <w:shd w:val="clear" w:color="000000" w:fill="DDEBF7"/>
            <w:noWrap/>
            <w:vAlign w:val="center"/>
            <w:hideMark/>
          </w:tcPr>
          <w:p w:rsidR="00A3719A" w:rsidRPr="005C11EE" w:rsidRDefault="00A3719A" w:rsidP="0093281A">
            <w:pPr>
              <w:rPr>
                <w:color w:val="000000"/>
                <w:sz w:val="22"/>
                <w:szCs w:val="22"/>
              </w:rPr>
            </w:pPr>
            <w:r w:rsidRPr="005C11EE">
              <w:rPr>
                <w:color w:val="000000"/>
                <w:sz w:val="22"/>
                <w:szCs w:val="22"/>
              </w:rPr>
              <w:t>23</w:t>
            </w:r>
          </w:p>
        </w:tc>
        <w:tc>
          <w:tcPr>
            <w:tcW w:w="6480" w:type="dxa"/>
            <w:tcBorders>
              <w:top w:val="single" w:sz="4" w:space="0" w:color="auto"/>
              <w:left w:val="nil"/>
              <w:bottom w:val="single" w:sz="4" w:space="0" w:color="auto"/>
              <w:right w:val="nil"/>
            </w:tcBorders>
            <w:shd w:val="clear" w:color="000000" w:fill="DDEBF7"/>
            <w:vAlign w:val="center"/>
            <w:hideMark/>
          </w:tcPr>
          <w:p w:rsidR="00A3719A" w:rsidRPr="005C11EE" w:rsidRDefault="00D05E56" w:rsidP="00D05E56">
            <w:pPr>
              <w:pStyle w:val="Tabletext"/>
              <w:rPr>
                <w:lang w:eastAsia="zh-CN"/>
              </w:rPr>
            </w:pPr>
            <w:r w:rsidRPr="005C11EE">
              <w:rPr>
                <w:lang w:eastAsia="zh-CN"/>
              </w:rPr>
              <w:t>Reducción de los gastos de misión, elaborando y aplicando criterios para reducir los gastos de viaje. La finalidad de esos criterios debería ser reducir al máximo los viajes en clase preferente aumentando el número mínimo de horas que da derecho a viajar en esa clase, aumentar el preaviso de viaje a 30 días, reducir en la medida de lo posible las dietas diarias suplementarias dando prioridad al personal de las Oficinas Regionales y Zonales, limitando la duración de las misiones y recurriendo a la representación conjunta en las reuniones. Para ello, se deberá racionalizar el número de miembros del personal de los diversos departamentos/divisiones de la Secretaría General y las tres Oficinas que se envían en misión</w:t>
            </w:r>
            <w:bookmarkStart w:id="37" w:name="lt_pId162"/>
            <w:r w:rsidR="00A3719A" w:rsidRPr="005C11EE">
              <w:rPr>
                <w:lang w:eastAsia="zh-CN"/>
              </w:rPr>
              <w:t>.</w:t>
            </w:r>
            <w:bookmarkEnd w:id="37"/>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C1290A" w:rsidP="0093281A">
            <w:pPr>
              <w:jc w:val="right"/>
              <w:rPr>
                <w:color w:val="000000"/>
                <w:sz w:val="22"/>
                <w:szCs w:val="22"/>
              </w:rPr>
            </w:pPr>
            <w:r w:rsidRPr="005C11EE">
              <w:rPr>
                <w:color w:val="000000"/>
                <w:sz w:val="22"/>
                <w:szCs w:val="22"/>
              </w:rPr>
              <w:t>1 </w:t>
            </w:r>
            <w:r w:rsidR="00A3719A" w:rsidRPr="005C11EE">
              <w:rPr>
                <w:color w:val="000000"/>
                <w:sz w:val="22"/>
                <w:szCs w:val="22"/>
              </w:rPr>
              <w:t>472</w:t>
            </w:r>
          </w:p>
        </w:tc>
        <w:tc>
          <w:tcPr>
            <w:tcW w:w="1700" w:type="dxa"/>
            <w:tcBorders>
              <w:top w:val="single" w:sz="4" w:space="0" w:color="auto"/>
              <w:left w:val="nil"/>
              <w:bottom w:val="single" w:sz="4" w:space="0" w:color="auto"/>
              <w:right w:val="nil"/>
            </w:tcBorders>
            <w:shd w:val="clear" w:color="000000" w:fill="DDEBF7"/>
            <w:noWrap/>
            <w:vAlign w:val="bottom"/>
            <w:hideMark/>
          </w:tcPr>
          <w:p w:rsidR="00A3719A" w:rsidRPr="005C11EE" w:rsidRDefault="00A3719A" w:rsidP="0093281A">
            <w:pPr>
              <w:jc w:val="right"/>
              <w:rPr>
                <w:color w:val="000000"/>
                <w:sz w:val="22"/>
                <w:szCs w:val="22"/>
              </w:rPr>
            </w:pPr>
            <w:r w:rsidRPr="005C11EE">
              <w:rPr>
                <w:color w:val="000000"/>
                <w:sz w:val="22"/>
                <w:szCs w:val="22"/>
              </w:rPr>
              <w:t>920</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A3719A" w:rsidRPr="005C11EE" w:rsidRDefault="00C1290A" w:rsidP="0093281A">
            <w:pPr>
              <w:jc w:val="right"/>
              <w:rPr>
                <w:color w:val="000000"/>
                <w:sz w:val="22"/>
                <w:szCs w:val="22"/>
              </w:rPr>
            </w:pPr>
            <w:r w:rsidRPr="005C11EE">
              <w:rPr>
                <w:color w:val="000000"/>
                <w:sz w:val="22"/>
                <w:szCs w:val="22"/>
              </w:rPr>
              <w:t>2 </w:t>
            </w:r>
            <w:r w:rsidR="00A3719A" w:rsidRPr="005C11EE">
              <w:rPr>
                <w:color w:val="000000"/>
                <w:sz w:val="22"/>
                <w:szCs w:val="22"/>
              </w:rPr>
              <w:t>392</w:t>
            </w:r>
          </w:p>
        </w:tc>
      </w:tr>
      <w:tr w:rsidR="00A3719A" w:rsidRPr="005C11EE" w:rsidTr="0093281A">
        <w:trPr>
          <w:trHeight w:val="864"/>
        </w:trPr>
        <w:tc>
          <w:tcPr>
            <w:tcW w:w="620" w:type="dxa"/>
            <w:tcBorders>
              <w:top w:val="nil"/>
              <w:left w:val="nil"/>
              <w:bottom w:val="nil"/>
              <w:right w:val="nil"/>
            </w:tcBorders>
            <w:shd w:val="clear" w:color="000000" w:fill="C6E0B4"/>
            <w:noWrap/>
            <w:vAlign w:val="center"/>
            <w:hideMark/>
          </w:tcPr>
          <w:p w:rsidR="00A3719A" w:rsidRPr="005C11EE" w:rsidRDefault="00A3719A" w:rsidP="0093281A">
            <w:pPr>
              <w:rPr>
                <w:color w:val="000000"/>
                <w:sz w:val="22"/>
                <w:szCs w:val="22"/>
              </w:rPr>
            </w:pPr>
            <w:r w:rsidRPr="005C11EE">
              <w:rPr>
                <w:color w:val="000000"/>
                <w:sz w:val="22"/>
                <w:szCs w:val="22"/>
              </w:rPr>
              <w:t>24</w:t>
            </w:r>
          </w:p>
        </w:tc>
        <w:tc>
          <w:tcPr>
            <w:tcW w:w="6480" w:type="dxa"/>
            <w:tcBorders>
              <w:top w:val="nil"/>
              <w:left w:val="nil"/>
              <w:bottom w:val="nil"/>
              <w:right w:val="nil"/>
            </w:tcBorders>
            <w:shd w:val="clear" w:color="000000" w:fill="C6E0B4"/>
            <w:vAlign w:val="center"/>
            <w:hideMark/>
          </w:tcPr>
          <w:p w:rsidR="00A3719A" w:rsidRPr="005C11EE" w:rsidRDefault="00D05E56" w:rsidP="00D05E56">
            <w:pPr>
              <w:pStyle w:val="Tabletext"/>
              <w:rPr>
                <w:lang w:eastAsia="zh-CN"/>
              </w:rPr>
            </w:pPr>
            <w:bookmarkStart w:id="38" w:name="lt_pId167"/>
            <w:r w:rsidRPr="005C11EE">
              <w:rPr>
                <w:lang w:eastAsia="zh-CN"/>
              </w:rPr>
              <w:t>Reducción y/o eliminación de los viajes a reuniones que se difunden o transcriben por la web y donde los documentos y contribuciones pueden presentarse a distancia</w:t>
            </w:r>
            <w:r w:rsidR="00A3719A" w:rsidRPr="005C11EE">
              <w:rPr>
                <w:lang w:eastAsia="zh-CN"/>
              </w:rPr>
              <w:t>.</w:t>
            </w:r>
            <w:bookmarkEnd w:id="38"/>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jc w:val="right"/>
              <w:rPr>
                <w:color w:val="000000"/>
                <w:sz w:val="22"/>
                <w:szCs w:val="22"/>
              </w:rPr>
            </w:pPr>
          </w:p>
        </w:tc>
        <w:tc>
          <w:tcPr>
            <w:tcW w:w="1700" w:type="dxa"/>
            <w:tcBorders>
              <w:top w:val="nil"/>
              <w:left w:val="nil"/>
              <w:bottom w:val="nil"/>
              <w:right w:val="nil"/>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A3719A" w:rsidRPr="005C11EE" w:rsidRDefault="00A3719A" w:rsidP="0093281A">
            <w:pPr>
              <w:jc w:val="right"/>
              <w:rPr>
                <w:color w:val="000000"/>
                <w:sz w:val="22"/>
                <w:szCs w:val="22"/>
              </w:rPr>
            </w:pPr>
          </w:p>
        </w:tc>
      </w:tr>
      <w:tr w:rsidR="00A3719A" w:rsidRPr="005C11EE" w:rsidTr="0093281A">
        <w:trPr>
          <w:trHeight w:val="576"/>
        </w:trPr>
        <w:tc>
          <w:tcPr>
            <w:tcW w:w="620" w:type="dxa"/>
            <w:tcBorders>
              <w:top w:val="single" w:sz="4" w:space="0" w:color="auto"/>
              <w:left w:val="nil"/>
              <w:bottom w:val="single" w:sz="4" w:space="0" w:color="auto"/>
              <w:right w:val="nil"/>
            </w:tcBorders>
            <w:shd w:val="clear" w:color="000000" w:fill="DDEBF7"/>
            <w:noWrap/>
            <w:vAlign w:val="center"/>
            <w:hideMark/>
          </w:tcPr>
          <w:p w:rsidR="00A3719A" w:rsidRPr="005C11EE" w:rsidRDefault="00A3719A" w:rsidP="0093281A">
            <w:pPr>
              <w:rPr>
                <w:color w:val="000000"/>
                <w:sz w:val="22"/>
                <w:szCs w:val="22"/>
              </w:rPr>
            </w:pPr>
            <w:r w:rsidRPr="005C11EE">
              <w:rPr>
                <w:color w:val="000000"/>
                <w:sz w:val="22"/>
                <w:szCs w:val="22"/>
              </w:rPr>
              <w:t>25</w:t>
            </w:r>
          </w:p>
        </w:tc>
        <w:tc>
          <w:tcPr>
            <w:tcW w:w="6480" w:type="dxa"/>
            <w:tcBorders>
              <w:top w:val="single" w:sz="4" w:space="0" w:color="auto"/>
              <w:left w:val="nil"/>
              <w:bottom w:val="single" w:sz="4" w:space="0" w:color="auto"/>
              <w:right w:val="nil"/>
            </w:tcBorders>
            <w:shd w:val="clear" w:color="000000" w:fill="DDEBF7"/>
            <w:vAlign w:val="center"/>
            <w:hideMark/>
          </w:tcPr>
          <w:p w:rsidR="00A3719A" w:rsidRPr="005C11EE" w:rsidRDefault="00D05E56" w:rsidP="00D05E56">
            <w:pPr>
              <w:pStyle w:val="Tabletext"/>
              <w:rPr>
                <w:lang w:eastAsia="zh-CN"/>
              </w:rPr>
            </w:pPr>
            <w:bookmarkStart w:id="39" w:name="lt_pId169"/>
            <w:r w:rsidRPr="005C11EE">
              <w:rPr>
                <w:lang w:eastAsia="zh-CN"/>
              </w:rPr>
              <w:t>Mejorar y priorizar los métodos de trabajo internos electrónicos a fin de reducir los viajes entre las Oficinas Regionales y Ginebra</w:t>
            </w:r>
            <w:r w:rsidR="00A3719A" w:rsidRPr="005C11EE">
              <w:rPr>
                <w:lang w:eastAsia="zh-CN"/>
              </w:rPr>
              <w:t>.</w:t>
            </w:r>
            <w:bookmarkEnd w:id="39"/>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single" w:sz="4" w:space="0" w:color="auto"/>
              <w:left w:val="nil"/>
              <w:bottom w:val="single" w:sz="4" w:space="0" w:color="auto"/>
              <w:right w:val="nil"/>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r>
      <w:tr w:rsidR="00A3719A" w:rsidRPr="005C11EE" w:rsidTr="0093281A">
        <w:trPr>
          <w:trHeight w:val="1440"/>
        </w:trPr>
        <w:tc>
          <w:tcPr>
            <w:tcW w:w="620" w:type="dxa"/>
            <w:tcBorders>
              <w:top w:val="nil"/>
              <w:left w:val="nil"/>
              <w:bottom w:val="nil"/>
              <w:right w:val="nil"/>
            </w:tcBorders>
            <w:shd w:val="clear" w:color="000000" w:fill="C6E0B4"/>
            <w:noWrap/>
            <w:vAlign w:val="center"/>
            <w:hideMark/>
          </w:tcPr>
          <w:p w:rsidR="00A3719A" w:rsidRPr="005C11EE" w:rsidRDefault="00A3719A" w:rsidP="0093281A">
            <w:pPr>
              <w:rPr>
                <w:color w:val="000000"/>
                <w:sz w:val="22"/>
                <w:szCs w:val="22"/>
              </w:rPr>
            </w:pPr>
            <w:r w:rsidRPr="005C11EE">
              <w:rPr>
                <w:color w:val="000000"/>
                <w:sz w:val="22"/>
                <w:szCs w:val="22"/>
              </w:rPr>
              <w:t>26</w:t>
            </w:r>
          </w:p>
        </w:tc>
        <w:tc>
          <w:tcPr>
            <w:tcW w:w="6480" w:type="dxa"/>
            <w:tcBorders>
              <w:top w:val="nil"/>
              <w:left w:val="nil"/>
              <w:bottom w:val="nil"/>
              <w:right w:val="nil"/>
            </w:tcBorders>
            <w:shd w:val="clear" w:color="000000" w:fill="C6E0B4"/>
            <w:vAlign w:val="center"/>
            <w:hideMark/>
          </w:tcPr>
          <w:p w:rsidR="00A3719A" w:rsidRPr="005C11EE" w:rsidRDefault="00D05E56" w:rsidP="00D05E56">
            <w:pPr>
              <w:pStyle w:val="Tabletext"/>
              <w:rPr>
                <w:lang w:eastAsia="zh-CN"/>
              </w:rPr>
            </w:pPr>
            <w:bookmarkStart w:id="40" w:name="lt_pId171"/>
            <w:r w:rsidRPr="005C11EE">
              <w:rPr>
                <w:lang w:eastAsia="zh-CN"/>
              </w:rPr>
              <w:t>Teniendo en cuenta el número 145 del Convenio, es preciso considerar toda una serie de métodos de trabajo electrónicos para tratar de reducir los costos, el número y la duración de las reuniones de la Junta del Reglamento de Radiocomunicaciones en el futuro, por ejemplo la reducción de cuatro a tres del número de reuniones por año civil</w:t>
            </w:r>
            <w:r w:rsidR="00A3719A" w:rsidRPr="005C11EE">
              <w:rPr>
                <w:lang w:eastAsia="zh-CN"/>
              </w:rPr>
              <w:t>.</w:t>
            </w:r>
            <w:bookmarkEnd w:id="40"/>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jc w:val="right"/>
              <w:rPr>
                <w:color w:val="000000"/>
                <w:sz w:val="22"/>
                <w:szCs w:val="22"/>
              </w:rPr>
            </w:pPr>
            <w:r w:rsidRPr="005C11EE">
              <w:rPr>
                <w:color w:val="000000"/>
                <w:sz w:val="22"/>
                <w:szCs w:val="22"/>
              </w:rPr>
              <w:t>237</w:t>
            </w:r>
          </w:p>
        </w:tc>
        <w:tc>
          <w:tcPr>
            <w:tcW w:w="1700" w:type="dxa"/>
            <w:tcBorders>
              <w:top w:val="nil"/>
              <w:left w:val="nil"/>
              <w:bottom w:val="nil"/>
              <w:right w:val="nil"/>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A3719A" w:rsidRPr="005C11EE" w:rsidRDefault="00A3719A" w:rsidP="0093281A">
            <w:pPr>
              <w:jc w:val="right"/>
              <w:rPr>
                <w:color w:val="000000"/>
                <w:sz w:val="22"/>
                <w:szCs w:val="22"/>
              </w:rPr>
            </w:pPr>
            <w:r w:rsidRPr="005C11EE">
              <w:rPr>
                <w:color w:val="000000"/>
                <w:sz w:val="22"/>
                <w:szCs w:val="22"/>
              </w:rPr>
              <w:t>237</w:t>
            </w:r>
          </w:p>
        </w:tc>
      </w:tr>
    </w:tbl>
    <w:p w:rsidR="00A3719A" w:rsidRPr="005C11EE" w:rsidRDefault="00A3719A" w:rsidP="00A3719A">
      <w:pPr>
        <w:tabs>
          <w:tab w:val="clear" w:pos="567"/>
          <w:tab w:val="clear" w:pos="1134"/>
          <w:tab w:val="clear" w:pos="1701"/>
          <w:tab w:val="clear" w:pos="2268"/>
          <w:tab w:val="clear" w:pos="2835"/>
        </w:tabs>
        <w:overflowPunct/>
        <w:autoSpaceDE/>
        <w:autoSpaceDN/>
        <w:adjustRightInd/>
        <w:spacing w:before="0"/>
        <w:textAlignment w:val="auto"/>
        <w:rPr>
          <w:szCs w:val="24"/>
        </w:rPr>
      </w:pPr>
      <w:r w:rsidRPr="005C11EE">
        <w:rPr>
          <w:szCs w:val="24"/>
        </w:rPr>
        <w:br w:type="page"/>
      </w:r>
    </w:p>
    <w:tbl>
      <w:tblPr>
        <w:tblW w:w="13901" w:type="dxa"/>
        <w:tblLook w:val="04A0" w:firstRow="1" w:lastRow="0" w:firstColumn="1" w:lastColumn="0" w:noHBand="0" w:noVBand="1"/>
      </w:tblPr>
      <w:tblGrid>
        <w:gridCol w:w="620"/>
        <w:gridCol w:w="6480"/>
        <w:gridCol w:w="1700"/>
        <w:gridCol w:w="1700"/>
        <w:gridCol w:w="1700"/>
        <w:gridCol w:w="1701"/>
      </w:tblGrid>
      <w:tr w:rsidR="00A3719A" w:rsidRPr="005C11EE" w:rsidTr="0093281A">
        <w:trPr>
          <w:trHeight w:val="288"/>
        </w:trPr>
        <w:tc>
          <w:tcPr>
            <w:tcW w:w="620" w:type="dxa"/>
            <w:tcBorders>
              <w:top w:val="nil"/>
              <w:left w:val="nil"/>
              <w:bottom w:val="nil"/>
              <w:right w:val="nil"/>
            </w:tcBorders>
            <w:shd w:val="clear" w:color="auto" w:fill="8DB3E2" w:themeFill="text2" w:themeFillTint="66"/>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8DB3E2" w:themeFill="text2" w:themeFillTint="66"/>
            <w:noWrap/>
            <w:vAlign w:val="bottom"/>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6801" w:type="dxa"/>
            <w:gridSpan w:val="4"/>
            <w:tcBorders>
              <w:top w:val="nil"/>
              <w:left w:val="nil"/>
              <w:bottom w:val="nil"/>
              <w:right w:val="nil"/>
            </w:tcBorders>
            <w:shd w:val="clear" w:color="auto" w:fill="8DB3E2" w:themeFill="text2" w:themeFillTint="66"/>
            <w:noWrap/>
            <w:vAlign w:val="bottom"/>
            <w:hideMark/>
          </w:tcPr>
          <w:p w:rsidR="00A3719A" w:rsidRPr="005C11EE" w:rsidRDefault="00A4126E" w:rsidP="0093281A">
            <w:pPr>
              <w:tabs>
                <w:tab w:val="clear" w:pos="567"/>
                <w:tab w:val="clear" w:pos="1134"/>
                <w:tab w:val="clear" w:pos="1701"/>
                <w:tab w:val="clear" w:pos="2268"/>
                <w:tab w:val="clear" w:pos="2835"/>
              </w:tabs>
              <w:overflowPunct/>
              <w:autoSpaceDE/>
              <w:autoSpaceDN/>
              <w:adjustRightInd/>
              <w:spacing w:before="0"/>
              <w:jc w:val="center"/>
              <w:textAlignment w:val="auto"/>
              <w:rPr>
                <w:i/>
                <w:iCs/>
                <w:color w:val="000000"/>
                <w:sz w:val="18"/>
                <w:szCs w:val="18"/>
                <w:lang w:eastAsia="zh-CN"/>
              </w:rPr>
            </w:pPr>
            <w:r w:rsidRPr="005C11EE">
              <w:rPr>
                <w:i/>
                <w:iCs/>
                <w:color w:val="000000"/>
                <w:sz w:val="18"/>
                <w:szCs w:val="18"/>
                <w:lang w:eastAsia="zh-CN"/>
              </w:rPr>
              <w:t>Miles CHF</w:t>
            </w:r>
          </w:p>
        </w:tc>
      </w:tr>
      <w:tr w:rsidR="00A3719A" w:rsidRPr="005C11EE" w:rsidTr="0093281A">
        <w:trPr>
          <w:trHeight w:val="272"/>
        </w:trPr>
        <w:tc>
          <w:tcPr>
            <w:tcW w:w="620" w:type="dxa"/>
            <w:tcBorders>
              <w:top w:val="nil"/>
              <w:left w:val="nil"/>
              <w:bottom w:val="nil"/>
              <w:right w:val="nil"/>
            </w:tcBorders>
            <w:shd w:val="clear" w:color="auto" w:fill="8DB3E2" w:themeFill="text2" w:themeFillTint="66"/>
            <w:noWrap/>
            <w:vAlign w:val="center"/>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p>
        </w:tc>
        <w:tc>
          <w:tcPr>
            <w:tcW w:w="6480" w:type="dxa"/>
            <w:tcBorders>
              <w:top w:val="nil"/>
              <w:left w:val="nil"/>
              <w:bottom w:val="nil"/>
              <w:right w:val="nil"/>
            </w:tcBorders>
            <w:shd w:val="clear" w:color="auto" w:fill="8DB3E2" w:themeFill="text2" w:themeFillTint="66"/>
            <w:vAlign w:val="center"/>
          </w:tcPr>
          <w:p w:rsidR="00A3719A" w:rsidRPr="005C11EE" w:rsidRDefault="00A4126E" w:rsidP="0093281A">
            <w:pPr>
              <w:jc w:val="center"/>
              <w:rPr>
                <w:color w:val="000000"/>
                <w:sz w:val="22"/>
                <w:szCs w:val="22"/>
              </w:rPr>
            </w:pPr>
            <w:r w:rsidRPr="005C11EE">
              <w:rPr>
                <w:color w:val="000000"/>
                <w:sz w:val="22"/>
                <w:szCs w:val="22"/>
                <w:lang w:eastAsia="zh-CN"/>
              </w:rPr>
              <w:t>Medidas de eficiencia (Decisión 5 de la PP14 – Anexo 2)</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rsidR="00A3719A" w:rsidRPr="005C11EE" w:rsidRDefault="00A3719A" w:rsidP="0093281A">
            <w:pPr>
              <w:jc w:val="center"/>
              <w:rPr>
                <w:color w:val="000000"/>
                <w:sz w:val="22"/>
                <w:szCs w:val="22"/>
              </w:rPr>
            </w:pPr>
            <w:r w:rsidRPr="005C11EE">
              <w:rPr>
                <w:color w:val="000000"/>
                <w:sz w:val="22"/>
                <w:szCs w:val="22"/>
                <w:lang w:eastAsia="zh-CN"/>
              </w:rPr>
              <w:t>2014-2015</w:t>
            </w:r>
          </w:p>
        </w:tc>
        <w:tc>
          <w:tcPr>
            <w:tcW w:w="1700" w:type="dxa"/>
            <w:tcBorders>
              <w:top w:val="nil"/>
              <w:left w:val="nil"/>
              <w:bottom w:val="nil"/>
              <w:right w:val="nil"/>
            </w:tcBorders>
            <w:shd w:val="clear" w:color="auto" w:fill="8DB3E2" w:themeFill="text2" w:themeFillTint="66"/>
            <w:noWrap/>
            <w:vAlign w:val="bottom"/>
          </w:tcPr>
          <w:p w:rsidR="00A3719A" w:rsidRPr="005C11EE" w:rsidRDefault="00A3719A" w:rsidP="0093281A">
            <w:pPr>
              <w:jc w:val="center"/>
              <w:rPr>
                <w:color w:val="000000"/>
                <w:sz w:val="22"/>
                <w:szCs w:val="22"/>
              </w:rPr>
            </w:pPr>
            <w:r w:rsidRPr="005C11EE">
              <w:rPr>
                <w:color w:val="000000"/>
                <w:sz w:val="22"/>
                <w:szCs w:val="22"/>
                <w:lang w:eastAsia="zh-CN"/>
              </w:rPr>
              <w:t>2016-2017</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rsidR="00A3719A" w:rsidRPr="005C11EE" w:rsidRDefault="00A3719A" w:rsidP="0093281A">
            <w:pPr>
              <w:jc w:val="center"/>
              <w:rPr>
                <w:color w:val="000000"/>
                <w:sz w:val="22"/>
                <w:szCs w:val="22"/>
              </w:rPr>
            </w:pPr>
            <w:r w:rsidRPr="005C11EE">
              <w:rPr>
                <w:color w:val="000000"/>
                <w:sz w:val="22"/>
                <w:szCs w:val="22"/>
                <w:lang w:eastAsia="zh-CN"/>
              </w:rPr>
              <w:t>2018-2019</w:t>
            </w:r>
          </w:p>
        </w:tc>
        <w:tc>
          <w:tcPr>
            <w:tcW w:w="1701" w:type="dxa"/>
            <w:tcBorders>
              <w:top w:val="nil"/>
              <w:left w:val="nil"/>
              <w:bottom w:val="nil"/>
              <w:right w:val="dotted" w:sz="4" w:space="0" w:color="auto"/>
            </w:tcBorders>
            <w:shd w:val="clear" w:color="auto" w:fill="8DB3E2" w:themeFill="text2" w:themeFillTint="66"/>
            <w:noWrap/>
            <w:vAlign w:val="bottom"/>
          </w:tcPr>
          <w:p w:rsidR="00A3719A" w:rsidRPr="005C11EE" w:rsidRDefault="00A3719A" w:rsidP="0093281A">
            <w:pPr>
              <w:jc w:val="center"/>
              <w:rPr>
                <w:color w:val="000000"/>
                <w:sz w:val="22"/>
                <w:szCs w:val="22"/>
              </w:rPr>
            </w:pPr>
            <w:bookmarkStart w:id="41" w:name="lt_pId179"/>
            <w:r w:rsidRPr="005C11EE">
              <w:rPr>
                <w:color w:val="000000"/>
                <w:sz w:val="22"/>
                <w:szCs w:val="22"/>
                <w:lang w:eastAsia="zh-CN"/>
              </w:rPr>
              <w:t>Total</w:t>
            </w:r>
            <w:bookmarkEnd w:id="41"/>
          </w:p>
        </w:tc>
      </w:tr>
      <w:tr w:rsidR="00A3719A" w:rsidRPr="005C11EE" w:rsidTr="0093281A">
        <w:trPr>
          <w:trHeight w:val="864"/>
        </w:trPr>
        <w:tc>
          <w:tcPr>
            <w:tcW w:w="620" w:type="dxa"/>
            <w:tcBorders>
              <w:top w:val="single" w:sz="4" w:space="0" w:color="auto"/>
              <w:left w:val="nil"/>
              <w:bottom w:val="single" w:sz="4" w:space="0" w:color="auto"/>
              <w:right w:val="nil"/>
            </w:tcBorders>
            <w:shd w:val="clear" w:color="000000" w:fill="DDEBF7"/>
            <w:noWrap/>
            <w:vAlign w:val="center"/>
            <w:hideMark/>
          </w:tcPr>
          <w:p w:rsidR="00A3719A" w:rsidRPr="005C11EE" w:rsidRDefault="00A3719A" w:rsidP="0093281A">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5C11EE">
              <w:rPr>
                <w:color w:val="000000"/>
                <w:sz w:val="22"/>
                <w:szCs w:val="22"/>
              </w:rPr>
              <w:t>27</w:t>
            </w:r>
          </w:p>
        </w:tc>
        <w:tc>
          <w:tcPr>
            <w:tcW w:w="6480" w:type="dxa"/>
            <w:tcBorders>
              <w:top w:val="single" w:sz="4" w:space="0" w:color="auto"/>
              <w:left w:val="nil"/>
              <w:bottom w:val="single" w:sz="4" w:space="0" w:color="auto"/>
              <w:right w:val="nil"/>
            </w:tcBorders>
            <w:shd w:val="clear" w:color="000000" w:fill="DDEBF7"/>
            <w:vAlign w:val="center"/>
            <w:hideMark/>
          </w:tcPr>
          <w:p w:rsidR="00A3719A" w:rsidRPr="005C11EE" w:rsidRDefault="00D05E56" w:rsidP="00D05E56">
            <w:pPr>
              <w:pStyle w:val="Tabletext"/>
              <w:rPr>
                <w:lang w:eastAsia="zh-CN"/>
              </w:rPr>
            </w:pPr>
            <w:bookmarkStart w:id="42" w:name="lt_pId181"/>
            <w:r w:rsidRPr="005C11EE">
              <w:rPr>
                <w:lang w:eastAsia="zh-CN"/>
              </w:rPr>
              <w:t>Introducción de programas de incentivos, tales como tasas de eficiencia, fondos de innovación, y otros métodos para abordar métodos transversales innovadores destinados a mejorar la productividad de la Unión</w:t>
            </w:r>
            <w:r w:rsidR="00A3719A" w:rsidRPr="005C11EE">
              <w:rPr>
                <w:lang w:eastAsia="zh-CN"/>
              </w:rPr>
              <w:t>.</w:t>
            </w:r>
            <w:bookmarkEnd w:id="42"/>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single" w:sz="4" w:space="0" w:color="auto"/>
              <w:left w:val="nil"/>
              <w:bottom w:val="single" w:sz="4" w:space="0" w:color="auto"/>
              <w:right w:val="nil"/>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r>
      <w:tr w:rsidR="00A3719A" w:rsidRPr="005C11EE" w:rsidTr="0093281A">
        <w:trPr>
          <w:trHeight w:val="864"/>
        </w:trPr>
        <w:tc>
          <w:tcPr>
            <w:tcW w:w="620" w:type="dxa"/>
            <w:tcBorders>
              <w:top w:val="nil"/>
              <w:left w:val="nil"/>
              <w:bottom w:val="nil"/>
              <w:right w:val="nil"/>
            </w:tcBorders>
            <w:shd w:val="clear" w:color="000000" w:fill="C6E0B4"/>
            <w:noWrap/>
            <w:vAlign w:val="center"/>
            <w:hideMark/>
          </w:tcPr>
          <w:p w:rsidR="00A3719A" w:rsidRPr="005C11EE" w:rsidRDefault="00A3719A" w:rsidP="0093281A">
            <w:pPr>
              <w:rPr>
                <w:color w:val="000000"/>
                <w:sz w:val="22"/>
                <w:szCs w:val="22"/>
              </w:rPr>
            </w:pPr>
            <w:r w:rsidRPr="005C11EE">
              <w:rPr>
                <w:color w:val="000000"/>
                <w:sz w:val="22"/>
                <w:szCs w:val="22"/>
              </w:rPr>
              <w:t>28</w:t>
            </w:r>
          </w:p>
        </w:tc>
        <w:tc>
          <w:tcPr>
            <w:tcW w:w="6480" w:type="dxa"/>
            <w:tcBorders>
              <w:top w:val="nil"/>
              <w:left w:val="nil"/>
              <w:bottom w:val="nil"/>
              <w:right w:val="nil"/>
            </w:tcBorders>
            <w:shd w:val="clear" w:color="000000" w:fill="C6E0B4"/>
            <w:vAlign w:val="center"/>
            <w:hideMark/>
          </w:tcPr>
          <w:p w:rsidR="00A3719A" w:rsidRPr="005C11EE" w:rsidRDefault="00D05E56" w:rsidP="00D05E56">
            <w:pPr>
              <w:pStyle w:val="Tabletext"/>
              <w:rPr>
                <w:lang w:eastAsia="zh-CN"/>
              </w:rPr>
            </w:pPr>
            <w:bookmarkStart w:id="43" w:name="lt_pId183"/>
            <w:r w:rsidRPr="005C11EE">
              <w:rPr>
                <w:lang w:eastAsia="zh-CN"/>
              </w:rPr>
              <w:t>Suprimir en la medida de lo posible las comunicaciones por telefax y correo postal tradicional entre la Unión y los Estados Miembros y reemplazarlas con métodos electrónicos de comunicación modernos</w:t>
            </w:r>
            <w:r w:rsidR="00A3719A" w:rsidRPr="005C11EE">
              <w:rPr>
                <w:lang w:eastAsia="zh-CN"/>
              </w:rPr>
              <w:t>.</w:t>
            </w:r>
            <w:bookmarkEnd w:id="43"/>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jc w:val="right"/>
              <w:rPr>
                <w:color w:val="000000"/>
                <w:sz w:val="22"/>
                <w:szCs w:val="22"/>
              </w:rPr>
            </w:pPr>
          </w:p>
        </w:tc>
        <w:tc>
          <w:tcPr>
            <w:tcW w:w="1700" w:type="dxa"/>
            <w:tcBorders>
              <w:top w:val="nil"/>
              <w:left w:val="nil"/>
              <w:bottom w:val="nil"/>
              <w:right w:val="nil"/>
            </w:tcBorders>
            <w:shd w:val="clear" w:color="000000" w:fill="C6E0B4"/>
            <w:noWrap/>
            <w:vAlign w:val="bottom"/>
            <w:hideMark/>
          </w:tcPr>
          <w:p w:rsidR="00A3719A" w:rsidRPr="005C11EE" w:rsidRDefault="00A3719A" w:rsidP="0093281A">
            <w:pPr>
              <w:jc w:val="right"/>
              <w:rPr>
                <w:color w:val="000000"/>
                <w:sz w:val="22"/>
                <w:szCs w:val="22"/>
              </w:rPr>
            </w:pPr>
            <w:r w:rsidRPr="005C11EE">
              <w:rPr>
                <w:color w:val="000000"/>
                <w:sz w:val="22"/>
                <w:szCs w:val="22"/>
              </w:rPr>
              <w:t> 10</w:t>
            </w:r>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A3719A" w:rsidRPr="005C11EE" w:rsidRDefault="00A3719A" w:rsidP="0093281A">
            <w:pPr>
              <w:jc w:val="right"/>
              <w:rPr>
                <w:color w:val="000000"/>
                <w:sz w:val="22"/>
                <w:szCs w:val="22"/>
              </w:rPr>
            </w:pPr>
            <w:r w:rsidRPr="005C11EE">
              <w:rPr>
                <w:color w:val="000000"/>
                <w:sz w:val="22"/>
                <w:szCs w:val="22"/>
              </w:rPr>
              <w:t>10</w:t>
            </w:r>
          </w:p>
        </w:tc>
      </w:tr>
      <w:tr w:rsidR="00A3719A" w:rsidRPr="005C11EE" w:rsidTr="0093281A">
        <w:trPr>
          <w:trHeight w:val="576"/>
        </w:trPr>
        <w:tc>
          <w:tcPr>
            <w:tcW w:w="620" w:type="dxa"/>
            <w:tcBorders>
              <w:top w:val="single" w:sz="4" w:space="0" w:color="auto"/>
              <w:left w:val="nil"/>
              <w:bottom w:val="single" w:sz="4" w:space="0" w:color="auto"/>
              <w:right w:val="nil"/>
            </w:tcBorders>
            <w:shd w:val="clear" w:color="000000" w:fill="DDEBF7"/>
            <w:noWrap/>
            <w:vAlign w:val="center"/>
            <w:hideMark/>
          </w:tcPr>
          <w:p w:rsidR="00A3719A" w:rsidRPr="005C11EE" w:rsidRDefault="00A3719A" w:rsidP="0093281A">
            <w:pPr>
              <w:rPr>
                <w:color w:val="000000"/>
                <w:sz w:val="22"/>
                <w:szCs w:val="22"/>
              </w:rPr>
            </w:pPr>
            <w:r w:rsidRPr="005C11EE">
              <w:rPr>
                <w:color w:val="000000"/>
                <w:sz w:val="22"/>
                <w:szCs w:val="22"/>
              </w:rPr>
              <w:t>29</w:t>
            </w:r>
          </w:p>
        </w:tc>
        <w:tc>
          <w:tcPr>
            <w:tcW w:w="6480" w:type="dxa"/>
            <w:tcBorders>
              <w:top w:val="single" w:sz="4" w:space="0" w:color="auto"/>
              <w:left w:val="nil"/>
              <w:bottom w:val="single" w:sz="4" w:space="0" w:color="auto"/>
              <w:right w:val="nil"/>
            </w:tcBorders>
            <w:shd w:val="clear" w:color="000000" w:fill="DDEBF7"/>
            <w:vAlign w:val="center"/>
            <w:hideMark/>
          </w:tcPr>
          <w:p w:rsidR="00A3719A" w:rsidRPr="005C11EE" w:rsidRDefault="00D05E56" w:rsidP="00D05E56">
            <w:pPr>
              <w:pStyle w:val="Tabletext"/>
              <w:rPr>
                <w:lang w:eastAsia="zh-CN"/>
              </w:rPr>
            </w:pPr>
            <w:bookmarkStart w:id="44" w:name="lt_pId187"/>
            <w:r w:rsidRPr="005C11EE">
              <w:rPr>
                <w:lang w:eastAsia="zh-CN"/>
              </w:rPr>
              <w:t>Exhortar a los Estados Miembros a reducir al mínimo necesario el número de temas que deben examinarse en las CMR</w:t>
            </w:r>
            <w:r w:rsidR="00A3719A" w:rsidRPr="005C11EE">
              <w:rPr>
                <w:lang w:eastAsia="zh-CN"/>
              </w:rPr>
              <w:t>.</w:t>
            </w:r>
            <w:bookmarkEnd w:id="44"/>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single" w:sz="4" w:space="0" w:color="auto"/>
              <w:left w:val="nil"/>
              <w:bottom w:val="single" w:sz="4" w:space="0" w:color="auto"/>
              <w:right w:val="nil"/>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A3719A" w:rsidRPr="005C11EE" w:rsidRDefault="00A3719A" w:rsidP="0093281A">
            <w:pPr>
              <w:rPr>
                <w:color w:val="000000"/>
                <w:sz w:val="22"/>
                <w:szCs w:val="22"/>
              </w:rPr>
            </w:pPr>
            <w:r w:rsidRPr="005C11EE">
              <w:rPr>
                <w:color w:val="000000"/>
                <w:sz w:val="22"/>
                <w:szCs w:val="22"/>
              </w:rPr>
              <w:t> </w:t>
            </w:r>
          </w:p>
        </w:tc>
      </w:tr>
      <w:tr w:rsidR="00A3719A" w:rsidRPr="005C11EE" w:rsidTr="0093281A">
        <w:trPr>
          <w:trHeight w:val="288"/>
        </w:trPr>
        <w:tc>
          <w:tcPr>
            <w:tcW w:w="620" w:type="dxa"/>
            <w:tcBorders>
              <w:top w:val="nil"/>
              <w:left w:val="nil"/>
              <w:bottom w:val="nil"/>
              <w:right w:val="nil"/>
            </w:tcBorders>
            <w:shd w:val="clear" w:color="000000" w:fill="C6E0B4"/>
            <w:noWrap/>
            <w:vAlign w:val="center"/>
            <w:hideMark/>
          </w:tcPr>
          <w:p w:rsidR="00A3719A" w:rsidRPr="005C11EE" w:rsidRDefault="00A3719A" w:rsidP="0093281A">
            <w:pPr>
              <w:rPr>
                <w:color w:val="000000"/>
                <w:sz w:val="22"/>
                <w:szCs w:val="22"/>
              </w:rPr>
            </w:pPr>
            <w:r w:rsidRPr="005C11EE">
              <w:rPr>
                <w:color w:val="000000"/>
                <w:sz w:val="22"/>
                <w:szCs w:val="22"/>
              </w:rPr>
              <w:t>30</w:t>
            </w:r>
          </w:p>
        </w:tc>
        <w:tc>
          <w:tcPr>
            <w:tcW w:w="6480" w:type="dxa"/>
            <w:tcBorders>
              <w:top w:val="nil"/>
              <w:left w:val="nil"/>
              <w:bottom w:val="nil"/>
              <w:right w:val="nil"/>
            </w:tcBorders>
            <w:shd w:val="clear" w:color="000000" w:fill="C6E0B4"/>
            <w:vAlign w:val="center"/>
            <w:hideMark/>
          </w:tcPr>
          <w:p w:rsidR="00A3719A" w:rsidRPr="005C11EE" w:rsidRDefault="00D05E56" w:rsidP="00D05E56">
            <w:pPr>
              <w:pStyle w:val="Tabletext"/>
              <w:rPr>
                <w:lang w:eastAsia="zh-CN"/>
              </w:rPr>
            </w:pPr>
            <w:bookmarkStart w:id="45" w:name="lt_pId189"/>
            <w:r w:rsidRPr="005C11EE">
              <w:rPr>
                <w:lang w:eastAsia="zh-CN"/>
              </w:rPr>
              <w:t>Cualquiera otra medida que adopte el Consejo</w:t>
            </w:r>
            <w:r w:rsidR="00A3719A" w:rsidRPr="005C11EE">
              <w:rPr>
                <w:lang w:eastAsia="zh-CN"/>
              </w:rPr>
              <w:t>.</w:t>
            </w:r>
            <w:bookmarkEnd w:id="45"/>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nil"/>
              <w:left w:val="nil"/>
              <w:bottom w:val="nil"/>
              <w:right w:val="nil"/>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A3719A" w:rsidRPr="005C11EE" w:rsidRDefault="00A3719A" w:rsidP="0093281A">
            <w:pPr>
              <w:rPr>
                <w:color w:val="000000"/>
                <w:sz w:val="22"/>
                <w:szCs w:val="22"/>
              </w:rPr>
            </w:pPr>
            <w:r w:rsidRPr="005C11EE">
              <w:rPr>
                <w:color w:val="000000"/>
                <w:sz w:val="22"/>
                <w:szCs w:val="22"/>
              </w:rPr>
              <w:t> </w:t>
            </w:r>
          </w:p>
        </w:tc>
      </w:tr>
      <w:tr w:rsidR="00A3719A" w:rsidRPr="005C11EE" w:rsidTr="0093281A">
        <w:trPr>
          <w:trHeight w:val="288"/>
        </w:trPr>
        <w:tc>
          <w:tcPr>
            <w:tcW w:w="620" w:type="dxa"/>
            <w:tcBorders>
              <w:top w:val="single" w:sz="4" w:space="0" w:color="auto"/>
              <w:left w:val="nil"/>
              <w:bottom w:val="single" w:sz="4" w:space="0" w:color="auto"/>
              <w:right w:val="nil"/>
            </w:tcBorders>
            <w:shd w:val="clear" w:color="000000" w:fill="DDEBF7"/>
            <w:noWrap/>
            <w:vAlign w:val="center"/>
            <w:hideMark/>
          </w:tcPr>
          <w:p w:rsidR="00A3719A" w:rsidRPr="005C11EE" w:rsidRDefault="00A3719A" w:rsidP="0093281A">
            <w:pPr>
              <w:rPr>
                <w:color w:val="000000"/>
                <w:sz w:val="22"/>
                <w:szCs w:val="22"/>
              </w:rPr>
            </w:pPr>
            <w:r w:rsidRPr="005C11EE">
              <w:rPr>
                <w:color w:val="000000"/>
                <w:sz w:val="22"/>
                <w:szCs w:val="22"/>
              </w:rPr>
              <w:t>31</w:t>
            </w:r>
          </w:p>
        </w:tc>
        <w:tc>
          <w:tcPr>
            <w:tcW w:w="6480" w:type="dxa"/>
            <w:tcBorders>
              <w:top w:val="single" w:sz="4" w:space="0" w:color="auto"/>
              <w:left w:val="nil"/>
              <w:bottom w:val="single" w:sz="4" w:space="0" w:color="auto"/>
              <w:right w:val="nil"/>
            </w:tcBorders>
            <w:shd w:val="clear" w:color="000000" w:fill="DDEBF7"/>
            <w:noWrap/>
            <w:vAlign w:val="center"/>
            <w:hideMark/>
          </w:tcPr>
          <w:p w:rsidR="00A3719A" w:rsidRPr="005C11EE" w:rsidRDefault="00D05E56" w:rsidP="00D05E56">
            <w:pPr>
              <w:pStyle w:val="Tabletext"/>
              <w:rPr>
                <w:lang w:eastAsia="zh-CN"/>
              </w:rPr>
            </w:pPr>
            <w:bookmarkStart w:id="46" w:name="lt_pId191"/>
            <w:r w:rsidRPr="005C11EE">
              <w:rPr>
                <w:lang w:eastAsia="zh-CN"/>
              </w:rPr>
              <w:t>Otras medidas adoptadas por el Equipo Directivo de la UIT</w:t>
            </w:r>
            <w:r w:rsidR="00A3719A" w:rsidRPr="005C11EE">
              <w:rPr>
                <w:lang w:eastAsia="zh-CN"/>
              </w:rPr>
              <w:t>.</w:t>
            </w:r>
            <w:bookmarkEnd w:id="46"/>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C1290A" w:rsidP="0093281A">
            <w:pPr>
              <w:jc w:val="right"/>
              <w:rPr>
                <w:color w:val="000000"/>
                <w:sz w:val="22"/>
                <w:szCs w:val="22"/>
              </w:rPr>
            </w:pPr>
            <w:r w:rsidRPr="005C11EE">
              <w:rPr>
                <w:color w:val="000000"/>
                <w:sz w:val="22"/>
                <w:szCs w:val="22"/>
              </w:rPr>
              <w:t>1 </w:t>
            </w:r>
            <w:r w:rsidR="00A3719A" w:rsidRPr="005C11EE">
              <w:rPr>
                <w:color w:val="000000"/>
                <w:sz w:val="22"/>
                <w:szCs w:val="22"/>
              </w:rPr>
              <w:t>787</w:t>
            </w:r>
          </w:p>
        </w:tc>
        <w:tc>
          <w:tcPr>
            <w:tcW w:w="1700" w:type="dxa"/>
            <w:tcBorders>
              <w:top w:val="single" w:sz="4" w:space="0" w:color="auto"/>
              <w:left w:val="nil"/>
              <w:bottom w:val="single" w:sz="4" w:space="0" w:color="auto"/>
              <w:right w:val="nil"/>
            </w:tcBorders>
            <w:shd w:val="clear" w:color="000000" w:fill="DDEBF7"/>
            <w:noWrap/>
            <w:vAlign w:val="bottom"/>
            <w:hideMark/>
          </w:tcPr>
          <w:p w:rsidR="00A3719A" w:rsidRPr="005C11EE" w:rsidRDefault="00A3719A" w:rsidP="0093281A">
            <w:pPr>
              <w:jc w:val="right"/>
              <w:rPr>
                <w:color w:val="000000"/>
                <w:sz w:val="22"/>
                <w:szCs w:val="22"/>
              </w:rPr>
            </w:pPr>
            <w:r w:rsidRPr="005C11EE">
              <w:rPr>
                <w:color w:val="000000"/>
                <w:sz w:val="22"/>
                <w:szCs w:val="22"/>
              </w:rPr>
              <w:t>224</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A3719A" w:rsidRPr="005C11EE" w:rsidRDefault="00A3719A" w:rsidP="0093281A">
            <w:pPr>
              <w:jc w:val="right"/>
              <w:rPr>
                <w:color w:val="000000"/>
                <w:sz w:val="22"/>
                <w:szCs w:val="22"/>
              </w:rPr>
            </w:pPr>
            <w:r w:rsidRPr="005C11EE">
              <w:rPr>
                <w:color w:val="000000"/>
                <w:sz w:val="22"/>
                <w:szCs w:val="22"/>
              </w:rPr>
              <w:t>250</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A3719A" w:rsidRPr="005C11EE" w:rsidRDefault="00C1290A" w:rsidP="0093281A">
            <w:pPr>
              <w:jc w:val="right"/>
              <w:rPr>
                <w:color w:val="000000"/>
                <w:sz w:val="22"/>
                <w:szCs w:val="22"/>
              </w:rPr>
            </w:pPr>
            <w:r w:rsidRPr="005C11EE">
              <w:rPr>
                <w:color w:val="000000"/>
                <w:sz w:val="22"/>
                <w:szCs w:val="22"/>
              </w:rPr>
              <w:t>2 </w:t>
            </w:r>
            <w:r w:rsidR="00A3719A" w:rsidRPr="005C11EE">
              <w:rPr>
                <w:color w:val="000000"/>
                <w:sz w:val="22"/>
                <w:szCs w:val="22"/>
              </w:rPr>
              <w:t>261</w:t>
            </w:r>
          </w:p>
        </w:tc>
      </w:tr>
      <w:tr w:rsidR="00A3719A" w:rsidRPr="005C11EE" w:rsidTr="0093281A">
        <w:trPr>
          <w:trHeight w:val="288"/>
        </w:trPr>
        <w:tc>
          <w:tcPr>
            <w:tcW w:w="620" w:type="dxa"/>
            <w:tcBorders>
              <w:top w:val="nil"/>
              <w:left w:val="nil"/>
              <w:bottom w:val="nil"/>
              <w:right w:val="nil"/>
            </w:tcBorders>
            <w:shd w:val="clear" w:color="auto" w:fill="auto"/>
            <w:noWrap/>
            <w:vAlign w:val="center"/>
            <w:hideMark/>
          </w:tcPr>
          <w:p w:rsidR="00A3719A" w:rsidRPr="005C11EE" w:rsidRDefault="00A3719A" w:rsidP="0093281A">
            <w:pPr>
              <w:jc w:val="right"/>
              <w:rPr>
                <w:color w:val="000000"/>
                <w:sz w:val="22"/>
                <w:szCs w:val="22"/>
              </w:rPr>
            </w:pPr>
          </w:p>
        </w:tc>
        <w:tc>
          <w:tcPr>
            <w:tcW w:w="6480" w:type="dxa"/>
            <w:tcBorders>
              <w:top w:val="nil"/>
              <w:left w:val="nil"/>
              <w:bottom w:val="nil"/>
              <w:right w:val="nil"/>
            </w:tcBorders>
            <w:shd w:val="clear" w:color="auto" w:fill="auto"/>
            <w:noWrap/>
            <w:vAlign w:val="center"/>
            <w:hideMark/>
          </w:tcPr>
          <w:p w:rsidR="00A3719A" w:rsidRPr="005C11EE" w:rsidRDefault="00A3719A" w:rsidP="0093281A">
            <w:pPr>
              <w:rPr>
                <w:sz w:val="20"/>
              </w:rPr>
            </w:pPr>
          </w:p>
        </w:tc>
        <w:tc>
          <w:tcPr>
            <w:tcW w:w="1700" w:type="dxa"/>
            <w:tcBorders>
              <w:top w:val="nil"/>
              <w:left w:val="nil"/>
              <w:bottom w:val="single" w:sz="4" w:space="0" w:color="auto"/>
              <w:right w:val="nil"/>
            </w:tcBorders>
            <w:shd w:val="clear" w:color="auto" w:fill="auto"/>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nil"/>
              <w:left w:val="nil"/>
              <w:bottom w:val="single" w:sz="4" w:space="0" w:color="auto"/>
              <w:right w:val="nil"/>
            </w:tcBorders>
            <w:shd w:val="clear" w:color="auto" w:fill="auto"/>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0" w:type="dxa"/>
            <w:tcBorders>
              <w:top w:val="nil"/>
              <w:left w:val="nil"/>
              <w:bottom w:val="single" w:sz="4" w:space="0" w:color="auto"/>
              <w:right w:val="nil"/>
            </w:tcBorders>
            <w:shd w:val="clear" w:color="auto" w:fill="auto"/>
            <w:noWrap/>
            <w:vAlign w:val="bottom"/>
            <w:hideMark/>
          </w:tcPr>
          <w:p w:rsidR="00A3719A" w:rsidRPr="005C11EE" w:rsidRDefault="00A3719A" w:rsidP="0093281A">
            <w:pPr>
              <w:rPr>
                <w:color w:val="000000"/>
                <w:sz w:val="22"/>
                <w:szCs w:val="22"/>
              </w:rPr>
            </w:pPr>
            <w:r w:rsidRPr="005C11EE">
              <w:rPr>
                <w:color w:val="000000"/>
                <w:sz w:val="22"/>
                <w:szCs w:val="22"/>
              </w:rPr>
              <w:t> </w:t>
            </w:r>
          </w:p>
        </w:tc>
        <w:tc>
          <w:tcPr>
            <w:tcW w:w="1701" w:type="dxa"/>
            <w:tcBorders>
              <w:top w:val="nil"/>
              <w:left w:val="nil"/>
              <w:bottom w:val="single" w:sz="4" w:space="0" w:color="auto"/>
              <w:right w:val="nil"/>
            </w:tcBorders>
            <w:shd w:val="clear" w:color="auto" w:fill="auto"/>
            <w:noWrap/>
            <w:vAlign w:val="bottom"/>
            <w:hideMark/>
          </w:tcPr>
          <w:p w:rsidR="00A3719A" w:rsidRPr="005C11EE" w:rsidRDefault="00A3719A" w:rsidP="0093281A">
            <w:pPr>
              <w:rPr>
                <w:color w:val="000000"/>
                <w:sz w:val="22"/>
                <w:szCs w:val="22"/>
              </w:rPr>
            </w:pPr>
            <w:r w:rsidRPr="005C11EE">
              <w:rPr>
                <w:color w:val="000000"/>
                <w:sz w:val="22"/>
                <w:szCs w:val="22"/>
              </w:rPr>
              <w:t> </w:t>
            </w:r>
          </w:p>
        </w:tc>
      </w:tr>
      <w:tr w:rsidR="00A3719A" w:rsidRPr="005C11EE" w:rsidTr="0093281A">
        <w:trPr>
          <w:trHeight w:val="312"/>
        </w:trPr>
        <w:tc>
          <w:tcPr>
            <w:tcW w:w="620" w:type="dxa"/>
            <w:tcBorders>
              <w:top w:val="single" w:sz="4" w:space="0" w:color="auto"/>
              <w:left w:val="nil"/>
              <w:bottom w:val="single" w:sz="4" w:space="0" w:color="auto"/>
              <w:right w:val="nil"/>
            </w:tcBorders>
            <w:shd w:val="clear" w:color="000000" w:fill="9BC2E6"/>
            <w:noWrap/>
            <w:vAlign w:val="center"/>
            <w:hideMark/>
          </w:tcPr>
          <w:p w:rsidR="00A3719A" w:rsidRPr="005C11EE" w:rsidRDefault="00A3719A" w:rsidP="0093281A">
            <w:pPr>
              <w:rPr>
                <w:b/>
                <w:bCs/>
                <w:color w:val="000000"/>
                <w:szCs w:val="24"/>
              </w:rPr>
            </w:pPr>
            <w:r w:rsidRPr="005C11EE">
              <w:rPr>
                <w:b/>
                <w:bCs/>
                <w:color w:val="000000"/>
              </w:rPr>
              <w:t> </w:t>
            </w:r>
          </w:p>
        </w:tc>
        <w:tc>
          <w:tcPr>
            <w:tcW w:w="6480" w:type="dxa"/>
            <w:tcBorders>
              <w:top w:val="single" w:sz="4" w:space="0" w:color="auto"/>
              <w:left w:val="nil"/>
              <w:bottom w:val="single" w:sz="4" w:space="0" w:color="auto"/>
              <w:right w:val="nil"/>
            </w:tcBorders>
            <w:shd w:val="clear" w:color="000000" w:fill="9BC2E6"/>
            <w:noWrap/>
            <w:vAlign w:val="center"/>
            <w:hideMark/>
          </w:tcPr>
          <w:p w:rsidR="00A3719A" w:rsidRPr="005C11EE" w:rsidRDefault="00A3719A" w:rsidP="0093281A">
            <w:pPr>
              <w:rPr>
                <w:b/>
                <w:bCs/>
                <w:color w:val="000000"/>
              </w:rPr>
            </w:pPr>
            <w:bookmarkStart w:id="47" w:name="lt_pId196"/>
            <w:r w:rsidRPr="005C11EE">
              <w:rPr>
                <w:b/>
                <w:bCs/>
                <w:color w:val="000000"/>
              </w:rPr>
              <w:t>Total</w:t>
            </w:r>
            <w:bookmarkEnd w:id="47"/>
          </w:p>
        </w:tc>
        <w:tc>
          <w:tcPr>
            <w:tcW w:w="1700" w:type="dxa"/>
            <w:tcBorders>
              <w:top w:val="nil"/>
              <w:left w:val="dotted" w:sz="4" w:space="0" w:color="auto"/>
              <w:bottom w:val="single" w:sz="4" w:space="0" w:color="auto"/>
              <w:right w:val="dotted" w:sz="4" w:space="0" w:color="auto"/>
            </w:tcBorders>
            <w:shd w:val="clear" w:color="000000" w:fill="9BC2E6"/>
            <w:noWrap/>
            <w:vAlign w:val="bottom"/>
            <w:hideMark/>
          </w:tcPr>
          <w:p w:rsidR="00A3719A" w:rsidRPr="005C11EE" w:rsidRDefault="00C1290A" w:rsidP="0093281A">
            <w:pPr>
              <w:jc w:val="right"/>
              <w:rPr>
                <w:b/>
                <w:bCs/>
                <w:color w:val="000000"/>
              </w:rPr>
            </w:pPr>
            <w:r w:rsidRPr="005C11EE">
              <w:rPr>
                <w:b/>
                <w:bCs/>
                <w:color w:val="000000"/>
              </w:rPr>
              <w:t>24 </w:t>
            </w:r>
            <w:r w:rsidR="00A3719A" w:rsidRPr="005C11EE">
              <w:rPr>
                <w:b/>
                <w:bCs/>
                <w:color w:val="000000"/>
              </w:rPr>
              <w:t>447</w:t>
            </w:r>
          </w:p>
        </w:tc>
        <w:tc>
          <w:tcPr>
            <w:tcW w:w="1700" w:type="dxa"/>
            <w:tcBorders>
              <w:top w:val="nil"/>
              <w:left w:val="nil"/>
              <w:bottom w:val="single" w:sz="4" w:space="0" w:color="auto"/>
              <w:right w:val="nil"/>
            </w:tcBorders>
            <w:shd w:val="clear" w:color="000000" w:fill="9BC2E6"/>
            <w:noWrap/>
            <w:vAlign w:val="bottom"/>
            <w:hideMark/>
          </w:tcPr>
          <w:p w:rsidR="00A3719A" w:rsidRPr="005C11EE" w:rsidRDefault="00C1290A" w:rsidP="0093281A">
            <w:pPr>
              <w:jc w:val="right"/>
              <w:rPr>
                <w:b/>
                <w:bCs/>
                <w:color w:val="000000"/>
              </w:rPr>
            </w:pPr>
            <w:r w:rsidRPr="005C11EE">
              <w:rPr>
                <w:b/>
                <w:bCs/>
                <w:color w:val="000000"/>
              </w:rPr>
              <w:t>17 </w:t>
            </w:r>
            <w:r w:rsidR="00A3719A" w:rsidRPr="005C11EE">
              <w:rPr>
                <w:b/>
                <w:bCs/>
                <w:color w:val="000000"/>
              </w:rPr>
              <w:t>046</w:t>
            </w:r>
          </w:p>
        </w:tc>
        <w:tc>
          <w:tcPr>
            <w:tcW w:w="1700" w:type="dxa"/>
            <w:tcBorders>
              <w:top w:val="nil"/>
              <w:left w:val="dotted" w:sz="4" w:space="0" w:color="auto"/>
              <w:bottom w:val="single" w:sz="4" w:space="0" w:color="auto"/>
              <w:right w:val="dotted" w:sz="4" w:space="0" w:color="auto"/>
            </w:tcBorders>
            <w:shd w:val="clear" w:color="000000" w:fill="9BC2E6"/>
            <w:noWrap/>
            <w:vAlign w:val="bottom"/>
            <w:hideMark/>
          </w:tcPr>
          <w:p w:rsidR="00A3719A" w:rsidRPr="005C11EE" w:rsidRDefault="00A3719A" w:rsidP="00C1290A">
            <w:pPr>
              <w:jc w:val="right"/>
              <w:rPr>
                <w:b/>
                <w:bCs/>
                <w:color w:val="000000"/>
              </w:rPr>
            </w:pPr>
            <w:r w:rsidRPr="005C11EE">
              <w:rPr>
                <w:b/>
                <w:bCs/>
                <w:color w:val="000000"/>
              </w:rPr>
              <w:t>13</w:t>
            </w:r>
            <w:r w:rsidR="00C1290A" w:rsidRPr="005C11EE">
              <w:rPr>
                <w:b/>
                <w:bCs/>
                <w:color w:val="000000"/>
              </w:rPr>
              <w:t> </w:t>
            </w:r>
            <w:r w:rsidRPr="005C11EE">
              <w:rPr>
                <w:b/>
                <w:bCs/>
                <w:color w:val="000000"/>
              </w:rPr>
              <w:t>304</w:t>
            </w:r>
          </w:p>
        </w:tc>
        <w:tc>
          <w:tcPr>
            <w:tcW w:w="1701" w:type="dxa"/>
            <w:tcBorders>
              <w:top w:val="nil"/>
              <w:left w:val="nil"/>
              <w:bottom w:val="single" w:sz="4" w:space="0" w:color="auto"/>
              <w:right w:val="dotted" w:sz="4" w:space="0" w:color="auto"/>
            </w:tcBorders>
            <w:shd w:val="clear" w:color="000000" w:fill="9BC2E6"/>
            <w:noWrap/>
            <w:vAlign w:val="bottom"/>
            <w:hideMark/>
          </w:tcPr>
          <w:p w:rsidR="00A3719A" w:rsidRPr="005C11EE" w:rsidRDefault="00A3719A" w:rsidP="0093281A">
            <w:pPr>
              <w:jc w:val="right"/>
              <w:rPr>
                <w:b/>
                <w:bCs/>
                <w:color w:val="000000"/>
              </w:rPr>
            </w:pPr>
            <w:r w:rsidRPr="005C11EE">
              <w:rPr>
                <w:b/>
                <w:bCs/>
                <w:color w:val="000000"/>
              </w:rPr>
              <w:t>5</w:t>
            </w:r>
            <w:r w:rsidR="00C1290A" w:rsidRPr="005C11EE">
              <w:rPr>
                <w:b/>
                <w:bCs/>
                <w:color w:val="000000"/>
              </w:rPr>
              <w:t>4 </w:t>
            </w:r>
            <w:r w:rsidRPr="005C11EE">
              <w:rPr>
                <w:b/>
                <w:bCs/>
                <w:color w:val="000000"/>
              </w:rPr>
              <w:t>797</w:t>
            </w:r>
          </w:p>
        </w:tc>
      </w:tr>
    </w:tbl>
    <w:p w:rsidR="00A3719A" w:rsidRPr="005C11EE" w:rsidRDefault="00A3719A" w:rsidP="0032202E">
      <w:pPr>
        <w:pStyle w:val="Reasons"/>
      </w:pPr>
    </w:p>
    <w:p w:rsidR="00A3719A" w:rsidRPr="005C11EE" w:rsidRDefault="00A3719A">
      <w:pPr>
        <w:jc w:val="center"/>
      </w:pPr>
      <w:r w:rsidRPr="005C11EE">
        <w:t>______________</w:t>
      </w:r>
    </w:p>
    <w:p w:rsidR="00093EEB" w:rsidRPr="005C11EE" w:rsidRDefault="00093EEB" w:rsidP="000B0D00"/>
    <w:sectPr w:rsidR="00093EEB" w:rsidRPr="005C11EE" w:rsidSect="009F38D8">
      <w:headerReference w:type="first" r:id="rId12"/>
      <w:footerReference w:type="first" r:id="rId13"/>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5E7" w:rsidRDefault="000145E7">
      <w:r>
        <w:separator/>
      </w:r>
    </w:p>
  </w:endnote>
  <w:endnote w:type="continuationSeparator" w:id="0">
    <w:p w:rsidR="000145E7" w:rsidRDefault="0001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C71CB2" w:rsidRDefault="005F3BCB" w:rsidP="00C71CB2">
    <w:pPr>
      <w:pStyle w:val="Footer"/>
      <w:rPr>
        <w:lang w:val="fr-CH"/>
      </w:rPr>
    </w:pPr>
    <w:r>
      <w:fldChar w:fldCharType="begin"/>
    </w:r>
    <w:r w:rsidRPr="00C71CB2">
      <w:rPr>
        <w:lang w:val="fr-CH"/>
      </w:rPr>
      <w:instrText xml:space="preserve"> FILENAME \p \* MERGEFORMAT </w:instrText>
    </w:r>
    <w:r>
      <w:fldChar w:fldCharType="separate"/>
    </w:r>
    <w:r w:rsidR="00C71CB2" w:rsidRPr="00C71CB2">
      <w:rPr>
        <w:lang w:val="fr-CH"/>
      </w:rPr>
      <w:t>P:\ESP\SG\CONSEIL\C18\000\045S.docx</w:t>
    </w:r>
    <w:r>
      <w:rPr>
        <w:lang w:val="en-US"/>
      </w:rPr>
      <w:fldChar w:fldCharType="end"/>
    </w:r>
    <w:r w:rsidR="00C71CB2" w:rsidRPr="00C71CB2">
      <w:rPr>
        <w:lang w:val="fr-CH"/>
      </w:rPr>
      <w:t xml:space="preserve"> (429727)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56B" w:rsidRPr="00C71CB2" w:rsidRDefault="00DB156B" w:rsidP="00DB156B">
    <w:pPr>
      <w:pStyle w:val="Footer"/>
      <w:rPr>
        <w:lang w:val="fr-CH"/>
      </w:rPr>
    </w:pPr>
    <w:r>
      <w:fldChar w:fldCharType="begin"/>
    </w:r>
    <w:r w:rsidRPr="00C71CB2">
      <w:rPr>
        <w:lang w:val="fr-CH"/>
      </w:rPr>
      <w:instrText xml:space="preserve"> FILENAME \p \* MERGEFORMAT </w:instrText>
    </w:r>
    <w:r>
      <w:fldChar w:fldCharType="separate"/>
    </w:r>
    <w:r w:rsidRPr="00C71CB2">
      <w:rPr>
        <w:lang w:val="fr-CH"/>
      </w:rPr>
      <w:t>P:\ESP\SG\CONSEIL\C18\000\045S.docx</w:t>
    </w:r>
    <w:r>
      <w:rPr>
        <w:lang w:val="en-US"/>
      </w:rPr>
      <w:fldChar w:fldCharType="end"/>
    </w:r>
    <w:r w:rsidRPr="00C71CB2">
      <w:rPr>
        <w:lang w:val="fr-CH"/>
      </w:rPr>
      <w:t xml:space="preserve"> (429727)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5E7" w:rsidRDefault="000145E7">
      <w:r>
        <w:t>____________________</w:t>
      </w:r>
    </w:p>
  </w:footnote>
  <w:footnote w:type="continuationSeparator" w:id="0">
    <w:p w:rsidR="000145E7" w:rsidRDefault="00014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5C11EE">
      <w:rPr>
        <w:noProof/>
      </w:rPr>
      <w:t>7</w:t>
    </w:r>
    <w:r>
      <w:rPr>
        <w:noProof/>
      </w:rPr>
      <w:fldChar w:fldCharType="end"/>
    </w:r>
  </w:p>
  <w:p w:rsidR="00760F1C" w:rsidRDefault="00760F1C" w:rsidP="00381D92">
    <w:pPr>
      <w:pStyle w:val="Header"/>
      <w:spacing w:after="120"/>
    </w:pPr>
    <w:r>
      <w:t>C</w:t>
    </w:r>
    <w:r w:rsidR="007F350B">
      <w:t>1</w:t>
    </w:r>
    <w:r w:rsidR="009F4811">
      <w:t>8</w:t>
    </w:r>
    <w:r>
      <w:t>/</w:t>
    </w:r>
    <w:r w:rsidR="001A4C9E">
      <w:t>45</w:t>
    </w:r>
    <w: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56B" w:rsidRDefault="00DB156B" w:rsidP="00DB156B">
    <w:pPr>
      <w:pStyle w:val="Header"/>
    </w:pPr>
    <w:r>
      <w:fldChar w:fldCharType="begin"/>
    </w:r>
    <w:r>
      <w:instrText>PAGE</w:instrText>
    </w:r>
    <w:r>
      <w:fldChar w:fldCharType="separate"/>
    </w:r>
    <w:r w:rsidR="005C11EE">
      <w:rPr>
        <w:noProof/>
      </w:rPr>
      <w:t>3</w:t>
    </w:r>
    <w:r>
      <w:rPr>
        <w:noProof/>
      </w:rPr>
      <w:fldChar w:fldCharType="end"/>
    </w:r>
  </w:p>
  <w:p w:rsidR="00DB156B" w:rsidRDefault="00DB156B" w:rsidP="00A3719A">
    <w:pPr>
      <w:pStyle w:val="Header"/>
      <w:spacing w:after="120"/>
    </w:pPr>
    <w:r>
      <w:t>C18/45-S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CC12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F68C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4458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4CE1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2648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546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14BB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56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36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80CB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E7"/>
    <w:rsid w:val="000145E7"/>
    <w:rsid w:val="00023083"/>
    <w:rsid w:val="00093EEB"/>
    <w:rsid w:val="000B0D00"/>
    <w:rsid w:val="000B7C15"/>
    <w:rsid w:val="000D1D0F"/>
    <w:rsid w:val="000E002F"/>
    <w:rsid w:val="000F5290"/>
    <w:rsid w:val="0010165C"/>
    <w:rsid w:val="00146BFB"/>
    <w:rsid w:val="00150755"/>
    <w:rsid w:val="00193DAB"/>
    <w:rsid w:val="001A4C9E"/>
    <w:rsid w:val="001F14A2"/>
    <w:rsid w:val="00206F72"/>
    <w:rsid w:val="002801AA"/>
    <w:rsid w:val="002C4676"/>
    <w:rsid w:val="002C70B0"/>
    <w:rsid w:val="002D010B"/>
    <w:rsid w:val="002F3CC4"/>
    <w:rsid w:val="00381D92"/>
    <w:rsid w:val="003A2525"/>
    <w:rsid w:val="00476F59"/>
    <w:rsid w:val="0050537B"/>
    <w:rsid w:val="00513630"/>
    <w:rsid w:val="0052338C"/>
    <w:rsid w:val="00560125"/>
    <w:rsid w:val="00585553"/>
    <w:rsid w:val="005A4116"/>
    <w:rsid w:val="005B34D9"/>
    <w:rsid w:val="005C11EE"/>
    <w:rsid w:val="005D0CCF"/>
    <w:rsid w:val="005D7721"/>
    <w:rsid w:val="005F3BCB"/>
    <w:rsid w:val="005F410F"/>
    <w:rsid w:val="0060149A"/>
    <w:rsid w:val="00601924"/>
    <w:rsid w:val="006447EA"/>
    <w:rsid w:val="0064731F"/>
    <w:rsid w:val="00653764"/>
    <w:rsid w:val="006710F6"/>
    <w:rsid w:val="006C1B56"/>
    <w:rsid w:val="006D4761"/>
    <w:rsid w:val="006D68CC"/>
    <w:rsid w:val="00721386"/>
    <w:rsid w:val="00726872"/>
    <w:rsid w:val="00744D31"/>
    <w:rsid w:val="00760F1C"/>
    <w:rsid w:val="007657F0"/>
    <w:rsid w:val="0077252D"/>
    <w:rsid w:val="007C562A"/>
    <w:rsid w:val="007E5DD3"/>
    <w:rsid w:val="007F01D0"/>
    <w:rsid w:val="007F350B"/>
    <w:rsid w:val="00820BE4"/>
    <w:rsid w:val="008451E8"/>
    <w:rsid w:val="00913B9C"/>
    <w:rsid w:val="00956E77"/>
    <w:rsid w:val="009F38D8"/>
    <w:rsid w:val="009F4811"/>
    <w:rsid w:val="00A3719A"/>
    <w:rsid w:val="00A4126E"/>
    <w:rsid w:val="00A47694"/>
    <w:rsid w:val="00AA390C"/>
    <w:rsid w:val="00AD4113"/>
    <w:rsid w:val="00AF73AC"/>
    <w:rsid w:val="00B0200A"/>
    <w:rsid w:val="00B574DB"/>
    <w:rsid w:val="00B826C2"/>
    <w:rsid w:val="00B8298E"/>
    <w:rsid w:val="00BD0723"/>
    <w:rsid w:val="00BD2518"/>
    <w:rsid w:val="00BD60D0"/>
    <w:rsid w:val="00BF14BE"/>
    <w:rsid w:val="00BF1D1C"/>
    <w:rsid w:val="00C1290A"/>
    <w:rsid w:val="00C152EB"/>
    <w:rsid w:val="00C20C59"/>
    <w:rsid w:val="00C2367E"/>
    <w:rsid w:val="00C55B1F"/>
    <w:rsid w:val="00C71CB2"/>
    <w:rsid w:val="00CF1A67"/>
    <w:rsid w:val="00D05E56"/>
    <w:rsid w:val="00D2750E"/>
    <w:rsid w:val="00D43CDC"/>
    <w:rsid w:val="00D62446"/>
    <w:rsid w:val="00D93835"/>
    <w:rsid w:val="00DA4EA2"/>
    <w:rsid w:val="00DB156B"/>
    <w:rsid w:val="00DC3D3E"/>
    <w:rsid w:val="00DE2C90"/>
    <w:rsid w:val="00DE3B24"/>
    <w:rsid w:val="00E06947"/>
    <w:rsid w:val="00E1305E"/>
    <w:rsid w:val="00E3592D"/>
    <w:rsid w:val="00E91D44"/>
    <w:rsid w:val="00E92DE8"/>
    <w:rsid w:val="00EB1212"/>
    <w:rsid w:val="00ED4D27"/>
    <w:rsid w:val="00ED65AB"/>
    <w:rsid w:val="00F12850"/>
    <w:rsid w:val="00F33BF4"/>
    <w:rsid w:val="00F54A61"/>
    <w:rsid w:val="00F61745"/>
    <w:rsid w:val="00F7105E"/>
    <w:rsid w:val="00F75F57"/>
    <w:rsid w:val="00F82FEE"/>
    <w:rsid w:val="00F91970"/>
    <w:rsid w:val="00FD57D3"/>
    <w:rsid w:val="00FD618D"/>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42A63B-994E-4CA0-9051-B4302456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S-CONF-ACTF-2014"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26</TotalTime>
  <Pages>7</Pages>
  <Words>1862</Words>
  <Characters>9970</Characters>
  <Application>Microsoft Office Word</Application>
  <DocSecurity>0</DocSecurity>
  <Lines>83</Lines>
  <Paragraphs>23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11809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45</cp:revision>
  <cp:lastPrinted>2006-03-24T09:51:00Z</cp:lastPrinted>
  <dcterms:created xsi:type="dcterms:W3CDTF">2018-03-08T10:26:00Z</dcterms:created>
  <dcterms:modified xsi:type="dcterms:W3CDTF">2018-03-08T14:38:00Z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