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093EEB" w:rsidRPr="00CA0254">
        <w:trPr>
          <w:cantSplit/>
        </w:trPr>
        <w:tc>
          <w:tcPr>
            <w:tcW w:w="6912" w:type="dxa"/>
          </w:tcPr>
          <w:p w:rsidR="00093EEB" w:rsidRPr="00CA0254" w:rsidRDefault="00093EEB" w:rsidP="002506CA">
            <w:pPr>
              <w:spacing w:before="360"/>
              <w:rPr>
                <w:szCs w:val="24"/>
              </w:rPr>
            </w:pPr>
            <w:bookmarkStart w:id="0" w:name="dc06"/>
            <w:bookmarkStart w:id="1" w:name="dbluepink" w:colFirst="0" w:colLast="0"/>
            <w:bookmarkEnd w:id="0"/>
            <w:r w:rsidRPr="00CA0254">
              <w:rPr>
                <w:b/>
                <w:bCs/>
                <w:sz w:val="30"/>
                <w:szCs w:val="30"/>
              </w:rPr>
              <w:t>Consejo 201</w:t>
            </w:r>
            <w:r w:rsidR="009F4811" w:rsidRPr="00CA0254">
              <w:rPr>
                <w:b/>
                <w:bCs/>
                <w:sz w:val="30"/>
                <w:szCs w:val="30"/>
              </w:rPr>
              <w:t>8</w:t>
            </w:r>
            <w:r w:rsidRPr="00CA0254">
              <w:rPr>
                <w:b/>
                <w:bCs/>
                <w:sz w:val="26"/>
                <w:szCs w:val="26"/>
              </w:rPr>
              <w:br/>
            </w:r>
            <w:r w:rsidRPr="00CA0254">
              <w:rPr>
                <w:b/>
                <w:bCs/>
                <w:szCs w:val="24"/>
              </w:rPr>
              <w:t>Ginebra, 1</w:t>
            </w:r>
            <w:r w:rsidR="009F4811" w:rsidRPr="00CA0254">
              <w:rPr>
                <w:b/>
                <w:bCs/>
                <w:szCs w:val="24"/>
              </w:rPr>
              <w:t>7</w:t>
            </w:r>
            <w:r w:rsidRPr="00CA0254">
              <w:rPr>
                <w:b/>
                <w:bCs/>
                <w:szCs w:val="24"/>
              </w:rPr>
              <w:t>-2</w:t>
            </w:r>
            <w:r w:rsidR="009F4811" w:rsidRPr="00CA0254">
              <w:rPr>
                <w:b/>
                <w:bCs/>
                <w:szCs w:val="24"/>
              </w:rPr>
              <w:t>7</w:t>
            </w:r>
            <w:r w:rsidRPr="00CA0254">
              <w:rPr>
                <w:b/>
                <w:bCs/>
                <w:szCs w:val="24"/>
              </w:rPr>
              <w:t xml:space="preserve"> de </w:t>
            </w:r>
            <w:r w:rsidR="009F4811" w:rsidRPr="00CA0254">
              <w:rPr>
                <w:b/>
                <w:bCs/>
                <w:szCs w:val="24"/>
              </w:rPr>
              <w:t>abril</w:t>
            </w:r>
            <w:r w:rsidRPr="00CA0254">
              <w:rPr>
                <w:b/>
                <w:bCs/>
                <w:szCs w:val="24"/>
              </w:rPr>
              <w:t xml:space="preserve"> de 201</w:t>
            </w:r>
            <w:r w:rsidR="009F4811" w:rsidRPr="00CA0254">
              <w:rPr>
                <w:b/>
                <w:bCs/>
                <w:szCs w:val="24"/>
              </w:rPr>
              <w:t>8</w:t>
            </w:r>
          </w:p>
        </w:tc>
        <w:tc>
          <w:tcPr>
            <w:tcW w:w="3261" w:type="dxa"/>
          </w:tcPr>
          <w:p w:rsidR="00093EEB" w:rsidRPr="00CA0254" w:rsidRDefault="00093EEB" w:rsidP="002506CA">
            <w:pPr>
              <w:spacing w:before="0"/>
              <w:jc w:val="right"/>
              <w:rPr>
                <w:szCs w:val="24"/>
              </w:rPr>
            </w:pPr>
            <w:bookmarkStart w:id="2" w:name="ditulogo"/>
            <w:bookmarkEnd w:id="2"/>
            <w:r w:rsidRPr="00CA0254">
              <w:rPr>
                <w:rFonts w:cstheme="minorHAnsi"/>
                <w:b/>
                <w:bCs/>
                <w:noProof/>
                <w:szCs w:val="24"/>
                <w:lang w:val="en-GB" w:eastAsia="zh-CN"/>
              </w:rPr>
              <w:drawing>
                <wp:inline distT="0" distB="0" distL="0" distR="0" wp14:anchorId="20716D67" wp14:editId="3A7EBAD8">
                  <wp:extent cx="1771650" cy="695325"/>
                  <wp:effectExtent l="0" t="0" r="0" b="9525"/>
                  <wp:docPr id="2" name="Picture 2"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093EEB" w:rsidRPr="00CA0254">
        <w:trPr>
          <w:cantSplit/>
          <w:trHeight w:val="20"/>
        </w:trPr>
        <w:tc>
          <w:tcPr>
            <w:tcW w:w="10173" w:type="dxa"/>
            <w:gridSpan w:val="2"/>
            <w:tcBorders>
              <w:bottom w:val="single" w:sz="12" w:space="0" w:color="auto"/>
            </w:tcBorders>
          </w:tcPr>
          <w:p w:rsidR="00093EEB" w:rsidRPr="00CA0254" w:rsidRDefault="00093EEB" w:rsidP="002506CA">
            <w:pPr>
              <w:spacing w:before="0"/>
              <w:rPr>
                <w:b/>
                <w:bCs/>
                <w:szCs w:val="24"/>
              </w:rPr>
            </w:pPr>
          </w:p>
        </w:tc>
      </w:tr>
      <w:tr w:rsidR="00093EEB" w:rsidRPr="00CA0254">
        <w:trPr>
          <w:cantSplit/>
          <w:trHeight w:val="20"/>
        </w:trPr>
        <w:tc>
          <w:tcPr>
            <w:tcW w:w="6912" w:type="dxa"/>
            <w:tcBorders>
              <w:top w:val="single" w:sz="12" w:space="0" w:color="auto"/>
            </w:tcBorders>
          </w:tcPr>
          <w:p w:rsidR="00093EEB" w:rsidRPr="00CA0254" w:rsidRDefault="00093EEB" w:rsidP="002506CA">
            <w:pPr>
              <w:tabs>
                <w:tab w:val="clear" w:pos="2268"/>
                <w:tab w:val="left" w:pos="1560"/>
                <w:tab w:val="left" w:pos="2269"/>
                <w:tab w:val="left" w:pos="3544"/>
                <w:tab w:val="left" w:pos="3969"/>
              </w:tabs>
              <w:spacing w:before="0"/>
              <w:rPr>
                <w:b/>
                <w:smallCaps/>
                <w:szCs w:val="24"/>
              </w:rPr>
            </w:pPr>
          </w:p>
        </w:tc>
        <w:tc>
          <w:tcPr>
            <w:tcW w:w="3261" w:type="dxa"/>
            <w:tcBorders>
              <w:top w:val="single" w:sz="12" w:space="0" w:color="auto"/>
            </w:tcBorders>
          </w:tcPr>
          <w:p w:rsidR="00093EEB" w:rsidRPr="00CA0254" w:rsidRDefault="00093EEB" w:rsidP="002506CA">
            <w:pPr>
              <w:spacing w:before="0"/>
              <w:rPr>
                <w:b/>
                <w:bCs/>
                <w:szCs w:val="24"/>
              </w:rPr>
            </w:pPr>
          </w:p>
        </w:tc>
      </w:tr>
      <w:tr w:rsidR="00093EEB" w:rsidRPr="00CA0254">
        <w:trPr>
          <w:cantSplit/>
          <w:trHeight w:val="20"/>
        </w:trPr>
        <w:tc>
          <w:tcPr>
            <w:tcW w:w="6912" w:type="dxa"/>
            <w:shd w:val="clear" w:color="auto" w:fill="auto"/>
          </w:tcPr>
          <w:p w:rsidR="00093EEB" w:rsidRPr="00CA0254" w:rsidRDefault="0037777A" w:rsidP="002506CA">
            <w:pPr>
              <w:tabs>
                <w:tab w:val="clear" w:pos="2268"/>
                <w:tab w:val="left" w:pos="1560"/>
                <w:tab w:val="left" w:pos="2269"/>
                <w:tab w:val="left" w:pos="3544"/>
                <w:tab w:val="left" w:pos="3969"/>
              </w:tabs>
              <w:spacing w:before="0"/>
              <w:rPr>
                <w:rFonts w:cs="Times"/>
                <w:b/>
                <w:szCs w:val="24"/>
              </w:rPr>
            </w:pPr>
            <w:bookmarkStart w:id="3" w:name="dnum" w:colFirst="1" w:colLast="1"/>
            <w:bookmarkStart w:id="4" w:name="dmeeting" w:colFirst="0" w:colLast="0"/>
            <w:r w:rsidRPr="00CA0254">
              <w:rPr>
                <w:rFonts w:cs="Times"/>
                <w:b/>
                <w:szCs w:val="24"/>
              </w:rPr>
              <w:t>Punto del orden del día: ADM 11</w:t>
            </w:r>
          </w:p>
        </w:tc>
        <w:tc>
          <w:tcPr>
            <w:tcW w:w="3261" w:type="dxa"/>
          </w:tcPr>
          <w:p w:rsidR="00093EEB" w:rsidRPr="00CA0254" w:rsidRDefault="00093EEB" w:rsidP="002506CA">
            <w:pPr>
              <w:spacing w:before="0"/>
              <w:rPr>
                <w:b/>
                <w:bCs/>
                <w:szCs w:val="24"/>
              </w:rPr>
            </w:pPr>
            <w:r w:rsidRPr="00CA0254">
              <w:rPr>
                <w:b/>
                <w:bCs/>
                <w:szCs w:val="24"/>
              </w:rPr>
              <w:t>Documento C1</w:t>
            </w:r>
            <w:r w:rsidR="009F4811" w:rsidRPr="00CA0254">
              <w:rPr>
                <w:b/>
                <w:bCs/>
                <w:szCs w:val="24"/>
              </w:rPr>
              <w:t>8</w:t>
            </w:r>
            <w:r w:rsidRPr="00CA0254">
              <w:rPr>
                <w:b/>
                <w:bCs/>
                <w:szCs w:val="24"/>
              </w:rPr>
              <w:t>/</w:t>
            </w:r>
            <w:r w:rsidR="0037777A" w:rsidRPr="00CA0254">
              <w:rPr>
                <w:b/>
                <w:bCs/>
                <w:szCs w:val="24"/>
              </w:rPr>
              <w:t>42</w:t>
            </w:r>
            <w:r w:rsidRPr="00CA0254">
              <w:rPr>
                <w:b/>
                <w:bCs/>
                <w:szCs w:val="24"/>
              </w:rPr>
              <w:t>-S</w:t>
            </w:r>
          </w:p>
        </w:tc>
      </w:tr>
      <w:tr w:rsidR="00093EEB" w:rsidRPr="00CA0254">
        <w:trPr>
          <w:cantSplit/>
          <w:trHeight w:val="20"/>
        </w:trPr>
        <w:tc>
          <w:tcPr>
            <w:tcW w:w="6912" w:type="dxa"/>
            <w:shd w:val="clear" w:color="auto" w:fill="auto"/>
          </w:tcPr>
          <w:p w:rsidR="00093EEB" w:rsidRPr="00CA0254" w:rsidRDefault="00093EEB" w:rsidP="002506CA">
            <w:pPr>
              <w:shd w:val="solid" w:color="FFFFFF" w:fill="FFFFFF"/>
              <w:spacing w:before="0"/>
              <w:rPr>
                <w:smallCaps/>
                <w:szCs w:val="24"/>
              </w:rPr>
            </w:pPr>
            <w:bookmarkStart w:id="5" w:name="ddate" w:colFirst="1" w:colLast="1"/>
            <w:bookmarkEnd w:id="3"/>
            <w:bookmarkEnd w:id="4"/>
          </w:p>
        </w:tc>
        <w:tc>
          <w:tcPr>
            <w:tcW w:w="3261" w:type="dxa"/>
          </w:tcPr>
          <w:p w:rsidR="00093EEB" w:rsidRPr="00CA0254" w:rsidRDefault="0037777A" w:rsidP="002506CA">
            <w:pPr>
              <w:spacing w:before="0"/>
              <w:rPr>
                <w:b/>
                <w:bCs/>
                <w:szCs w:val="24"/>
              </w:rPr>
            </w:pPr>
            <w:r w:rsidRPr="00CA0254">
              <w:rPr>
                <w:b/>
                <w:bCs/>
                <w:szCs w:val="24"/>
              </w:rPr>
              <w:t>4 de abril de 2018</w:t>
            </w:r>
          </w:p>
        </w:tc>
      </w:tr>
      <w:tr w:rsidR="00093EEB" w:rsidRPr="00CA0254">
        <w:trPr>
          <w:cantSplit/>
          <w:trHeight w:val="20"/>
        </w:trPr>
        <w:tc>
          <w:tcPr>
            <w:tcW w:w="6912" w:type="dxa"/>
            <w:shd w:val="clear" w:color="auto" w:fill="auto"/>
          </w:tcPr>
          <w:p w:rsidR="00093EEB" w:rsidRPr="00CA0254" w:rsidRDefault="00093EEB" w:rsidP="002506CA">
            <w:pPr>
              <w:shd w:val="solid" w:color="FFFFFF" w:fill="FFFFFF"/>
              <w:spacing w:before="0"/>
              <w:rPr>
                <w:smallCaps/>
                <w:szCs w:val="24"/>
              </w:rPr>
            </w:pPr>
            <w:bookmarkStart w:id="6" w:name="dorlang" w:colFirst="1" w:colLast="1"/>
            <w:bookmarkEnd w:id="5"/>
          </w:p>
        </w:tc>
        <w:tc>
          <w:tcPr>
            <w:tcW w:w="3261" w:type="dxa"/>
          </w:tcPr>
          <w:p w:rsidR="00093EEB" w:rsidRPr="00CA0254" w:rsidRDefault="00093EEB" w:rsidP="002506CA">
            <w:pPr>
              <w:spacing w:before="0"/>
              <w:rPr>
                <w:b/>
                <w:bCs/>
                <w:szCs w:val="24"/>
              </w:rPr>
            </w:pPr>
            <w:r w:rsidRPr="00CA0254">
              <w:rPr>
                <w:b/>
                <w:bCs/>
                <w:szCs w:val="24"/>
              </w:rPr>
              <w:t>Original: inglés</w:t>
            </w:r>
          </w:p>
        </w:tc>
      </w:tr>
      <w:tr w:rsidR="00093EEB" w:rsidRPr="00CA0254">
        <w:trPr>
          <w:cantSplit/>
        </w:trPr>
        <w:tc>
          <w:tcPr>
            <w:tcW w:w="10173" w:type="dxa"/>
            <w:gridSpan w:val="2"/>
          </w:tcPr>
          <w:p w:rsidR="00093EEB" w:rsidRPr="00CA0254" w:rsidRDefault="0037777A" w:rsidP="002506CA">
            <w:pPr>
              <w:pStyle w:val="Source"/>
            </w:pPr>
            <w:bookmarkStart w:id="7" w:name="dsource" w:colFirst="0" w:colLast="0"/>
            <w:bookmarkEnd w:id="1"/>
            <w:bookmarkEnd w:id="6"/>
            <w:r w:rsidRPr="00CA0254">
              <w:t>Informe del Secretario General</w:t>
            </w:r>
          </w:p>
        </w:tc>
      </w:tr>
      <w:tr w:rsidR="00093EEB" w:rsidRPr="00CA0254">
        <w:trPr>
          <w:cantSplit/>
        </w:trPr>
        <w:tc>
          <w:tcPr>
            <w:tcW w:w="10173" w:type="dxa"/>
            <w:gridSpan w:val="2"/>
          </w:tcPr>
          <w:p w:rsidR="00093EEB" w:rsidRPr="00CA0254" w:rsidRDefault="0037777A" w:rsidP="002506CA">
            <w:pPr>
              <w:pStyle w:val="Title1"/>
            </w:pPr>
            <w:bookmarkStart w:id="8" w:name="dtitle1" w:colFirst="0" w:colLast="0"/>
            <w:bookmarkEnd w:id="7"/>
            <w:r w:rsidRPr="00CA0254">
              <w:t>INFORME DE GESTIÓN FINANCIERA</w:t>
            </w:r>
            <w:r w:rsidR="00FC6504" w:rsidRPr="00CA0254">
              <w:t xml:space="preserve"> </w:t>
            </w:r>
            <w:r w:rsidRPr="00CA0254">
              <w:t xml:space="preserve">PARA </w:t>
            </w:r>
            <w:r w:rsidR="00FC6504" w:rsidRPr="00CA0254">
              <w:br/>
            </w:r>
            <w:r w:rsidRPr="00CA0254">
              <w:t>EL EJERCICIO 2017 (</w:t>
            </w:r>
            <w:r w:rsidR="00AA2FA3" w:rsidRPr="00CA0254">
              <w:rPr>
                <w:i/>
                <w:iCs/>
              </w:rPr>
              <w:t>NO AUDITADO</w:t>
            </w:r>
            <w:r w:rsidRPr="00CA0254">
              <w:t>)</w:t>
            </w:r>
          </w:p>
        </w:tc>
      </w:tr>
      <w:bookmarkEnd w:id="8"/>
    </w:tbl>
    <w:p w:rsidR="00093EEB" w:rsidRPr="00CA0254" w:rsidRDefault="00093EEB" w:rsidP="002506CA"/>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93EEB" w:rsidRPr="00CA0254">
        <w:trPr>
          <w:trHeight w:val="3372"/>
        </w:trPr>
        <w:tc>
          <w:tcPr>
            <w:tcW w:w="8080" w:type="dxa"/>
            <w:tcBorders>
              <w:top w:val="single" w:sz="12" w:space="0" w:color="auto"/>
              <w:left w:val="single" w:sz="12" w:space="0" w:color="auto"/>
              <w:bottom w:val="single" w:sz="12" w:space="0" w:color="auto"/>
              <w:right w:val="single" w:sz="12" w:space="0" w:color="auto"/>
            </w:tcBorders>
          </w:tcPr>
          <w:p w:rsidR="00093EEB" w:rsidRPr="00CA0254" w:rsidRDefault="00093EEB" w:rsidP="002506CA">
            <w:pPr>
              <w:pStyle w:val="Headingb"/>
            </w:pPr>
            <w:bookmarkStart w:id="9" w:name="_Toc511808857"/>
            <w:bookmarkStart w:id="10" w:name="_Toc511809428"/>
            <w:r w:rsidRPr="00CA0254">
              <w:t>Resumen</w:t>
            </w:r>
            <w:bookmarkEnd w:id="9"/>
            <w:bookmarkEnd w:id="10"/>
          </w:p>
          <w:p w:rsidR="0037777A" w:rsidRPr="00CA0254" w:rsidRDefault="0037777A" w:rsidP="002506CA">
            <w:r w:rsidRPr="00CA0254">
              <w:t>En virtud de lo dispuesto en el número 101 del Convenio de la Unión Internacional de Telecomunicaciones y en el Artículo 30 del Reglamento Financiero de la Unión, el Secretario General ha de presentar un Informe de Gestión Financiera al Consejo todos los años.</w:t>
            </w:r>
          </w:p>
          <w:p w:rsidR="0037777A" w:rsidRPr="00CA0254" w:rsidRDefault="0037777A" w:rsidP="002506CA">
            <w:r w:rsidRPr="00CA0254">
              <w:t>En el Informe de Gestión Financiera para el ejercicio anual 2017 se presentan:</w:t>
            </w:r>
          </w:p>
          <w:p w:rsidR="0037777A" w:rsidRPr="00CA0254" w:rsidRDefault="0037777A" w:rsidP="002506CA">
            <w:pPr>
              <w:pStyle w:val="enumlev1"/>
            </w:pPr>
            <w:r w:rsidRPr="00CA0254">
              <w:t>•</w:t>
            </w:r>
            <w:r w:rsidRPr="00CA0254">
              <w:tab/>
              <w:t xml:space="preserve">Las cuentas </w:t>
            </w:r>
            <w:r w:rsidR="00AA2FA3" w:rsidRPr="00CA0254">
              <w:t xml:space="preserve">no </w:t>
            </w:r>
            <w:r w:rsidRPr="00CA0254">
              <w:t>auditadas correspondientes al ejercicio anual 2017 del presupuesto de la Unión.</w:t>
            </w:r>
          </w:p>
          <w:p w:rsidR="0037777A" w:rsidRPr="00CA0254" w:rsidRDefault="0037777A" w:rsidP="002506CA">
            <w:pPr>
              <w:pStyle w:val="enumlev1"/>
              <w:rPr>
                <w:bCs/>
              </w:rPr>
            </w:pPr>
            <w:r w:rsidRPr="00CA0254">
              <w:t>•</w:t>
            </w:r>
            <w:r w:rsidRPr="00CA0254">
              <w:tab/>
              <w:t xml:space="preserve">Las cuentas </w:t>
            </w:r>
            <w:r w:rsidR="00AA2FA3" w:rsidRPr="00CA0254">
              <w:t xml:space="preserve">no </w:t>
            </w:r>
            <w:r w:rsidRPr="00CA0254">
              <w:t>auditadas correspondientes a 2017 para los proyectos de cooperación técnica, las contribuciones voluntarias y la Caja de Seguros del Personal de la UIT.</w:t>
            </w:r>
          </w:p>
          <w:p w:rsidR="00093EEB" w:rsidRPr="00CA0254" w:rsidRDefault="0037777A" w:rsidP="002506CA">
            <w:r w:rsidRPr="00CA0254">
              <w:t>•</w:t>
            </w:r>
            <w:r w:rsidRPr="00CA0254">
              <w:tab/>
              <w:t xml:space="preserve">El evento ITU TELECOM </w:t>
            </w:r>
            <w:proofErr w:type="spellStart"/>
            <w:r w:rsidRPr="00CA0254">
              <w:t>World</w:t>
            </w:r>
            <w:proofErr w:type="spellEnd"/>
            <w:r w:rsidRPr="00CA0254">
              <w:t xml:space="preserve"> 2017</w:t>
            </w:r>
            <w:r w:rsidR="00AA2FA3" w:rsidRPr="00CA0254">
              <w:t xml:space="preserve"> no auditado</w:t>
            </w:r>
            <w:r w:rsidRPr="00CA0254">
              <w:t>.</w:t>
            </w:r>
          </w:p>
          <w:p w:rsidR="00093EEB" w:rsidRPr="00CA0254" w:rsidRDefault="00093EEB" w:rsidP="002506CA">
            <w:pPr>
              <w:pStyle w:val="Headingb"/>
            </w:pPr>
            <w:bookmarkStart w:id="11" w:name="_Toc511808858"/>
            <w:bookmarkStart w:id="12" w:name="_Toc511809429"/>
            <w:r w:rsidRPr="00CA0254">
              <w:t>Acción solicitada</w:t>
            </w:r>
            <w:bookmarkEnd w:id="11"/>
            <w:bookmarkEnd w:id="12"/>
          </w:p>
          <w:p w:rsidR="0037777A" w:rsidRPr="00CA0254" w:rsidRDefault="00AA2FA3" w:rsidP="002506CA">
            <w:r w:rsidRPr="00CA0254">
              <w:t>L</w:t>
            </w:r>
            <w:r w:rsidR="0037777A" w:rsidRPr="00CA0254">
              <w:t xml:space="preserve">as cuentas auditadas </w:t>
            </w:r>
            <w:r w:rsidRPr="00CA0254">
              <w:t>de la Unión para el ejercicio financiero 2017</w:t>
            </w:r>
            <w:r w:rsidR="00F600CE" w:rsidRPr="00CA0254">
              <w:t xml:space="preserve"> </w:t>
            </w:r>
            <w:r w:rsidRPr="00CA0254">
              <w:t>se someterán</w:t>
            </w:r>
            <w:r w:rsidR="0037777A" w:rsidRPr="00CA0254">
              <w:t xml:space="preserve"> al Consejo para su examen y aprobación</w:t>
            </w:r>
            <w:r w:rsidRPr="00CA0254">
              <w:t xml:space="preserve"> en su última reunión de 2018</w:t>
            </w:r>
            <w:r w:rsidR="0037777A" w:rsidRPr="00CA0254">
              <w:t>.</w:t>
            </w:r>
          </w:p>
          <w:p w:rsidR="00AA2FA3" w:rsidRPr="00CA0254" w:rsidRDefault="00AA2FA3" w:rsidP="002506CA">
            <w:pPr>
              <w:rPr>
                <w:b/>
                <w:bCs/>
              </w:rPr>
            </w:pPr>
            <w:r w:rsidRPr="00CA0254">
              <w:rPr>
                <w:b/>
                <w:bCs/>
              </w:rPr>
              <w:t>Acción solicitada</w:t>
            </w:r>
          </w:p>
          <w:p w:rsidR="00093EEB" w:rsidRPr="00CA0254" w:rsidRDefault="00AA2FA3" w:rsidP="002506CA">
            <w:r w:rsidRPr="00CA0254">
              <w:t xml:space="preserve">Se invita al Consejo a </w:t>
            </w:r>
            <w:r w:rsidRPr="00CA0254">
              <w:rPr>
                <w:b/>
                <w:bCs/>
              </w:rPr>
              <w:t>tomar nota</w:t>
            </w:r>
            <w:r w:rsidRPr="00CA0254">
              <w:t xml:space="preserve"> de este Informe de gestión financiera no auditado</w:t>
            </w:r>
            <w:r w:rsidR="0037777A" w:rsidRPr="00CA0254">
              <w:t>.</w:t>
            </w:r>
          </w:p>
          <w:p w:rsidR="00093EEB" w:rsidRPr="00CA0254" w:rsidRDefault="00093EEB" w:rsidP="002506CA">
            <w:pPr>
              <w:pStyle w:val="Table"/>
              <w:keepNext w:val="0"/>
              <w:spacing w:before="0" w:after="0"/>
              <w:rPr>
                <w:caps w:val="0"/>
                <w:sz w:val="22"/>
                <w:lang w:val="es-ES_tradnl"/>
              </w:rPr>
            </w:pPr>
            <w:r w:rsidRPr="00CA0254">
              <w:rPr>
                <w:caps w:val="0"/>
                <w:sz w:val="22"/>
                <w:lang w:val="es-ES_tradnl"/>
              </w:rPr>
              <w:t>____________</w:t>
            </w:r>
          </w:p>
          <w:p w:rsidR="00093EEB" w:rsidRPr="00CA0254" w:rsidRDefault="00093EEB" w:rsidP="002506CA">
            <w:pPr>
              <w:pStyle w:val="Headingb"/>
            </w:pPr>
            <w:bookmarkStart w:id="13" w:name="_Toc511808859"/>
            <w:bookmarkStart w:id="14" w:name="_Toc511809430"/>
            <w:r w:rsidRPr="00CA0254">
              <w:t>Referencia</w:t>
            </w:r>
            <w:r w:rsidR="0037777A" w:rsidRPr="00CA0254">
              <w:t>s</w:t>
            </w:r>
            <w:bookmarkEnd w:id="13"/>
            <w:bookmarkEnd w:id="14"/>
          </w:p>
          <w:p w:rsidR="00093EEB" w:rsidRPr="00CA0254" w:rsidRDefault="0037777A" w:rsidP="002506CA">
            <w:pPr>
              <w:spacing w:after="120"/>
              <w:rPr>
                <w:i/>
                <w:iCs/>
              </w:rPr>
            </w:pPr>
            <w:r w:rsidRPr="00CA0254">
              <w:rPr>
                <w:i/>
                <w:iCs/>
              </w:rPr>
              <w:t xml:space="preserve">Convenio: </w:t>
            </w:r>
            <w:proofErr w:type="spellStart"/>
            <w:r w:rsidRPr="00CA0254">
              <w:rPr>
                <w:i/>
                <w:iCs/>
              </w:rPr>
              <w:t>Nº</w:t>
            </w:r>
            <w:proofErr w:type="spellEnd"/>
            <w:r w:rsidRPr="00CA0254">
              <w:rPr>
                <w:i/>
                <w:iCs/>
              </w:rPr>
              <w:t xml:space="preserve"> </w:t>
            </w:r>
            <w:hyperlink r:id="rId9" w:anchor="cv101" w:history="1">
              <w:r w:rsidRPr="00CA0254">
                <w:rPr>
                  <w:rStyle w:val="Hyperlink"/>
                  <w:i/>
                  <w:iCs/>
                </w:rPr>
                <w:t>101</w:t>
              </w:r>
            </w:hyperlink>
            <w:r w:rsidRPr="00CA0254">
              <w:rPr>
                <w:i/>
                <w:iCs/>
              </w:rPr>
              <w:br/>
              <w:t xml:space="preserve">Reglamento Financiero de la Unión: </w:t>
            </w:r>
            <w:hyperlink r:id="rId10" w:history="1">
              <w:r w:rsidRPr="00CA0254">
                <w:rPr>
                  <w:rStyle w:val="Hyperlink"/>
                  <w:i/>
                  <w:iCs/>
                </w:rPr>
                <w:t>Artículo 30</w:t>
              </w:r>
            </w:hyperlink>
          </w:p>
        </w:tc>
      </w:tr>
    </w:tbl>
    <w:p w:rsidR="0037777A" w:rsidRPr="00CA0254" w:rsidRDefault="0037777A" w:rsidP="002506CA">
      <w:pPr>
        <w:spacing w:before="480"/>
      </w:pPr>
      <w:r w:rsidRPr="00CA0254">
        <w:rPr>
          <w:b/>
          <w:bCs/>
        </w:rPr>
        <w:t xml:space="preserve">Anexos: </w:t>
      </w:r>
      <w:r w:rsidRPr="00CA0254">
        <w:t>10</w:t>
      </w:r>
    </w:p>
    <w:p w:rsidR="0037777A" w:rsidRPr="00CA0254" w:rsidRDefault="0037777A" w:rsidP="002506CA">
      <w:r w:rsidRPr="00CA0254">
        <w:br w:type="page"/>
      </w:r>
    </w:p>
    <w:p w:rsidR="0037777A" w:rsidRPr="00CA0254" w:rsidRDefault="0037777A" w:rsidP="002506CA">
      <w:pPr>
        <w:pStyle w:val="Annexref"/>
        <w:rPr>
          <w:sz w:val="23"/>
          <w:szCs w:val="23"/>
        </w:rPr>
      </w:pPr>
      <w:r w:rsidRPr="00CA0254">
        <w:rPr>
          <w:noProof/>
          <w:sz w:val="23"/>
          <w:szCs w:val="23"/>
          <w:lang w:val="en-GB" w:eastAsia="zh-CN"/>
        </w:rPr>
        <w:lastRenderedPageBreak/>
        <w:drawing>
          <wp:inline distT="0" distB="0" distL="0" distR="0" wp14:anchorId="113E9BC5" wp14:editId="29EA9C80">
            <wp:extent cx="600075" cy="685800"/>
            <wp:effectExtent l="0" t="0" r="9525" b="0"/>
            <wp:docPr id="1"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p>
    <w:p w:rsidR="0037777A" w:rsidRPr="00CA0254" w:rsidRDefault="0037777A" w:rsidP="002506CA">
      <w:pPr>
        <w:keepNext/>
        <w:keepLines/>
        <w:tabs>
          <w:tab w:val="left" w:pos="794"/>
          <w:tab w:val="left" w:pos="1191"/>
          <w:tab w:val="left" w:pos="1588"/>
          <w:tab w:val="left" w:pos="1985"/>
        </w:tabs>
        <w:spacing w:before="960" w:after="480"/>
        <w:jc w:val="center"/>
        <w:rPr>
          <w:rFonts w:cs="Calibri"/>
          <w:b/>
          <w:sz w:val="36"/>
          <w:szCs w:val="36"/>
        </w:rPr>
      </w:pPr>
      <w:r w:rsidRPr="00CA0254">
        <w:rPr>
          <w:rFonts w:cs="Calibri"/>
          <w:b/>
          <w:bCs/>
          <w:sz w:val="36"/>
          <w:szCs w:val="36"/>
        </w:rPr>
        <w:t>Informe de Gestión Financiera</w:t>
      </w:r>
    </w:p>
    <w:p w:rsidR="0037777A" w:rsidRPr="00CA0254" w:rsidRDefault="0037777A" w:rsidP="002506CA">
      <w:r w:rsidRPr="00CA0254">
        <w:t xml:space="preserve">El presente Informe de Gestión Financiera sobre las cuentas </w:t>
      </w:r>
      <w:r w:rsidR="00AA2FA3" w:rsidRPr="00CA0254">
        <w:t xml:space="preserve">no </w:t>
      </w:r>
      <w:r w:rsidRPr="00CA0254">
        <w:t>auditadas contiene los resultados financieros que arrojan las cuentas llevadas por la Unión Internacional de Telecomunicaciones (UIT) al 31 de diciembre de 2017, de conformidad con lo dispuesto en el Artículo 30 del Reglamento Financiero de la Unión</w:t>
      </w:r>
      <w:r w:rsidR="00FC2268" w:rsidRPr="00CA0254">
        <w:t xml:space="preserve"> </w:t>
      </w:r>
      <w:r w:rsidR="009F0A6E" w:rsidRPr="00CA0254">
        <w:t>–</w:t>
      </w:r>
      <w:r w:rsidR="00FC2268" w:rsidRPr="00CA0254">
        <w:t xml:space="preserve"> Edición</w:t>
      </w:r>
      <w:r w:rsidR="00AA2FA3" w:rsidRPr="00CA0254">
        <w:t xml:space="preserve"> de 2010</w:t>
      </w:r>
      <w:r w:rsidRPr="00CA0254">
        <w:t>.</w:t>
      </w:r>
    </w:p>
    <w:p w:rsidR="0037777A" w:rsidRPr="00CA0254" w:rsidRDefault="0037777A" w:rsidP="002506CA">
      <w:r w:rsidRPr="00CA0254">
        <w:t>Los Estados financieros de 2017 se han elaborado de conformidad con las Normas Internacionales de Contabilidad para el Sector Público (NICSP). Los Estados financieros de 2017 constituyen la última serie de estados financieros elaborados de conformidad con las NICSP, que abarca:</w:t>
      </w:r>
    </w:p>
    <w:p w:rsidR="0037777A" w:rsidRPr="00CA0254" w:rsidRDefault="0037777A" w:rsidP="002506CA">
      <w:pPr>
        <w:pStyle w:val="enumlev1"/>
      </w:pPr>
      <w:r w:rsidRPr="00CA0254">
        <w:t>–</w:t>
      </w:r>
      <w:r w:rsidRPr="00CA0254">
        <w:tab/>
        <w:t>El ejercicio anual 2017 de la Unión.</w:t>
      </w:r>
    </w:p>
    <w:p w:rsidR="0037777A" w:rsidRPr="00CA0254" w:rsidRDefault="0037777A" w:rsidP="002506CA">
      <w:pPr>
        <w:pStyle w:val="enumlev1"/>
      </w:pPr>
      <w:r w:rsidRPr="00CA0254">
        <w:t>–</w:t>
      </w:r>
      <w:r w:rsidRPr="00CA0254">
        <w:tab/>
        <w:t>La Caja de Seguros del Personal de la UIT correspondiente al ejercicio de 2017.</w:t>
      </w:r>
    </w:p>
    <w:p w:rsidR="0037777A" w:rsidRPr="00CA0254" w:rsidRDefault="0037777A" w:rsidP="002506CA">
      <w:pPr>
        <w:pStyle w:val="enumlev1"/>
      </w:pPr>
      <w:r w:rsidRPr="00CA0254">
        <w:t>–</w:t>
      </w:r>
      <w:r w:rsidRPr="00CA0254">
        <w:tab/>
        <w:t>La Caja Común de Pensiones del Personal de las Naciones Unidas para el ejercicio de 2017.</w:t>
      </w:r>
    </w:p>
    <w:p w:rsidR="0037777A" w:rsidRPr="00CA0254" w:rsidRDefault="0037777A" w:rsidP="002506CA">
      <w:pPr>
        <w:pStyle w:val="enumlev1"/>
      </w:pPr>
      <w:r w:rsidRPr="00CA0254">
        <w:t>–</w:t>
      </w:r>
      <w:r w:rsidRPr="00CA0254">
        <w:tab/>
        <w:t>Los proyectos de cooperación técnica financiados con cargo al Programa de las Naciones Unidas para el Desarrollo (PNUD), correspondientes al ejercicio de 2017.</w:t>
      </w:r>
    </w:p>
    <w:p w:rsidR="0037777A" w:rsidRPr="00CA0254" w:rsidRDefault="0037777A" w:rsidP="002506CA">
      <w:pPr>
        <w:pStyle w:val="enumlev1"/>
      </w:pPr>
      <w:r w:rsidRPr="00CA0254">
        <w:t>–</w:t>
      </w:r>
      <w:r w:rsidRPr="00CA0254">
        <w:tab/>
        <w:t>Los Fondos Fiduciarios correspondientes al ejercicio de 2017.</w:t>
      </w:r>
    </w:p>
    <w:p w:rsidR="0037777A" w:rsidRPr="00CA0254" w:rsidRDefault="0037777A" w:rsidP="002506CA">
      <w:pPr>
        <w:pStyle w:val="enumlev1"/>
      </w:pPr>
      <w:r w:rsidRPr="00CA0254">
        <w:t>–</w:t>
      </w:r>
      <w:r w:rsidRPr="00CA0254">
        <w:tab/>
        <w:t>Las contribuciones voluntarias correspondientes al ejercicio de 2017.</w:t>
      </w:r>
    </w:p>
    <w:p w:rsidR="0037777A" w:rsidRPr="00CA0254" w:rsidRDefault="0037777A" w:rsidP="002506CA">
      <w:pPr>
        <w:pStyle w:val="enumlev1"/>
      </w:pPr>
      <w:r w:rsidRPr="00CA0254">
        <w:t>–</w:t>
      </w:r>
      <w:r w:rsidRPr="00CA0254">
        <w:tab/>
        <w:t>El Fondo para el Desarrollo de las Tecnologías de la Información y la Comunicación correspondiente al ejercicio de 2017.</w:t>
      </w:r>
    </w:p>
    <w:p w:rsidR="0003434A" w:rsidRPr="00CA0254" w:rsidRDefault="0037777A" w:rsidP="002506CA">
      <w:pPr>
        <w:pStyle w:val="enumlev1"/>
      </w:pPr>
      <w:r w:rsidRPr="00CA0254">
        <w:t>–</w:t>
      </w:r>
      <w:r w:rsidRPr="00CA0254">
        <w:tab/>
        <w:t xml:space="preserve">El evento ITU TELECOM </w:t>
      </w:r>
      <w:proofErr w:type="spellStart"/>
      <w:r w:rsidRPr="00CA0254">
        <w:t>World</w:t>
      </w:r>
      <w:proofErr w:type="spellEnd"/>
      <w:r w:rsidRPr="00CA0254">
        <w:t xml:space="preserve"> 2017.</w:t>
      </w:r>
    </w:p>
    <w:p w:rsidR="0003434A" w:rsidRPr="00CA0254" w:rsidRDefault="0003434A" w:rsidP="002506CA">
      <w:pPr>
        <w:pStyle w:val="enumlev1"/>
      </w:pPr>
      <w:r w:rsidRPr="00CA0254">
        <w:t>–</w:t>
      </w:r>
      <w:r w:rsidRPr="00CA0254">
        <w:tab/>
      </w:r>
      <w:r w:rsidR="00AA2FA3" w:rsidRPr="00CA0254">
        <w:t>El proyecto de nuevo edificio</w:t>
      </w:r>
      <w:r w:rsidRPr="00CA0254">
        <w:t>.</w:t>
      </w:r>
    </w:p>
    <w:p w:rsidR="0037777A" w:rsidRPr="00CA0254" w:rsidRDefault="0037777A" w:rsidP="002506CA">
      <w:pPr>
        <w:spacing w:after="200"/>
        <w:rPr>
          <w:sz w:val="23"/>
          <w:szCs w:val="23"/>
        </w:rPr>
      </w:pPr>
      <w:r w:rsidRPr="00CA0254">
        <w:rPr>
          <w:sz w:val="23"/>
          <w:szCs w:val="23"/>
        </w:rPr>
        <w:br w:type="page"/>
      </w:r>
    </w:p>
    <w:p w:rsidR="0037777A" w:rsidRPr="00CA0254" w:rsidRDefault="0037777A" w:rsidP="002506CA">
      <w:pPr>
        <w:spacing w:after="200"/>
        <w:jc w:val="center"/>
        <w:rPr>
          <w:rFonts w:cs="Palatino Linotype"/>
          <w:sz w:val="28"/>
          <w:szCs w:val="28"/>
        </w:rPr>
      </w:pPr>
      <w:r w:rsidRPr="00CA0254">
        <w:rPr>
          <w:rFonts w:cs="Palatino Linotype"/>
          <w:sz w:val="28"/>
          <w:szCs w:val="28"/>
        </w:rPr>
        <w:lastRenderedPageBreak/>
        <w:t>ÍNDICE</w:t>
      </w:r>
    </w:p>
    <w:p w:rsidR="0037777A" w:rsidRPr="00CA0254" w:rsidRDefault="0037777A" w:rsidP="002506CA">
      <w:pPr>
        <w:tabs>
          <w:tab w:val="left" w:pos="851"/>
          <w:tab w:val="left" w:pos="8647"/>
        </w:tabs>
        <w:ind w:right="142"/>
        <w:jc w:val="right"/>
        <w:rPr>
          <w:rFonts w:cs="Palatino Linotype"/>
          <w:b/>
          <w:bCs/>
        </w:rPr>
      </w:pPr>
      <w:r w:rsidRPr="00CA0254">
        <w:rPr>
          <w:rFonts w:cs="Palatino Linotype"/>
          <w:b/>
          <w:bCs/>
        </w:rPr>
        <w:t>Página</w:t>
      </w:r>
    </w:p>
    <w:bookmarkStart w:id="15" w:name="_Toc357005994"/>
    <w:p w:rsidR="000A3E19" w:rsidRDefault="0037777A" w:rsidP="000A3E19">
      <w:pPr>
        <w:pStyle w:val="TOC1"/>
        <w:rPr>
          <w:rFonts w:asciiTheme="minorHAnsi" w:eastAsiaTheme="minorEastAsia" w:hAnsiTheme="minorHAnsi" w:cstheme="minorBidi"/>
          <w:noProof/>
          <w:sz w:val="22"/>
          <w:szCs w:val="22"/>
          <w:lang w:val="en-GB" w:eastAsia="zh-CN"/>
        </w:rPr>
      </w:pPr>
      <w:r w:rsidRPr="00CA0254">
        <w:rPr>
          <w:rFonts w:cs="Palatino Linotype"/>
        </w:rPr>
        <w:fldChar w:fldCharType="begin"/>
      </w:r>
      <w:r w:rsidRPr="00CA0254">
        <w:rPr>
          <w:rFonts w:cs="Palatino Linotype"/>
        </w:rPr>
        <w:instrText xml:space="preserve"> TOC \o "1-1" \h \z \t "Annex_No,1,Annex_title,1" </w:instrText>
      </w:r>
      <w:r w:rsidRPr="00CA0254">
        <w:rPr>
          <w:rFonts w:cs="Palatino Linotype"/>
        </w:rPr>
        <w:fldChar w:fldCharType="separate"/>
      </w:r>
      <w:hyperlink w:anchor="_Toc511809431" w:history="1">
        <w:r w:rsidR="000A3E19" w:rsidRPr="00C072C1">
          <w:rPr>
            <w:rStyle w:val="Hyperlink"/>
            <w:noProof/>
          </w:rPr>
          <w:t>Prefacio del Secretario General</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_Toc511809431 \h </w:instrText>
        </w:r>
        <w:r w:rsidR="000A3E19">
          <w:rPr>
            <w:noProof/>
            <w:webHidden/>
          </w:rPr>
        </w:r>
        <w:r w:rsidR="000A3E19">
          <w:rPr>
            <w:noProof/>
            <w:webHidden/>
          </w:rPr>
          <w:fldChar w:fldCharType="separate"/>
        </w:r>
        <w:r w:rsidR="00D969F3">
          <w:rPr>
            <w:noProof/>
            <w:webHidden/>
          </w:rPr>
          <w:t>4</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41" w:history="1">
        <w:r w:rsidR="000A3E19" w:rsidRPr="00C072C1">
          <w:rPr>
            <w:rStyle w:val="Hyperlink"/>
            <w:noProof/>
          </w:rPr>
          <w:t>Informe de Gestión 2017</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_Toc511809441 \h </w:instrText>
        </w:r>
        <w:r w:rsidR="000A3E19">
          <w:rPr>
            <w:noProof/>
            <w:webHidden/>
          </w:rPr>
        </w:r>
        <w:r w:rsidR="000A3E19">
          <w:rPr>
            <w:noProof/>
            <w:webHidden/>
          </w:rPr>
          <w:fldChar w:fldCharType="separate"/>
        </w:r>
        <w:r w:rsidR="00D969F3">
          <w:rPr>
            <w:noProof/>
            <w:webHidden/>
          </w:rPr>
          <w:t>16</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43" w:history="1">
        <w:r w:rsidR="000A3E19" w:rsidRPr="00C072C1">
          <w:rPr>
            <w:rStyle w:val="Hyperlink"/>
            <w:noProof/>
          </w:rPr>
          <w:t>DECLARACIÓN DE CONTROL INTERNO CORRESPONDIENTE A 2017</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_Toc511809443 \h </w:instrText>
        </w:r>
        <w:r w:rsidR="000A3E19">
          <w:rPr>
            <w:noProof/>
            <w:webHidden/>
          </w:rPr>
        </w:r>
        <w:r w:rsidR="000A3E19">
          <w:rPr>
            <w:noProof/>
            <w:webHidden/>
          </w:rPr>
          <w:fldChar w:fldCharType="separate"/>
        </w:r>
        <w:r w:rsidR="00D969F3">
          <w:rPr>
            <w:noProof/>
            <w:webHidden/>
          </w:rPr>
          <w:t>18</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50" w:history="1">
        <w:r w:rsidR="000A3E19" w:rsidRPr="00C072C1">
          <w:rPr>
            <w:rStyle w:val="Hyperlink"/>
            <w:noProof/>
          </w:rPr>
          <w:t>Certificación de los estados financieros del año que termina  el 31 de diciembre de 2017</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_Toc511809450 \h </w:instrText>
        </w:r>
        <w:r w:rsidR="000A3E19">
          <w:rPr>
            <w:noProof/>
            <w:webHidden/>
          </w:rPr>
        </w:r>
        <w:r w:rsidR="000A3E19">
          <w:rPr>
            <w:noProof/>
            <w:webHidden/>
          </w:rPr>
          <w:fldChar w:fldCharType="separate"/>
        </w:r>
        <w:r w:rsidR="00D969F3">
          <w:rPr>
            <w:noProof/>
            <w:webHidden/>
          </w:rPr>
          <w:t>22</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51" w:history="1">
        <w:r w:rsidR="000A3E19" w:rsidRPr="00C072C1">
          <w:rPr>
            <w:rStyle w:val="Hyperlink"/>
            <w:noProof/>
          </w:rPr>
          <w:t>ESTADOS FINANCIEROS</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_Toc511809451 \h </w:instrText>
        </w:r>
        <w:r w:rsidR="000A3E19">
          <w:rPr>
            <w:noProof/>
            <w:webHidden/>
          </w:rPr>
        </w:r>
        <w:r w:rsidR="000A3E19">
          <w:rPr>
            <w:noProof/>
            <w:webHidden/>
          </w:rPr>
          <w:fldChar w:fldCharType="separate"/>
        </w:r>
        <w:r w:rsidR="00D969F3">
          <w:rPr>
            <w:noProof/>
            <w:webHidden/>
          </w:rPr>
          <w:t>23</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79" w:history="1">
        <w:r w:rsidR="000A3E19" w:rsidRPr="00C072C1">
          <w:rPr>
            <w:rStyle w:val="Hyperlink"/>
            <w:noProof/>
            <w:lang w:val="es-ES"/>
          </w:rPr>
          <w:t>I</w:t>
        </w:r>
        <w:r w:rsidR="000A3E19">
          <w:rPr>
            <w:rFonts w:asciiTheme="minorHAnsi" w:eastAsiaTheme="minorEastAsia" w:hAnsiTheme="minorHAnsi" w:cstheme="minorBidi"/>
            <w:noProof/>
            <w:sz w:val="22"/>
            <w:szCs w:val="22"/>
            <w:lang w:val="en-GB" w:eastAsia="zh-CN"/>
          </w:rPr>
          <w:tab/>
        </w:r>
        <w:r w:rsidR="000A3E19" w:rsidRPr="00C072C1">
          <w:rPr>
            <w:rStyle w:val="Hyperlink"/>
            <w:noProof/>
            <w:lang w:val="es-ES"/>
          </w:rPr>
          <w:t>PRESUPUESTO ORDINARIO (ANEXO A1)</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_Toc511809479 \h </w:instrText>
        </w:r>
        <w:r w:rsidR="000A3E19">
          <w:rPr>
            <w:noProof/>
            <w:webHidden/>
          </w:rPr>
        </w:r>
        <w:r w:rsidR="000A3E19">
          <w:rPr>
            <w:noProof/>
            <w:webHidden/>
          </w:rPr>
          <w:fldChar w:fldCharType="separate"/>
        </w:r>
        <w:r w:rsidR="00D969F3">
          <w:rPr>
            <w:noProof/>
            <w:webHidden/>
          </w:rPr>
          <w:t>76</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92" w:history="1">
        <w:r w:rsidR="000A3E19" w:rsidRPr="00C072C1">
          <w:rPr>
            <w:rStyle w:val="Hyperlink"/>
            <w:noProof/>
            <w:lang w:val="es-ES"/>
          </w:rPr>
          <w:t>II</w:t>
        </w:r>
        <w:r w:rsidR="000A3E19">
          <w:rPr>
            <w:rFonts w:asciiTheme="minorHAnsi" w:eastAsiaTheme="minorEastAsia" w:hAnsiTheme="minorHAnsi" w:cstheme="minorBidi"/>
            <w:noProof/>
            <w:sz w:val="22"/>
            <w:szCs w:val="22"/>
            <w:lang w:val="en-GB" w:eastAsia="zh-CN"/>
          </w:rPr>
          <w:tab/>
        </w:r>
        <w:r w:rsidR="000A3E19" w:rsidRPr="00C072C1">
          <w:rPr>
            <w:rStyle w:val="Hyperlink"/>
            <w:noProof/>
            <w:lang w:val="es-ES"/>
          </w:rPr>
          <w:t>NUEVO EDIFICIO DE LA SEDE (ANEXO A2)</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_Toc511809492 \h </w:instrText>
        </w:r>
        <w:r w:rsidR="000A3E19">
          <w:rPr>
            <w:noProof/>
            <w:webHidden/>
          </w:rPr>
        </w:r>
        <w:r w:rsidR="000A3E19">
          <w:rPr>
            <w:noProof/>
            <w:webHidden/>
          </w:rPr>
          <w:fldChar w:fldCharType="separate"/>
        </w:r>
        <w:r w:rsidR="00D969F3">
          <w:rPr>
            <w:noProof/>
            <w:webHidden/>
          </w:rPr>
          <w:t>79</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93" w:history="1">
        <w:r w:rsidR="000A3E19" w:rsidRPr="00C072C1">
          <w:rPr>
            <w:rStyle w:val="Hyperlink"/>
            <w:noProof/>
            <w:lang w:val="es-ES"/>
          </w:rPr>
          <w:t>III</w:t>
        </w:r>
        <w:r w:rsidR="000A3E19">
          <w:rPr>
            <w:rFonts w:asciiTheme="minorHAnsi" w:eastAsiaTheme="minorEastAsia" w:hAnsiTheme="minorHAnsi" w:cstheme="minorBidi"/>
            <w:noProof/>
            <w:sz w:val="22"/>
            <w:szCs w:val="22"/>
            <w:lang w:val="en-GB" w:eastAsia="zh-CN"/>
          </w:rPr>
          <w:tab/>
        </w:r>
        <w:r w:rsidR="000A3E19" w:rsidRPr="00C072C1">
          <w:rPr>
            <w:rStyle w:val="Hyperlink"/>
            <w:noProof/>
            <w:lang w:val="es-ES"/>
          </w:rPr>
          <w:t>CAJA DE SEGUROS DEL PERSONAL DE LA UIT (ANEXO A3)</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_Toc511809493 \h </w:instrText>
        </w:r>
        <w:r w:rsidR="000A3E19">
          <w:rPr>
            <w:noProof/>
            <w:webHidden/>
          </w:rPr>
        </w:r>
        <w:r w:rsidR="000A3E19">
          <w:rPr>
            <w:noProof/>
            <w:webHidden/>
          </w:rPr>
          <w:fldChar w:fldCharType="separate"/>
        </w:r>
        <w:r w:rsidR="00D969F3">
          <w:rPr>
            <w:noProof/>
            <w:webHidden/>
          </w:rPr>
          <w:t>79</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94" w:history="1">
        <w:r w:rsidR="000A3E19" w:rsidRPr="00C072C1">
          <w:rPr>
            <w:rStyle w:val="Hyperlink"/>
            <w:noProof/>
            <w:lang w:val="es-ES"/>
          </w:rPr>
          <w:t>IV</w:t>
        </w:r>
        <w:r w:rsidR="000A3E19">
          <w:rPr>
            <w:rFonts w:asciiTheme="minorHAnsi" w:eastAsiaTheme="minorEastAsia" w:hAnsiTheme="minorHAnsi" w:cstheme="minorBidi"/>
            <w:noProof/>
            <w:sz w:val="22"/>
            <w:szCs w:val="22"/>
            <w:lang w:val="en-GB" w:eastAsia="zh-CN"/>
          </w:rPr>
          <w:tab/>
        </w:r>
        <w:r w:rsidR="000A3E19" w:rsidRPr="00C072C1">
          <w:rPr>
            <w:rStyle w:val="Hyperlink"/>
            <w:noProof/>
            <w:lang w:val="es-ES"/>
          </w:rPr>
          <w:t>PROGRAMA DE LAS NACIONES UNIDAS PARA EL DESARROLLO (ANEXO A4)</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_Toc511809494 \h </w:instrText>
        </w:r>
        <w:r w:rsidR="000A3E19">
          <w:rPr>
            <w:noProof/>
            <w:webHidden/>
          </w:rPr>
        </w:r>
        <w:r w:rsidR="000A3E19">
          <w:rPr>
            <w:noProof/>
            <w:webHidden/>
          </w:rPr>
          <w:fldChar w:fldCharType="separate"/>
        </w:r>
        <w:r w:rsidR="00D969F3">
          <w:rPr>
            <w:noProof/>
            <w:webHidden/>
          </w:rPr>
          <w:t>80</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95" w:history="1">
        <w:r w:rsidR="000A3E19" w:rsidRPr="00C072C1">
          <w:rPr>
            <w:rStyle w:val="Hyperlink"/>
            <w:noProof/>
            <w:lang w:val="es-ES"/>
          </w:rPr>
          <w:t>V</w:t>
        </w:r>
        <w:r w:rsidR="000A3E19">
          <w:rPr>
            <w:rFonts w:asciiTheme="minorHAnsi" w:eastAsiaTheme="minorEastAsia" w:hAnsiTheme="minorHAnsi" w:cstheme="minorBidi"/>
            <w:noProof/>
            <w:sz w:val="22"/>
            <w:szCs w:val="22"/>
            <w:lang w:val="en-GB" w:eastAsia="zh-CN"/>
          </w:rPr>
          <w:tab/>
        </w:r>
        <w:r w:rsidR="000A3E19" w:rsidRPr="00C072C1">
          <w:rPr>
            <w:rStyle w:val="Hyperlink"/>
            <w:noProof/>
            <w:lang w:val="es-ES"/>
          </w:rPr>
          <w:t>FONDOS FIDUCIARIOS (ANEXO A5)</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_Toc511809495 \h </w:instrText>
        </w:r>
        <w:r w:rsidR="000A3E19">
          <w:rPr>
            <w:noProof/>
            <w:webHidden/>
          </w:rPr>
        </w:r>
        <w:r w:rsidR="000A3E19">
          <w:rPr>
            <w:noProof/>
            <w:webHidden/>
          </w:rPr>
          <w:fldChar w:fldCharType="separate"/>
        </w:r>
        <w:r w:rsidR="00D969F3">
          <w:rPr>
            <w:noProof/>
            <w:webHidden/>
          </w:rPr>
          <w:t>80</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97" w:history="1">
        <w:r w:rsidR="000A3E19" w:rsidRPr="00C072C1">
          <w:rPr>
            <w:rStyle w:val="Hyperlink"/>
            <w:noProof/>
            <w:lang w:val="es-ES"/>
          </w:rPr>
          <w:t>VI</w:t>
        </w:r>
        <w:r w:rsidR="000A3E19">
          <w:rPr>
            <w:rFonts w:asciiTheme="minorHAnsi" w:eastAsiaTheme="minorEastAsia" w:hAnsiTheme="minorHAnsi" w:cstheme="minorBidi"/>
            <w:noProof/>
            <w:sz w:val="22"/>
            <w:szCs w:val="22"/>
            <w:lang w:val="en-GB" w:eastAsia="zh-CN"/>
          </w:rPr>
          <w:tab/>
        </w:r>
        <w:r w:rsidR="000A3E19" w:rsidRPr="00C072C1">
          <w:rPr>
            <w:rStyle w:val="Hyperlink"/>
            <w:noProof/>
            <w:lang w:val="es-ES"/>
          </w:rPr>
          <w:t>CONTRIBUCIONES VOLUNTARIAS (ANEXO A6)</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_Toc511809497 \h </w:instrText>
        </w:r>
        <w:r w:rsidR="000A3E19">
          <w:rPr>
            <w:noProof/>
            <w:webHidden/>
          </w:rPr>
        </w:r>
        <w:r w:rsidR="000A3E19">
          <w:rPr>
            <w:noProof/>
            <w:webHidden/>
          </w:rPr>
          <w:fldChar w:fldCharType="separate"/>
        </w:r>
        <w:r w:rsidR="00D969F3">
          <w:rPr>
            <w:noProof/>
            <w:webHidden/>
          </w:rPr>
          <w:t>80</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98" w:history="1">
        <w:r w:rsidR="000A3E19" w:rsidRPr="00C072C1">
          <w:rPr>
            <w:rStyle w:val="Hyperlink"/>
            <w:noProof/>
            <w:lang w:val="es-ES"/>
          </w:rPr>
          <w:t>VII</w:t>
        </w:r>
        <w:r w:rsidR="000A3E19">
          <w:rPr>
            <w:rFonts w:asciiTheme="minorHAnsi" w:eastAsiaTheme="minorEastAsia" w:hAnsiTheme="minorHAnsi" w:cstheme="minorBidi"/>
            <w:noProof/>
            <w:sz w:val="22"/>
            <w:szCs w:val="22"/>
            <w:lang w:val="en-GB" w:eastAsia="zh-CN"/>
          </w:rPr>
          <w:tab/>
        </w:r>
        <w:r w:rsidR="000A3E19" w:rsidRPr="00C072C1">
          <w:rPr>
            <w:rStyle w:val="Hyperlink"/>
            <w:noProof/>
            <w:lang w:val="es-ES"/>
          </w:rPr>
          <w:t>FONDO PARA EL DESARROLLO DE LAS TIC (ANEXO A7)</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_Toc511809498 \h </w:instrText>
        </w:r>
        <w:r w:rsidR="000A3E19">
          <w:rPr>
            <w:noProof/>
            <w:webHidden/>
          </w:rPr>
        </w:r>
        <w:r w:rsidR="000A3E19">
          <w:rPr>
            <w:noProof/>
            <w:webHidden/>
          </w:rPr>
          <w:fldChar w:fldCharType="separate"/>
        </w:r>
        <w:r w:rsidR="00D969F3">
          <w:rPr>
            <w:noProof/>
            <w:webHidden/>
          </w:rPr>
          <w:t>81</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499" w:history="1">
        <w:r w:rsidR="000A3E19" w:rsidRPr="00C072C1">
          <w:rPr>
            <w:rStyle w:val="Hyperlink"/>
            <w:noProof/>
            <w:lang w:val="es-ES"/>
          </w:rPr>
          <w:t>VIII</w:t>
        </w:r>
        <w:r w:rsidR="000A3E19">
          <w:rPr>
            <w:rFonts w:asciiTheme="minorHAnsi" w:eastAsiaTheme="minorEastAsia" w:hAnsiTheme="minorHAnsi" w:cstheme="minorBidi"/>
            <w:noProof/>
            <w:sz w:val="22"/>
            <w:szCs w:val="22"/>
            <w:lang w:val="en-GB" w:eastAsia="zh-CN"/>
          </w:rPr>
          <w:tab/>
        </w:r>
        <w:r w:rsidR="000A3E19" w:rsidRPr="00C072C1">
          <w:rPr>
            <w:rStyle w:val="Hyperlink"/>
            <w:noProof/>
            <w:lang w:val="es-ES"/>
          </w:rPr>
          <w:t>CUENTAS DE ITU TELECOM WORLD 2017 (ANEXO A7)</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_Toc511809499 \h </w:instrText>
        </w:r>
        <w:r w:rsidR="000A3E19">
          <w:rPr>
            <w:noProof/>
            <w:webHidden/>
          </w:rPr>
        </w:r>
        <w:r w:rsidR="000A3E19">
          <w:rPr>
            <w:noProof/>
            <w:webHidden/>
          </w:rPr>
          <w:fldChar w:fldCharType="separate"/>
        </w:r>
        <w:r w:rsidR="00D969F3">
          <w:rPr>
            <w:noProof/>
            <w:webHidden/>
          </w:rPr>
          <w:t>81</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500" w:history="1">
        <w:r w:rsidR="000A3E19" w:rsidRPr="00C072C1">
          <w:rPr>
            <w:rStyle w:val="Hyperlink"/>
            <w:noProof/>
            <w:lang w:val="es-ES"/>
          </w:rPr>
          <w:t>IX</w:t>
        </w:r>
        <w:r w:rsidR="000A3E19">
          <w:rPr>
            <w:rFonts w:asciiTheme="minorHAnsi" w:eastAsiaTheme="minorEastAsia" w:hAnsiTheme="minorHAnsi" w:cstheme="minorBidi"/>
            <w:noProof/>
            <w:sz w:val="22"/>
            <w:szCs w:val="22"/>
            <w:lang w:val="en-GB" w:eastAsia="zh-CN"/>
          </w:rPr>
          <w:tab/>
        </w:r>
        <w:r w:rsidR="000A3E19" w:rsidRPr="00C072C1">
          <w:rPr>
            <w:rStyle w:val="Hyperlink"/>
            <w:noProof/>
            <w:lang w:val="es-ES"/>
          </w:rPr>
          <w:t>AUDITORÍA EXTERNA DE LAS CUENTAS DE LA UNIÓN</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_Toc511809500 \h </w:instrText>
        </w:r>
        <w:r w:rsidR="000A3E19">
          <w:rPr>
            <w:noProof/>
            <w:webHidden/>
          </w:rPr>
        </w:r>
        <w:r w:rsidR="000A3E19">
          <w:rPr>
            <w:noProof/>
            <w:webHidden/>
          </w:rPr>
          <w:fldChar w:fldCharType="separate"/>
        </w:r>
        <w:r w:rsidR="00D969F3">
          <w:rPr>
            <w:noProof/>
            <w:webHidden/>
          </w:rPr>
          <w:t>83</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501" w:history="1">
        <w:r w:rsidR="000A3E19" w:rsidRPr="00C072C1">
          <w:rPr>
            <w:rStyle w:val="Hyperlink"/>
            <w:noProof/>
            <w:lang w:val="es-ES"/>
          </w:rPr>
          <w:t>ANEXO A1</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_Toc511809501 \h </w:instrText>
        </w:r>
        <w:r w:rsidR="000A3E19">
          <w:rPr>
            <w:noProof/>
            <w:webHidden/>
          </w:rPr>
        </w:r>
        <w:r w:rsidR="000A3E19">
          <w:rPr>
            <w:noProof/>
            <w:webHidden/>
          </w:rPr>
          <w:fldChar w:fldCharType="separate"/>
        </w:r>
        <w:r w:rsidR="00D969F3">
          <w:rPr>
            <w:noProof/>
            <w:webHidden/>
          </w:rPr>
          <w:t>85</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503" w:history="1">
        <w:r w:rsidR="000A3E19" w:rsidRPr="00C072C1">
          <w:rPr>
            <w:rStyle w:val="Hyperlink"/>
            <w:noProof/>
            <w:lang w:val="es-ES"/>
          </w:rPr>
          <w:t>ANEXO A2</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_Toc511809503 \h </w:instrText>
        </w:r>
        <w:r w:rsidR="000A3E19">
          <w:rPr>
            <w:noProof/>
            <w:webHidden/>
          </w:rPr>
        </w:r>
        <w:r w:rsidR="000A3E19">
          <w:rPr>
            <w:noProof/>
            <w:webHidden/>
          </w:rPr>
          <w:fldChar w:fldCharType="separate"/>
        </w:r>
        <w:r w:rsidR="00D969F3">
          <w:rPr>
            <w:noProof/>
            <w:webHidden/>
          </w:rPr>
          <w:t>86</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505" w:history="1">
        <w:r w:rsidR="000A3E19" w:rsidRPr="00C072C1">
          <w:rPr>
            <w:rStyle w:val="Hyperlink"/>
            <w:noProof/>
            <w:lang w:val="es-ES"/>
          </w:rPr>
          <w:t>ANEXO A3</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_Toc511809505 \h </w:instrText>
        </w:r>
        <w:r w:rsidR="000A3E19">
          <w:rPr>
            <w:noProof/>
            <w:webHidden/>
          </w:rPr>
        </w:r>
        <w:r w:rsidR="000A3E19">
          <w:rPr>
            <w:noProof/>
            <w:webHidden/>
          </w:rPr>
          <w:fldChar w:fldCharType="separate"/>
        </w:r>
        <w:r w:rsidR="00D969F3">
          <w:rPr>
            <w:noProof/>
            <w:webHidden/>
          </w:rPr>
          <w:t>87</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507" w:history="1">
        <w:r w:rsidR="000A3E19" w:rsidRPr="00C072C1">
          <w:rPr>
            <w:rStyle w:val="Hyperlink"/>
            <w:noProof/>
            <w:lang w:val="es-ES"/>
          </w:rPr>
          <w:t>ANEXO A4</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_Toc511809507 \h </w:instrText>
        </w:r>
        <w:r w:rsidR="000A3E19">
          <w:rPr>
            <w:noProof/>
            <w:webHidden/>
          </w:rPr>
        </w:r>
        <w:r w:rsidR="000A3E19">
          <w:rPr>
            <w:noProof/>
            <w:webHidden/>
          </w:rPr>
          <w:fldChar w:fldCharType="separate"/>
        </w:r>
        <w:r w:rsidR="00D969F3">
          <w:rPr>
            <w:noProof/>
            <w:webHidden/>
          </w:rPr>
          <w:t>88</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509" w:history="1">
        <w:r w:rsidR="000A3E19" w:rsidRPr="00C072C1">
          <w:rPr>
            <w:rStyle w:val="Hyperlink"/>
            <w:noProof/>
            <w:lang w:val="es-ES"/>
          </w:rPr>
          <w:t>ANEXO A5</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_Toc511809509 \h </w:instrText>
        </w:r>
        <w:r w:rsidR="000A3E19">
          <w:rPr>
            <w:noProof/>
            <w:webHidden/>
          </w:rPr>
        </w:r>
        <w:r w:rsidR="000A3E19">
          <w:rPr>
            <w:noProof/>
            <w:webHidden/>
          </w:rPr>
          <w:fldChar w:fldCharType="separate"/>
        </w:r>
        <w:r w:rsidR="00D969F3">
          <w:rPr>
            <w:noProof/>
            <w:webHidden/>
          </w:rPr>
          <w:t>89</w:t>
        </w:r>
        <w:r w:rsidR="000A3E19">
          <w:rPr>
            <w:noProof/>
            <w:webHidden/>
          </w:rPr>
          <w:fldChar w:fldCharType="end"/>
        </w:r>
      </w:hyperlink>
    </w:p>
    <w:p w:rsidR="000A3E19" w:rsidRDefault="006A6AA4" w:rsidP="000A3E19">
      <w:pPr>
        <w:pStyle w:val="TOC1"/>
        <w:rPr>
          <w:rFonts w:asciiTheme="minorHAnsi" w:eastAsiaTheme="minorEastAsia" w:hAnsiTheme="minorHAnsi" w:cstheme="minorBidi"/>
          <w:noProof/>
          <w:sz w:val="22"/>
          <w:szCs w:val="22"/>
          <w:lang w:val="en-GB" w:eastAsia="zh-CN"/>
        </w:rPr>
      </w:pPr>
      <w:hyperlink w:anchor="_Toc511809516" w:history="1">
        <w:r w:rsidR="000A3E19" w:rsidRPr="00C072C1">
          <w:rPr>
            <w:rStyle w:val="Hyperlink"/>
            <w:noProof/>
            <w:lang w:val="es-ES"/>
          </w:rPr>
          <w:t xml:space="preserve">ANEXO </w:t>
        </w:r>
        <w:r w:rsidR="000A3E19">
          <w:rPr>
            <w:rStyle w:val="Hyperlink"/>
            <w:noProof/>
            <w:lang w:val="es-ES"/>
          </w:rPr>
          <w:t>A</w:t>
        </w:r>
        <w:r w:rsidR="000A3E19" w:rsidRPr="00C072C1">
          <w:rPr>
            <w:rStyle w:val="Hyperlink"/>
            <w:noProof/>
            <w:lang w:val="es-ES"/>
          </w:rPr>
          <w:t>6</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_Toc511809516 \h </w:instrText>
        </w:r>
        <w:r w:rsidR="000A3E19">
          <w:rPr>
            <w:noProof/>
            <w:webHidden/>
          </w:rPr>
        </w:r>
        <w:r w:rsidR="000A3E19">
          <w:rPr>
            <w:noProof/>
            <w:webHidden/>
          </w:rPr>
          <w:fldChar w:fldCharType="separate"/>
        </w:r>
        <w:r w:rsidR="00D969F3">
          <w:rPr>
            <w:noProof/>
            <w:webHidden/>
          </w:rPr>
          <w:t>95</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520" w:history="1">
        <w:r w:rsidR="000A3E19" w:rsidRPr="00C072C1">
          <w:rPr>
            <w:rStyle w:val="Hyperlink"/>
            <w:noProof/>
            <w:lang w:val="es-ES"/>
          </w:rPr>
          <w:t>ANEXO A7</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_Toc511809520 \h </w:instrText>
        </w:r>
        <w:r w:rsidR="000A3E19">
          <w:rPr>
            <w:noProof/>
            <w:webHidden/>
          </w:rPr>
        </w:r>
        <w:r w:rsidR="000A3E19">
          <w:rPr>
            <w:noProof/>
            <w:webHidden/>
          </w:rPr>
          <w:fldChar w:fldCharType="separate"/>
        </w:r>
        <w:r w:rsidR="00D969F3">
          <w:rPr>
            <w:noProof/>
            <w:webHidden/>
          </w:rPr>
          <w:t>98</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522" w:history="1">
        <w:r w:rsidR="000A3E19" w:rsidRPr="00C072C1">
          <w:rPr>
            <w:rStyle w:val="Hyperlink"/>
            <w:noProof/>
            <w:lang w:val="en-GB"/>
          </w:rPr>
          <w:t>ANEXO A8</w:t>
        </w:r>
        <w:r w:rsidR="000A3E19">
          <w:rPr>
            <w:noProof/>
            <w:webHidden/>
          </w:rPr>
          <w:tab/>
        </w:r>
        <w:r w:rsidR="000A3E19">
          <w:rPr>
            <w:noProof/>
            <w:webHidden/>
          </w:rPr>
          <w:tab/>
        </w:r>
        <w:r w:rsidR="000A3E19">
          <w:rPr>
            <w:noProof/>
            <w:webHidden/>
          </w:rPr>
          <w:fldChar w:fldCharType="begin"/>
        </w:r>
        <w:r w:rsidR="000A3E19">
          <w:rPr>
            <w:noProof/>
            <w:webHidden/>
          </w:rPr>
          <w:instrText xml:space="preserve"> PAGEREF _Toc511809522 \h </w:instrText>
        </w:r>
        <w:r w:rsidR="000A3E19">
          <w:rPr>
            <w:noProof/>
            <w:webHidden/>
          </w:rPr>
        </w:r>
        <w:r w:rsidR="000A3E19">
          <w:rPr>
            <w:noProof/>
            <w:webHidden/>
          </w:rPr>
          <w:fldChar w:fldCharType="separate"/>
        </w:r>
        <w:r w:rsidR="00D969F3">
          <w:rPr>
            <w:noProof/>
            <w:webHidden/>
          </w:rPr>
          <w:t>99</w:t>
        </w:r>
        <w:r w:rsidR="000A3E19">
          <w:rPr>
            <w:noProof/>
            <w:webHidden/>
          </w:rPr>
          <w:fldChar w:fldCharType="end"/>
        </w:r>
      </w:hyperlink>
    </w:p>
    <w:p w:rsidR="000A3E19" w:rsidRDefault="006A6AA4" w:rsidP="000A3E19">
      <w:pPr>
        <w:pStyle w:val="TOC1"/>
        <w:rPr>
          <w:rFonts w:asciiTheme="minorHAnsi" w:eastAsiaTheme="minorEastAsia" w:hAnsiTheme="minorHAnsi" w:cstheme="minorBidi"/>
          <w:noProof/>
          <w:sz w:val="22"/>
          <w:szCs w:val="22"/>
          <w:lang w:val="en-GB" w:eastAsia="zh-CN"/>
        </w:rPr>
      </w:pPr>
      <w:hyperlink w:anchor="_Toc511809524" w:history="1">
        <w:r w:rsidR="000A3E19" w:rsidRPr="00C072C1">
          <w:rPr>
            <w:rStyle w:val="Hyperlink"/>
            <w:noProof/>
            <w:lang w:val="es-ES"/>
          </w:rPr>
          <w:t xml:space="preserve">ANEXO </w:t>
        </w:r>
        <w:r w:rsidR="000A3E19">
          <w:rPr>
            <w:rStyle w:val="Hyperlink"/>
            <w:noProof/>
            <w:lang w:val="es-ES"/>
          </w:rPr>
          <w:t>B</w:t>
        </w:r>
        <w:r w:rsidR="000A3E19">
          <w:rPr>
            <w:noProof/>
            <w:webHidden/>
          </w:rPr>
          <w:tab/>
        </w:r>
        <w:r w:rsidR="000A3E19" w:rsidRPr="000A3E19">
          <w:rPr>
            <w:noProof/>
            <w:webHidden/>
          </w:rPr>
          <w:tab/>
        </w:r>
        <w:r w:rsidR="000A3E19" w:rsidRPr="000A3E19">
          <w:rPr>
            <w:noProof/>
            <w:webHidden/>
          </w:rPr>
          <w:tab/>
        </w:r>
        <w:r w:rsidR="000A3E19">
          <w:rPr>
            <w:noProof/>
            <w:webHidden/>
          </w:rPr>
          <w:fldChar w:fldCharType="begin"/>
        </w:r>
        <w:r w:rsidR="000A3E19">
          <w:rPr>
            <w:noProof/>
            <w:webHidden/>
          </w:rPr>
          <w:instrText xml:space="preserve"> PAGEREF _Toc511809524 \h </w:instrText>
        </w:r>
        <w:r w:rsidR="000A3E19">
          <w:rPr>
            <w:noProof/>
            <w:webHidden/>
          </w:rPr>
        </w:r>
        <w:r w:rsidR="000A3E19">
          <w:rPr>
            <w:noProof/>
            <w:webHidden/>
          </w:rPr>
          <w:fldChar w:fldCharType="separate"/>
        </w:r>
        <w:r w:rsidR="00D969F3">
          <w:rPr>
            <w:noProof/>
            <w:webHidden/>
          </w:rPr>
          <w:t>100</w:t>
        </w:r>
        <w:r w:rsidR="000A3E19">
          <w:rPr>
            <w:noProof/>
            <w:webHidden/>
          </w:rPr>
          <w:fldChar w:fldCharType="end"/>
        </w:r>
      </w:hyperlink>
    </w:p>
    <w:p w:rsidR="000A3E19" w:rsidRDefault="006A6AA4">
      <w:pPr>
        <w:pStyle w:val="TOC1"/>
        <w:rPr>
          <w:rFonts w:asciiTheme="minorHAnsi" w:eastAsiaTheme="minorEastAsia" w:hAnsiTheme="minorHAnsi" w:cstheme="minorBidi"/>
          <w:noProof/>
          <w:sz w:val="22"/>
          <w:szCs w:val="22"/>
          <w:lang w:val="en-GB" w:eastAsia="zh-CN"/>
        </w:rPr>
      </w:pPr>
      <w:hyperlink w:anchor="_Toc511809525" w:history="1">
        <w:r w:rsidR="000A3E19" w:rsidRPr="00C072C1">
          <w:rPr>
            <w:rStyle w:val="Hyperlink"/>
            <w:noProof/>
            <w:lang w:val="es-ES"/>
          </w:rPr>
          <w:t>ANEXO C</w:t>
        </w:r>
        <w:r w:rsidR="000A3E19">
          <w:rPr>
            <w:noProof/>
            <w:webHidden/>
          </w:rPr>
          <w:tab/>
        </w:r>
        <w:r w:rsidR="000A3E19" w:rsidRPr="000A3E19">
          <w:rPr>
            <w:noProof/>
            <w:webHidden/>
          </w:rPr>
          <w:tab/>
        </w:r>
        <w:r w:rsidR="000A3E19" w:rsidRPr="000A3E19">
          <w:rPr>
            <w:noProof/>
            <w:webHidden/>
          </w:rPr>
          <w:tab/>
        </w:r>
        <w:r w:rsidR="000A3E19">
          <w:rPr>
            <w:noProof/>
            <w:webHidden/>
          </w:rPr>
          <w:fldChar w:fldCharType="begin"/>
        </w:r>
        <w:r w:rsidR="000A3E19">
          <w:rPr>
            <w:noProof/>
            <w:webHidden/>
          </w:rPr>
          <w:instrText xml:space="preserve"> PAGEREF _Toc511809525 \h </w:instrText>
        </w:r>
        <w:r w:rsidR="000A3E19">
          <w:rPr>
            <w:noProof/>
            <w:webHidden/>
          </w:rPr>
        </w:r>
        <w:r w:rsidR="000A3E19">
          <w:rPr>
            <w:noProof/>
            <w:webHidden/>
          </w:rPr>
          <w:fldChar w:fldCharType="separate"/>
        </w:r>
        <w:r w:rsidR="00D969F3">
          <w:rPr>
            <w:noProof/>
            <w:webHidden/>
          </w:rPr>
          <w:t>112</w:t>
        </w:r>
        <w:r w:rsidR="000A3E19">
          <w:rPr>
            <w:noProof/>
            <w:webHidden/>
          </w:rPr>
          <w:fldChar w:fldCharType="end"/>
        </w:r>
      </w:hyperlink>
    </w:p>
    <w:p w:rsidR="0037777A" w:rsidRPr="00CA0254" w:rsidRDefault="006A6AA4" w:rsidP="000A3E19">
      <w:pPr>
        <w:pStyle w:val="TOC1"/>
        <w:rPr>
          <w:rFonts w:cs="Palatino Linotype"/>
        </w:rPr>
      </w:pPr>
      <w:hyperlink w:anchor="_Toc511809529" w:history="1">
        <w:r w:rsidR="000A3E19" w:rsidRPr="00C072C1">
          <w:rPr>
            <w:rStyle w:val="Hyperlink"/>
            <w:noProof/>
            <w:lang w:val="es-ES"/>
          </w:rPr>
          <w:t>ANEXO D</w:t>
        </w:r>
        <w:r w:rsidR="000A3E19">
          <w:rPr>
            <w:noProof/>
            <w:webHidden/>
          </w:rPr>
          <w:tab/>
        </w:r>
        <w:r w:rsidR="000A3E19" w:rsidRPr="000A3E19">
          <w:rPr>
            <w:noProof/>
            <w:webHidden/>
          </w:rPr>
          <w:tab/>
        </w:r>
        <w:r w:rsidR="000A3E19" w:rsidRPr="000A3E19">
          <w:rPr>
            <w:noProof/>
            <w:webHidden/>
          </w:rPr>
          <w:tab/>
        </w:r>
        <w:r w:rsidR="000A3E19">
          <w:rPr>
            <w:noProof/>
            <w:webHidden/>
          </w:rPr>
          <w:fldChar w:fldCharType="begin"/>
        </w:r>
        <w:r w:rsidR="000A3E19">
          <w:rPr>
            <w:noProof/>
            <w:webHidden/>
          </w:rPr>
          <w:instrText xml:space="preserve"> PAGEREF _Toc511809529 \h </w:instrText>
        </w:r>
        <w:r w:rsidR="000A3E19">
          <w:rPr>
            <w:noProof/>
            <w:webHidden/>
          </w:rPr>
        </w:r>
        <w:r w:rsidR="000A3E19">
          <w:rPr>
            <w:noProof/>
            <w:webHidden/>
          </w:rPr>
          <w:fldChar w:fldCharType="separate"/>
        </w:r>
        <w:r w:rsidR="00D969F3">
          <w:rPr>
            <w:noProof/>
            <w:webHidden/>
          </w:rPr>
          <w:t>115</w:t>
        </w:r>
        <w:r w:rsidR="000A3E19">
          <w:rPr>
            <w:noProof/>
            <w:webHidden/>
          </w:rPr>
          <w:fldChar w:fldCharType="end"/>
        </w:r>
      </w:hyperlink>
      <w:r w:rsidR="0037777A" w:rsidRPr="00CA0254">
        <w:rPr>
          <w:rFonts w:cs="Palatino Linotype"/>
        </w:rPr>
        <w:fldChar w:fldCharType="end"/>
      </w:r>
      <w:r w:rsidR="0037777A" w:rsidRPr="00CA0254">
        <w:rPr>
          <w:rFonts w:cs="Palatino Linotype"/>
        </w:rPr>
        <w:br w:type="page"/>
      </w:r>
    </w:p>
    <w:p w:rsidR="0037777A" w:rsidRPr="00CA0254" w:rsidRDefault="0037777A" w:rsidP="002506CA">
      <w:pPr>
        <w:pStyle w:val="Annextitle"/>
      </w:pPr>
      <w:bookmarkStart w:id="16" w:name="_Toc452153737"/>
      <w:bookmarkStart w:id="17" w:name="_Toc482815070"/>
      <w:bookmarkStart w:id="18" w:name="_Toc511809431"/>
      <w:bookmarkStart w:id="19" w:name="_Toc511814301"/>
      <w:r w:rsidRPr="00CA0254">
        <w:lastRenderedPageBreak/>
        <w:t>Prefacio del Secretario General</w:t>
      </w:r>
      <w:bookmarkEnd w:id="15"/>
      <w:bookmarkEnd w:id="16"/>
      <w:bookmarkEnd w:id="17"/>
      <w:bookmarkEnd w:id="18"/>
      <w:bookmarkEnd w:id="19"/>
    </w:p>
    <w:p w:rsidR="0037777A" w:rsidRPr="00CA0254" w:rsidRDefault="0037777A" w:rsidP="002506CA">
      <w:pPr>
        <w:pStyle w:val="Normalaftertitle"/>
      </w:pPr>
      <w:r w:rsidRPr="00CA0254">
        <w:t>1</w:t>
      </w:r>
      <w:r w:rsidRPr="00CA0254">
        <w:tab/>
        <w:t xml:space="preserve">De conformidad con el Artículo 30 del Reglamento Financiero de la Unión – Edición de 2010, tengo el honor de someter a la </w:t>
      </w:r>
      <w:r w:rsidR="00FC2268" w:rsidRPr="00CA0254">
        <w:t>consideración</w:t>
      </w:r>
      <w:r w:rsidRPr="00CA0254">
        <w:t xml:space="preserve"> del Consejo el estado de las cuentas </w:t>
      </w:r>
      <w:r w:rsidR="00FC2268" w:rsidRPr="00CA0254">
        <w:t xml:space="preserve">no auditadas </w:t>
      </w:r>
      <w:r w:rsidRPr="00CA0254">
        <w:t xml:space="preserve">correspondiente al ejercicio financiero cerrado al 31 de diciembre de </w:t>
      </w:r>
      <w:r w:rsidR="0003434A" w:rsidRPr="00CA0254">
        <w:t>2017</w:t>
      </w:r>
      <w:r w:rsidRPr="00CA0254">
        <w:t>.</w:t>
      </w:r>
    </w:p>
    <w:p w:rsidR="0037777A" w:rsidRPr="00CA0254" w:rsidRDefault="0037777A" w:rsidP="002506CA">
      <w:r w:rsidRPr="00CA0254">
        <w:t>2</w:t>
      </w:r>
      <w:r w:rsidRPr="00CA0254">
        <w:tab/>
        <w:t>El Informe del Auditor Externo de las cuentas correspondiente a los estados financieros de </w:t>
      </w:r>
      <w:r w:rsidR="0003434A" w:rsidRPr="00CA0254">
        <w:t>2017</w:t>
      </w:r>
      <w:r w:rsidRPr="00CA0254">
        <w:t>, así como su opinión sobre los Estados financieros, como se estipula en el Artículo 28 del Reglamento Financiero de la Unión y en el Anexo 1 al mismo, se someterán al Consejo en</w:t>
      </w:r>
      <w:r w:rsidR="00FC2268" w:rsidRPr="00CA0254">
        <w:t xml:space="preserve"> su última reunión, que se celebrará en</w:t>
      </w:r>
      <w:r w:rsidRPr="00CA0254">
        <w:t xml:space="preserve"> </w:t>
      </w:r>
      <w:r w:rsidR="0003434A" w:rsidRPr="00CA0254">
        <w:t>Dub</w:t>
      </w:r>
      <w:r w:rsidR="00FC2268" w:rsidRPr="00CA0254">
        <w:t>á</w:t>
      </w:r>
      <w:r w:rsidR="0003434A" w:rsidRPr="00CA0254">
        <w:t xml:space="preserve">i </w:t>
      </w:r>
      <w:r w:rsidR="00FC2268" w:rsidRPr="00CA0254">
        <w:t>el</w:t>
      </w:r>
      <w:r w:rsidR="0003434A" w:rsidRPr="00CA0254">
        <w:t xml:space="preserve"> 27 </w:t>
      </w:r>
      <w:r w:rsidR="00FC2268" w:rsidRPr="00CA0254">
        <w:t>de octubre de</w:t>
      </w:r>
      <w:r w:rsidR="0003434A" w:rsidRPr="00CA0254">
        <w:t xml:space="preserve"> 2017</w:t>
      </w:r>
      <w:r w:rsidRPr="00CA0254">
        <w:t>.</w:t>
      </w:r>
    </w:p>
    <w:p w:rsidR="0037777A" w:rsidRPr="00CA0254" w:rsidRDefault="0037777A" w:rsidP="002506CA">
      <w:r w:rsidRPr="00CA0254">
        <w:t>3</w:t>
      </w:r>
      <w:r w:rsidRPr="00CA0254">
        <w:tab/>
        <w:t xml:space="preserve">Los estados financieros de </w:t>
      </w:r>
      <w:r w:rsidR="0003434A" w:rsidRPr="00CA0254">
        <w:t>2017</w:t>
      </w:r>
      <w:r w:rsidRPr="00CA0254">
        <w:t xml:space="preserve"> se han elaborado de conformidad con las Normas Internacionales de Contabilidad para el Sector Público (NICSP). En el Reglamento Financiero se estipula un periodo presupuestario bienal; sin embargo, para un mejor cumplimiento de las NICSP, los estados financieros se presentan con carácter anual.</w:t>
      </w:r>
    </w:p>
    <w:p w:rsidR="0037777A" w:rsidRPr="00CA0254" w:rsidRDefault="0037777A" w:rsidP="002506CA">
      <w:r w:rsidRPr="00CA0254">
        <w:t>4</w:t>
      </w:r>
      <w:r w:rsidRPr="00CA0254">
        <w:tab/>
        <w:t xml:space="preserve">Los Estados financieros de </w:t>
      </w:r>
      <w:r w:rsidR="0003434A" w:rsidRPr="00CA0254">
        <w:t>2017</w:t>
      </w:r>
      <w:r w:rsidRPr="00CA0254">
        <w:t xml:space="preserve"> constituyen la </w:t>
      </w:r>
      <w:r w:rsidR="0003434A" w:rsidRPr="00CA0254">
        <w:t>novena</w:t>
      </w:r>
      <w:r w:rsidRPr="00CA0254">
        <w:t xml:space="preserve"> serie de estados financieros elaborados con arreglo a las NICSP. La UIT ha aplicado las normas NICSP en vigor a 1 de enero de </w:t>
      </w:r>
      <w:r w:rsidR="0003434A" w:rsidRPr="00CA0254">
        <w:t>2017</w:t>
      </w:r>
      <w:r w:rsidRPr="00CA0254">
        <w:t>, describiéndose en la Nota 2 los principios contables aplicados. La única excepción en los estados financieros presentados es la no capitalización de los costes de mano de obra directa en la valoración de la publicación, en contra de las exigencias de la NICSP 12. La capitalización de los costes de mano de obra haría que se valorasen las publicaciones a un nivel notablemente superior al valor neto de realización en función de la actual política de precios de publicaciones y, por tanto, limitaría la capacidad de aplicar el coste o valor neto de realización más bajo con respecto al coste de sustitución corriente.</w:t>
      </w:r>
    </w:p>
    <w:p w:rsidR="0037777A" w:rsidRPr="00CA0254" w:rsidRDefault="0037777A" w:rsidP="002506CA">
      <w:r w:rsidRPr="00CA0254">
        <w:t>5</w:t>
      </w:r>
      <w:r w:rsidRPr="00CA0254">
        <w:tab/>
        <w:t xml:space="preserve">En el Documento </w:t>
      </w:r>
      <w:hyperlink r:id="rId12" w:history="1">
        <w:r w:rsidRPr="00CA0254">
          <w:rPr>
            <w:rStyle w:val="Hyperlink"/>
          </w:rPr>
          <w:t>C11/INF/9</w:t>
        </w:r>
      </w:hyperlink>
      <w:r w:rsidRPr="00CA0254">
        <w:t xml:space="preserve"> figuran las definiciones de varios términos financieros esenciales que ayudarán a los lectores a utilizar y comprender más fácilmente los estados financieros.</w:t>
      </w:r>
    </w:p>
    <w:p w:rsidR="0037777A" w:rsidRPr="00CA0254" w:rsidRDefault="0037777A" w:rsidP="002506CA">
      <w:pPr>
        <w:pStyle w:val="Headingb"/>
      </w:pPr>
      <w:bookmarkStart w:id="20" w:name="_Toc305764054"/>
      <w:bookmarkStart w:id="21" w:name="_Toc452155480"/>
      <w:bookmarkStart w:id="22" w:name="_Toc452155849"/>
      <w:bookmarkStart w:id="23" w:name="_Toc482814627"/>
      <w:bookmarkStart w:id="24" w:name="_Toc511808861"/>
      <w:bookmarkStart w:id="25" w:name="_Toc511809432"/>
      <w:r w:rsidRPr="00CA0254">
        <w:t xml:space="preserve">Hechos destacados del ejercicio de </w:t>
      </w:r>
      <w:bookmarkEnd w:id="20"/>
      <w:bookmarkEnd w:id="21"/>
      <w:bookmarkEnd w:id="22"/>
      <w:bookmarkEnd w:id="23"/>
      <w:r w:rsidR="0003434A" w:rsidRPr="00CA0254">
        <w:t>2017</w:t>
      </w:r>
      <w:bookmarkEnd w:id="24"/>
      <w:bookmarkEnd w:id="25"/>
    </w:p>
    <w:p w:rsidR="0037777A" w:rsidRPr="00CA0254" w:rsidRDefault="0037777A" w:rsidP="002506CA">
      <w:r w:rsidRPr="00CA0254">
        <w:t>6</w:t>
      </w:r>
      <w:r w:rsidRPr="00CA0254">
        <w:tab/>
        <w:t xml:space="preserve">El programa de actividades de la Unión realizado en </w:t>
      </w:r>
      <w:r w:rsidR="0003434A" w:rsidRPr="00CA0254">
        <w:t>2017</w:t>
      </w:r>
      <w:r w:rsidRPr="00CA0254">
        <w:t xml:space="preserve"> comprendía, además de numerosas reuniones y conferencias, los siguientes acontecimientos destacados:</w:t>
      </w:r>
    </w:p>
    <w:p w:rsidR="0003434A" w:rsidRPr="00CA0254" w:rsidRDefault="0003434A" w:rsidP="002506CA">
      <w:r w:rsidRPr="00CA0254">
        <w:t>7</w:t>
      </w:r>
      <w:r w:rsidRPr="00CA0254">
        <w:tab/>
        <w:t xml:space="preserve">El Día Internacional de las Niñas en las TIC se celebra el cuarto jueves de cada mes de abril para animar a más niñas y mujeres jóvenes a elegir estudios y carreras relacionados con las TIC. Desde su comienzo en 2011 hasta 2017, la campaña ha llegado a 300 000 niñas en 166 países. En 2017 se celebraron más de 2 100 eventos en 134 países en los que participaron más de 70 000 niñas y mujeres jóvenes. El emblemático acto del Día de las Niñas en las TIC tuvo lugar en Ginebra coordinándose con el acto homónimo organizado en </w:t>
      </w:r>
      <w:proofErr w:type="spellStart"/>
      <w:r w:rsidRPr="00CA0254">
        <w:t>Vilnius</w:t>
      </w:r>
      <w:proofErr w:type="spellEnd"/>
      <w:r w:rsidRPr="00CA0254">
        <w:t xml:space="preserve"> (Lituania) con ocasión de la RPR-EUR, y con el acto organizado en Beirut (Líbano) por Alfa Telecom.</w:t>
      </w:r>
    </w:p>
    <w:p w:rsidR="0037777A" w:rsidRPr="00CA0254" w:rsidRDefault="0037777A" w:rsidP="002506CA">
      <w:r w:rsidRPr="00CA0254">
        <w:t>8</w:t>
      </w:r>
      <w:r w:rsidRPr="00CA0254">
        <w:tab/>
        <w:t xml:space="preserve">El Foro de la CMSI se celebró del </w:t>
      </w:r>
      <w:r w:rsidR="0003434A" w:rsidRPr="00CA0254">
        <w:t>1</w:t>
      </w:r>
      <w:r w:rsidRPr="00CA0254">
        <w:t xml:space="preserve">2 al </w:t>
      </w:r>
      <w:r w:rsidR="0003434A" w:rsidRPr="00CA0254">
        <w:t>1</w:t>
      </w:r>
      <w:r w:rsidRPr="00CA0254">
        <w:t xml:space="preserve">6 de </w:t>
      </w:r>
      <w:r w:rsidR="0003434A" w:rsidRPr="00CA0254">
        <w:t>junio</w:t>
      </w:r>
      <w:r w:rsidRPr="00CA0254">
        <w:t xml:space="preserve"> de </w:t>
      </w:r>
      <w:r w:rsidR="0003434A" w:rsidRPr="00CA0254">
        <w:t>2017 en Ginebra</w:t>
      </w:r>
      <w:r w:rsidRPr="00CA0254">
        <w:t xml:space="preserve">. Este foro representa el mayor encuentro </w:t>
      </w:r>
      <w:proofErr w:type="spellStart"/>
      <w:r w:rsidR="00FC2268" w:rsidRPr="00CA0254">
        <w:t>multipartito</w:t>
      </w:r>
      <w:proofErr w:type="spellEnd"/>
      <w:r w:rsidR="00FC2268" w:rsidRPr="00CA0254">
        <w:t xml:space="preserve"> </w:t>
      </w:r>
      <w:r w:rsidRPr="00CA0254">
        <w:t>anual del mundo de la comunidad de "las TIC para el desarrollo"</w:t>
      </w:r>
      <w:r w:rsidR="00FC2268" w:rsidRPr="00CA0254">
        <w:t xml:space="preserve"> y está</w:t>
      </w:r>
      <w:r w:rsidRPr="00CA0254">
        <w:t xml:space="preserve"> organizado por la UIT, la UNESCO, el PNUD y la UNCTAD, en estrecha colaboración con todos los </w:t>
      </w:r>
      <w:r w:rsidR="00FC2268" w:rsidRPr="00CA0254">
        <w:t>organismos de las Naciones Unidas</w:t>
      </w:r>
      <w:r w:rsidR="00CC3923" w:rsidRPr="00CA0254">
        <w:t>. El Foro se centr</w:t>
      </w:r>
      <w:r w:rsidR="00FC2268" w:rsidRPr="00CA0254">
        <w:t>ó</w:t>
      </w:r>
      <w:r w:rsidR="00CC3923" w:rsidRPr="00CA0254">
        <w:t xml:space="preserve"> en las tendencias del desarrollo sostenible y las iniciativas de TIC integradoras en áreas prioritarias clave de los </w:t>
      </w:r>
      <w:r w:rsidR="00FC2268" w:rsidRPr="00CA0254">
        <w:t>ODS</w:t>
      </w:r>
      <w:r w:rsidR="00CC3923" w:rsidRPr="00CA0254">
        <w:t xml:space="preserve">, como la salud, la educación, la emancipación de género, el medio ambiente, las infraestructuras y la innovación. </w:t>
      </w:r>
      <w:r w:rsidR="00FC2268" w:rsidRPr="00CA0254">
        <w:t>El Foro</w:t>
      </w:r>
      <w:r w:rsidRPr="00CA0254">
        <w:t xml:space="preserve"> ha demostrado su eficacia en la coordinación de las actividades de aplicación de los numerosos interesados, el intercambio de información, la creación de conocimientos y el intercambio de prácticas óptimas, y sigue prestando asistencia en la realización de alianzas de múltiples interesados y entre los sectores público y privado para el cumplimiento de los objetivos de desarrollo.</w:t>
      </w:r>
    </w:p>
    <w:p w:rsidR="0037777A" w:rsidRPr="00CA0254" w:rsidRDefault="00CC3923" w:rsidP="002506CA">
      <w:r w:rsidRPr="00CA0254">
        <w:lastRenderedPageBreak/>
        <w:t>9</w:t>
      </w:r>
      <w:r w:rsidR="0037777A" w:rsidRPr="00CA0254">
        <w:tab/>
      </w:r>
      <w:r w:rsidRPr="00CA0254">
        <w:t xml:space="preserve">ITU TELECOM WORLD 2017 </w:t>
      </w:r>
      <w:r w:rsidR="00FC2268" w:rsidRPr="00CA0254">
        <w:t xml:space="preserve">se celebró en </w:t>
      </w:r>
      <w:proofErr w:type="spellStart"/>
      <w:r w:rsidR="00FC2268" w:rsidRPr="00CA0254">
        <w:t>Busán</w:t>
      </w:r>
      <w:proofErr w:type="spellEnd"/>
      <w:r w:rsidR="00FC2268" w:rsidRPr="00CA0254">
        <w:t>, República de Corea, del</w:t>
      </w:r>
      <w:r w:rsidRPr="00CA0254">
        <w:t xml:space="preserve"> 25 </w:t>
      </w:r>
      <w:r w:rsidR="00FC2268" w:rsidRPr="00CA0254">
        <w:t>al</w:t>
      </w:r>
      <w:r w:rsidRPr="00CA0254">
        <w:t xml:space="preserve"> 28 </w:t>
      </w:r>
      <w:r w:rsidR="00FC2268" w:rsidRPr="00CA0254">
        <w:t>de septiembre de</w:t>
      </w:r>
      <w:r w:rsidRPr="00CA0254">
        <w:t xml:space="preserve"> 2017, </w:t>
      </w:r>
      <w:r w:rsidR="00FC2268" w:rsidRPr="00CA0254">
        <w:t xml:space="preserve">y estuvo dedicado al tema </w:t>
      </w:r>
      <w:r w:rsidR="00915585" w:rsidRPr="00CA0254">
        <w:t>"</w:t>
      </w:r>
      <w:r w:rsidR="00FC2268" w:rsidRPr="00CA0254">
        <w:t>Transformación digital inteligente, oportunidades globales</w:t>
      </w:r>
      <w:r w:rsidR="00915585" w:rsidRPr="00CA0254">
        <w:t>"</w:t>
      </w:r>
      <w:r w:rsidR="00FC2268" w:rsidRPr="00CA0254">
        <w:t xml:space="preserve">. </w:t>
      </w:r>
      <w:r w:rsidR="0037777A" w:rsidRPr="00CA0254">
        <w:t xml:space="preserve">Esta plataforma mundial para acelerar las innovaciones en el campo de las TIC en pro del bienestar social reunió a gobiernos, corporaciones y pequeñas y medianas empresas (PyME) de mercados incipientes y en desarrollo de todo el mundo. Conjugó una exposición de soluciones digitales, un foro de intercambio de conocimientos, un programa de premios para reconocer la excelencia y la innovación de las soluciones TIC con repercusión social y un centro de contactos </w:t>
      </w:r>
      <w:r w:rsidR="00FC2268" w:rsidRPr="00CA0254">
        <w:t>para</w:t>
      </w:r>
      <w:r w:rsidR="0037777A" w:rsidRPr="00CA0254">
        <w:t xml:space="preserve"> países, organizaciones y particulares. </w:t>
      </w:r>
      <w:r w:rsidR="00FC2268" w:rsidRPr="00CA0254">
        <w:t>En concreto,</w:t>
      </w:r>
      <w:r w:rsidRPr="00CA0254">
        <w:t xml:space="preserve"> ITU TELECOM WORLD 2017 </w:t>
      </w:r>
      <w:r w:rsidR="00FC2268" w:rsidRPr="00CA0254">
        <w:t>contó con la presencia de</w:t>
      </w:r>
      <w:r w:rsidRPr="00CA0254">
        <w:t xml:space="preserve"> 9</w:t>
      </w:r>
      <w:r w:rsidR="00915585" w:rsidRPr="00CA0254">
        <w:t> </w:t>
      </w:r>
      <w:r w:rsidRPr="00CA0254">
        <w:t>100 participant</w:t>
      </w:r>
      <w:r w:rsidR="00FC2268" w:rsidRPr="00CA0254">
        <w:t>e</w:t>
      </w:r>
      <w:r w:rsidRPr="00CA0254">
        <w:t xml:space="preserve"> </w:t>
      </w:r>
      <w:r w:rsidR="00FC2268" w:rsidRPr="00CA0254">
        <w:t>de</w:t>
      </w:r>
      <w:r w:rsidRPr="00CA0254">
        <w:t xml:space="preserve"> 126 </w:t>
      </w:r>
      <w:r w:rsidR="00FC2268" w:rsidRPr="00CA0254">
        <w:t>países</w:t>
      </w:r>
      <w:r w:rsidRPr="00CA0254">
        <w:t>, 459 ex</w:t>
      </w:r>
      <w:r w:rsidR="00FC2268" w:rsidRPr="00CA0254">
        <w:t>positores y</w:t>
      </w:r>
      <w:r w:rsidRPr="00CA0254">
        <w:t xml:space="preserve"> 125 </w:t>
      </w:r>
      <w:r w:rsidR="00FC2268" w:rsidRPr="00CA0254">
        <w:t>oradores de</w:t>
      </w:r>
      <w:r w:rsidRPr="00CA0254">
        <w:t xml:space="preserve"> 41 </w:t>
      </w:r>
      <w:r w:rsidR="00FC2268" w:rsidRPr="00CA0254">
        <w:t>países</w:t>
      </w:r>
      <w:r w:rsidRPr="00CA0254">
        <w:t>.</w:t>
      </w:r>
    </w:p>
    <w:p w:rsidR="00CC3923" w:rsidRPr="00CA0254" w:rsidRDefault="00CC3923" w:rsidP="002506CA">
      <w:r w:rsidRPr="00CA0254">
        <w:t>10</w:t>
      </w:r>
      <w:r w:rsidRPr="00CA0254">
        <w:tab/>
        <w:t xml:space="preserve">La séptima Conferencia Mundial de Desarrollo de las Telecomunicaciones (CMDT-17) se celebró en Buenos Aires (Argentina), del 9 al 20 de octubre de 2017. La Conferencia Mundial de Desarrollo de las Telecomunicaciones (CMDT) ofrece a los </w:t>
      </w:r>
      <w:r w:rsidR="00FC2268" w:rsidRPr="00CA0254">
        <w:t>M</w:t>
      </w:r>
      <w:r w:rsidRPr="00CA0254">
        <w:t>iembros la oportunidad de debatir las últimas tendencias en el desarrollo de las telecomunicaciones/TIC y de establecer las prioridades del Sector de Desarrollo de las Telecomunicaciones de la UIT (UIT</w:t>
      </w:r>
      <w:r w:rsidRPr="00CA0254">
        <w:noBreakHyphen/>
        <w:t xml:space="preserve">D) para el periodo entre dos CMDT. También proporciona la oportunidad de examinar las iniciativas </w:t>
      </w:r>
      <w:r w:rsidR="00FC2268" w:rsidRPr="00CA0254">
        <w:t>diseñadas a nivel</w:t>
      </w:r>
      <w:r w:rsidRPr="00CA0254">
        <w:t xml:space="preserve"> regional durante el proceso preparatorio y de integrarlas en las actividades y planes de desarrollo mundiales. </w:t>
      </w:r>
      <w:r w:rsidR="00FC2268" w:rsidRPr="00CA0254">
        <w:t>La Conferencia contó con la presencia de más de</w:t>
      </w:r>
      <w:r w:rsidRPr="00CA0254">
        <w:t xml:space="preserve"> 1</w:t>
      </w:r>
      <w:r w:rsidR="00A12C3B" w:rsidRPr="00CA0254">
        <w:t> </w:t>
      </w:r>
      <w:r w:rsidRPr="00CA0254">
        <w:t>360 participant</w:t>
      </w:r>
      <w:r w:rsidR="00FC2268" w:rsidRPr="00CA0254">
        <w:t>e</w:t>
      </w:r>
      <w:r w:rsidRPr="00CA0254">
        <w:t>s, inclu</w:t>
      </w:r>
      <w:r w:rsidR="00FC2268" w:rsidRPr="00CA0254">
        <w:t>idos más de</w:t>
      </w:r>
      <w:r w:rsidRPr="00CA0254">
        <w:t xml:space="preserve"> 1</w:t>
      </w:r>
      <w:r w:rsidR="00A12C3B" w:rsidRPr="00CA0254">
        <w:t> </w:t>
      </w:r>
      <w:r w:rsidRPr="00CA0254">
        <w:t xml:space="preserve">010 </w:t>
      </w:r>
      <w:r w:rsidR="00FC2268" w:rsidRPr="00CA0254">
        <w:t xml:space="preserve">delegados de los gobiernos de </w:t>
      </w:r>
      <w:r w:rsidRPr="00CA0254">
        <w:t xml:space="preserve">134 </w:t>
      </w:r>
      <w:r w:rsidR="00FC2268" w:rsidRPr="00CA0254">
        <w:t>Estados Miembros y</w:t>
      </w:r>
      <w:r w:rsidRPr="00CA0254">
        <w:t xml:space="preserve"> 2 representa</w:t>
      </w:r>
      <w:r w:rsidR="00FC2268" w:rsidRPr="00CA0254">
        <w:t>ntes de</w:t>
      </w:r>
      <w:r w:rsidRPr="00CA0254">
        <w:t xml:space="preserve"> Palestin</w:t>
      </w:r>
      <w:r w:rsidR="00FC2268" w:rsidRPr="00CA0254">
        <w:t>a</w:t>
      </w:r>
      <w:r w:rsidRPr="00CA0254">
        <w:t xml:space="preserve">. </w:t>
      </w:r>
      <w:r w:rsidR="00FC2268" w:rsidRPr="00CA0254">
        <w:t>La Conferencia adoptó un Plan estratégico que guiará las actividades de la BDT durante el periodo</w:t>
      </w:r>
      <w:r w:rsidRPr="00CA0254">
        <w:t xml:space="preserve"> 2020-2023. </w:t>
      </w:r>
      <w:r w:rsidR="00FC2268" w:rsidRPr="00CA0254">
        <w:t>Se adoptaron también cinco iniciativas por regi</w:t>
      </w:r>
      <w:r w:rsidR="00EA2357" w:rsidRPr="00CA0254">
        <w:t>ó</w:t>
      </w:r>
      <w:r w:rsidR="00FC2268" w:rsidRPr="00CA0254">
        <w:t>n, que se transformarán en proyectos concretos</w:t>
      </w:r>
      <w:r w:rsidR="00EA2357" w:rsidRPr="00CA0254">
        <w:t>. Se organizaron</w:t>
      </w:r>
      <w:r w:rsidRPr="00CA0254">
        <w:t xml:space="preserve"> 13 </w:t>
      </w:r>
      <w:r w:rsidR="00EA2357" w:rsidRPr="00CA0254">
        <w:t>eventos paralelos sobre temas relacionados con las TIC para los ODS y se celebró el 25º aniversario del Sector de Desarrollo de las Telecomunicaciones de la UIT (UIT-D).</w:t>
      </w:r>
    </w:p>
    <w:p w:rsidR="0037777A" w:rsidRPr="00CA0254" w:rsidRDefault="0037777A" w:rsidP="002506CA">
      <w:r w:rsidRPr="00CA0254">
        <w:t>11</w:t>
      </w:r>
      <w:r w:rsidRPr="00CA0254">
        <w:tab/>
        <w:t>Todas estas actividades y reuniones han podido realizarse gracias a una gestión coherente y óptima de los recursos financieros de la Unión.</w:t>
      </w:r>
    </w:p>
    <w:p w:rsidR="0037777A" w:rsidRPr="00CA0254" w:rsidRDefault="0037777A" w:rsidP="002506CA">
      <w:r w:rsidRPr="00CA0254">
        <w:t>12</w:t>
      </w:r>
      <w:r w:rsidRPr="00CA0254">
        <w:tab/>
        <w:t xml:space="preserve">Durante el año </w:t>
      </w:r>
      <w:r w:rsidR="004268B7" w:rsidRPr="00CA0254">
        <w:t>2017</w:t>
      </w:r>
      <w:r w:rsidRPr="00CA0254">
        <w:t xml:space="preserve">, la Unión ha trabajado de manera coordinada para mejorar sus procesos y realizar ahorros, conforme a lo solicitado en el Anexo 2 a la Decisión 5 (Rev. </w:t>
      </w:r>
      <w:proofErr w:type="spellStart"/>
      <w:r w:rsidRPr="00CA0254">
        <w:t>Busán</w:t>
      </w:r>
      <w:proofErr w:type="spellEnd"/>
      <w:r w:rsidRPr="00CA0254">
        <w:t>, 2014) de la Conferencia de Plenipotenciarios.</w:t>
      </w:r>
    </w:p>
    <w:p w:rsidR="0037777A" w:rsidRPr="00CA0254" w:rsidRDefault="0037777A" w:rsidP="002506CA">
      <w:r w:rsidRPr="00CA0254">
        <w:t>13</w:t>
      </w:r>
      <w:r w:rsidRPr="00CA0254">
        <w:tab/>
        <w:t>La UIT participa activamente en el servicio de la central de compras de las Naciones Unidas. Varias iniciativas recientes han permitido disminuir los costes para los organismos participantes, a saber: baja de los costes de electricidad, artículos de oficina, combustible y servicios de correo, y negociaciones con las compañías aéreas.</w:t>
      </w:r>
    </w:p>
    <w:p w:rsidR="0037777A" w:rsidRPr="00CA0254" w:rsidRDefault="0037777A" w:rsidP="002506CA">
      <w:pPr>
        <w:pStyle w:val="Headingb"/>
      </w:pPr>
      <w:bookmarkStart w:id="26" w:name="_Toc452155481"/>
      <w:bookmarkStart w:id="27" w:name="_Toc452155850"/>
      <w:bookmarkStart w:id="28" w:name="_Toc482814628"/>
      <w:bookmarkStart w:id="29" w:name="_Toc511808862"/>
      <w:bookmarkStart w:id="30" w:name="_Toc511809433"/>
      <w:r w:rsidRPr="00CA0254">
        <w:t>Aspectos destacados del Informe de Gestión Financiera</w:t>
      </w:r>
      <w:bookmarkEnd w:id="26"/>
      <w:bookmarkEnd w:id="27"/>
      <w:bookmarkEnd w:id="28"/>
      <w:bookmarkEnd w:id="29"/>
      <w:bookmarkEnd w:id="30"/>
    </w:p>
    <w:p w:rsidR="0037777A" w:rsidRPr="00CA0254" w:rsidRDefault="0037777A" w:rsidP="002506CA">
      <w:r w:rsidRPr="00CA0254">
        <w:t>14</w:t>
      </w:r>
      <w:r w:rsidRPr="00CA0254">
        <w:tab/>
        <w:t>Las cuentas de la Unión se llevan en francos suizos. Los estados financieros presentados comprenden las actividades extrapresupuestarias de la Unión.</w:t>
      </w:r>
    </w:p>
    <w:p w:rsidR="0037777A" w:rsidRPr="00CA0254" w:rsidRDefault="0037777A" w:rsidP="002506CA">
      <w:r w:rsidRPr="00CA0254">
        <w:t>15</w:t>
      </w:r>
      <w:r w:rsidRPr="00CA0254">
        <w:tab/>
        <w:t xml:space="preserve">En el cuadro siguiente se compara la situación financiera de la UIT en </w:t>
      </w:r>
      <w:r w:rsidR="004268B7" w:rsidRPr="00CA0254">
        <w:t>2017</w:t>
      </w:r>
      <w:r w:rsidRPr="00CA0254">
        <w:t xml:space="preserve"> con la de </w:t>
      </w:r>
      <w:r w:rsidR="004268B7" w:rsidRPr="00CA0254">
        <w:t>2016</w:t>
      </w:r>
      <w:r w:rsidRPr="00CA0254">
        <w:t>.</w:t>
      </w:r>
    </w:p>
    <w:p w:rsidR="00A26F6E" w:rsidRPr="00CA0254" w:rsidRDefault="00A26F6E" w:rsidP="002506CA">
      <w:pPr>
        <w:snapToGrid w:val="0"/>
        <w:spacing w:after="120"/>
        <w:jc w:val="both"/>
      </w:pPr>
      <w:r w:rsidRPr="00CA0254">
        <w:br w:type="page"/>
      </w:r>
    </w:p>
    <w:p w:rsidR="0037777A" w:rsidRPr="00CA0254" w:rsidRDefault="0037777A" w:rsidP="002506CA">
      <w:pPr>
        <w:snapToGrid w:val="0"/>
        <w:spacing w:after="120"/>
        <w:jc w:val="both"/>
        <w:rPr>
          <w:sz w:val="20"/>
          <w:lang w:eastAsia="zh-CN"/>
        </w:rPr>
      </w:pPr>
      <w:r w:rsidRPr="00CA0254">
        <w:lastRenderedPageBreak/>
        <w:fldChar w:fldCharType="begin"/>
      </w:r>
      <w:r w:rsidRPr="00CA0254">
        <w:instrText xml:space="preserve"> LINK Excel.Sheet.12 "C:\\COMPTA GENERALE\\BOUCLEMENT\\2016\\MAQUETTE BOUCLEMENT 2016-claire.xlsx" "Financial Highlights!R5C1:R16C4" \a \f 4 \h  \* MERGEFORMAT </w:instrText>
      </w:r>
      <w:r w:rsidRPr="00CA0254">
        <w:fldChar w:fldCharType="separate"/>
      </w:r>
    </w:p>
    <w:tbl>
      <w:tblPr>
        <w:tblW w:w="6615" w:type="dxa"/>
        <w:tblInd w:w="1841" w:type="dxa"/>
        <w:tblLook w:val="04A0" w:firstRow="1" w:lastRow="0" w:firstColumn="1" w:lastColumn="0" w:noHBand="0" w:noVBand="1"/>
      </w:tblPr>
      <w:tblGrid>
        <w:gridCol w:w="1095"/>
        <w:gridCol w:w="976"/>
        <w:gridCol w:w="2276"/>
        <w:gridCol w:w="2268"/>
      </w:tblGrid>
      <w:tr w:rsidR="0037777A" w:rsidRPr="00CA0254" w:rsidTr="0037777A">
        <w:trPr>
          <w:trHeight w:val="510"/>
        </w:trPr>
        <w:tc>
          <w:tcPr>
            <w:tcW w:w="1095" w:type="dxa"/>
            <w:tcBorders>
              <w:top w:val="single" w:sz="8" w:space="0" w:color="auto"/>
              <w:left w:val="single" w:sz="8" w:space="0" w:color="auto"/>
              <w:bottom w:val="single" w:sz="8" w:space="0" w:color="auto"/>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CA0254">
              <w:rPr>
                <w:rFonts w:cs="Arial"/>
                <w:b/>
                <w:bCs/>
                <w:color w:val="000000"/>
                <w:sz w:val="20"/>
                <w:lang w:eastAsia="zh-CN"/>
              </w:rPr>
              <w:t>Miles CHF</w:t>
            </w:r>
          </w:p>
        </w:tc>
        <w:tc>
          <w:tcPr>
            <w:tcW w:w="976" w:type="dxa"/>
            <w:tcBorders>
              <w:top w:val="single" w:sz="8" w:space="0" w:color="auto"/>
              <w:left w:val="nil"/>
              <w:bottom w:val="single" w:sz="8" w:space="0" w:color="auto"/>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eastAsia="zh-CN"/>
              </w:rPr>
            </w:pPr>
            <w:r w:rsidRPr="00CA0254">
              <w:rPr>
                <w:rFonts w:cs="Arial"/>
                <w:color w:val="000000"/>
                <w:sz w:val="20"/>
                <w:lang w:eastAsia="zh-CN"/>
              </w:rPr>
              <w:t> </w:t>
            </w:r>
          </w:p>
        </w:tc>
        <w:tc>
          <w:tcPr>
            <w:tcW w:w="2276" w:type="dxa"/>
            <w:tcBorders>
              <w:top w:val="single" w:sz="8" w:space="0" w:color="auto"/>
              <w:left w:val="nil"/>
              <w:bottom w:val="single" w:sz="8" w:space="0" w:color="auto"/>
              <w:right w:val="nil"/>
            </w:tcBorders>
            <w:shd w:val="clear" w:color="auto" w:fill="auto"/>
            <w:noWrap/>
            <w:vAlign w:val="center"/>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CA0254">
              <w:rPr>
                <w:rFonts w:cs="Arial"/>
                <w:b/>
                <w:bCs/>
                <w:color w:val="000000"/>
                <w:sz w:val="20"/>
                <w:lang w:eastAsia="zh-CN"/>
              </w:rPr>
              <w:t>2017</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CA0254">
              <w:rPr>
                <w:rFonts w:cs="Arial"/>
                <w:b/>
                <w:bCs/>
                <w:color w:val="000000"/>
                <w:sz w:val="20"/>
                <w:lang w:eastAsia="zh-CN"/>
              </w:rPr>
              <w:t>2016</w:t>
            </w:r>
          </w:p>
        </w:tc>
      </w:tr>
      <w:tr w:rsidR="0037777A" w:rsidRPr="00CA0254" w:rsidTr="0037777A">
        <w:trPr>
          <w:trHeight w:val="255"/>
        </w:trPr>
        <w:tc>
          <w:tcPr>
            <w:tcW w:w="1095" w:type="dxa"/>
            <w:tcBorders>
              <w:top w:val="nil"/>
              <w:left w:val="single" w:sz="8" w:space="0" w:color="auto"/>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c>
          <w:tcPr>
            <w:tcW w:w="9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22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
        </w:tc>
        <w:tc>
          <w:tcPr>
            <w:tcW w:w="2268" w:type="dxa"/>
            <w:tcBorders>
              <w:top w:val="nil"/>
              <w:left w:val="nil"/>
              <w:bottom w:val="nil"/>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r>
      <w:tr w:rsidR="0037777A" w:rsidRPr="00CA0254" w:rsidTr="0037777A">
        <w:trPr>
          <w:trHeight w:val="255"/>
        </w:trPr>
        <w:tc>
          <w:tcPr>
            <w:tcW w:w="1095" w:type="dxa"/>
            <w:tcBorders>
              <w:top w:val="nil"/>
              <w:left w:val="single" w:sz="8" w:space="0" w:color="auto"/>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Ingresos</w:t>
            </w:r>
          </w:p>
        </w:tc>
        <w:tc>
          <w:tcPr>
            <w:tcW w:w="9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2276" w:type="dxa"/>
            <w:tcBorders>
              <w:top w:val="nil"/>
              <w:left w:val="nil"/>
              <w:bottom w:val="nil"/>
              <w:right w:val="nil"/>
            </w:tcBorders>
            <w:shd w:val="clear" w:color="auto" w:fill="auto"/>
            <w:noWrap/>
            <w:vAlign w:val="bottom"/>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CA0254">
              <w:rPr>
                <w:rFonts w:cs="Arial"/>
                <w:color w:val="000000"/>
                <w:sz w:val="20"/>
                <w:lang w:eastAsia="zh-CN"/>
              </w:rPr>
              <w:t>178 537</w:t>
            </w:r>
          </w:p>
        </w:tc>
        <w:tc>
          <w:tcPr>
            <w:tcW w:w="2268" w:type="dxa"/>
            <w:tcBorders>
              <w:top w:val="nil"/>
              <w:left w:val="nil"/>
              <w:bottom w:val="nil"/>
              <w:right w:val="single" w:sz="8" w:space="0" w:color="auto"/>
            </w:tcBorders>
            <w:shd w:val="clear" w:color="auto" w:fill="auto"/>
            <w:noWrap/>
            <w:vAlign w:val="bottom"/>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CA0254">
              <w:rPr>
                <w:rFonts w:cs="Arial"/>
                <w:color w:val="000000"/>
                <w:sz w:val="20"/>
                <w:lang w:eastAsia="zh-CN"/>
              </w:rPr>
              <w:t>176 502</w:t>
            </w:r>
          </w:p>
        </w:tc>
      </w:tr>
      <w:tr w:rsidR="0037777A" w:rsidRPr="00CA0254" w:rsidTr="0037777A">
        <w:trPr>
          <w:trHeight w:val="255"/>
        </w:trPr>
        <w:tc>
          <w:tcPr>
            <w:tcW w:w="1095" w:type="dxa"/>
            <w:tcBorders>
              <w:top w:val="nil"/>
              <w:left w:val="single" w:sz="8" w:space="0" w:color="auto"/>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Gastos</w:t>
            </w:r>
          </w:p>
        </w:tc>
        <w:tc>
          <w:tcPr>
            <w:tcW w:w="9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22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CA0254">
              <w:rPr>
                <w:rFonts w:cs="Arial"/>
                <w:color w:val="000000"/>
                <w:sz w:val="20"/>
                <w:lang w:eastAsia="zh-CN"/>
              </w:rPr>
              <w:t>195</w:t>
            </w:r>
            <w:r w:rsidR="003D0AAE" w:rsidRPr="00CA0254">
              <w:rPr>
                <w:rFonts w:cs="Arial"/>
                <w:color w:val="000000"/>
                <w:sz w:val="20"/>
                <w:lang w:eastAsia="zh-CN"/>
              </w:rPr>
              <w:t xml:space="preserve"> 615</w:t>
            </w:r>
          </w:p>
        </w:tc>
        <w:tc>
          <w:tcPr>
            <w:tcW w:w="2268" w:type="dxa"/>
            <w:tcBorders>
              <w:top w:val="nil"/>
              <w:left w:val="nil"/>
              <w:bottom w:val="nil"/>
              <w:right w:val="single" w:sz="8" w:space="0" w:color="auto"/>
            </w:tcBorders>
            <w:shd w:val="clear" w:color="auto" w:fill="auto"/>
            <w:noWrap/>
            <w:vAlign w:val="bottom"/>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CA0254">
              <w:rPr>
                <w:rFonts w:cs="Arial"/>
                <w:color w:val="000000"/>
                <w:sz w:val="20"/>
                <w:lang w:eastAsia="zh-CN"/>
              </w:rPr>
              <w:t>188 195</w:t>
            </w:r>
          </w:p>
        </w:tc>
      </w:tr>
      <w:tr w:rsidR="0037777A" w:rsidRPr="00CA0254" w:rsidTr="0037777A">
        <w:trPr>
          <w:trHeight w:val="270"/>
        </w:trPr>
        <w:tc>
          <w:tcPr>
            <w:tcW w:w="1095" w:type="dxa"/>
            <w:tcBorders>
              <w:top w:val="nil"/>
              <w:left w:val="single" w:sz="8" w:space="0" w:color="auto"/>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c>
          <w:tcPr>
            <w:tcW w:w="9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22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
        </w:tc>
        <w:tc>
          <w:tcPr>
            <w:tcW w:w="2268" w:type="dxa"/>
            <w:tcBorders>
              <w:top w:val="nil"/>
              <w:left w:val="nil"/>
              <w:bottom w:val="nil"/>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r>
      <w:tr w:rsidR="0037777A" w:rsidRPr="00CA0254" w:rsidTr="0037777A">
        <w:trPr>
          <w:trHeight w:val="270"/>
        </w:trPr>
        <w:tc>
          <w:tcPr>
            <w:tcW w:w="2071" w:type="dxa"/>
            <w:gridSpan w:val="2"/>
            <w:tcBorders>
              <w:top w:val="single" w:sz="8" w:space="0" w:color="auto"/>
              <w:left w:val="single" w:sz="8" w:space="0" w:color="auto"/>
              <w:bottom w:val="single" w:sz="8" w:space="0" w:color="auto"/>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CA0254">
              <w:rPr>
                <w:rFonts w:cs="Arial"/>
                <w:b/>
                <w:bCs/>
                <w:color w:val="000000"/>
                <w:sz w:val="20"/>
                <w:lang w:eastAsia="zh-CN"/>
              </w:rPr>
              <w:t>Superávit (Déficit)</w:t>
            </w:r>
          </w:p>
        </w:tc>
        <w:tc>
          <w:tcPr>
            <w:tcW w:w="2276" w:type="dxa"/>
            <w:tcBorders>
              <w:top w:val="single" w:sz="8" w:space="0" w:color="auto"/>
              <w:left w:val="nil"/>
              <w:bottom w:val="single" w:sz="8" w:space="0" w:color="auto"/>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CA0254">
              <w:rPr>
                <w:rFonts w:cs="Arial"/>
                <w:b/>
                <w:bCs/>
                <w:color w:val="000000"/>
                <w:sz w:val="20"/>
                <w:lang w:eastAsia="zh-CN"/>
              </w:rPr>
              <w:t>–</w:t>
            </w:r>
            <w:r w:rsidR="003D0AAE" w:rsidRPr="00CA0254">
              <w:rPr>
                <w:rFonts w:cs="Arial"/>
                <w:b/>
                <w:bCs/>
                <w:color w:val="000000"/>
                <w:sz w:val="20"/>
                <w:lang w:eastAsia="zh-CN"/>
              </w:rPr>
              <w:t>17 078</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CA0254">
              <w:rPr>
                <w:rFonts w:cs="Arial"/>
                <w:b/>
                <w:bCs/>
                <w:color w:val="000000"/>
                <w:sz w:val="20"/>
                <w:lang w:eastAsia="zh-CN"/>
              </w:rPr>
              <w:t>–</w:t>
            </w:r>
            <w:r w:rsidR="003D0AAE" w:rsidRPr="00CA0254">
              <w:rPr>
                <w:rFonts w:cs="Arial"/>
                <w:b/>
                <w:bCs/>
                <w:color w:val="000000"/>
                <w:sz w:val="20"/>
                <w:lang w:eastAsia="zh-CN"/>
              </w:rPr>
              <w:t>11 693</w:t>
            </w:r>
          </w:p>
        </w:tc>
      </w:tr>
      <w:tr w:rsidR="0037777A" w:rsidRPr="00CA0254" w:rsidTr="0037777A">
        <w:trPr>
          <w:trHeight w:val="255"/>
        </w:trPr>
        <w:tc>
          <w:tcPr>
            <w:tcW w:w="1095" w:type="dxa"/>
            <w:tcBorders>
              <w:top w:val="nil"/>
              <w:left w:val="single" w:sz="8" w:space="0" w:color="auto"/>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c>
          <w:tcPr>
            <w:tcW w:w="9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22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
        </w:tc>
        <w:tc>
          <w:tcPr>
            <w:tcW w:w="2268" w:type="dxa"/>
            <w:tcBorders>
              <w:top w:val="nil"/>
              <w:left w:val="nil"/>
              <w:bottom w:val="nil"/>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r>
      <w:tr w:rsidR="0037777A" w:rsidRPr="00CA0254" w:rsidTr="0037777A">
        <w:trPr>
          <w:trHeight w:val="255"/>
        </w:trPr>
        <w:tc>
          <w:tcPr>
            <w:tcW w:w="1095" w:type="dxa"/>
            <w:tcBorders>
              <w:top w:val="nil"/>
              <w:left w:val="single" w:sz="8" w:space="0" w:color="auto"/>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c>
          <w:tcPr>
            <w:tcW w:w="9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22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
        </w:tc>
        <w:tc>
          <w:tcPr>
            <w:tcW w:w="2268" w:type="dxa"/>
            <w:tcBorders>
              <w:top w:val="nil"/>
              <w:left w:val="nil"/>
              <w:bottom w:val="nil"/>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r>
      <w:tr w:rsidR="0037777A" w:rsidRPr="00CA0254" w:rsidTr="0037777A">
        <w:trPr>
          <w:trHeight w:val="255"/>
        </w:trPr>
        <w:tc>
          <w:tcPr>
            <w:tcW w:w="1095" w:type="dxa"/>
            <w:tcBorders>
              <w:top w:val="nil"/>
              <w:left w:val="single" w:sz="8" w:space="0" w:color="auto"/>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Activo</w:t>
            </w:r>
          </w:p>
        </w:tc>
        <w:tc>
          <w:tcPr>
            <w:tcW w:w="9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22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CA0254">
              <w:rPr>
                <w:rFonts w:cs="Arial"/>
                <w:color w:val="000000"/>
                <w:sz w:val="20"/>
                <w:lang w:eastAsia="zh-CN"/>
              </w:rPr>
              <w:t xml:space="preserve">372 </w:t>
            </w:r>
            <w:r w:rsidR="003D0AAE" w:rsidRPr="00CA0254">
              <w:rPr>
                <w:rFonts w:cs="Arial"/>
                <w:color w:val="000000"/>
                <w:sz w:val="20"/>
                <w:lang w:eastAsia="zh-CN"/>
              </w:rPr>
              <w:t>774</w:t>
            </w:r>
          </w:p>
        </w:tc>
        <w:tc>
          <w:tcPr>
            <w:tcW w:w="2268" w:type="dxa"/>
            <w:tcBorders>
              <w:top w:val="nil"/>
              <w:left w:val="nil"/>
              <w:bottom w:val="nil"/>
              <w:right w:val="single" w:sz="8" w:space="0" w:color="auto"/>
            </w:tcBorders>
            <w:shd w:val="clear" w:color="auto" w:fill="auto"/>
            <w:noWrap/>
            <w:vAlign w:val="bottom"/>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CA0254">
              <w:rPr>
                <w:rFonts w:cs="Arial"/>
                <w:color w:val="000000"/>
                <w:sz w:val="20"/>
                <w:lang w:eastAsia="zh-CN"/>
              </w:rPr>
              <w:t>372 976</w:t>
            </w:r>
          </w:p>
        </w:tc>
      </w:tr>
      <w:tr w:rsidR="0037777A" w:rsidRPr="00CA0254" w:rsidTr="0037777A">
        <w:trPr>
          <w:trHeight w:val="255"/>
        </w:trPr>
        <w:tc>
          <w:tcPr>
            <w:tcW w:w="1095" w:type="dxa"/>
            <w:tcBorders>
              <w:top w:val="nil"/>
              <w:left w:val="single" w:sz="8" w:space="0" w:color="auto"/>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Pasivo</w:t>
            </w:r>
          </w:p>
        </w:tc>
        <w:tc>
          <w:tcPr>
            <w:tcW w:w="9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2276" w:type="dxa"/>
            <w:tcBorders>
              <w:top w:val="nil"/>
              <w:left w:val="nil"/>
              <w:bottom w:val="nil"/>
              <w:right w:val="nil"/>
            </w:tcBorders>
            <w:shd w:val="clear" w:color="auto" w:fill="auto"/>
            <w:noWrap/>
            <w:vAlign w:val="bottom"/>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CA0254">
              <w:rPr>
                <w:rFonts w:cs="Arial"/>
                <w:color w:val="000000"/>
                <w:sz w:val="20"/>
                <w:lang w:eastAsia="zh-CN"/>
              </w:rPr>
              <w:t>855 297</w:t>
            </w:r>
          </w:p>
        </w:tc>
        <w:tc>
          <w:tcPr>
            <w:tcW w:w="2268" w:type="dxa"/>
            <w:tcBorders>
              <w:top w:val="nil"/>
              <w:left w:val="nil"/>
              <w:bottom w:val="nil"/>
              <w:right w:val="single" w:sz="8" w:space="0" w:color="auto"/>
            </w:tcBorders>
            <w:shd w:val="clear" w:color="auto" w:fill="auto"/>
            <w:noWrap/>
            <w:vAlign w:val="bottom"/>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CA0254">
              <w:rPr>
                <w:rFonts w:cs="Arial"/>
                <w:color w:val="000000"/>
                <w:sz w:val="20"/>
                <w:lang w:eastAsia="zh-CN"/>
              </w:rPr>
              <w:t>792 131</w:t>
            </w:r>
          </w:p>
        </w:tc>
      </w:tr>
      <w:tr w:rsidR="0037777A" w:rsidRPr="00CA0254" w:rsidTr="0037777A">
        <w:trPr>
          <w:trHeight w:val="270"/>
        </w:trPr>
        <w:tc>
          <w:tcPr>
            <w:tcW w:w="1095" w:type="dxa"/>
            <w:tcBorders>
              <w:top w:val="nil"/>
              <w:left w:val="single" w:sz="8" w:space="0" w:color="auto"/>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c>
          <w:tcPr>
            <w:tcW w:w="9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p>
        </w:tc>
        <w:tc>
          <w:tcPr>
            <w:tcW w:w="2276" w:type="dxa"/>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
        </w:tc>
        <w:tc>
          <w:tcPr>
            <w:tcW w:w="2268" w:type="dxa"/>
            <w:tcBorders>
              <w:top w:val="nil"/>
              <w:left w:val="nil"/>
              <w:bottom w:val="nil"/>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CA0254">
              <w:rPr>
                <w:rFonts w:cs="Arial"/>
                <w:color w:val="000000"/>
                <w:sz w:val="20"/>
                <w:lang w:eastAsia="zh-CN"/>
              </w:rPr>
              <w:t> </w:t>
            </w:r>
          </w:p>
        </w:tc>
      </w:tr>
      <w:tr w:rsidR="0037777A" w:rsidRPr="00CA0254" w:rsidTr="0037777A">
        <w:trPr>
          <w:trHeight w:val="270"/>
        </w:trPr>
        <w:tc>
          <w:tcPr>
            <w:tcW w:w="2071" w:type="dxa"/>
            <w:gridSpan w:val="2"/>
            <w:tcBorders>
              <w:top w:val="single" w:sz="8" w:space="0" w:color="auto"/>
              <w:left w:val="single" w:sz="8" w:space="0" w:color="auto"/>
              <w:bottom w:val="single" w:sz="8" w:space="0" w:color="auto"/>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CA0254">
              <w:rPr>
                <w:rFonts w:cs="Arial"/>
                <w:b/>
                <w:bCs/>
                <w:color w:val="000000"/>
                <w:sz w:val="20"/>
                <w:lang w:eastAsia="zh-CN"/>
              </w:rPr>
              <w:t>Activo neto</w:t>
            </w:r>
          </w:p>
        </w:tc>
        <w:tc>
          <w:tcPr>
            <w:tcW w:w="2276" w:type="dxa"/>
            <w:tcBorders>
              <w:top w:val="single" w:sz="8" w:space="0" w:color="auto"/>
              <w:left w:val="nil"/>
              <w:bottom w:val="single" w:sz="8" w:space="0" w:color="auto"/>
              <w:right w:val="nil"/>
            </w:tcBorders>
            <w:shd w:val="clear" w:color="auto" w:fill="auto"/>
            <w:noWrap/>
            <w:vAlign w:val="bottom"/>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CA0254">
              <w:rPr>
                <w:rFonts w:cs="Arial"/>
                <w:b/>
                <w:bCs/>
                <w:color w:val="000000"/>
                <w:sz w:val="20"/>
                <w:lang w:eastAsia="zh-CN"/>
              </w:rPr>
              <w:t>482 583</w:t>
            </w:r>
          </w:p>
        </w:tc>
        <w:tc>
          <w:tcPr>
            <w:tcW w:w="2268" w:type="dxa"/>
            <w:tcBorders>
              <w:top w:val="single" w:sz="8" w:space="0" w:color="auto"/>
              <w:left w:val="nil"/>
              <w:bottom w:val="single" w:sz="8" w:space="0" w:color="auto"/>
              <w:right w:val="single" w:sz="8" w:space="0" w:color="auto"/>
            </w:tcBorders>
            <w:shd w:val="clear" w:color="auto" w:fill="auto"/>
            <w:noWrap/>
            <w:vAlign w:val="bottom"/>
            <w:hideMark/>
          </w:tcPr>
          <w:p w:rsidR="0037777A" w:rsidRPr="00CA0254" w:rsidRDefault="003D0AAE" w:rsidP="002506CA">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CA0254">
              <w:rPr>
                <w:rFonts w:cs="Arial"/>
                <w:b/>
                <w:bCs/>
                <w:color w:val="000000"/>
                <w:sz w:val="20"/>
                <w:lang w:eastAsia="zh-CN"/>
              </w:rPr>
              <w:t>419 155</w:t>
            </w:r>
          </w:p>
        </w:tc>
      </w:tr>
    </w:tbl>
    <w:p w:rsidR="0037777A" w:rsidRPr="00CA0254" w:rsidRDefault="0037777A" w:rsidP="002506CA">
      <w:pPr>
        <w:snapToGrid w:val="0"/>
        <w:spacing w:before="0"/>
      </w:pPr>
      <w:r w:rsidRPr="00CA0254">
        <w:fldChar w:fldCharType="end"/>
      </w:r>
    </w:p>
    <w:p w:rsidR="0037777A" w:rsidRPr="00CA0254" w:rsidRDefault="0037777A" w:rsidP="002506CA">
      <w:r w:rsidRPr="00CA0254">
        <w:t>16</w:t>
      </w:r>
      <w:r w:rsidRPr="00CA0254">
        <w:tab/>
        <w:t>El resultado financiero que arroja el cuadro anterior recoge algunos elementos extrapresupuestarios tales como la provisión para depreciación y el ajuste de las prestaciones del seguro de salud de los jubilados. De conformidad con el requisito 24 de la NICSP, la comparación de las cantidades presupuestadas y las reales efectuada mediante la aplicación de criterios comparables se presenta en el Cuadro V de los Estados financieros.</w:t>
      </w:r>
    </w:p>
    <w:p w:rsidR="0037777A" w:rsidRPr="00CA0254" w:rsidRDefault="0037777A" w:rsidP="002506CA">
      <w:r w:rsidRPr="00CA0254">
        <w:t>17</w:t>
      </w:r>
      <w:r w:rsidRPr="00CA0254">
        <w:tab/>
        <w:t xml:space="preserve">La Unión presentó un superávit presupuestario de </w:t>
      </w:r>
      <w:r w:rsidR="003D0AAE" w:rsidRPr="00CA0254">
        <w:t>11,36</w:t>
      </w:r>
      <w:r w:rsidRPr="00CA0254">
        <w:t xml:space="preserve"> millones CHF en </w:t>
      </w:r>
      <w:r w:rsidR="003D0AAE" w:rsidRPr="00CA0254">
        <w:t>2017</w:t>
      </w:r>
      <w:r w:rsidRPr="00CA0254">
        <w:t xml:space="preserve">. De conformidad con el Reglamento Financiero y las Reglas Financieras, punto 5 del Artículo 10 y punto 4 del Artículo 12, el Secretario General autorizó </w:t>
      </w:r>
      <w:r w:rsidR="00EA2357" w:rsidRPr="00CA0254">
        <w:t xml:space="preserve">y propuso </w:t>
      </w:r>
      <w:r w:rsidRPr="00CA0254">
        <w:t xml:space="preserve">la siguiente atribución del superávit presupuestario del ejercicio de </w:t>
      </w:r>
      <w:r w:rsidR="003D0AAE" w:rsidRPr="00CA0254">
        <w:t>2017</w:t>
      </w:r>
      <w:r w:rsidRPr="00CA0254">
        <w:t xml:space="preserve">. </w:t>
      </w:r>
      <w:r w:rsidR="003D0AAE" w:rsidRPr="00CA0254">
        <w:t>3,415</w:t>
      </w:r>
      <w:r w:rsidRPr="00CA0254">
        <w:t xml:space="preserve"> millones CHF </w:t>
      </w:r>
      <w:r w:rsidR="00EA2357" w:rsidRPr="00CA0254">
        <w:t xml:space="preserve">atribuidos de conformidad con la Resolución 1387, 1 millón CHF </w:t>
      </w:r>
      <w:r w:rsidRPr="00CA0254">
        <w:t>para el fondo de capital de las TIC</w:t>
      </w:r>
      <w:r w:rsidR="00EA2357" w:rsidRPr="00CA0254">
        <w:t>, destinado a financiar la nueva actualización del</w:t>
      </w:r>
      <w:r w:rsidR="00145D17" w:rsidRPr="00CA0254">
        <w:t xml:space="preserve"> software</w:t>
      </w:r>
      <w:r w:rsidRPr="00CA0254">
        <w:t xml:space="preserve">, </w:t>
      </w:r>
      <w:r w:rsidR="003D0AAE" w:rsidRPr="00CA0254">
        <w:t>2</w:t>
      </w:r>
      <w:r w:rsidRPr="00CA0254">
        <w:t xml:space="preserve"> millones CHF para </w:t>
      </w:r>
      <w:r w:rsidR="00EA2357" w:rsidRPr="00CA0254">
        <w:t>las Iniciativas Regionales, 260 000 CHF para la financiación de un puesto G5 para el Consejo de Personal, 45 000 CHF para iniciativas de imagen</w:t>
      </w:r>
      <w:r w:rsidR="003D0AAE" w:rsidRPr="00CA0254">
        <w:t>,</w:t>
      </w:r>
      <w:r w:rsidR="00934D19" w:rsidRPr="00CA0254">
        <w:t xml:space="preserve"> </w:t>
      </w:r>
      <w:r w:rsidR="003D0AAE" w:rsidRPr="00CA0254">
        <w:t>44</w:t>
      </w:r>
      <w:r w:rsidR="00934D19" w:rsidRPr="00CA0254">
        <w:t> </w:t>
      </w:r>
      <w:r w:rsidR="00EA2357" w:rsidRPr="00CA0254">
        <w:t>000 CHF para misiones de evaluación de la seguridad</w:t>
      </w:r>
      <w:r w:rsidR="00934D19" w:rsidRPr="00CA0254">
        <w:t xml:space="preserve">, </w:t>
      </w:r>
      <w:r w:rsidR="003D0AAE" w:rsidRPr="00CA0254">
        <w:t>200 </w:t>
      </w:r>
      <w:r w:rsidR="00EA2357" w:rsidRPr="00CA0254">
        <w:t xml:space="preserve">000 CHF </w:t>
      </w:r>
      <w:r w:rsidR="00546051" w:rsidRPr="00CA0254">
        <w:t>para la Identidad Digital de la </w:t>
      </w:r>
      <w:r w:rsidR="00EA2357" w:rsidRPr="00CA0254">
        <w:t>BDT,</w:t>
      </w:r>
      <w:r w:rsidR="00934D19" w:rsidRPr="00CA0254">
        <w:t xml:space="preserve"> </w:t>
      </w:r>
      <w:r w:rsidR="003D0AAE" w:rsidRPr="00CA0254">
        <w:t>47</w:t>
      </w:r>
      <w:r w:rsidR="00934D19" w:rsidRPr="00CA0254">
        <w:t> </w:t>
      </w:r>
      <w:r w:rsidR="00EA2357" w:rsidRPr="00CA0254">
        <w:t>000 CHF para el proyecto estadístico sobre residuos-e de la BDT,</w:t>
      </w:r>
      <w:r w:rsidR="00934D19" w:rsidRPr="00CA0254">
        <w:t xml:space="preserve"> </w:t>
      </w:r>
      <w:r w:rsidR="003D0AAE" w:rsidRPr="00CA0254">
        <w:t>500</w:t>
      </w:r>
      <w:r w:rsidR="00934D19" w:rsidRPr="00CA0254">
        <w:t> </w:t>
      </w:r>
      <w:r w:rsidR="00EA2357" w:rsidRPr="00CA0254">
        <w:t>000 CHF para la mejora de la emergencia nacional de la BDT,</w:t>
      </w:r>
      <w:r w:rsidR="00934D19" w:rsidRPr="00CA0254">
        <w:t xml:space="preserve"> </w:t>
      </w:r>
      <w:r w:rsidR="003D0AAE" w:rsidRPr="00CA0254">
        <w:t>527</w:t>
      </w:r>
      <w:r w:rsidR="00934D19" w:rsidRPr="00CA0254">
        <w:t> </w:t>
      </w:r>
      <w:r w:rsidR="00EA2357" w:rsidRPr="00CA0254">
        <w:t xml:space="preserve">000 CHF </w:t>
      </w:r>
      <w:r w:rsidRPr="00CA0254">
        <w:t>para proyectos de la TSB, 1</w:t>
      </w:r>
      <w:r w:rsidR="003D0AAE" w:rsidRPr="00CA0254">
        <w:t>,5</w:t>
      </w:r>
      <w:r w:rsidRPr="00CA0254">
        <w:t xml:space="preserve"> mill</w:t>
      </w:r>
      <w:r w:rsidR="003D0AAE" w:rsidRPr="00CA0254">
        <w:t>o</w:t>
      </w:r>
      <w:r w:rsidRPr="00CA0254">
        <w:t>n</w:t>
      </w:r>
      <w:r w:rsidR="003D0AAE" w:rsidRPr="00CA0254">
        <w:t>es</w:t>
      </w:r>
      <w:r w:rsidRPr="00CA0254">
        <w:t xml:space="preserve"> CHF para la Caja del Seguro para la Protección de la Salud del Personal, </w:t>
      </w:r>
      <w:r w:rsidR="003D0AAE" w:rsidRPr="00CA0254">
        <w:t>1</w:t>
      </w:r>
      <w:r w:rsidRPr="00CA0254">
        <w:t xml:space="preserve"> mill</w:t>
      </w:r>
      <w:r w:rsidR="003D0AAE" w:rsidRPr="00CA0254">
        <w:t>ó</w:t>
      </w:r>
      <w:r w:rsidRPr="00CA0254">
        <w:t>n CHF para el fondo del seguro de salud de jubilados (ASHI), 0,</w:t>
      </w:r>
      <w:r w:rsidR="003D0AAE" w:rsidRPr="00CA0254">
        <w:t>682</w:t>
      </w:r>
      <w:r w:rsidRPr="00CA0254">
        <w:t xml:space="preserve"> millones CHF abonados a la Cuenta de Provisión. A 31 de diciembre de </w:t>
      </w:r>
      <w:r w:rsidR="003D0AAE" w:rsidRPr="00CA0254">
        <w:t>2017</w:t>
      </w:r>
      <w:r w:rsidRPr="00CA0254">
        <w:t>, la Cuenta de Provisión arrojaba un saldo de 27,</w:t>
      </w:r>
      <w:r w:rsidR="003D0AAE" w:rsidRPr="00CA0254">
        <w:t>7</w:t>
      </w:r>
      <w:r w:rsidRPr="00CA0254">
        <w:t xml:space="preserve"> millones CHF, equivalente al </w:t>
      </w:r>
      <w:r w:rsidR="003D0AAE" w:rsidRPr="00CA0254">
        <w:t>17,2</w:t>
      </w:r>
      <w:r w:rsidRPr="00CA0254">
        <w:t xml:space="preserve"> % del presupuesto de </w:t>
      </w:r>
      <w:r w:rsidR="003D0AAE" w:rsidRPr="00CA0254">
        <w:t>2017</w:t>
      </w:r>
      <w:r w:rsidRPr="00CA0254">
        <w:t xml:space="preserve"> (frente a 27,</w:t>
      </w:r>
      <w:r w:rsidR="003D0AAE" w:rsidRPr="00CA0254">
        <w:t>1</w:t>
      </w:r>
      <w:r w:rsidRPr="00CA0254">
        <w:t xml:space="preserve"> millones en </w:t>
      </w:r>
      <w:r w:rsidR="003D0AAE" w:rsidRPr="00CA0254">
        <w:t>2016</w:t>
      </w:r>
      <w:r w:rsidRPr="00CA0254">
        <w:t>).</w:t>
      </w:r>
    </w:p>
    <w:p w:rsidR="0037777A" w:rsidRPr="00CA0254" w:rsidRDefault="00145D17" w:rsidP="002506CA">
      <w:r w:rsidRPr="00CA0254">
        <w:t>18</w:t>
      </w:r>
      <w:r w:rsidR="0037777A" w:rsidRPr="00CA0254">
        <w:tab/>
        <w:t xml:space="preserve">En </w:t>
      </w:r>
      <w:r w:rsidRPr="00CA0254">
        <w:t>2017</w:t>
      </w:r>
      <w:r w:rsidR="0037777A" w:rsidRPr="00CA0254">
        <w:t xml:space="preserve">, los ingresos de la UIT ascendieron a </w:t>
      </w:r>
      <w:r w:rsidRPr="00CA0254">
        <w:t>178,537 millones CHF (</w:t>
      </w:r>
      <w:r w:rsidR="0037777A" w:rsidRPr="00CA0254">
        <w:t xml:space="preserve">176,502 millones CHF en </w:t>
      </w:r>
      <w:r w:rsidRPr="00CA0254">
        <w:t>2016</w:t>
      </w:r>
      <w:r w:rsidR="0037777A" w:rsidRPr="00CA0254">
        <w:t>) como se muestra a continuación:</w:t>
      </w:r>
    </w:p>
    <w:p w:rsidR="00145D17" w:rsidRPr="00CA0254" w:rsidRDefault="00397374" w:rsidP="002506CA">
      <w:pPr>
        <w:pStyle w:val="Figure"/>
      </w:pPr>
      <w:r w:rsidRPr="00670734">
        <w:rPr>
          <w:noProof/>
          <w:lang w:val="en-GB" w:eastAsia="zh-CN"/>
        </w:rPr>
        <w:lastRenderedPageBreak/>
        <mc:AlternateContent>
          <mc:Choice Requires="wps">
            <w:drawing>
              <wp:anchor distT="45720" distB="45720" distL="114300" distR="114300" simplePos="0" relativeHeight="251665408" behindDoc="0" locked="0" layoutInCell="1" allowOverlap="1" wp14:anchorId="7ED69F2F" wp14:editId="0AA5B7BA">
                <wp:simplePos x="0" y="0"/>
                <wp:positionH relativeFrom="column">
                  <wp:posOffset>3727552</wp:posOffset>
                </wp:positionH>
                <wp:positionV relativeFrom="paragraph">
                  <wp:posOffset>2069541</wp:posOffset>
                </wp:positionV>
                <wp:extent cx="996264" cy="301625"/>
                <wp:effectExtent l="0" t="0"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64" cy="301625"/>
                        </a:xfrm>
                        <a:prstGeom prst="rect">
                          <a:avLst/>
                        </a:prstGeom>
                        <a:solidFill>
                          <a:srgbClr val="FFFFFF"/>
                        </a:solidFill>
                        <a:ln w="9525">
                          <a:noFill/>
                          <a:miter lim="800000"/>
                          <a:headEnd/>
                          <a:tailEnd/>
                        </a:ln>
                      </wps:spPr>
                      <wps:txbx>
                        <w:txbxContent>
                          <w:p w:rsidR="006A6AA4" w:rsidRPr="003A2DDE" w:rsidRDefault="006A6AA4" w:rsidP="00397374">
                            <w:pPr>
                              <w:spacing w:before="0"/>
                              <w:jc w:val="center"/>
                              <w:rPr>
                                <w:sz w:val="18"/>
                                <w:szCs w:val="18"/>
                                <w:lang w:val="en-US"/>
                              </w:rPr>
                            </w:pPr>
                            <w:r>
                              <w:rPr>
                                <w:sz w:val="18"/>
                                <w:szCs w:val="18"/>
                                <w:lang w:val="fr-CH"/>
                              </w:rPr>
                              <w:t>Productos</w:t>
                            </w:r>
                            <w:r>
                              <w:rPr>
                                <w:sz w:val="18"/>
                                <w:szCs w:val="18"/>
                                <w:lang w:val="fr-CH"/>
                              </w:rPr>
                              <w:br/>
                              <w:t>financieros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D69F2F" id="_x0000_t202" coordsize="21600,21600" o:spt="202" path="m,l,21600r21600,l21600,xe">
                <v:stroke joinstyle="miter"/>
                <v:path gradientshapeok="t" o:connecttype="rect"/>
              </v:shapetype>
              <v:shape id="Text Box 6" o:spid="_x0000_s1026" type="#_x0000_t202" style="position:absolute;left:0;text-align:left;margin-left:293.5pt;margin-top:162.95pt;width:78.45pt;height:2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" stroked="f">
                <v:textbox inset="0,0,0,0">
                  <w:txbxContent>
                    <w:p w:rsidR="006A6AA4" w:rsidRPr="003A2DDE" w:rsidRDefault="006A6AA4" w:rsidP="00397374">
                      <w:pPr>
                        <w:spacing w:before="0"/>
                        <w:jc w:val="center"/>
                        <w:rPr>
                          <w:sz w:val="18"/>
                          <w:szCs w:val="18"/>
                          <w:lang w:val="en-US"/>
                        </w:rPr>
                      </w:pPr>
                      <w:r>
                        <w:rPr>
                          <w:sz w:val="18"/>
                          <w:szCs w:val="18"/>
                          <w:lang w:val="fr-CH"/>
                        </w:rPr>
                        <w:t>Productos</w:t>
                      </w:r>
                      <w:r>
                        <w:rPr>
                          <w:sz w:val="18"/>
                          <w:szCs w:val="18"/>
                          <w:lang w:val="fr-CH"/>
                        </w:rPr>
                        <w:br/>
                        <w:t>financieros</w:t>
                      </w:r>
                    </w:p>
                  </w:txbxContent>
                </v:textbox>
              </v:shape>
            </w:pict>
          </mc:Fallback>
        </mc:AlternateContent>
      </w:r>
      <w:r w:rsidRPr="00670734">
        <w:rPr>
          <w:noProof/>
          <w:lang w:val="en-GB" w:eastAsia="zh-CN"/>
        </w:rPr>
        <mc:AlternateContent>
          <mc:Choice Requires="wps">
            <w:drawing>
              <wp:anchor distT="45720" distB="45720" distL="114300" distR="114300" simplePos="0" relativeHeight="251663360" behindDoc="0" locked="0" layoutInCell="1" allowOverlap="1" wp14:anchorId="7ED69F2F" wp14:editId="0AA5B7BA">
                <wp:simplePos x="0" y="0"/>
                <wp:positionH relativeFrom="column">
                  <wp:posOffset>2870809</wp:posOffset>
                </wp:positionH>
                <wp:positionV relativeFrom="paragraph">
                  <wp:posOffset>2084045</wp:posOffset>
                </wp:positionV>
                <wp:extent cx="871906" cy="301625"/>
                <wp:effectExtent l="0" t="0" r="444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906" cy="301625"/>
                        </a:xfrm>
                        <a:prstGeom prst="rect">
                          <a:avLst/>
                        </a:prstGeom>
                        <a:solidFill>
                          <a:srgbClr val="FFFFFF"/>
                        </a:solidFill>
                        <a:ln w="9525">
                          <a:noFill/>
                          <a:miter lim="800000"/>
                          <a:headEnd/>
                          <a:tailEnd/>
                        </a:ln>
                      </wps:spPr>
                      <wps:txbx>
                        <w:txbxContent>
                          <w:p w:rsidR="006A6AA4" w:rsidRPr="003A2DDE" w:rsidRDefault="006A6AA4" w:rsidP="00397374">
                            <w:pPr>
                              <w:spacing w:before="0"/>
                              <w:jc w:val="center"/>
                              <w:rPr>
                                <w:sz w:val="18"/>
                                <w:szCs w:val="18"/>
                                <w:lang w:val="en-US"/>
                              </w:rPr>
                            </w:pPr>
                            <w:r>
                              <w:rPr>
                                <w:sz w:val="18"/>
                                <w:szCs w:val="18"/>
                                <w:lang w:val="fr-CH"/>
                              </w:rPr>
                              <w:t>Otros ingresos de explotación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69F2F" id="Text Box 5" o:spid="_x0000_s1027" type="#_x0000_t202" style="position:absolute;left:0;text-align:left;margin-left:226.05pt;margin-top:164.1pt;width:68.65pt;height:2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" stroked="f">
                <v:textbox inset="0,0,0,0">
                  <w:txbxContent>
                    <w:p w:rsidR="006A6AA4" w:rsidRPr="003A2DDE" w:rsidRDefault="006A6AA4" w:rsidP="00397374">
                      <w:pPr>
                        <w:spacing w:before="0"/>
                        <w:jc w:val="center"/>
                        <w:rPr>
                          <w:sz w:val="18"/>
                          <w:szCs w:val="18"/>
                          <w:lang w:val="en-US"/>
                        </w:rPr>
                      </w:pPr>
                      <w:r>
                        <w:rPr>
                          <w:sz w:val="18"/>
                          <w:szCs w:val="18"/>
                          <w:lang w:val="fr-CH"/>
                        </w:rPr>
                        <w:t>Otros ingresos de explotación</w:t>
                      </w:r>
                    </w:p>
                  </w:txbxContent>
                </v:textbox>
              </v:shape>
            </w:pict>
          </mc:Fallback>
        </mc:AlternateContent>
      </w:r>
      <w:r w:rsidRPr="00670734">
        <w:rPr>
          <w:noProof/>
          <w:lang w:val="en-GB" w:eastAsia="zh-CN"/>
        </w:rPr>
        <mc:AlternateContent>
          <mc:Choice Requires="wps">
            <w:drawing>
              <wp:anchor distT="45720" distB="45720" distL="114300" distR="114300" simplePos="0" relativeHeight="251661312" behindDoc="0" locked="0" layoutInCell="1" allowOverlap="1" wp14:anchorId="7ED69F2F" wp14:editId="0AA5B7BA">
                <wp:simplePos x="0" y="0"/>
                <wp:positionH relativeFrom="column">
                  <wp:posOffset>2059152</wp:posOffset>
                </wp:positionH>
                <wp:positionV relativeFrom="paragraph">
                  <wp:posOffset>2084070</wp:posOffset>
                </wp:positionV>
                <wp:extent cx="857276" cy="30162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76" cy="301625"/>
                        </a:xfrm>
                        <a:prstGeom prst="rect">
                          <a:avLst/>
                        </a:prstGeom>
                        <a:solidFill>
                          <a:srgbClr val="FFFFFF"/>
                        </a:solidFill>
                        <a:ln w="9525">
                          <a:noFill/>
                          <a:miter lim="800000"/>
                          <a:headEnd/>
                          <a:tailEnd/>
                        </a:ln>
                      </wps:spPr>
                      <wps:txbx>
                        <w:txbxContent>
                          <w:p w:rsidR="006A6AA4" w:rsidRPr="003A2DDE" w:rsidRDefault="006A6AA4" w:rsidP="00397374">
                            <w:pPr>
                              <w:spacing w:before="0"/>
                              <w:jc w:val="center"/>
                              <w:rPr>
                                <w:sz w:val="18"/>
                                <w:szCs w:val="18"/>
                                <w:lang w:val="en-US"/>
                              </w:rPr>
                            </w:pPr>
                            <w:r w:rsidRPr="001C355B">
                              <w:rPr>
                                <w:sz w:val="18"/>
                                <w:szCs w:val="18"/>
                                <w:lang w:val="fr-CH"/>
                              </w:rPr>
                              <w:t xml:space="preserve">Contribuciones </w:t>
                            </w:r>
                            <w:r>
                              <w:rPr>
                                <w:sz w:val="18"/>
                                <w:szCs w:val="18"/>
                                <w:lang w:val="fr-CH"/>
                              </w:rPr>
                              <w:t>voluntarias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69F2F" id="Text Box 4" o:spid="_x0000_s1028" type="#_x0000_t202" style="position:absolute;left:0;text-align:left;margin-left:162.15pt;margin-top:164.1pt;width:67.5pt;height:2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" stroked="f">
                <v:textbox inset="0,0,0,0">
                  <w:txbxContent>
                    <w:p w:rsidR="006A6AA4" w:rsidRPr="003A2DDE" w:rsidRDefault="006A6AA4" w:rsidP="00397374">
                      <w:pPr>
                        <w:spacing w:before="0"/>
                        <w:jc w:val="center"/>
                        <w:rPr>
                          <w:sz w:val="18"/>
                          <w:szCs w:val="18"/>
                          <w:lang w:val="en-US"/>
                        </w:rPr>
                      </w:pPr>
                      <w:r w:rsidRPr="001C355B">
                        <w:rPr>
                          <w:sz w:val="18"/>
                          <w:szCs w:val="18"/>
                          <w:lang w:val="fr-CH"/>
                        </w:rPr>
                        <w:t xml:space="preserve">Contribuciones </w:t>
                      </w:r>
                      <w:r>
                        <w:rPr>
                          <w:sz w:val="18"/>
                          <w:szCs w:val="18"/>
                          <w:lang w:val="fr-CH"/>
                        </w:rPr>
                        <w:t>voluntarias</w:t>
                      </w:r>
                    </w:p>
                  </w:txbxContent>
                </v:textbox>
              </v:shape>
            </w:pict>
          </mc:Fallback>
        </mc:AlternateContent>
      </w:r>
      <w:r w:rsidRPr="00670734">
        <w:rPr>
          <w:noProof/>
          <w:lang w:val="en-GB" w:eastAsia="zh-CN"/>
        </w:rPr>
        <mc:AlternateContent>
          <mc:Choice Requires="wps">
            <w:drawing>
              <wp:anchor distT="45720" distB="45720" distL="114300" distR="114300" simplePos="0" relativeHeight="251659264" behindDoc="0" locked="0" layoutInCell="1" allowOverlap="1" wp14:anchorId="7ED69F2F" wp14:editId="0AA5B7BA">
                <wp:simplePos x="0" y="0"/>
                <wp:positionH relativeFrom="column">
                  <wp:posOffset>1133856</wp:posOffset>
                </wp:positionH>
                <wp:positionV relativeFrom="paragraph">
                  <wp:posOffset>2081962</wp:posOffset>
                </wp:positionV>
                <wp:extent cx="1025525" cy="301625"/>
                <wp:effectExtent l="0" t="0" r="3175"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01625"/>
                        </a:xfrm>
                        <a:prstGeom prst="rect">
                          <a:avLst/>
                        </a:prstGeom>
                        <a:solidFill>
                          <a:srgbClr val="FFFFFF"/>
                        </a:solidFill>
                        <a:ln w="9525">
                          <a:noFill/>
                          <a:miter lim="800000"/>
                          <a:headEnd/>
                          <a:tailEnd/>
                        </a:ln>
                      </wps:spPr>
                      <wps:txbx>
                        <w:txbxContent>
                          <w:p w:rsidR="006A6AA4" w:rsidRPr="003A2DDE" w:rsidRDefault="006A6AA4" w:rsidP="00397374">
                            <w:pPr>
                              <w:spacing w:before="0"/>
                              <w:jc w:val="center"/>
                              <w:rPr>
                                <w:sz w:val="18"/>
                                <w:szCs w:val="18"/>
                                <w:lang w:val="en-US"/>
                              </w:rPr>
                            </w:pPr>
                            <w:r w:rsidRPr="001C355B">
                              <w:rPr>
                                <w:sz w:val="18"/>
                                <w:szCs w:val="18"/>
                                <w:lang w:val="fr-CH"/>
                              </w:rPr>
                              <w:t>Contribuciones previstas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69F2F" id="Text Box 3" o:spid="_x0000_s1029" type="#_x0000_t202" style="position:absolute;left:0;text-align:left;margin-left:89.3pt;margin-top:163.95pt;width:80.75pt;height: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" stroked="f">
                <v:textbox inset="0,0,0,0">
                  <w:txbxContent>
                    <w:p w:rsidR="006A6AA4" w:rsidRPr="003A2DDE" w:rsidRDefault="006A6AA4" w:rsidP="00397374">
                      <w:pPr>
                        <w:spacing w:before="0"/>
                        <w:jc w:val="center"/>
                        <w:rPr>
                          <w:sz w:val="18"/>
                          <w:szCs w:val="18"/>
                          <w:lang w:val="en-US"/>
                        </w:rPr>
                      </w:pPr>
                      <w:r w:rsidRPr="001C355B">
                        <w:rPr>
                          <w:sz w:val="18"/>
                          <w:szCs w:val="18"/>
                          <w:lang w:val="fr-CH"/>
                        </w:rPr>
                        <w:t>Contribuciones previstas</w:t>
                      </w:r>
                    </w:p>
                  </w:txbxContent>
                </v:textbox>
              </v:shape>
            </w:pict>
          </mc:Fallback>
        </mc:AlternateContent>
      </w:r>
      <w:r w:rsidR="00145D17" w:rsidRPr="00CA0254">
        <w:rPr>
          <w:noProof/>
          <w:lang w:val="en-GB" w:eastAsia="zh-CN"/>
        </w:rPr>
        <w:drawing>
          <wp:inline distT="0" distB="0" distL="0" distR="0" wp14:anchorId="01B34AA4" wp14:editId="5643157F">
            <wp:extent cx="48006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777A" w:rsidRPr="00CA0254" w:rsidRDefault="00145D17" w:rsidP="002506CA">
      <w:pPr>
        <w:pStyle w:val="Normalaftertitle"/>
      </w:pPr>
      <w:r w:rsidRPr="00CA0254">
        <w:t>19</w:t>
      </w:r>
      <w:r w:rsidR="0037777A" w:rsidRPr="00CA0254">
        <w:tab/>
        <w:t>La principal fuente de ingresos son las contribuciones previstas que en 201</w:t>
      </w:r>
      <w:r w:rsidR="00EA2357" w:rsidRPr="00CA0254">
        <w:t>7</w:t>
      </w:r>
      <w:r w:rsidR="0037777A" w:rsidRPr="00CA0254">
        <w:t xml:space="preserve"> representaron el 70%</w:t>
      </w:r>
      <w:r w:rsidR="00EA2357" w:rsidRPr="00CA0254">
        <w:t>, manteniéndose estables con respecto a 2016</w:t>
      </w:r>
      <w:r w:rsidR="0037777A" w:rsidRPr="00CA0254">
        <w:t xml:space="preserve">, seguidas de los ingresos de explotación que representaron el </w:t>
      </w:r>
      <w:r w:rsidRPr="00CA0254">
        <w:t>25</w:t>
      </w:r>
      <w:r w:rsidR="0037777A" w:rsidRPr="00CA0254">
        <w:t>% y que incluyeron principalmente la venta de publicaciones y las notificaciones de redes de satélites.</w:t>
      </w:r>
    </w:p>
    <w:p w:rsidR="00145D17" w:rsidRPr="00CA0254" w:rsidRDefault="00145D17" w:rsidP="002506CA">
      <w:pPr>
        <w:pStyle w:val="Figure"/>
      </w:pPr>
      <w:r w:rsidRPr="00CA0254">
        <w:rPr>
          <w:noProof/>
          <w:lang w:val="en-GB" w:eastAsia="zh-CN"/>
        </w:rPr>
        <w:drawing>
          <wp:inline distT="0" distB="0" distL="0" distR="0" wp14:anchorId="541939A0" wp14:editId="66C4910E">
            <wp:extent cx="4476750" cy="4013200"/>
            <wp:effectExtent l="0" t="0" r="0"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25BD" w:rsidRPr="00CA0254" w:rsidRDefault="00DF25BD" w:rsidP="002506CA">
      <w:pPr>
        <w:pStyle w:val="Normalaftertitle"/>
      </w:pPr>
      <w:r w:rsidRPr="00CA0254">
        <w:br w:type="page"/>
      </w:r>
    </w:p>
    <w:p w:rsidR="0037777A" w:rsidRPr="00CA0254" w:rsidRDefault="0037777A" w:rsidP="002506CA">
      <w:pPr>
        <w:pStyle w:val="Normalaftertitle"/>
      </w:pPr>
      <w:r w:rsidRPr="00CA0254">
        <w:lastRenderedPageBreak/>
        <w:t>2</w:t>
      </w:r>
      <w:r w:rsidR="00145D17" w:rsidRPr="00CA0254">
        <w:t>0</w:t>
      </w:r>
      <w:r w:rsidRPr="00CA0254">
        <w:tab/>
        <w:t xml:space="preserve">En </w:t>
      </w:r>
      <w:r w:rsidR="00145D17" w:rsidRPr="00CA0254">
        <w:t>2017</w:t>
      </w:r>
      <w:r w:rsidRPr="00CA0254">
        <w:t xml:space="preserve">, los gastos de la UIT ascendieron a </w:t>
      </w:r>
      <w:r w:rsidR="00145D17" w:rsidRPr="00CA0254">
        <w:t>195,615 millones CHF (</w:t>
      </w:r>
      <w:r w:rsidRPr="00CA0254">
        <w:t xml:space="preserve">188,195 millones CHF en </w:t>
      </w:r>
      <w:r w:rsidR="00145D17" w:rsidRPr="00CA0254">
        <w:t>2016</w:t>
      </w:r>
      <w:r w:rsidRPr="00CA0254">
        <w:t>) como se muestra a continuación:</w:t>
      </w:r>
    </w:p>
    <w:p w:rsidR="00145D17" w:rsidRPr="00CA0254" w:rsidRDefault="00145D17" w:rsidP="002506CA">
      <w:pPr>
        <w:pStyle w:val="Figure"/>
        <w:rPr>
          <w:sz w:val="20"/>
        </w:rPr>
      </w:pPr>
      <w:r w:rsidRPr="00CA0254">
        <w:rPr>
          <w:noProof/>
          <w:lang w:val="en-GB" w:eastAsia="zh-CN"/>
        </w:rPr>
        <w:drawing>
          <wp:inline distT="0" distB="0" distL="0" distR="0" wp14:anchorId="4A0E9618" wp14:editId="2CA0E8FE">
            <wp:extent cx="6210935" cy="3478530"/>
            <wp:effectExtent l="0" t="0" r="18415" b="762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A3CDF" w:rsidRPr="00CA0254" w:rsidRDefault="00EA3CDF" w:rsidP="002506CA">
      <w:pPr>
        <w:pStyle w:val="Figurelegend"/>
      </w:pPr>
      <w:r w:rsidRPr="00CA0254">
        <w:t>Leyenda:</w:t>
      </w:r>
    </w:p>
    <w:p w:rsidR="0037777A" w:rsidRPr="00CA0254" w:rsidRDefault="0037777A" w:rsidP="002506CA">
      <w:pPr>
        <w:pStyle w:val="Figurelegend"/>
      </w:pPr>
      <w:r w:rsidRPr="00CA0254">
        <w:t>Gastos de personal</w:t>
      </w:r>
      <w:r w:rsidR="00EA3CDF" w:rsidRPr="00CA0254">
        <w:br/>
      </w:r>
      <w:r w:rsidRPr="00CA0254">
        <w:t>Gastos de misión</w:t>
      </w:r>
      <w:r w:rsidR="00EA3CDF" w:rsidRPr="00CA0254">
        <w:br/>
      </w:r>
      <w:r w:rsidRPr="00CA0254">
        <w:t>Servicios por contrata</w:t>
      </w:r>
      <w:r w:rsidR="00EA3CDF" w:rsidRPr="00CA0254">
        <w:br/>
      </w:r>
      <w:r w:rsidRPr="00CA0254">
        <w:t>Alquiler y mantenimiento de locales y equipos</w:t>
      </w:r>
      <w:r w:rsidR="00EA3CDF" w:rsidRPr="00CA0254">
        <w:br/>
      </w:r>
      <w:r w:rsidRPr="00CA0254">
        <w:t>Materiales y suministros</w:t>
      </w:r>
      <w:r w:rsidR="00EA3CDF" w:rsidRPr="00CA0254">
        <w:br/>
      </w:r>
      <w:r w:rsidRPr="00CA0254">
        <w:t>Depreciaciones y pérdidas de valor</w:t>
      </w:r>
      <w:r w:rsidR="00EA3CDF" w:rsidRPr="00CA0254">
        <w:br/>
      </w:r>
      <w:r w:rsidRPr="00CA0254">
        <w:t>Gastos de franqueo y de telecomunicaciones y servicios</w:t>
      </w:r>
      <w:r w:rsidR="00EA3CDF" w:rsidRPr="00CA0254">
        <w:br/>
      </w:r>
      <w:r w:rsidRPr="00CA0254">
        <w:t>Otros gastos</w:t>
      </w:r>
      <w:r w:rsidR="00EA3CDF" w:rsidRPr="00CA0254">
        <w:br/>
      </w:r>
      <w:proofErr w:type="spellStart"/>
      <w:r w:rsidRPr="00CA0254">
        <w:t>Gastos</w:t>
      </w:r>
      <w:proofErr w:type="spellEnd"/>
      <w:r w:rsidRPr="00CA0254">
        <w:t xml:space="preserve"> financieros</w:t>
      </w:r>
    </w:p>
    <w:p w:rsidR="0037777A" w:rsidRPr="00CA0254" w:rsidRDefault="0037777A" w:rsidP="002506CA">
      <w:pPr>
        <w:pStyle w:val="Normalaftertitle"/>
      </w:pPr>
      <w:r w:rsidRPr="00CA0254">
        <w:t>2</w:t>
      </w:r>
      <w:r w:rsidR="00145D17" w:rsidRPr="00CA0254">
        <w:t>1</w:t>
      </w:r>
      <w:r w:rsidRPr="00CA0254">
        <w:tab/>
        <w:t>La principal categoría de gastos para la UIT fue la de los gastos de personal que representaron en 201</w:t>
      </w:r>
      <w:r w:rsidR="00AB35A1" w:rsidRPr="00CA0254">
        <w:t>7</w:t>
      </w:r>
      <w:r w:rsidRPr="00CA0254">
        <w:t xml:space="preserve"> el </w:t>
      </w:r>
      <w:r w:rsidR="00AB35A1" w:rsidRPr="00CA0254">
        <w:t xml:space="preserve">76%, en comparación con el </w:t>
      </w:r>
      <w:r w:rsidRPr="00CA0254">
        <w:t>78 %</w:t>
      </w:r>
      <w:r w:rsidR="00AB35A1" w:rsidRPr="00CA0254">
        <w:t xml:space="preserve"> en 2016.</w:t>
      </w:r>
      <w:r w:rsidR="00EA3CDF" w:rsidRPr="00CA0254">
        <w:t xml:space="preserve"> </w:t>
      </w:r>
      <w:r w:rsidRPr="00CA0254">
        <w:t xml:space="preserve">Esta tendencia se manifestó como consecuencia de la ejecución del presupuesto 2016-2017 aprobado </w:t>
      </w:r>
      <w:r w:rsidR="00EA3CDF" w:rsidRPr="00CA0254">
        <w:t>por el Consejo en su reunión de </w:t>
      </w:r>
      <w:r w:rsidRPr="00CA0254">
        <w:t>2015 que mostró una disminución del 2% en los gastos de personal.</w:t>
      </w:r>
    </w:p>
    <w:p w:rsidR="0037777A" w:rsidRPr="00CA0254" w:rsidRDefault="0037777A" w:rsidP="002506CA">
      <w:pPr>
        <w:pStyle w:val="enumlev1"/>
        <w:keepNext/>
        <w:keepLines/>
        <w:rPr>
          <w:b/>
          <w:bCs/>
        </w:rPr>
      </w:pPr>
      <w:r w:rsidRPr="00CA0254">
        <w:rPr>
          <w:b/>
          <w:bCs/>
        </w:rPr>
        <w:lastRenderedPageBreak/>
        <w:tab/>
        <w:t xml:space="preserve">Situación financiera: Representación de los activos para </w:t>
      </w:r>
      <w:r w:rsidR="00145D17" w:rsidRPr="00CA0254">
        <w:rPr>
          <w:b/>
          <w:bCs/>
        </w:rPr>
        <w:t>2017</w:t>
      </w:r>
    </w:p>
    <w:p w:rsidR="00145D17" w:rsidRPr="00CA0254" w:rsidRDefault="00145D17" w:rsidP="002506CA">
      <w:pPr>
        <w:pStyle w:val="Figure"/>
      </w:pPr>
      <w:r w:rsidRPr="00CA0254">
        <w:rPr>
          <w:noProof/>
          <w:lang w:val="en-GB" w:eastAsia="zh-CN"/>
        </w:rPr>
        <w:drawing>
          <wp:inline distT="0" distB="0" distL="0" distR="0" wp14:anchorId="79EF12C3" wp14:editId="63AFC331">
            <wp:extent cx="4876800" cy="3481388"/>
            <wp:effectExtent l="0" t="0" r="0" b="508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777A" w:rsidRPr="00CA0254" w:rsidRDefault="0037777A" w:rsidP="002506CA">
      <w:pPr>
        <w:pStyle w:val="enumlev1"/>
        <w:rPr>
          <w:b/>
          <w:bCs/>
        </w:rPr>
      </w:pPr>
      <w:r w:rsidRPr="00CA0254">
        <w:rPr>
          <w:b/>
          <w:bCs/>
        </w:rPr>
        <w:tab/>
        <w:t xml:space="preserve">Situación financiera: Comparación del activo de </w:t>
      </w:r>
      <w:r w:rsidR="00145D17" w:rsidRPr="00CA0254">
        <w:rPr>
          <w:b/>
          <w:bCs/>
        </w:rPr>
        <w:t>2017</w:t>
      </w:r>
      <w:r w:rsidRPr="00CA0254">
        <w:rPr>
          <w:b/>
          <w:bCs/>
        </w:rPr>
        <w:t xml:space="preserve"> y </w:t>
      </w:r>
      <w:r w:rsidR="00145D17" w:rsidRPr="00CA0254">
        <w:rPr>
          <w:b/>
          <w:bCs/>
        </w:rPr>
        <w:t>2016</w:t>
      </w:r>
    </w:p>
    <w:p w:rsidR="00145D17" w:rsidRPr="00CA0254" w:rsidRDefault="00145D17" w:rsidP="002506CA">
      <w:pPr>
        <w:snapToGrid w:val="0"/>
        <w:spacing w:after="120"/>
        <w:jc w:val="center"/>
      </w:pPr>
      <w:r w:rsidRPr="00CA0254">
        <w:rPr>
          <w:noProof/>
          <w:lang w:val="en-GB" w:eastAsia="zh-CN"/>
        </w:rPr>
        <w:drawing>
          <wp:inline distT="0" distB="0" distL="0" distR="0" wp14:anchorId="35F2070B" wp14:editId="2104F39C">
            <wp:extent cx="5313872" cy="3096883"/>
            <wp:effectExtent l="0" t="0" r="1270" b="889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3CDF" w:rsidRPr="00CA0254" w:rsidRDefault="00EA3CDF" w:rsidP="002506CA">
      <w:pPr>
        <w:pStyle w:val="Figurelegend"/>
        <w:keepNext w:val="0"/>
        <w:keepLines w:val="0"/>
      </w:pPr>
      <w:r w:rsidRPr="00CA0254">
        <w:t>Leyenda:</w:t>
      </w:r>
    </w:p>
    <w:p w:rsidR="0037777A" w:rsidRPr="00CA0254" w:rsidRDefault="0037777A" w:rsidP="002506CA">
      <w:pPr>
        <w:pStyle w:val="Figurelegend"/>
        <w:keepNext w:val="0"/>
        <w:keepLines w:val="0"/>
      </w:pPr>
      <w:r w:rsidRPr="00CA0254">
        <w:t>Tesorería y equivalentes de tesorería</w:t>
      </w:r>
      <w:r w:rsidR="00EA3CDF" w:rsidRPr="00CA0254">
        <w:br/>
      </w:r>
      <w:r w:rsidRPr="00CA0254">
        <w:t>Inversiones</w:t>
      </w:r>
      <w:r w:rsidR="00EA3CDF" w:rsidRPr="00CA0254">
        <w:br/>
      </w:r>
      <w:r w:rsidRPr="00CA0254">
        <w:t>Cuentas por cobrar</w:t>
      </w:r>
      <w:r w:rsidR="00EA3CDF" w:rsidRPr="00CA0254">
        <w:br/>
      </w:r>
      <w:r w:rsidRPr="00CA0254">
        <w:t>Otras deudas</w:t>
      </w:r>
      <w:r w:rsidR="00EA3CDF" w:rsidRPr="00CA0254">
        <w:br/>
      </w:r>
      <w:r w:rsidRPr="00CA0254">
        <w:t>Propiedades, planta y equipos</w:t>
      </w:r>
      <w:r w:rsidR="00EA3CDF" w:rsidRPr="00CA0254">
        <w:br/>
      </w:r>
      <w:r w:rsidR="00AB35A1" w:rsidRPr="00CA0254">
        <w:t>Otros a</w:t>
      </w:r>
      <w:r w:rsidRPr="00CA0254">
        <w:t>ctivos</w:t>
      </w:r>
    </w:p>
    <w:p w:rsidR="0037777A" w:rsidRPr="00CA0254" w:rsidRDefault="0037777A" w:rsidP="002506CA">
      <w:pPr>
        <w:pStyle w:val="Normalaftertitle"/>
        <w:keepNext/>
        <w:keepLines/>
      </w:pPr>
      <w:r w:rsidRPr="00CA0254">
        <w:lastRenderedPageBreak/>
        <w:t>2</w:t>
      </w:r>
      <w:r w:rsidR="008E3C63" w:rsidRPr="00CA0254">
        <w:t>2</w:t>
      </w:r>
      <w:r w:rsidRPr="00CA0254">
        <w:tab/>
        <w:t>En la comparación de los activos se muestra la reclasificación de Tesorería como Tesorería y equivalentes de tesorería. Tras la introducción en 2015 de los intereses negativos en francos suizos y en euros, la UIT se vio obligada a reorganizar la tesorería lo que provocó la división de la Tesorería entre varios bancos a través de cuentas corrientes en vez de cuentas de depósitos a corto plazo como se hacía anteriormente.</w:t>
      </w:r>
    </w:p>
    <w:p w:rsidR="0037777A" w:rsidRPr="00CA0254" w:rsidRDefault="0037777A" w:rsidP="002506CA">
      <w:pPr>
        <w:pStyle w:val="enumlev1"/>
        <w:rPr>
          <w:b/>
          <w:bCs/>
        </w:rPr>
      </w:pPr>
      <w:r w:rsidRPr="00CA0254">
        <w:rPr>
          <w:b/>
          <w:bCs/>
        </w:rPr>
        <w:tab/>
        <w:t>Situación financiera: representación de</w:t>
      </w:r>
      <w:r w:rsidR="00AB35A1" w:rsidRPr="00CA0254">
        <w:rPr>
          <w:b/>
          <w:bCs/>
        </w:rPr>
        <w:t>l pasivo en</w:t>
      </w:r>
      <w:r w:rsidRPr="00CA0254">
        <w:rPr>
          <w:b/>
          <w:bCs/>
        </w:rPr>
        <w:t xml:space="preserve"> </w:t>
      </w:r>
      <w:r w:rsidR="008E3C63" w:rsidRPr="00CA0254">
        <w:rPr>
          <w:b/>
          <w:bCs/>
        </w:rPr>
        <w:t>2017</w:t>
      </w:r>
    </w:p>
    <w:p w:rsidR="008E3C63" w:rsidRPr="00CA0254" w:rsidRDefault="008E3C63" w:rsidP="002506CA">
      <w:pPr>
        <w:pStyle w:val="Figure"/>
      </w:pPr>
      <w:r w:rsidRPr="00CA0254">
        <w:rPr>
          <w:noProof/>
          <w:lang w:val="en-GB" w:eastAsia="zh-CN"/>
        </w:rPr>
        <w:drawing>
          <wp:inline distT="0" distB="0" distL="0" distR="0" wp14:anchorId="1086EF2F" wp14:editId="23929DC4">
            <wp:extent cx="4572000" cy="2852737"/>
            <wp:effectExtent l="0" t="0" r="0" b="508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777A" w:rsidRPr="00CA0254" w:rsidRDefault="0037777A" w:rsidP="002506CA">
      <w:pPr>
        <w:pStyle w:val="enumlev1"/>
        <w:rPr>
          <w:b/>
          <w:bCs/>
        </w:rPr>
      </w:pPr>
      <w:r w:rsidRPr="00CA0254">
        <w:rPr>
          <w:b/>
          <w:bCs/>
        </w:rPr>
        <w:tab/>
        <w:t xml:space="preserve">Comparación del pasivo: El pasivo a 31 de diciembre de </w:t>
      </w:r>
      <w:r w:rsidR="008E3C63" w:rsidRPr="00CA0254">
        <w:rPr>
          <w:b/>
          <w:bCs/>
        </w:rPr>
        <w:t>2017</w:t>
      </w:r>
      <w:r w:rsidRPr="00CA0254">
        <w:rPr>
          <w:b/>
          <w:bCs/>
        </w:rPr>
        <w:t xml:space="preserve"> ascendió a </w:t>
      </w:r>
      <w:r w:rsidR="008E3C63" w:rsidRPr="00CA0254">
        <w:rPr>
          <w:b/>
          <w:bCs/>
        </w:rPr>
        <w:t>855</w:t>
      </w:r>
      <w:r w:rsidR="00AB35A1" w:rsidRPr="00CA0254">
        <w:rPr>
          <w:b/>
          <w:bCs/>
        </w:rPr>
        <w:t xml:space="preserve"> </w:t>
      </w:r>
      <w:r w:rsidR="008E3C63" w:rsidRPr="00CA0254">
        <w:rPr>
          <w:b/>
          <w:bCs/>
        </w:rPr>
        <w:t>297</w:t>
      </w:r>
      <w:r w:rsidR="001F0719" w:rsidRPr="00CA0254">
        <w:rPr>
          <w:b/>
          <w:bCs/>
        </w:rPr>
        <w:t xml:space="preserve"> CHF</w:t>
      </w:r>
    </w:p>
    <w:p w:rsidR="008E3C63" w:rsidRPr="00CA0254" w:rsidRDefault="008E3C63" w:rsidP="002506CA">
      <w:pPr>
        <w:pStyle w:val="Figure"/>
        <w:keepNext w:val="0"/>
        <w:keepLines w:val="0"/>
      </w:pPr>
      <w:r w:rsidRPr="00CA0254">
        <w:rPr>
          <w:noProof/>
          <w:lang w:val="en-GB" w:eastAsia="zh-CN"/>
        </w:rPr>
        <w:drawing>
          <wp:inline distT="0" distB="0" distL="0" distR="0" wp14:anchorId="67182F25" wp14:editId="25D5992D">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62BD" w:rsidRPr="00CA0254" w:rsidRDefault="00A062BD" w:rsidP="002506CA">
      <w:pPr>
        <w:pStyle w:val="Figurelegend"/>
        <w:keepNext w:val="0"/>
        <w:keepLines w:val="0"/>
      </w:pPr>
      <w:r w:rsidRPr="00CA0254">
        <w:t>Leyenda:</w:t>
      </w:r>
    </w:p>
    <w:p w:rsidR="0037777A" w:rsidRPr="00CA0254" w:rsidRDefault="0037777A" w:rsidP="002506CA">
      <w:pPr>
        <w:pStyle w:val="Figurelegend"/>
        <w:keepNext w:val="0"/>
        <w:keepLines w:val="0"/>
      </w:pPr>
      <w:r w:rsidRPr="00CA0254">
        <w:t xml:space="preserve">Acreedores </w:t>
      </w:r>
      <w:r w:rsidR="00A062BD" w:rsidRPr="00CA0254">
        <w:t>y otras obligaciones devengadas</w:t>
      </w:r>
      <w:r w:rsidR="00A062BD" w:rsidRPr="00CA0254">
        <w:br/>
      </w:r>
      <w:r w:rsidRPr="00CA0254">
        <w:t>Ingresos aplazados</w:t>
      </w:r>
      <w:r w:rsidR="00A062BD" w:rsidRPr="00CA0254">
        <w:br/>
      </w:r>
      <w:r w:rsidRPr="00CA0254">
        <w:t>Otros pasivos</w:t>
      </w:r>
      <w:r w:rsidR="00A062BD" w:rsidRPr="00CA0254">
        <w:br/>
      </w:r>
      <w:r w:rsidRPr="00CA0254">
        <w:t>Préstamos</w:t>
      </w:r>
      <w:r w:rsidR="00A062BD" w:rsidRPr="00CA0254">
        <w:br/>
      </w:r>
      <w:r w:rsidRPr="00CA0254">
        <w:t>Beneficios del personal</w:t>
      </w:r>
      <w:r w:rsidR="00A062BD" w:rsidRPr="00CA0254">
        <w:br/>
      </w:r>
      <w:r w:rsidRPr="00CA0254">
        <w:t>Fondos de terceros</w:t>
      </w:r>
    </w:p>
    <w:p w:rsidR="0037777A" w:rsidRPr="00CA0254" w:rsidRDefault="0037777A" w:rsidP="002506CA">
      <w:pPr>
        <w:pStyle w:val="Normalaftertitle"/>
      </w:pPr>
      <w:r w:rsidRPr="00CA0254">
        <w:t>2</w:t>
      </w:r>
      <w:r w:rsidR="008E3C63" w:rsidRPr="00CA0254">
        <w:t>3</w:t>
      </w:r>
      <w:r w:rsidRPr="00CA0254">
        <w:tab/>
        <w:t xml:space="preserve">El capítulo más importante del pasivo lo constituyeron los futuros beneficios del personal devengados por los funcionarios y jubilados. Éstos representaron el </w:t>
      </w:r>
      <w:r w:rsidR="008E3C63" w:rsidRPr="00CA0254">
        <w:t>72</w:t>
      </w:r>
      <w:r w:rsidRPr="00CA0254">
        <w:t xml:space="preserve">% del pasivo total de la UIT a 31 de diciembre de </w:t>
      </w:r>
      <w:r w:rsidR="008E3C63" w:rsidRPr="00CA0254">
        <w:t>2017</w:t>
      </w:r>
      <w:r w:rsidRPr="00CA0254">
        <w:t>.</w:t>
      </w:r>
    </w:p>
    <w:p w:rsidR="0037777A" w:rsidRPr="00CA0254" w:rsidRDefault="0037777A" w:rsidP="002506CA">
      <w:r w:rsidRPr="00CA0254">
        <w:lastRenderedPageBreak/>
        <w:t>2</w:t>
      </w:r>
      <w:r w:rsidR="008E3C63" w:rsidRPr="00CA0254">
        <w:t>4</w:t>
      </w:r>
      <w:r w:rsidRPr="00CA0254">
        <w:tab/>
        <w:t xml:space="preserve">El pasivo del seguro de salud de los jubilados representó el </w:t>
      </w:r>
      <w:r w:rsidR="008E3C63" w:rsidRPr="00CA0254">
        <w:t>97</w:t>
      </w:r>
      <w:r w:rsidRPr="00CA0254">
        <w:t xml:space="preserve">% del pasivo total en concepto de beneficios del personal y en </w:t>
      </w:r>
      <w:r w:rsidR="008E3C63" w:rsidRPr="00CA0254">
        <w:t>2017</w:t>
      </w:r>
      <w:r w:rsidRPr="00CA0254">
        <w:t xml:space="preserve"> aumentó debido sobre todo a la </w:t>
      </w:r>
      <w:r w:rsidR="00AB35A1" w:rsidRPr="00CA0254">
        <w:t xml:space="preserve">actualización de la </w:t>
      </w:r>
      <w:proofErr w:type="spellStart"/>
      <w:r w:rsidR="00AB35A1" w:rsidRPr="00CA0254">
        <w:t>hipótesis</w:t>
      </w:r>
      <w:proofErr w:type="spellEnd"/>
      <w:r w:rsidR="00AB35A1" w:rsidRPr="00CA0254">
        <w:t xml:space="preserve"> demográfica facilitada por las Naciones Unidas a todas las organizaciones, pero también a la </w:t>
      </w:r>
      <w:r w:rsidRPr="00CA0254">
        <w:t xml:space="preserve">disminución </w:t>
      </w:r>
      <w:r w:rsidR="00AB35A1" w:rsidRPr="00CA0254">
        <w:t>de la tasa de actualización al 0,90% en 2017 (en comparación con el</w:t>
      </w:r>
      <w:r w:rsidRPr="00CA0254">
        <w:t xml:space="preserve"> 0,92% en 2016</w:t>
      </w:r>
      <w:r w:rsidR="00AB35A1" w:rsidRPr="00CA0254">
        <w:t>)</w:t>
      </w:r>
      <w:r w:rsidR="00A062BD" w:rsidRPr="00CA0254">
        <w:t>.</w:t>
      </w:r>
    </w:p>
    <w:p w:rsidR="0037777A" w:rsidRPr="00CA0254" w:rsidRDefault="0037777A" w:rsidP="002506CA">
      <w:r w:rsidRPr="00CA0254">
        <w:t>2</w:t>
      </w:r>
      <w:r w:rsidR="008E3C63" w:rsidRPr="00CA0254">
        <w:t>5</w:t>
      </w:r>
      <w:r w:rsidRPr="00CA0254">
        <w:tab/>
        <w:t xml:space="preserve">En </w:t>
      </w:r>
      <w:r w:rsidR="008E3C63" w:rsidRPr="00CA0254">
        <w:t>2017</w:t>
      </w:r>
      <w:r w:rsidRPr="00CA0254">
        <w:t xml:space="preserve"> se logró un superávit presupuestario gracias a que se siguieron gestionando rigurosamente los recursos de la UIT, gracias a lo cual también se pudieron conceder incentivos al cese voluntario, que se estudiaron caso por caso y se tradujeron en vacantes no cubiertas, cuando ello beneficiaba a la Unión.</w:t>
      </w:r>
    </w:p>
    <w:p w:rsidR="0037777A" w:rsidRPr="00CA0254" w:rsidRDefault="0037777A" w:rsidP="002506CA">
      <w:r w:rsidRPr="00CA0254">
        <w:t>2</w:t>
      </w:r>
      <w:r w:rsidR="008E3C63" w:rsidRPr="00CA0254">
        <w:t>6</w:t>
      </w:r>
      <w:r w:rsidRPr="00CA0254">
        <w:tab/>
        <w:t xml:space="preserve">Conviene subrayar que ciertos gastos no estaban presupuestados. Se trata principalmente de amortizaciones, pérdidas y ganancias por cambio de divisas no realizadas y de ajustes de la provisión para las prestaciones del seguro de salud de jubilados (ASHI). Estos gastos son en su mayor parte estadísticos y no responden a desembolsos durante el año. En el Cuadro V, Comparación entre importes presupuestados e importes efectivos para el ejercicio financiero </w:t>
      </w:r>
      <w:r w:rsidR="008E3C63" w:rsidRPr="00CA0254">
        <w:t>2017</w:t>
      </w:r>
      <w:r w:rsidRPr="00CA0254">
        <w:t>, de este documento se resumen estos gastos.</w:t>
      </w:r>
    </w:p>
    <w:p w:rsidR="0037777A" w:rsidRPr="00CA0254" w:rsidRDefault="0037777A" w:rsidP="002506CA">
      <w:r w:rsidRPr="00CA0254">
        <w:t>2</w:t>
      </w:r>
      <w:r w:rsidR="008E3C63" w:rsidRPr="00CA0254">
        <w:t>7</w:t>
      </w:r>
      <w:r w:rsidRPr="00CA0254">
        <w:tab/>
        <w:t xml:space="preserve">Las contribuciones en efectivo recibidas de fondos fiduciarios ascendieron a </w:t>
      </w:r>
      <w:r w:rsidR="008E3C63" w:rsidRPr="00CA0254">
        <w:t>9,8</w:t>
      </w:r>
      <w:r w:rsidRPr="00CA0254">
        <w:t xml:space="preserve"> millones CHF en </w:t>
      </w:r>
      <w:r w:rsidR="008E3C63" w:rsidRPr="00CA0254">
        <w:t>2017</w:t>
      </w:r>
      <w:r w:rsidRPr="00CA0254">
        <w:t xml:space="preserve"> (frente a </w:t>
      </w:r>
      <w:r w:rsidR="008E3C63" w:rsidRPr="00CA0254">
        <w:t>3</w:t>
      </w:r>
      <w:r w:rsidRPr="00CA0254">
        <w:t xml:space="preserve">,2 millones CHF en </w:t>
      </w:r>
      <w:r w:rsidR="008E3C63" w:rsidRPr="00CA0254">
        <w:t>2016</w:t>
      </w:r>
      <w:r w:rsidRPr="00CA0254">
        <w:t>).</w:t>
      </w:r>
    </w:p>
    <w:p w:rsidR="0037777A" w:rsidRPr="00CA0254" w:rsidRDefault="0037777A" w:rsidP="002506CA">
      <w:r w:rsidRPr="00CA0254">
        <w:t>2</w:t>
      </w:r>
      <w:r w:rsidR="008E3C63" w:rsidRPr="00CA0254">
        <w:t>8</w:t>
      </w:r>
      <w:r w:rsidRPr="00CA0254">
        <w:tab/>
        <w:t>Las contribuciones voluntarias en efectivo recibidas para las diversas actividades ascendieron a 1,</w:t>
      </w:r>
      <w:r w:rsidR="008E3C63" w:rsidRPr="00CA0254">
        <w:t>3</w:t>
      </w:r>
      <w:r w:rsidRPr="00CA0254">
        <w:t xml:space="preserve"> millones CHF en </w:t>
      </w:r>
      <w:r w:rsidR="008E3C63" w:rsidRPr="00CA0254">
        <w:t>2017</w:t>
      </w:r>
      <w:r w:rsidRPr="00CA0254">
        <w:t xml:space="preserve"> (frente a </w:t>
      </w:r>
      <w:r w:rsidR="008E3C63" w:rsidRPr="00CA0254">
        <w:t>1,06</w:t>
      </w:r>
      <w:r w:rsidRPr="00CA0254">
        <w:t xml:space="preserve"> millones CHF en </w:t>
      </w:r>
      <w:r w:rsidR="008E3C63" w:rsidRPr="00CA0254">
        <w:t>2016</w:t>
      </w:r>
      <w:r w:rsidR="000F54A6" w:rsidRPr="00CA0254">
        <w:t>).</w:t>
      </w:r>
    </w:p>
    <w:p w:rsidR="0037777A" w:rsidRPr="00CA0254" w:rsidRDefault="008E3C63" w:rsidP="002506CA">
      <w:pPr>
        <w:rPr>
          <w:rFonts w:eastAsia="SimSun"/>
        </w:rPr>
      </w:pPr>
      <w:r w:rsidRPr="00CA0254">
        <w:t>29</w:t>
      </w:r>
      <w:r w:rsidR="0037777A" w:rsidRPr="00CA0254">
        <w:tab/>
        <w:t xml:space="preserve">El Fondo para el desarrollo de las TIC arrojaba un saldo de </w:t>
      </w:r>
      <w:r w:rsidRPr="00CA0254">
        <w:t>4,4</w:t>
      </w:r>
      <w:r w:rsidR="0037777A" w:rsidRPr="00CA0254">
        <w:t xml:space="preserve"> millones CHF a 31 de diciembre de </w:t>
      </w:r>
      <w:r w:rsidRPr="00CA0254">
        <w:t>2017</w:t>
      </w:r>
      <w:r w:rsidR="0037777A" w:rsidRPr="00CA0254">
        <w:t xml:space="preserve"> (2,</w:t>
      </w:r>
      <w:r w:rsidRPr="00CA0254">
        <w:t>5</w:t>
      </w:r>
      <w:r w:rsidR="0037777A" w:rsidRPr="00CA0254">
        <w:t xml:space="preserve"> millones a 31 de diciembre de </w:t>
      </w:r>
      <w:r w:rsidRPr="00CA0254">
        <w:t>2016</w:t>
      </w:r>
      <w:r w:rsidR="0037777A" w:rsidRPr="00CA0254">
        <w:t>).</w:t>
      </w:r>
    </w:p>
    <w:p w:rsidR="0037777A" w:rsidRPr="00CA0254" w:rsidRDefault="0037777A" w:rsidP="002506CA">
      <w:r w:rsidRPr="00CA0254">
        <w:t>3</w:t>
      </w:r>
      <w:r w:rsidR="008E3C63" w:rsidRPr="00CA0254">
        <w:t>0</w:t>
      </w:r>
      <w:r w:rsidRPr="00CA0254">
        <w:tab/>
        <w:t xml:space="preserve">En </w:t>
      </w:r>
      <w:r w:rsidR="008E3C63" w:rsidRPr="00CA0254">
        <w:t>2017</w:t>
      </w:r>
      <w:r w:rsidRPr="00CA0254">
        <w:t xml:space="preserve">, el total de los gastos para los proyectos del PNUD ascendió a </w:t>
      </w:r>
      <w:r w:rsidR="008E3C63" w:rsidRPr="00CA0254">
        <w:t>25</w:t>
      </w:r>
      <w:r w:rsidRPr="00CA0254">
        <w:t xml:space="preserve"> </w:t>
      </w:r>
      <w:r w:rsidR="00AB35A1" w:rsidRPr="00CA0254">
        <w:t>000</w:t>
      </w:r>
      <w:r w:rsidRPr="00CA0254">
        <w:t xml:space="preserve"> CHF, y para fondos fiduciarios se elevó a </w:t>
      </w:r>
      <w:r w:rsidR="008E3C63" w:rsidRPr="00CA0254">
        <w:t>8,9</w:t>
      </w:r>
      <w:r w:rsidRPr="00CA0254">
        <w:t xml:space="preserve"> millones CHF. Los gastos totales de esos proyectos ascienden pues a </w:t>
      </w:r>
      <w:r w:rsidR="008E3C63" w:rsidRPr="00CA0254">
        <w:t>8,9</w:t>
      </w:r>
      <w:r w:rsidRPr="00CA0254">
        <w:t xml:space="preserve"> millones CHF, que corresponden a </w:t>
      </w:r>
      <w:r w:rsidR="002C0F94" w:rsidRPr="00CA0254">
        <w:t>0,</w:t>
      </w:r>
      <w:r w:rsidR="008E3C63" w:rsidRPr="00CA0254">
        <w:t>57</w:t>
      </w:r>
      <w:r w:rsidRPr="00CA0254">
        <w:t xml:space="preserve"> millones CHF de ingresos en concepto de apoyo a proyectos.</w:t>
      </w:r>
    </w:p>
    <w:p w:rsidR="0037777A" w:rsidRPr="00CA0254" w:rsidRDefault="0037777A" w:rsidP="002506CA">
      <w:r w:rsidRPr="00CA0254">
        <w:t>3</w:t>
      </w:r>
      <w:r w:rsidR="00760CD3" w:rsidRPr="00CA0254">
        <w:t>1</w:t>
      </w:r>
      <w:r w:rsidRPr="00CA0254">
        <w:tab/>
        <w:t xml:space="preserve">ITU TELECOM </w:t>
      </w:r>
      <w:proofErr w:type="spellStart"/>
      <w:r w:rsidRPr="00CA0254">
        <w:t>World</w:t>
      </w:r>
      <w:proofErr w:type="spellEnd"/>
      <w:r w:rsidRPr="00CA0254">
        <w:t xml:space="preserve"> </w:t>
      </w:r>
      <w:r w:rsidR="00760CD3" w:rsidRPr="00CA0254">
        <w:t>2017</w:t>
      </w:r>
      <w:r w:rsidRPr="00CA0254">
        <w:t xml:space="preserve"> cerró sus puertas con un superávit de </w:t>
      </w:r>
      <w:r w:rsidR="00760CD3" w:rsidRPr="00CA0254">
        <w:t>23</w:t>
      </w:r>
      <w:r w:rsidRPr="00CA0254">
        <w:t xml:space="preserve"> </w:t>
      </w:r>
      <w:r w:rsidR="00AB35A1" w:rsidRPr="00CA0254">
        <w:t>000</w:t>
      </w:r>
      <w:r w:rsidRPr="00CA0254">
        <w:t xml:space="preserve"> CHF, que se abonaron al Fondo de operaciones de las exposiciones. El Fondo de operaciones de las exposiciones arrojaba un saldo de </w:t>
      </w:r>
      <w:r w:rsidR="00B61C5C" w:rsidRPr="00CA0254">
        <w:t>8</w:t>
      </w:r>
      <w:r w:rsidRPr="00CA0254">
        <w:t xml:space="preserve">,1 millones CHF al 31 de diciembre de </w:t>
      </w:r>
      <w:r w:rsidR="00B61C5C" w:rsidRPr="00CA0254">
        <w:t>2017</w:t>
      </w:r>
      <w:r w:rsidRPr="00CA0254">
        <w:t xml:space="preserve"> (</w:t>
      </w:r>
      <w:r w:rsidR="00B61C5C" w:rsidRPr="00CA0254">
        <w:t>10,1</w:t>
      </w:r>
      <w:r w:rsidRPr="00CA0254">
        <w:t xml:space="preserve"> millones al 31 de diciembre de </w:t>
      </w:r>
      <w:r w:rsidR="00B61C5C" w:rsidRPr="00CA0254">
        <w:t>2016</w:t>
      </w:r>
      <w:r w:rsidRPr="00CA0254">
        <w:t>).</w:t>
      </w:r>
      <w:r w:rsidR="00B61C5C" w:rsidRPr="00CA0254">
        <w:t xml:space="preserve"> </w:t>
      </w:r>
      <w:r w:rsidR="00AB35A1" w:rsidRPr="00CA0254">
        <w:t>Este descenso se explica por la transferencia de 2 millones USD al Fondo de Desarrollo de las TIC</w:t>
      </w:r>
      <w:r w:rsidR="00B61C5C" w:rsidRPr="00CA0254">
        <w:t>.</w:t>
      </w:r>
    </w:p>
    <w:p w:rsidR="0037777A" w:rsidRPr="00CA0254" w:rsidRDefault="0037777A" w:rsidP="002506CA">
      <w:r w:rsidRPr="00CA0254">
        <w:t>3</w:t>
      </w:r>
      <w:r w:rsidR="00760CD3" w:rsidRPr="00CA0254">
        <w:t>2</w:t>
      </w:r>
      <w:r w:rsidRPr="00CA0254">
        <w:tab/>
        <w:t>En el Anexo C al presente documento se indica la evolución de los atrasos de los eventos Telecom.</w:t>
      </w:r>
    </w:p>
    <w:p w:rsidR="0037777A" w:rsidRPr="00CA0254" w:rsidRDefault="0037777A" w:rsidP="002506CA">
      <w:r w:rsidRPr="00CA0254">
        <w:t>3</w:t>
      </w:r>
      <w:r w:rsidR="00760CD3" w:rsidRPr="00CA0254">
        <w:t>3</w:t>
      </w:r>
      <w:r w:rsidRPr="00CA0254">
        <w:tab/>
        <w:t xml:space="preserve">Las notas que acompañan los estados financieros contienen información pertinente sobre los aspectos financieros del ejercicio de </w:t>
      </w:r>
      <w:r w:rsidR="00760CD3" w:rsidRPr="00CA0254">
        <w:t>2017</w:t>
      </w:r>
      <w:r w:rsidRPr="00CA0254">
        <w:t>.</w:t>
      </w:r>
    </w:p>
    <w:p w:rsidR="0037777A" w:rsidRPr="00CA0254" w:rsidRDefault="0037777A" w:rsidP="002506CA">
      <w:pPr>
        <w:pStyle w:val="Headingb"/>
      </w:pPr>
      <w:bookmarkStart w:id="31" w:name="_Toc452155482"/>
      <w:bookmarkStart w:id="32" w:name="_Toc452155851"/>
      <w:bookmarkStart w:id="33" w:name="_Toc482814629"/>
      <w:bookmarkStart w:id="34" w:name="_Toc511808863"/>
      <w:bookmarkStart w:id="35" w:name="_Toc511809434"/>
      <w:r w:rsidRPr="00CA0254">
        <w:t>Indicadores financieros fundamentales</w:t>
      </w:r>
      <w:bookmarkEnd w:id="31"/>
      <w:bookmarkEnd w:id="32"/>
      <w:bookmarkEnd w:id="33"/>
      <w:bookmarkEnd w:id="34"/>
      <w:bookmarkEnd w:id="35"/>
    </w:p>
    <w:p w:rsidR="0037777A" w:rsidRPr="00CA0254" w:rsidRDefault="0037777A" w:rsidP="002506CA">
      <w:r w:rsidRPr="00CA0254">
        <w:t>3</w:t>
      </w:r>
      <w:r w:rsidR="00B61C5C" w:rsidRPr="00CA0254">
        <w:t>4</w:t>
      </w:r>
      <w:r w:rsidRPr="00CA0254">
        <w:tab/>
        <w:t>En virtud de la recomendación formulada por el Grupo de Trabajo del Consejo sobre recursos humanos y financieros, la UIT comenzó a publicar en 2015 indicadores fundamentales, que constituyen una herramienta útil para comprender la evolución de la situación financiera de la organización y son sumamente importantes en el marco de la gestión y la presupuestación basadas en resultados.</w:t>
      </w:r>
    </w:p>
    <w:p w:rsidR="0037777A" w:rsidRPr="00CA0254" w:rsidRDefault="0037777A" w:rsidP="002506CA">
      <w:r w:rsidRPr="00CA0254">
        <w:t>3</w:t>
      </w:r>
      <w:r w:rsidR="00B61C5C" w:rsidRPr="00CA0254">
        <w:t>5</w:t>
      </w:r>
      <w:r w:rsidRPr="00CA0254">
        <w:tab/>
        <w:t>Es imprescindible interpretar meticulosamente los resultados de los indicadores para poder obtener una comparación significativa con respecto a otras organizaciones y organismos especializados de las Naciones Unidas.</w:t>
      </w:r>
    </w:p>
    <w:p w:rsidR="0037777A" w:rsidRPr="00CA0254" w:rsidRDefault="0037777A" w:rsidP="002506CA">
      <w:pPr>
        <w:pStyle w:val="Headingb"/>
      </w:pPr>
      <w:bookmarkStart w:id="36" w:name="_Toc452155483"/>
      <w:bookmarkStart w:id="37" w:name="_Toc452155852"/>
      <w:bookmarkStart w:id="38" w:name="_Toc482814630"/>
      <w:bookmarkStart w:id="39" w:name="_Toc511808864"/>
      <w:bookmarkStart w:id="40" w:name="_Toc511809435"/>
      <w:r w:rsidRPr="00CA0254">
        <w:lastRenderedPageBreak/>
        <w:t>Estabilidad financiera y seguridad/riesgo</w:t>
      </w:r>
      <w:bookmarkEnd w:id="36"/>
      <w:bookmarkEnd w:id="37"/>
      <w:bookmarkEnd w:id="38"/>
      <w:bookmarkEnd w:id="39"/>
      <w:bookmarkEnd w:id="40"/>
    </w:p>
    <w:p w:rsidR="00B61C5C" w:rsidRPr="00CA0254" w:rsidRDefault="00B61C5C" w:rsidP="002506CA">
      <w:pPr>
        <w:pStyle w:val="Figure"/>
      </w:pPr>
      <w:r w:rsidRPr="00CA0254">
        <w:rPr>
          <w:noProof/>
          <w:lang w:val="en-GB" w:eastAsia="zh-CN"/>
        </w:rPr>
        <w:drawing>
          <wp:inline distT="0" distB="0" distL="0" distR="0" wp14:anchorId="04450CB6" wp14:editId="680554B1">
            <wp:extent cx="5943600" cy="17043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04340"/>
                    </a:xfrm>
                    <a:prstGeom prst="rect">
                      <a:avLst/>
                    </a:prstGeom>
                  </pic:spPr>
                </pic:pic>
              </a:graphicData>
            </a:graphic>
          </wp:inline>
        </w:drawing>
      </w:r>
    </w:p>
    <w:p w:rsidR="00CA3397" w:rsidRPr="00CA0254" w:rsidRDefault="0037777A" w:rsidP="002506CA">
      <w:pPr>
        <w:pStyle w:val="Figurelegend"/>
      </w:pPr>
      <w:r w:rsidRPr="00CA0254">
        <w:t>Leyenda</w:t>
      </w:r>
      <w:r w:rsidR="00CA3397" w:rsidRPr="00CA0254">
        <w:t>:</w:t>
      </w:r>
    </w:p>
    <w:p w:rsidR="0037777A" w:rsidRPr="00CA0254" w:rsidRDefault="0037777A" w:rsidP="002506CA">
      <w:pPr>
        <w:pStyle w:val="Figurelegend"/>
      </w:pPr>
      <w:r w:rsidRPr="00CA0254">
        <w:t>Relación de deuda</w:t>
      </w:r>
      <w:r w:rsidR="00CA3397" w:rsidRPr="00CA0254">
        <w:br/>
      </w:r>
      <w:r w:rsidRPr="00CA0254">
        <w:t>Relación de deuda</w:t>
      </w:r>
      <w:r w:rsidR="00CA3397" w:rsidRPr="00CA0254">
        <w:br/>
      </w:r>
      <w:r w:rsidRPr="00CA0254">
        <w:t>Total pasivo</w:t>
      </w:r>
      <w:r w:rsidR="00CA3397" w:rsidRPr="00CA0254">
        <w:br/>
      </w:r>
      <w:r w:rsidRPr="00CA0254">
        <w:t>Total activo</w:t>
      </w:r>
      <w:r w:rsidR="00CA3397" w:rsidRPr="00CA0254">
        <w:br/>
      </w:r>
      <w:r w:rsidRPr="00CA0254">
        <w:t>Relación de deuda</w:t>
      </w:r>
    </w:p>
    <w:p w:rsidR="0037777A" w:rsidRPr="00CA0254" w:rsidRDefault="0037777A" w:rsidP="002506CA">
      <w:pPr>
        <w:pStyle w:val="Headingb"/>
      </w:pPr>
      <w:bookmarkStart w:id="41" w:name="_Toc452155484"/>
      <w:bookmarkStart w:id="42" w:name="_Toc452155853"/>
      <w:bookmarkStart w:id="43" w:name="_Toc482814631"/>
      <w:bookmarkStart w:id="44" w:name="_Toc511808865"/>
      <w:bookmarkStart w:id="45" w:name="_Toc511809436"/>
      <w:r w:rsidRPr="00CA0254">
        <w:t>Reserva de capital y tesorería</w:t>
      </w:r>
      <w:bookmarkEnd w:id="41"/>
      <w:bookmarkEnd w:id="42"/>
      <w:bookmarkEnd w:id="43"/>
      <w:bookmarkEnd w:id="44"/>
      <w:bookmarkEnd w:id="45"/>
    </w:p>
    <w:p w:rsidR="00B61C5C" w:rsidRPr="00CA0254" w:rsidRDefault="00B61C5C" w:rsidP="002506CA">
      <w:pPr>
        <w:pStyle w:val="Figure"/>
        <w:rPr>
          <w:u w:val="single"/>
        </w:rPr>
      </w:pPr>
      <w:r w:rsidRPr="00CA0254">
        <w:rPr>
          <w:noProof/>
          <w:lang w:val="en-GB" w:eastAsia="zh-CN"/>
        </w:rPr>
        <w:drawing>
          <wp:inline distT="0" distB="0" distL="0" distR="0" wp14:anchorId="375959EE" wp14:editId="79DBDFE4">
            <wp:extent cx="5943600" cy="18205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20545"/>
                    </a:xfrm>
                    <a:prstGeom prst="rect">
                      <a:avLst/>
                    </a:prstGeom>
                  </pic:spPr>
                </pic:pic>
              </a:graphicData>
            </a:graphic>
          </wp:inline>
        </w:drawing>
      </w:r>
    </w:p>
    <w:p w:rsidR="00CA3397" w:rsidRPr="00CA0254" w:rsidRDefault="0037777A" w:rsidP="002506CA">
      <w:pPr>
        <w:pStyle w:val="Figurelegend"/>
      </w:pPr>
      <w:r w:rsidRPr="00CA0254">
        <w:t>Leyenda</w:t>
      </w:r>
      <w:r w:rsidR="00CA3397" w:rsidRPr="00CA0254">
        <w:t>:</w:t>
      </w:r>
    </w:p>
    <w:p w:rsidR="0037777A" w:rsidRPr="00CA0254" w:rsidRDefault="0037777A" w:rsidP="002506CA">
      <w:pPr>
        <w:pStyle w:val="Figurelegend"/>
      </w:pPr>
      <w:r w:rsidRPr="00CA0254">
        <w:t xml:space="preserve">Relación de reserva de tesorería </w:t>
      </w:r>
      <w:proofErr w:type="spellStart"/>
      <w:r w:rsidRPr="00CA0254">
        <w:t>Nº</w:t>
      </w:r>
      <w:proofErr w:type="spellEnd"/>
      <w:r w:rsidRPr="00CA0254">
        <w:t xml:space="preserve"> meses</w:t>
      </w:r>
      <w:r w:rsidR="00CA3397" w:rsidRPr="00CA0254">
        <w:br/>
      </w:r>
      <w:r w:rsidRPr="00CA0254">
        <w:t xml:space="preserve">Relación de reserva de tesorería </w:t>
      </w:r>
      <w:proofErr w:type="spellStart"/>
      <w:r w:rsidRPr="00CA0254">
        <w:t>Nº</w:t>
      </w:r>
      <w:proofErr w:type="spellEnd"/>
      <w:r w:rsidRPr="00CA0254">
        <w:t xml:space="preserve"> meses</w:t>
      </w:r>
      <w:r w:rsidR="00CA3397" w:rsidRPr="00CA0254">
        <w:br/>
      </w:r>
      <w:r w:rsidRPr="00CA0254">
        <w:t>Gestión del movimiento de tesorería al cierre</w:t>
      </w:r>
      <w:r w:rsidR="00CA3397" w:rsidRPr="00CA0254">
        <w:br/>
      </w:r>
      <w:r w:rsidRPr="00CA0254">
        <w:t>Gastos medios al mes</w:t>
      </w:r>
      <w:r w:rsidR="00CA3397" w:rsidRPr="00CA0254">
        <w:br/>
      </w:r>
      <w:r w:rsidRPr="00CA0254">
        <w:t>Razón de reserva de tesorería</w:t>
      </w:r>
    </w:p>
    <w:p w:rsidR="0037777A" w:rsidRPr="00CA0254" w:rsidRDefault="0037777A" w:rsidP="002506CA">
      <w:pPr>
        <w:pStyle w:val="Normalaftertitle"/>
      </w:pPr>
      <w:r w:rsidRPr="00CA0254">
        <w:t>3</w:t>
      </w:r>
      <w:r w:rsidR="00B61C5C" w:rsidRPr="00CA0254">
        <w:t>6</w:t>
      </w:r>
      <w:r w:rsidRPr="00CA0254">
        <w:tab/>
        <w:t>La evaluación de la reserva de tesorería se expresa en un número de meses e indica la estabilidad con el transcurso de los años. Cabe señalar que parte de la tesorería no está disponible inmediatamente y que, por ende, se ha de supervisar detenidamente para cubrir las necesidades mensuales.</w:t>
      </w:r>
    </w:p>
    <w:p w:rsidR="0037777A" w:rsidRPr="00CA0254" w:rsidRDefault="0037777A" w:rsidP="002506CA">
      <w:pPr>
        <w:pStyle w:val="Headingb"/>
      </w:pPr>
      <w:bookmarkStart w:id="46" w:name="_Toc452155485"/>
      <w:bookmarkStart w:id="47" w:name="_Toc452155854"/>
      <w:bookmarkStart w:id="48" w:name="_Toc482814632"/>
      <w:bookmarkStart w:id="49" w:name="_Toc511808866"/>
      <w:bookmarkStart w:id="50" w:name="_Toc511809437"/>
      <w:r w:rsidRPr="00CA0254">
        <w:lastRenderedPageBreak/>
        <w:t>Solvencia a corto plazo</w:t>
      </w:r>
      <w:bookmarkEnd w:id="46"/>
      <w:bookmarkEnd w:id="47"/>
      <w:bookmarkEnd w:id="48"/>
      <w:bookmarkEnd w:id="49"/>
      <w:bookmarkEnd w:id="50"/>
    </w:p>
    <w:p w:rsidR="00B61C5C" w:rsidRPr="00CA0254" w:rsidRDefault="00B61C5C" w:rsidP="002506CA">
      <w:pPr>
        <w:pStyle w:val="Figure"/>
        <w:rPr>
          <w:rFonts w:asciiTheme="minorHAnsi" w:hAnsiTheme="minorHAnsi"/>
          <w:sz w:val="28"/>
          <w:szCs w:val="28"/>
          <w:u w:val="single"/>
        </w:rPr>
      </w:pPr>
      <w:r w:rsidRPr="00CA0254">
        <w:rPr>
          <w:noProof/>
          <w:lang w:val="en-GB" w:eastAsia="zh-CN"/>
        </w:rPr>
        <w:drawing>
          <wp:inline distT="0" distB="0" distL="0" distR="0" wp14:anchorId="3C5305B7" wp14:editId="580F0509">
            <wp:extent cx="5943600" cy="17913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91335"/>
                    </a:xfrm>
                    <a:prstGeom prst="rect">
                      <a:avLst/>
                    </a:prstGeom>
                  </pic:spPr>
                </pic:pic>
              </a:graphicData>
            </a:graphic>
          </wp:inline>
        </w:drawing>
      </w:r>
    </w:p>
    <w:p w:rsidR="00CA3397" w:rsidRPr="00CA0254" w:rsidRDefault="0037777A" w:rsidP="002506CA">
      <w:pPr>
        <w:pStyle w:val="Figurelegend"/>
      </w:pPr>
      <w:r w:rsidRPr="00CA0254">
        <w:t>Leyenda</w:t>
      </w:r>
      <w:r w:rsidR="00CA3397" w:rsidRPr="00CA0254">
        <w:t>:</w:t>
      </w:r>
    </w:p>
    <w:p w:rsidR="0037777A" w:rsidRPr="00CA0254" w:rsidRDefault="0037777A" w:rsidP="002506CA">
      <w:pPr>
        <w:pStyle w:val="Figurelegend"/>
      </w:pPr>
      <w:r w:rsidRPr="00CA0254">
        <w:t>Razón corriente</w:t>
      </w:r>
      <w:r w:rsidR="00CA3397" w:rsidRPr="00CA0254">
        <w:br/>
      </w:r>
      <w:r w:rsidRPr="00CA0254">
        <w:t>Razón corriente</w:t>
      </w:r>
      <w:r w:rsidR="00CA3397" w:rsidRPr="00CA0254">
        <w:br/>
      </w:r>
      <w:r w:rsidRPr="00CA0254">
        <w:t>Activos corrientes</w:t>
      </w:r>
      <w:r w:rsidR="00CA3397" w:rsidRPr="00CA0254">
        <w:br/>
      </w:r>
      <w:r w:rsidRPr="00CA0254">
        <w:t>Pasivos corrientes</w:t>
      </w:r>
      <w:r w:rsidR="00CA3397" w:rsidRPr="00CA0254">
        <w:br/>
      </w:r>
      <w:r w:rsidRPr="00CA0254">
        <w:t>Razón corriente</w:t>
      </w:r>
    </w:p>
    <w:p w:rsidR="00B61C5C" w:rsidRPr="00CA0254" w:rsidRDefault="00B61C5C" w:rsidP="002506CA">
      <w:pPr>
        <w:pStyle w:val="Figure"/>
        <w:rPr>
          <w:rFonts w:asciiTheme="minorHAnsi" w:hAnsiTheme="minorHAnsi"/>
          <w:sz w:val="22"/>
          <w:szCs w:val="22"/>
        </w:rPr>
      </w:pPr>
      <w:r w:rsidRPr="00CA0254">
        <w:rPr>
          <w:noProof/>
          <w:lang w:val="en-GB" w:eastAsia="zh-CN"/>
        </w:rPr>
        <w:drawing>
          <wp:inline distT="0" distB="0" distL="0" distR="0" wp14:anchorId="0F4EFF01" wp14:editId="6499792A">
            <wp:extent cx="5943600" cy="18275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827530"/>
                    </a:xfrm>
                    <a:prstGeom prst="rect">
                      <a:avLst/>
                    </a:prstGeom>
                  </pic:spPr>
                </pic:pic>
              </a:graphicData>
            </a:graphic>
          </wp:inline>
        </w:drawing>
      </w:r>
    </w:p>
    <w:p w:rsidR="00CA3397" w:rsidRPr="00CA0254" w:rsidRDefault="0037777A" w:rsidP="002506CA">
      <w:pPr>
        <w:pStyle w:val="Figurelegend"/>
      </w:pPr>
      <w:r w:rsidRPr="00CA0254">
        <w:t>Leyenda</w:t>
      </w:r>
      <w:r w:rsidR="00CA3397" w:rsidRPr="00CA0254">
        <w:t>:</w:t>
      </w:r>
    </w:p>
    <w:p w:rsidR="0037777A" w:rsidRPr="00CA0254" w:rsidRDefault="0037777A" w:rsidP="002506CA">
      <w:pPr>
        <w:pStyle w:val="Figurelegend"/>
      </w:pPr>
      <w:r w:rsidRPr="00CA0254">
        <w:t>Razón de tesorería</w:t>
      </w:r>
      <w:r w:rsidR="00CA3397" w:rsidRPr="00CA0254">
        <w:br/>
      </w:r>
      <w:r w:rsidRPr="00CA0254">
        <w:t>Razón de tesorería</w:t>
      </w:r>
      <w:r w:rsidR="00CA3397" w:rsidRPr="00CA0254">
        <w:br/>
      </w:r>
      <w:proofErr w:type="spellStart"/>
      <w:r w:rsidRPr="00CA0254">
        <w:t>Tesorería</w:t>
      </w:r>
      <w:proofErr w:type="spellEnd"/>
      <w:r w:rsidRPr="00CA0254">
        <w:t xml:space="preserve"> y equivalentes de tesorería*</w:t>
      </w:r>
      <w:r w:rsidR="00CA3397" w:rsidRPr="00CA0254">
        <w:br/>
      </w:r>
      <w:r w:rsidRPr="00CA0254">
        <w:t>Pasivos corrientes</w:t>
      </w:r>
      <w:r w:rsidR="00CA3397" w:rsidRPr="00CA0254">
        <w:br/>
      </w:r>
      <w:r w:rsidRPr="00CA0254">
        <w:t>Razón de tesorería</w:t>
      </w:r>
      <w:r w:rsidR="00CA3397" w:rsidRPr="00CA0254">
        <w:br/>
      </w:r>
      <w:r w:rsidRPr="00CA0254">
        <w:t>*Incluye liquidez de inversiones (tesorería) &lt; 3 meses</w:t>
      </w:r>
    </w:p>
    <w:p w:rsidR="0037777A" w:rsidRPr="00CA0254" w:rsidRDefault="0037777A" w:rsidP="002506CA">
      <w:pPr>
        <w:pStyle w:val="Normalaftertitle"/>
      </w:pPr>
      <w:r w:rsidRPr="00CA0254">
        <w:t>3</w:t>
      </w:r>
      <w:r w:rsidR="00B61C5C" w:rsidRPr="00CA0254">
        <w:t>7</w:t>
      </w:r>
      <w:r w:rsidRPr="00CA0254">
        <w:tab/>
        <w:t xml:space="preserve">El coeficiente de solvencia ayuda a observar la solidez financiera de la UIT a corto plazo. Los elevados valores respectivos de </w:t>
      </w:r>
      <w:r w:rsidR="00B61C5C" w:rsidRPr="00CA0254">
        <w:t>182</w:t>
      </w:r>
      <w:r w:rsidRPr="00CA0254">
        <w:t>% y 112% de estos dos coeficientes confirman la buena situación de la Unión y su capacidad para cumplir las obligaciones a corto plazo.</w:t>
      </w:r>
    </w:p>
    <w:p w:rsidR="0037777A" w:rsidRPr="00CA0254" w:rsidRDefault="0037777A" w:rsidP="002506CA">
      <w:pPr>
        <w:pStyle w:val="Headingb"/>
      </w:pPr>
      <w:bookmarkStart w:id="51" w:name="_Toc452155486"/>
      <w:bookmarkStart w:id="52" w:name="_Toc452155855"/>
      <w:bookmarkStart w:id="53" w:name="_Toc482814633"/>
      <w:bookmarkStart w:id="54" w:name="_Toc511808867"/>
      <w:bookmarkStart w:id="55" w:name="_Toc511809438"/>
      <w:r w:rsidRPr="00CA0254">
        <w:t>Resultados financieros</w:t>
      </w:r>
      <w:bookmarkEnd w:id="51"/>
      <w:bookmarkEnd w:id="52"/>
      <w:bookmarkEnd w:id="53"/>
      <w:bookmarkEnd w:id="54"/>
      <w:bookmarkEnd w:id="55"/>
    </w:p>
    <w:p w:rsidR="0037777A" w:rsidRPr="00CA0254" w:rsidRDefault="0037777A" w:rsidP="002506CA">
      <w:r w:rsidRPr="00CA0254">
        <w:t>3</w:t>
      </w:r>
      <w:r w:rsidR="00B61C5C" w:rsidRPr="00CA0254">
        <w:t>8</w:t>
      </w:r>
      <w:r w:rsidRPr="00CA0254">
        <w:tab/>
        <w:t>Este coeficiente representa los resultados financieros del presupuesto ordinario aprobado y se basa en los resultados presupuestarios</w:t>
      </w:r>
      <w:r w:rsidR="00906251" w:rsidRPr="00CA0254">
        <w:t>.</w:t>
      </w:r>
    </w:p>
    <w:p w:rsidR="00B61C5C" w:rsidRPr="00CA0254" w:rsidRDefault="00B61C5C" w:rsidP="002506CA">
      <w:pPr>
        <w:pStyle w:val="Figure"/>
        <w:rPr>
          <w:sz w:val="22"/>
          <w:szCs w:val="18"/>
        </w:rPr>
      </w:pPr>
      <w:r w:rsidRPr="00CA0254">
        <w:rPr>
          <w:noProof/>
          <w:lang w:val="en-GB" w:eastAsia="zh-CN"/>
        </w:rPr>
        <w:lastRenderedPageBreak/>
        <w:drawing>
          <wp:inline distT="0" distB="0" distL="0" distR="0" wp14:anchorId="135607F8" wp14:editId="667C675E">
            <wp:extent cx="5943600" cy="19977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97710"/>
                    </a:xfrm>
                    <a:prstGeom prst="rect">
                      <a:avLst/>
                    </a:prstGeom>
                  </pic:spPr>
                </pic:pic>
              </a:graphicData>
            </a:graphic>
          </wp:inline>
        </w:drawing>
      </w:r>
    </w:p>
    <w:p w:rsidR="00906251" w:rsidRPr="00CA0254" w:rsidRDefault="0037777A" w:rsidP="002506CA">
      <w:pPr>
        <w:pStyle w:val="Figurelegend"/>
      </w:pPr>
      <w:r w:rsidRPr="00CA0254">
        <w:t>Leyenda</w:t>
      </w:r>
      <w:r w:rsidR="00906251" w:rsidRPr="00CA0254">
        <w:t>:</w:t>
      </w:r>
    </w:p>
    <w:p w:rsidR="0037777A" w:rsidRPr="00CA0254" w:rsidRDefault="0037777A" w:rsidP="002506CA">
      <w:pPr>
        <w:pStyle w:val="Figurelegend"/>
      </w:pPr>
      <w:r w:rsidRPr="00CA0254">
        <w:t>Razón de gastos de personal</w:t>
      </w:r>
      <w:r w:rsidR="00906251" w:rsidRPr="00CA0254">
        <w:br/>
      </w:r>
      <w:r w:rsidRPr="00CA0254">
        <w:t>Razón de gastos de personal</w:t>
      </w:r>
      <w:r w:rsidR="00906251" w:rsidRPr="00CA0254">
        <w:br/>
      </w:r>
      <w:r w:rsidRPr="00CA0254">
        <w:t>Gastos de personal</w:t>
      </w:r>
      <w:r w:rsidR="00906251" w:rsidRPr="00CA0254">
        <w:br/>
      </w:r>
      <w:r w:rsidRPr="00CA0254">
        <w:t>Total de gastos</w:t>
      </w:r>
      <w:r w:rsidR="00906251" w:rsidRPr="00CA0254">
        <w:br/>
      </w:r>
      <w:r w:rsidRPr="00CA0254">
        <w:t>Razón de gastos de personal</w:t>
      </w:r>
    </w:p>
    <w:p w:rsidR="00B61C5C" w:rsidRPr="00CA0254" w:rsidRDefault="00B61C5C" w:rsidP="002506CA">
      <w:pPr>
        <w:pStyle w:val="Figure"/>
        <w:rPr>
          <w:sz w:val="22"/>
          <w:szCs w:val="18"/>
        </w:rPr>
      </w:pPr>
      <w:r w:rsidRPr="00CA0254">
        <w:rPr>
          <w:noProof/>
          <w:lang w:val="en-GB" w:eastAsia="zh-CN"/>
        </w:rPr>
        <w:drawing>
          <wp:inline distT="0" distB="0" distL="0" distR="0" wp14:anchorId="2EB9ACD0" wp14:editId="24276A2D">
            <wp:extent cx="6210935" cy="19292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935" cy="1929284"/>
                    </a:xfrm>
                    <a:prstGeom prst="rect">
                      <a:avLst/>
                    </a:prstGeom>
                  </pic:spPr>
                </pic:pic>
              </a:graphicData>
            </a:graphic>
          </wp:inline>
        </w:drawing>
      </w:r>
    </w:p>
    <w:p w:rsidR="00906251" w:rsidRPr="00CA0254" w:rsidRDefault="0037777A" w:rsidP="002506CA">
      <w:pPr>
        <w:pStyle w:val="Figurelegend"/>
      </w:pPr>
      <w:r w:rsidRPr="00CA0254">
        <w:t>Leyenda</w:t>
      </w:r>
      <w:r w:rsidR="00906251" w:rsidRPr="00CA0254">
        <w:t>:</w:t>
      </w:r>
    </w:p>
    <w:p w:rsidR="0037777A" w:rsidRPr="00CA0254" w:rsidRDefault="0037777A" w:rsidP="002506CA">
      <w:pPr>
        <w:pStyle w:val="Figurelegend"/>
      </w:pPr>
      <w:r w:rsidRPr="00CA0254">
        <w:t>Razón de gastos de personal</w:t>
      </w:r>
      <w:r w:rsidR="00906251" w:rsidRPr="00CA0254">
        <w:br/>
      </w:r>
      <w:r w:rsidRPr="00CA0254">
        <w:t>Razón de gastos de personal</w:t>
      </w:r>
      <w:r w:rsidR="00906251" w:rsidRPr="00CA0254">
        <w:br/>
      </w:r>
      <w:r w:rsidRPr="00CA0254">
        <w:t>Gastos de personal</w:t>
      </w:r>
      <w:r w:rsidR="00906251" w:rsidRPr="00CA0254">
        <w:br/>
      </w:r>
      <w:r w:rsidRPr="00CA0254">
        <w:t>Total de gastos</w:t>
      </w:r>
      <w:r w:rsidR="00906251" w:rsidRPr="00CA0254">
        <w:br/>
      </w:r>
      <w:r w:rsidRPr="00CA0254">
        <w:t>Razón de gastos de personal</w:t>
      </w:r>
    </w:p>
    <w:p w:rsidR="0037777A" w:rsidRPr="00CA0254" w:rsidRDefault="00B61C5C" w:rsidP="002506CA">
      <w:pPr>
        <w:pStyle w:val="Normalaftertitle"/>
      </w:pPr>
      <w:r w:rsidRPr="00CA0254">
        <w:t>39</w:t>
      </w:r>
      <w:r w:rsidR="0037777A" w:rsidRPr="00CA0254">
        <w:tab/>
        <w:t xml:space="preserve">La evolución de la razón respecto de los gastos de personal se ha mantenido relativamente estable en los últimos cuatro años. La mayor parte de los ingresos (83% en </w:t>
      </w:r>
      <w:r w:rsidRPr="00CA0254">
        <w:t>2017</w:t>
      </w:r>
      <w:r w:rsidR="0037777A" w:rsidRPr="00CA0254">
        <w:t>) se atribuye a gastos de personal, lo que le permite a la UIT cumplir la ejecución del programa de actividades, conforme a lo decidido en el plan operacional durante la PP-14.</w:t>
      </w:r>
    </w:p>
    <w:p w:rsidR="0037777A" w:rsidRPr="00CA0254" w:rsidRDefault="0037777A" w:rsidP="002506CA">
      <w:pPr>
        <w:pStyle w:val="Headingb"/>
      </w:pPr>
      <w:bookmarkStart w:id="56" w:name="_Toc452155487"/>
      <w:bookmarkStart w:id="57" w:name="_Toc452155856"/>
      <w:bookmarkStart w:id="58" w:name="_Toc482814634"/>
      <w:bookmarkStart w:id="59" w:name="_Toc511808868"/>
      <w:bookmarkStart w:id="60" w:name="_Toc511809439"/>
      <w:r w:rsidRPr="00CA0254">
        <w:t>Continuidad</w:t>
      </w:r>
      <w:bookmarkEnd w:id="56"/>
      <w:bookmarkEnd w:id="57"/>
      <w:bookmarkEnd w:id="58"/>
      <w:bookmarkEnd w:id="59"/>
      <w:bookmarkEnd w:id="60"/>
    </w:p>
    <w:p w:rsidR="0037777A" w:rsidRPr="00CA0254" w:rsidRDefault="0037777A" w:rsidP="002506CA">
      <w:r w:rsidRPr="00CA0254">
        <w:t>4</w:t>
      </w:r>
      <w:r w:rsidR="00B61C5C" w:rsidRPr="00CA0254">
        <w:t>0</w:t>
      </w:r>
      <w:r w:rsidRPr="00CA0254">
        <w:tab/>
        <w:t>He evaluado las consecuencias de cualquier posible reducción de las contribuciones que podrían entrañar las crisis económicas y financieras mundiales, y tratado de determinar si podrían entrañar una reducción de las actividades de la Unión. Habida cuenta de las actividades previstas y de los riesgos correspondientes, puedo afirmar que la Unión dispone de recursos suficientes para seguir trabajando a medio plazo. Por consiguiente, seguiremos estableciendo los estados financieros de la Unión sobre la base del método de actividad continua.</w:t>
      </w:r>
    </w:p>
    <w:p w:rsidR="0037777A" w:rsidRPr="00CA0254" w:rsidRDefault="0037777A" w:rsidP="002506CA">
      <w:r w:rsidRPr="00CA0254">
        <w:t>4</w:t>
      </w:r>
      <w:r w:rsidR="00B61C5C" w:rsidRPr="00CA0254">
        <w:t>1</w:t>
      </w:r>
      <w:r w:rsidRPr="00CA0254">
        <w:tab/>
        <w:t>Soy consciente de mi responsabilidad en lo que respecta a la transparencia y accesibilidad para el público del informe anual del CAIG, el informe anual de auditoría externa y el informe anual de auditoría interna, después de su aprobación por el Consejo.</w:t>
      </w:r>
    </w:p>
    <w:p w:rsidR="0037777A" w:rsidRPr="00CA0254" w:rsidRDefault="0037777A" w:rsidP="002506CA">
      <w:r w:rsidRPr="00CA0254">
        <w:lastRenderedPageBreak/>
        <w:t>4</w:t>
      </w:r>
      <w:r w:rsidR="00B61C5C" w:rsidRPr="00CA0254">
        <w:t>2</w:t>
      </w:r>
      <w:r w:rsidRPr="00CA0254">
        <w:tab/>
        <w:t>Se incluye en el presente Informe de Gestión Financiera la Declaración de Control Interno para </w:t>
      </w:r>
      <w:r w:rsidR="00B61C5C" w:rsidRPr="00CA0254">
        <w:t>2017</w:t>
      </w:r>
      <w:r w:rsidRPr="00CA0254">
        <w:t>.</w:t>
      </w:r>
    </w:p>
    <w:p w:rsidR="0037777A" w:rsidRPr="00CA0254" w:rsidRDefault="0037777A" w:rsidP="002506CA">
      <w:pPr>
        <w:pStyle w:val="Headingb"/>
      </w:pPr>
      <w:bookmarkStart w:id="61" w:name="_Toc452155488"/>
      <w:bookmarkStart w:id="62" w:name="_Toc452155857"/>
      <w:bookmarkStart w:id="63" w:name="_Toc482814635"/>
      <w:bookmarkStart w:id="64" w:name="_Toc511808869"/>
      <w:bookmarkStart w:id="65" w:name="_Toc511809440"/>
      <w:r w:rsidRPr="00CA0254">
        <w:t>Responsabilidad</w:t>
      </w:r>
      <w:bookmarkEnd w:id="61"/>
      <w:bookmarkEnd w:id="62"/>
      <w:bookmarkEnd w:id="63"/>
      <w:bookmarkEnd w:id="64"/>
      <w:bookmarkEnd w:id="65"/>
    </w:p>
    <w:p w:rsidR="0037777A" w:rsidRPr="00CA0254" w:rsidRDefault="0037777A" w:rsidP="002506CA">
      <w:r w:rsidRPr="00CA0254">
        <w:t>4</w:t>
      </w:r>
      <w:r w:rsidR="00B61C5C" w:rsidRPr="00CA0254">
        <w:t>3</w:t>
      </w:r>
      <w:r w:rsidRPr="00CA0254">
        <w:tab/>
        <w:t xml:space="preserve">Como se estipula en el Artículo 30 del Reglamento Financiero de la Unión, tengo el gusto de someter los estados financieros adjuntos, que se han elaborado conforme a las normas NICSP. Certifico que, hasta donde yo sé, todas las operaciones del ejercicio se han contabilizado debidamente en las escrituras y que esas operaciones, así como los estados financieros y las notas correspondientes, que forman parte integrante del presente documento, dan una imagen fidedigna de la situación financiera de la Unión al 31 de diciembre de </w:t>
      </w:r>
      <w:r w:rsidR="00B61C5C" w:rsidRPr="00CA0254">
        <w:t>2017</w:t>
      </w:r>
      <w:r w:rsidRPr="00CA0254">
        <w:t>.</w:t>
      </w:r>
    </w:p>
    <w:p w:rsidR="0037777A" w:rsidRPr="00CA0254" w:rsidRDefault="0037777A" w:rsidP="002506CA">
      <w:pPr>
        <w:pStyle w:val="enumlev1"/>
      </w:pPr>
      <w:r w:rsidRPr="00CA0254">
        <w:t>I</w:t>
      </w:r>
      <w:r w:rsidRPr="00CA0254">
        <w:tab/>
        <w:t xml:space="preserve">Estado de la situación financiera – Saldo al 31 de diciembre de </w:t>
      </w:r>
      <w:r w:rsidR="00B61C5C" w:rsidRPr="00CA0254">
        <w:t>2017</w:t>
      </w:r>
    </w:p>
    <w:p w:rsidR="0037777A" w:rsidRPr="00CA0254" w:rsidRDefault="0037777A" w:rsidP="002506CA">
      <w:pPr>
        <w:pStyle w:val="enumlev1"/>
      </w:pPr>
      <w:r w:rsidRPr="00CA0254">
        <w:t>II</w:t>
      </w:r>
      <w:r w:rsidRPr="00CA0254">
        <w:tab/>
        <w:t>Estado de los resultados financieros para el ejercicio cerrado al 31 de diciembre de </w:t>
      </w:r>
      <w:r w:rsidR="00B61C5C" w:rsidRPr="00CA0254">
        <w:t>2017</w:t>
      </w:r>
    </w:p>
    <w:p w:rsidR="0037777A" w:rsidRPr="00CA0254" w:rsidRDefault="0037777A" w:rsidP="002506CA">
      <w:pPr>
        <w:pStyle w:val="enumlev1"/>
      </w:pPr>
      <w:r w:rsidRPr="00CA0254">
        <w:t>III</w:t>
      </w:r>
      <w:r w:rsidRPr="00CA0254">
        <w:tab/>
        <w:t xml:space="preserve">Estado de las variaciones del activo neto para el ejercicio cerrado al 31 de diciembre de </w:t>
      </w:r>
      <w:r w:rsidR="00B61C5C" w:rsidRPr="00CA0254">
        <w:t>2017</w:t>
      </w:r>
    </w:p>
    <w:p w:rsidR="0037777A" w:rsidRPr="00CA0254" w:rsidRDefault="0037777A" w:rsidP="002506CA">
      <w:pPr>
        <w:pStyle w:val="enumlev1"/>
      </w:pPr>
      <w:r w:rsidRPr="00CA0254">
        <w:t>IV</w:t>
      </w:r>
      <w:r w:rsidRPr="00CA0254">
        <w:tab/>
        <w:t xml:space="preserve">Estado de los movimientos de tesorería para el ejercicio cerrado al 31 de diciembre de </w:t>
      </w:r>
      <w:r w:rsidR="00B61C5C" w:rsidRPr="00CA0254">
        <w:t>2017</w:t>
      </w:r>
    </w:p>
    <w:p w:rsidR="0037777A" w:rsidRPr="00CA0254" w:rsidRDefault="0037777A" w:rsidP="002506CA">
      <w:pPr>
        <w:pStyle w:val="enumlev1"/>
      </w:pPr>
      <w:r w:rsidRPr="00CA0254">
        <w:t>V</w:t>
      </w:r>
      <w:r w:rsidRPr="00CA0254">
        <w:tab/>
        <w:t>Estado de comparación de los importes presupuestados y de los importes efectivos para el ejercicio de </w:t>
      </w:r>
      <w:r w:rsidR="00B61C5C" w:rsidRPr="00CA0254">
        <w:t>2017</w:t>
      </w:r>
    </w:p>
    <w:p w:rsidR="0037777A" w:rsidRPr="00CA0254" w:rsidRDefault="0037777A" w:rsidP="002506CA">
      <w:r w:rsidRPr="00CA0254">
        <w:br w:type="page"/>
      </w:r>
      <w:bookmarkStart w:id="66" w:name="_Toc452153738"/>
    </w:p>
    <w:p w:rsidR="0037777A" w:rsidRPr="00CA0254" w:rsidRDefault="0037777A" w:rsidP="002506CA">
      <w:pPr>
        <w:pStyle w:val="Annextitle"/>
      </w:pPr>
      <w:bookmarkStart w:id="67" w:name="_Toc482815071"/>
      <w:bookmarkStart w:id="68" w:name="_Toc511809441"/>
      <w:bookmarkStart w:id="69" w:name="_Toc511814302"/>
      <w:r w:rsidRPr="00CA0254">
        <w:lastRenderedPageBreak/>
        <w:t xml:space="preserve">Informe de Gestión </w:t>
      </w:r>
      <w:bookmarkEnd w:id="66"/>
      <w:bookmarkEnd w:id="67"/>
      <w:r w:rsidR="00B61C5C" w:rsidRPr="00CA0254">
        <w:t>2017</w:t>
      </w:r>
      <w:bookmarkEnd w:id="68"/>
      <w:bookmarkEnd w:id="69"/>
    </w:p>
    <w:p w:rsidR="0037777A" w:rsidRPr="00CA0254" w:rsidRDefault="0037777A" w:rsidP="002506CA">
      <w:pPr>
        <w:jc w:val="right"/>
      </w:pPr>
      <w:r w:rsidRPr="00CA0254">
        <w:t xml:space="preserve">Ginebra, </w:t>
      </w:r>
      <w:r w:rsidR="00B61C5C" w:rsidRPr="00CA0254">
        <w:t>26</w:t>
      </w:r>
      <w:r w:rsidRPr="00CA0254">
        <w:t xml:space="preserve"> de marzo de </w:t>
      </w:r>
      <w:r w:rsidR="00B61C5C" w:rsidRPr="00CA0254">
        <w:t>2018</w:t>
      </w:r>
    </w:p>
    <w:p w:rsidR="0037777A" w:rsidRPr="00CA0254" w:rsidRDefault="0037777A" w:rsidP="002506CA">
      <w:pPr>
        <w:pStyle w:val="Headingb"/>
      </w:pPr>
      <w:bookmarkStart w:id="70" w:name="_Toc452155490"/>
      <w:bookmarkStart w:id="71" w:name="_Toc452155859"/>
      <w:bookmarkStart w:id="72" w:name="_Toc482814637"/>
      <w:bookmarkStart w:id="73" w:name="_Toc511808871"/>
      <w:bookmarkStart w:id="74" w:name="_Toc511809442"/>
      <w:r w:rsidRPr="00CA0254">
        <w:t>Informe de Gestión de la Dirección de la Unión Internacional de Telecomunicaciones (UIT)</w:t>
      </w:r>
      <w:bookmarkEnd w:id="70"/>
      <w:bookmarkEnd w:id="71"/>
      <w:bookmarkEnd w:id="72"/>
      <w:bookmarkEnd w:id="73"/>
      <w:bookmarkEnd w:id="74"/>
    </w:p>
    <w:p w:rsidR="0037777A" w:rsidRPr="00CA0254" w:rsidRDefault="0037777A" w:rsidP="002506CA">
      <w:r w:rsidRPr="00CA0254">
        <w:t xml:space="preserve">En relación con la auditoría de las cuentas anuales de la Unión Internacional de Telecomunicaciones (UIT) para el ejercicio financiero </w:t>
      </w:r>
      <w:r w:rsidR="00B61C5C" w:rsidRPr="00CA0254">
        <w:t>2017</w:t>
      </w:r>
      <w:r w:rsidRPr="00CA0254">
        <w:t xml:space="preserve">, cerrado al 31 de diciembre de </w:t>
      </w:r>
      <w:r w:rsidR="00B61C5C" w:rsidRPr="00CA0254">
        <w:t>2017</w:t>
      </w:r>
      <w:r w:rsidRPr="00CA0254">
        <w:t>, presentamos a continuación el Informe de gestión.</w:t>
      </w:r>
    </w:p>
    <w:p w:rsidR="0037777A" w:rsidRPr="00CA0254" w:rsidRDefault="0037777A" w:rsidP="002506CA">
      <w:r w:rsidRPr="00CA0254">
        <w:t>Hemos preparado las cuentas anuales para presentarlas al Auditor Externo y posteriormente transmitirlas al Consejo de la UIT para su aprobación. Somos conscientes de nuestra responsabilidad en cuanto a la transparencia y accesibilidad de las cuentas anuales, así como a la ejecución y mantenimiento de sistemas de contabilidad y control interno sostenibles, incluidas las medidas para evitar y detectar fraudes y errores de peso.</w:t>
      </w:r>
      <w:bookmarkStart w:id="75" w:name="CurrentLocation"/>
      <w:bookmarkEnd w:id="75"/>
    </w:p>
    <w:p w:rsidR="0037777A" w:rsidRPr="00CA0254" w:rsidRDefault="0037777A" w:rsidP="002506CA">
      <w:r w:rsidRPr="00CA0254">
        <w:t>1</w:t>
      </w:r>
      <w:r w:rsidRPr="00CA0254">
        <w:tab/>
        <w:t>Las cuentas anuales y las notas e informaciones conexas son conformes con las NICSP, el Reglamento Financiero y Reglas Financieras, así como con las Resoluciones pertinentes adoptadas por los Órganos Rectores de la Organización.</w:t>
      </w:r>
    </w:p>
    <w:p w:rsidR="0037777A" w:rsidRPr="00CA0254" w:rsidRDefault="0037777A" w:rsidP="002506CA">
      <w:r w:rsidRPr="00CA0254">
        <w:t>2</w:t>
      </w:r>
      <w:r w:rsidRPr="00CA0254">
        <w:tab/>
        <w:t>Todas las transacciones están adecuadamente documentadas. Hemos puesto a disposición del Auditor Externo de la UIT toda la información pertinente y le hemos dado, así como a sus colaboradores, acceso a los libros y documentos contables, así como a la correspondencia oficial, y les hemos informado de todas las decisiones que pudieran tener repercusiones para las cuentas anuales. Se ha dado acceso ilimitado a los Auditores Externos y a toda persona de la entidad cuyo acceso a la información de auditoría se ha considerado necesaria.</w:t>
      </w:r>
    </w:p>
    <w:p w:rsidR="0037777A" w:rsidRPr="00CA0254" w:rsidRDefault="0037777A" w:rsidP="002506CA">
      <w:r w:rsidRPr="00CA0254">
        <w:t>3</w:t>
      </w:r>
      <w:r w:rsidRPr="00CA0254">
        <w:tab/>
        <w:t xml:space="preserve">Todas las transacciones realizadas en </w:t>
      </w:r>
      <w:r w:rsidR="00B61C5C" w:rsidRPr="00CA0254">
        <w:t>2017</w:t>
      </w:r>
      <w:r w:rsidRPr="00CA0254">
        <w:t xml:space="preserve"> se han registrado con exactitud en los estados financieros. Todos los activos, pasivos y balances se han registrado con exactitud en los resultados financieros. Dado que la UIT posee suficientes derechos sobre todos los activos indicados en el balance, no hay compromisos o límites aplicables a activos de la UIT no indicados en el anexo. Todas las relaciones y transacciones con terceros se han registrado adecuadamente y divulgado de conformidad con las NICSP. No existen otros contratos, acuerdos crediticios, litigios o controversias de ningún tipo que puedan alterar significativamente la evaluación de las cuentas anuales de la UIT. </w:t>
      </w:r>
    </w:p>
    <w:p w:rsidR="0037777A" w:rsidRPr="00CA0254" w:rsidRDefault="0037777A" w:rsidP="002506CA">
      <w:r w:rsidRPr="00CA0254">
        <w:t>4</w:t>
      </w:r>
      <w:r w:rsidRPr="00CA0254">
        <w:tab/>
        <w:t>Todos los eventos posteriores a la fecha de los estados financieros cuyo ajuste o divulgación exigen las NICSP se han ajustado o divulgado.</w:t>
      </w:r>
    </w:p>
    <w:p w:rsidR="0037777A" w:rsidRPr="00CA0254" w:rsidRDefault="0037777A" w:rsidP="002506CA">
      <w:r w:rsidRPr="00CA0254">
        <w:t>5</w:t>
      </w:r>
      <w:r w:rsidRPr="00CA0254">
        <w:tab/>
        <w:t>Los principales supuestos en que se basan las valoraciones y la información sobre el valor razonable son, en nuestra opinión, correctos, reflejan nuestro propósito y son conformes con los principios contables aplicados.</w:t>
      </w:r>
    </w:p>
    <w:p w:rsidR="0037777A" w:rsidRPr="00CA0254" w:rsidRDefault="0037777A" w:rsidP="002506CA">
      <w:r w:rsidRPr="00CA0254">
        <w:t>6</w:t>
      </w:r>
      <w:r w:rsidRPr="00CA0254">
        <w:tab/>
        <w:t>Confirmamos que disponemos de un sistema de control interno de la información financiera para garantizar razonablemente la fiabilidad de los informes financieros y la preparación de las cuenta anuales para su auditoría externa, de conformidad con el Reglamento Financiero y Reglas Financieras. Este sistema comprende las políticas y procedimientos pertinentes que:</w:t>
      </w:r>
    </w:p>
    <w:p w:rsidR="0037777A" w:rsidRPr="00CA0254" w:rsidRDefault="0037777A" w:rsidP="002506CA">
      <w:pPr>
        <w:pStyle w:val="enumlev1"/>
      </w:pPr>
      <w:r w:rsidRPr="00CA0254">
        <w:t>•</w:t>
      </w:r>
      <w:r w:rsidRPr="00CA0254">
        <w:tab/>
        <w:t>permiten el mantenimiento de registros que, con un nivel razonable de detalles, reflejan adecuada y exactamente las transacciones;</w:t>
      </w:r>
    </w:p>
    <w:p w:rsidR="0037777A" w:rsidRPr="00CA0254" w:rsidRDefault="0037777A" w:rsidP="002506CA">
      <w:pPr>
        <w:pStyle w:val="enumlev1"/>
      </w:pPr>
      <w:r w:rsidRPr="00CA0254">
        <w:t>•</w:t>
      </w:r>
      <w:r w:rsidRPr="00CA0254">
        <w:tab/>
        <w:t>garantizan razonablemente que todas las transacciones se registran de manera que permite la preparación de las cuentas anuales, y que los ingresos y gastos se efectúan de conformidad con las autorizaciones de gestión dispuestas en el Reglamento Financiero y Reglas Financieras;</w:t>
      </w:r>
    </w:p>
    <w:p w:rsidR="0037777A" w:rsidRPr="00CA0254" w:rsidRDefault="0037777A" w:rsidP="002506CA">
      <w:pPr>
        <w:pStyle w:val="enumlev1"/>
      </w:pPr>
      <w:r w:rsidRPr="00CA0254">
        <w:t>•</w:t>
      </w:r>
      <w:r w:rsidRPr="00CA0254">
        <w:tab/>
        <w:t>ofrecen garantías razonables en cuanto a la prevención o puntual detección de adquisiciones, usos o destrucciones de activos sin autorización.</w:t>
      </w:r>
    </w:p>
    <w:p w:rsidR="0037777A" w:rsidRPr="00CA0254" w:rsidRDefault="0037777A" w:rsidP="002506CA">
      <w:r w:rsidRPr="00CA0254">
        <w:lastRenderedPageBreak/>
        <w:t>7</w:t>
      </w:r>
      <w:r w:rsidRPr="00CA0254">
        <w:tab/>
        <w:t>Confirmamos que se tienen en cuenta los riesgos identificados y las recomendaciones formuladas por el Auditor Interno, el Auditor Externo y el Comité Asesor Independiente sobre la Gestión (CAIG), y que se toman las medidas pertinentes, según procede. El Grupo de Trabajo del Consejo sobre Recursos Humanos y Financieros recibe anualmente informe de la aplicación de esas recomendaciones.</w:t>
      </w:r>
    </w:p>
    <w:p w:rsidR="0037777A" w:rsidRPr="00CA0254" w:rsidRDefault="0037777A" w:rsidP="002506CA">
      <w:r w:rsidRPr="00CA0254">
        <w:t>8</w:t>
      </w:r>
      <w:r w:rsidRPr="00CA0254">
        <w:tab/>
        <w:t>Consideramos que la repercusión de los desajustes señalados durante la auditoría es, individualmente o en su conjunto, inapreciable en términos de los estados financieros globales.</w:t>
      </w:r>
    </w:p>
    <w:p w:rsidR="0037777A" w:rsidRPr="00CA0254" w:rsidRDefault="0037777A" w:rsidP="002506CA">
      <w:r w:rsidRPr="00CA0254">
        <w:t>9</w:t>
      </w:r>
      <w:r w:rsidRPr="00CA0254">
        <w:tab/>
      </w:r>
      <w:r w:rsidR="00B31D43" w:rsidRPr="00CA0254">
        <w:t xml:space="preserve">Confirmamos el cumplimiento del Reglamento Financiero y las Reglas Financieras de la UIT (Artículo 28.9) en el que se estipula que </w:t>
      </w:r>
      <w:r w:rsidR="00B31D43" w:rsidRPr="00CA0254">
        <w:rPr>
          <w:i/>
          <w:iCs/>
        </w:rPr>
        <w:t>todo caso de fraude o de presunción de fraude será sometido sin demora por el Secretario General al Auditor Externo de las cuentas</w:t>
      </w:r>
      <w:r w:rsidRPr="00CA0254">
        <w:t xml:space="preserve">. </w:t>
      </w:r>
      <w:r w:rsidR="00B31D43" w:rsidRPr="00CA0254">
        <w:t>Tampoco</w:t>
      </w:r>
      <w:r w:rsidRPr="00CA0254">
        <w:t xml:space="preserve"> tenemos conocimiento de acontecimiento alguno que pueda poner en tela de juicio la capacidad de continuidad de la UIT.</w:t>
      </w:r>
    </w:p>
    <w:p w:rsidR="00B61C5C" w:rsidRPr="00CA0254" w:rsidRDefault="00B61C5C" w:rsidP="002506CA">
      <w:r w:rsidRPr="00CA0254">
        <w:t>10</w:t>
      </w:r>
      <w:r w:rsidRPr="00CA0254">
        <w:tab/>
      </w:r>
      <w:r w:rsidR="00B31D43" w:rsidRPr="00CA0254">
        <w:t>En este sentido, y para reducir los riesgos de fraude, se ha diseñado un nuevo procedimiento para algunos tipos de adquisiciones a fin de garantizar un nivel de control adecuado y la segregación de las tareas de requisición, aprobación de la financiación y adquisición. Este nuevo procedimiento se encuentra en fase de prueba y se someterá a una evaluación completa antes de su implementación definitiv</w:t>
      </w:r>
      <w:r w:rsidR="00710F3E" w:rsidRPr="00CA0254">
        <w:t>a</w:t>
      </w:r>
      <w:r w:rsidR="00B31D43" w:rsidRPr="00CA0254">
        <w:t>.</w:t>
      </w:r>
    </w:p>
    <w:p w:rsidR="0037777A" w:rsidRPr="00CA0254" w:rsidRDefault="0037777A" w:rsidP="002506CA">
      <w:r w:rsidRPr="00CA0254">
        <w:t>1</w:t>
      </w:r>
      <w:r w:rsidR="00B61C5C" w:rsidRPr="00CA0254">
        <w:t>1</w:t>
      </w:r>
      <w:r w:rsidRPr="00CA0254">
        <w:tab/>
        <w:t>Al preparar estas cuentas anuales se han tenido en cuenta todos los elementos susceptibles de afectarlas que hayan acaecido antes de la conclusión de la auditoría externa. Transmitiremos inmediatamente al Auditor Externo toda nueva información que pudiera afectar retrospectivamente a las cuentas anuales y que llegue a nuestro conocimiento de aquí a que se celebre la próxima reunión del Consejo.</w:t>
      </w:r>
    </w:p>
    <w:p w:rsidR="0037777A" w:rsidRPr="00CA0254" w:rsidRDefault="0037777A" w:rsidP="002506CA">
      <w:pPr>
        <w:spacing w:before="2280"/>
      </w:pPr>
    </w:p>
    <w:p w:rsidR="0037777A" w:rsidRPr="00CA0254" w:rsidRDefault="00424765" w:rsidP="002506CA">
      <w:pPr>
        <w:tabs>
          <w:tab w:val="left" w:pos="851"/>
          <w:tab w:val="left" w:pos="1191"/>
          <w:tab w:val="left" w:pos="1588"/>
          <w:tab w:val="left" w:pos="1985"/>
          <w:tab w:val="left" w:pos="5387"/>
        </w:tabs>
        <w:ind w:left="426"/>
      </w:pPr>
      <w:r w:rsidRPr="00462279">
        <w:rPr>
          <w:noProof/>
          <w:w w:val="105"/>
          <w:sz w:val="28"/>
          <w:szCs w:val="28"/>
          <w:lang w:val="en-GB" w:eastAsia="zh-CN"/>
        </w:rPr>
        <w:drawing>
          <wp:inline distT="0" distB="0" distL="0" distR="0" wp14:anchorId="40068237" wp14:editId="54BE41C9">
            <wp:extent cx="6029325" cy="161709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6739" cy="161908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418"/>
        <w:gridCol w:w="3685"/>
      </w:tblGrid>
      <w:tr w:rsidR="0037777A" w:rsidRPr="00CA0254" w:rsidTr="0037777A">
        <w:tc>
          <w:tcPr>
            <w:tcW w:w="4536" w:type="dxa"/>
          </w:tcPr>
          <w:p w:rsidR="0037777A" w:rsidRPr="00CA0254" w:rsidRDefault="0037777A" w:rsidP="002506CA">
            <w:pPr>
              <w:tabs>
                <w:tab w:val="left" w:pos="5387"/>
              </w:tabs>
              <w:spacing w:before="0"/>
              <w:jc w:val="center"/>
              <w:rPr>
                <w:lang w:eastAsia="zh-CN"/>
              </w:rPr>
            </w:pPr>
            <w:r w:rsidRPr="00CA0254">
              <w:rPr>
                <w:lang w:eastAsia="zh-CN"/>
              </w:rPr>
              <w:t xml:space="preserve">Alassane Ba </w:t>
            </w:r>
          </w:p>
        </w:tc>
        <w:tc>
          <w:tcPr>
            <w:tcW w:w="1418" w:type="dxa"/>
          </w:tcPr>
          <w:p w:rsidR="0037777A" w:rsidRPr="00CA0254" w:rsidRDefault="0037777A" w:rsidP="002506CA">
            <w:pPr>
              <w:tabs>
                <w:tab w:val="left" w:pos="5387"/>
              </w:tabs>
              <w:spacing w:before="0"/>
              <w:jc w:val="center"/>
              <w:rPr>
                <w:lang w:eastAsia="zh-CN"/>
              </w:rPr>
            </w:pPr>
          </w:p>
        </w:tc>
        <w:tc>
          <w:tcPr>
            <w:tcW w:w="3685" w:type="dxa"/>
          </w:tcPr>
          <w:p w:rsidR="0037777A" w:rsidRPr="00CA0254" w:rsidRDefault="0037777A" w:rsidP="002506CA">
            <w:pPr>
              <w:tabs>
                <w:tab w:val="left" w:pos="5387"/>
              </w:tabs>
              <w:spacing w:before="0"/>
              <w:jc w:val="center"/>
              <w:rPr>
                <w:lang w:eastAsia="zh-CN"/>
              </w:rPr>
            </w:pPr>
            <w:proofErr w:type="spellStart"/>
            <w:r w:rsidRPr="00CA0254">
              <w:rPr>
                <w:lang w:eastAsia="zh-CN"/>
              </w:rPr>
              <w:t>Houlin</w:t>
            </w:r>
            <w:proofErr w:type="spellEnd"/>
            <w:r w:rsidRPr="00CA0254">
              <w:rPr>
                <w:lang w:eastAsia="zh-CN"/>
              </w:rPr>
              <w:t xml:space="preserve"> Zhao</w:t>
            </w:r>
          </w:p>
        </w:tc>
      </w:tr>
      <w:tr w:rsidR="0037777A" w:rsidRPr="00CA0254" w:rsidTr="0037777A">
        <w:tc>
          <w:tcPr>
            <w:tcW w:w="4536" w:type="dxa"/>
          </w:tcPr>
          <w:p w:rsidR="0037777A" w:rsidRPr="00CA0254" w:rsidRDefault="0037777A" w:rsidP="002506CA">
            <w:pPr>
              <w:tabs>
                <w:tab w:val="left" w:pos="5387"/>
              </w:tabs>
              <w:spacing w:before="0"/>
              <w:jc w:val="center"/>
              <w:rPr>
                <w:lang w:eastAsia="zh-CN"/>
              </w:rPr>
            </w:pPr>
            <w:r w:rsidRPr="00CA0254">
              <w:rPr>
                <w:lang w:eastAsia="zh-CN"/>
              </w:rPr>
              <w:t xml:space="preserve">Jefe del Departamento de Gestión </w:t>
            </w:r>
            <w:r w:rsidRPr="00CA0254">
              <w:rPr>
                <w:lang w:eastAsia="zh-CN"/>
              </w:rPr>
              <w:br/>
              <w:t xml:space="preserve">de los Recursos Financieros </w:t>
            </w:r>
          </w:p>
        </w:tc>
        <w:tc>
          <w:tcPr>
            <w:tcW w:w="1418" w:type="dxa"/>
          </w:tcPr>
          <w:p w:rsidR="0037777A" w:rsidRPr="00CA0254" w:rsidRDefault="0037777A" w:rsidP="002506CA">
            <w:pPr>
              <w:tabs>
                <w:tab w:val="left" w:pos="5387"/>
              </w:tabs>
              <w:spacing w:before="0"/>
              <w:jc w:val="center"/>
              <w:rPr>
                <w:lang w:eastAsia="zh-CN"/>
              </w:rPr>
            </w:pPr>
          </w:p>
        </w:tc>
        <w:tc>
          <w:tcPr>
            <w:tcW w:w="3685" w:type="dxa"/>
          </w:tcPr>
          <w:p w:rsidR="0037777A" w:rsidRPr="00CA0254" w:rsidRDefault="0037777A" w:rsidP="002506CA">
            <w:pPr>
              <w:tabs>
                <w:tab w:val="left" w:pos="5387"/>
              </w:tabs>
              <w:spacing w:before="0"/>
              <w:jc w:val="center"/>
              <w:rPr>
                <w:lang w:eastAsia="zh-CN"/>
              </w:rPr>
            </w:pPr>
            <w:r w:rsidRPr="00CA0254">
              <w:rPr>
                <w:lang w:eastAsia="zh-CN"/>
              </w:rPr>
              <w:t>Secretario General</w:t>
            </w:r>
          </w:p>
        </w:tc>
      </w:tr>
    </w:tbl>
    <w:p w:rsidR="0037777A" w:rsidRPr="00CA0254" w:rsidRDefault="0037777A" w:rsidP="002506CA">
      <w:r w:rsidRPr="00CA0254">
        <w:br w:type="page"/>
      </w:r>
    </w:p>
    <w:p w:rsidR="0037777A" w:rsidRPr="00CA0254" w:rsidRDefault="0037777A" w:rsidP="002506CA">
      <w:pPr>
        <w:pStyle w:val="Annextitle"/>
      </w:pPr>
      <w:bookmarkStart w:id="76" w:name="_Toc452153739"/>
      <w:bookmarkStart w:id="77" w:name="_Toc482815072"/>
      <w:bookmarkStart w:id="78" w:name="_Toc511809443"/>
      <w:bookmarkStart w:id="79" w:name="_Toc511814303"/>
      <w:r w:rsidRPr="00CA0254">
        <w:lastRenderedPageBreak/>
        <w:t xml:space="preserve">DECLARACIÓN DE CONTROL INTERNO CORRESPONDIENTE A </w:t>
      </w:r>
      <w:bookmarkEnd w:id="76"/>
      <w:bookmarkEnd w:id="77"/>
      <w:r w:rsidR="00392084" w:rsidRPr="00CA0254">
        <w:t>2017</w:t>
      </w:r>
      <w:bookmarkEnd w:id="78"/>
      <w:bookmarkEnd w:id="79"/>
    </w:p>
    <w:p w:rsidR="0037777A" w:rsidRPr="00CA0254" w:rsidRDefault="0037777A" w:rsidP="002506CA">
      <w:pPr>
        <w:pStyle w:val="Headingb"/>
        <w:rPr>
          <w:iCs/>
        </w:rPr>
      </w:pPr>
      <w:bookmarkStart w:id="80" w:name="_Toc452155492"/>
      <w:bookmarkStart w:id="81" w:name="_Toc452155861"/>
      <w:bookmarkStart w:id="82" w:name="_Toc482814639"/>
      <w:bookmarkStart w:id="83" w:name="_Toc511808873"/>
      <w:bookmarkStart w:id="84" w:name="_Toc511809444"/>
      <w:r w:rsidRPr="00CA0254">
        <w:t>Ámbito de responsabilidad</w:t>
      </w:r>
      <w:bookmarkEnd w:id="80"/>
      <w:bookmarkEnd w:id="81"/>
      <w:bookmarkEnd w:id="82"/>
      <w:bookmarkEnd w:id="83"/>
      <w:bookmarkEnd w:id="84"/>
    </w:p>
    <w:p w:rsidR="0037777A" w:rsidRPr="00CA0254" w:rsidRDefault="0037777A" w:rsidP="002506CA">
      <w:r w:rsidRPr="00CA0254">
        <w:t>En calidad de Secretario General de la Unión Internacional de Telecomunicaciones (UIT), ejerceré las funciones de representante legal de la Unión. Tomo todas las medidas necesarias para garantizar una utilización económica de los recursos de la Unión y soy responsable ante el Consejo de todos los aspectos administrativos y financieros de las actividades de la Unión, de conformidad con las responsabilidades que se me han asignado, en particular en los puntos 73 </w:t>
      </w:r>
      <w:r w:rsidRPr="00CA0254">
        <w:rPr>
          <w:i/>
          <w:iCs/>
        </w:rPr>
        <w:t>bis</w:t>
      </w:r>
      <w:r w:rsidRPr="00CA0254">
        <w:t xml:space="preserve"> y 75 del Artículo 11 de la Constitución y en los Artículos 1, 10, 16, 28, 29 y 30 del Reglamento Financiero y las Reglas Financieras.</w:t>
      </w:r>
    </w:p>
    <w:p w:rsidR="0037777A" w:rsidRPr="00CA0254" w:rsidRDefault="0037777A" w:rsidP="002506CA">
      <w:pPr>
        <w:pStyle w:val="Headingb"/>
        <w:rPr>
          <w:iCs/>
        </w:rPr>
      </w:pPr>
      <w:bookmarkStart w:id="85" w:name="_Toc452155493"/>
      <w:bookmarkStart w:id="86" w:name="_Toc452155862"/>
      <w:bookmarkStart w:id="87" w:name="_Toc482814640"/>
      <w:bookmarkStart w:id="88" w:name="_Toc511808874"/>
      <w:bookmarkStart w:id="89" w:name="_Toc511809445"/>
      <w:r w:rsidRPr="00CA0254">
        <w:t>Finalidad del sistema de control interno</w:t>
      </w:r>
      <w:bookmarkEnd w:id="85"/>
      <w:bookmarkEnd w:id="86"/>
      <w:bookmarkEnd w:id="87"/>
      <w:bookmarkEnd w:id="88"/>
      <w:bookmarkEnd w:id="89"/>
    </w:p>
    <w:p w:rsidR="0037777A" w:rsidRPr="00CA0254" w:rsidRDefault="0037777A" w:rsidP="002506CA">
      <w:r w:rsidRPr="00CA0254">
        <w:t>El sistema de control interno está concebido para reducir y gestionar, más que eliminar, el riesgo de no poder alcanzar los propósitos, políticas y objetivos de la organización. Por consiguiente, sólo puedo ofrecer una garantía razonable pero no absoluta de eficacia. El sistema se basa en un proceso constante destinado a identificar los riesgos principales, evaluar el carácter y la amplitud de esos riesgos y gestionarlos eficiente, efectiva y económicamente. La administración de la UIT es responsable de establecer una red de procesos con objeto de controlar las operaciones de la UIT de modo que se ofrezca a los órganos rectores una garantía razonable de que:</w:t>
      </w:r>
    </w:p>
    <w:p w:rsidR="0037777A" w:rsidRPr="00CA0254" w:rsidRDefault="0037777A" w:rsidP="002506CA">
      <w:pPr>
        <w:pStyle w:val="enumlev1"/>
      </w:pPr>
      <w:r w:rsidRPr="00CA0254">
        <w:t>•</w:t>
      </w:r>
      <w:r w:rsidRPr="00CA0254">
        <w:tab/>
        <w:t>Se sustancian los planes, programas, metas y objetivos de la Organización.</w:t>
      </w:r>
    </w:p>
    <w:p w:rsidR="0037777A" w:rsidRPr="00CA0254" w:rsidRDefault="0037777A" w:rsidP="002506CA">
      <w:pPr>
        <w:pStyle w:val="enumlev1"/>
      </w:pPr>
      <w:r w:rsidRPr="00CA0254">
        <w:t>•</w:t>
      </w:r>
      <w:r w:rsidRPr="00CA0254">
        <w:tab/>
        <w:t>Los recursos se adquieren de manera económica y se emplean de manera provechosa; se insiste en la calidad de los procesos de actividad comercial y en una mejora constante.</w:t>
      </w:r>
    </w:p>
    <w:p w:rsidR="0037777A" w:rsidRPr="00CA0254" w:rsidRDefault="0037777A" w:rsidP="002506CA">
      <w:pPr>
        <w:pStyle w:val="enumlev1"/>
      </w:pPr>
      <w:r w:rsidRPr="00CA0254">
        <w:t>•</w:t>
      </w:r>
      <w:r w:rsidRPr="00CA0254">
        <w:tab/>
        <w:t>Los recursos de la Organización (entre ellos el personal, los sistemas y los datos/información) se protegen adecuadamente.</w:t>
      </w:r>
    </w:p>
    <w:p w:rsidR="0037777A" w:rsidRPr="00CA0254" w:rsidRDefault="0037777A" w:rsidP="002506CA">
      <w:pPr>
        <w:pStyle w:val="enumlev1"/>
      </w:pPr>
      <w:r w:rsidRPr="00CA0254">
        <w:t>•</w:t>
      </w:r>
      <w:r w:rsidRPr="00CA0254">
        <w:tab/>
        <w:t>Las acciones de los funcionarios de elección, altos consejeros y funcionarios de las categorías profesional y de servicios generales son conformes a las políticas, las normas, los planes y procedimientos de la Organización, así como todas las leyes, normativas y reglamentos pertinentes.</w:t>
      </w:r>
    </w:p>
    <w:p w:rsidR="0037777A" w:rsidRPr="00CA0254" w:rsidRDefault="0037777A" w:rsidP="002506CA">
      <w:pPr>
        <w:pStyle w:val="enumlev1"/>
      </w:pPr>
      <w:r w:rsidRPr="00CA0254">
        <w:t>•</w:t>
      </w:r>
      <w:r w:rsidRPr="00CA0254">
        <w:tab/>
        <w:t>Los datos y la información publicados interna o externamente son precisos, fiables y oportunos.</w:t>
      </w:r>
    </w:p>
    <w:p w:rsidR="0037777A" w:rsidRPr="00CA0254" w:rsidRDefault="0037777A" w:rsidP="002506CA">
      <w:r w:rsidRPr="00CA0254">
        <w:t>La gestión del riesgo y la gestión de los controles internos incumben a la administración y forma parte integrante del proceso global de las operaciones de gestión. Por lo tanto, los administradores de todos los niveles de la UIT tienen las responsabilidades siguientes:</w:t>
      </w:r>
    </w:p>
    <w:p w:rsidR="0037777A" w:rsidRPr="00CA0254" w:rsidRDefault="0037777A" w:rsidP="002506CA">
      <w:pPr>
        <w:pStyle w:val="enumlev1"/>
      </w:pPr>
      <w:r w:rsidRPr="00CA0254">
        <w:t>•</w:t>
      </w:r>
      <w:r w:rsidRPr="00CA0254">
        <w:tab/>
        <w:t>Identificar y evaluar las exposiciones a posibles riesgos en relación con su esfera de competencia particular.</w:t>
      </w:r>
    </w:p>
    <w:p w:rsidR="0037777A" w:rsidRPr="00CA0254" w:rsidRDefault="0037777A" w:rsidP="002506CA">
      <w:pPr>
        <w:pStyle w:val="enumlev1"/>
      </w:pPr>
      <w:r w:rsidRPr="00CA0254">
        <w:t>•</w:t>
      </w:r>
      <w:r w:rsidRPr="00CA0254">
        <w:tab/>
        <w:t>Especificar y proponer políticas, planes y normas de explotación, procedimientos, sistemas y otras directrices para minimizar, mitigar y/o limitar los riesgos asociados con las exposiciones identificadas.</w:t>
      </w:r>
    </w:p>
    <w:p w:rsidR="0037777A" w:rsidRPr="00CA0254" w:rsidRDefault="0037777A" w:rsidP="002506CA">
      <w:pPr>
        <w:pStyle w:val="enumlev1"/>
      </w:pPr>
      <w:r w:rsidRPr="00CA0254">
        <w:t>•</w:t>
      </w:r>
      <w:r w:rsidRPr="00CA0254">
        <w:tab/>
        <w:t>Establecer procesos de control prácticos que obliguen y alienten a los empleados a llevar a cabo sus obligaciones y responsabilidades de modo que se ayude a alcanzar los cinco objetivos de control indicados en el punto anterior.</w:t>
      </w:r>
    </w:p>
    <w:p w:rsidR="0037777A" w:rsidRPr="00CA0254" w:rsidRDefault="0037777A" w:rsidP="002506CA">
      <w:pPr>
        <w:pStyle w:val="enumlev1"/>
      </w:pPr>
      <w:r w:rsidRPr="00CA0254">
        <w:t>•</w:t>
      </w:r>
      <w:r w:rsidRPr="00CA0254">
        <w:tab/>
        <w:t>Mantener la eficacia de los procesos de control establecidos y fomentar una mejora constante de esos procesos.</w:t>
      </w:r>
    </w:p>
    <w:p w:rsidR="0037777A" w:rsidRPr="00CA0254" w:rsidRDefault="0037777A" w:rsidP="002506CA">
      <w:pPr>
        <w:pStyle w:val="Headingb"/>
      </w:pPr>
      <w:bookmarkStart w:id="90" w:name="_Toc452155494"/>
      <w:bookmarkStart w:id="91" w:name="_Toc452155863"/>
      <w:bookmarkStart w:id="92" w:name="_Toc482814641"/>
      <w:bookmarkStart w:id="93" w:name="_Toc511808875"/>
      <w:bookmarkStart w:id="94" w:name="_Toc511809446"/>
      <w:r w:rsidRPr="00CA0254">
        <w:lastRenderedPageBreak/>
        <w:t>Capacidad de tratar el riesgo</w:t>
      </w:r>
      <w:bookmarkEnd w:id="90"/>
      <w:bookmarkEnd w:id="91"/>
      <w:bookmarkEnd w:id="92"/>
      <w:bookmarkEnd w:id="93"/>
      <w:bookmarkEnd w:id="94"/>
    </w:p>
    <w:p w:rsidR="0037777A" w:rsidRPr="00CA0254" w:rsidRDefault="0037777A" w:rsidP="002506CA">
      <w:r w:rsidRPr="00CA0254">
        <w:t>La Administración de la UIT se ha comprometido a adoptar en toda la organización un proceso de gestión integrada de riesgos, que forme parte integrante de su sistema de control interno.</w:t>
      </w:r>
    </w:p>
    <w:p w:rsidR="0037777A" w:rsidRPr="00CA0254" w:rsidRDefault="0037777A" w:rsidP="002506CA">
      <w:r w:rsidRPr="00CA0254">
        <w:t>El sistema de control interno de la UIT está centrado en la utilización del SAP como sistema integrado de gestión de la información:</w:t>
      </w:r>
    </w:p>
    <w:p w:rsidR="0037777A" w:rsidRPr="00CA0254" w:rsidRDefault="0037777A" w:rsidP="002506CA">
      <w:pPr>
        <w:pStyle w:val="enumlev1"/>
      </w:pPr>
      <w:r w:rsidRPr="00CA0254">
        <w:t>•</w:t>
      </w:r>
      <w:r w:rsidRPr="00CA0254">
        <w:tab/>
        <w:t>Reflejar la estructura, el trabajo y los niveles jerárquicos de la Organización.</w:t>
      </w:r>
    </w:p>
    <w:p w:rsidR="0037777A" w:rsidRPr="00CA0254" w:rsidRDefault="0037777A" w:rsidP="002506CA">
      <w:pPr>
        <w:pStyle w:val="enumlev1"/>
      </w:pPr>
      <w:r w:rsidRPr="00CA0254">
        <w:t>•</w:t>
      </w:r>
      <w:r w:rsidRPr="00CA0254">
        <w:tab/>
        <w:t>Capturar la asignación presupuestaria de recursos asignados a la Organización como se describe en los textos fundamentales de la Organización adoptados en la Conferencia de Plenipotenciarios.</w:t>
      </w:r>
    </w:p>
    <w:p w:rsidR="0037777A" w:rsidRPr="00CA0254" w:rsidRDefault="0037777A" w:rsidP="002506CA">
      <w:pPr>
        <w:pStyle w:val="enumlev1"/>
      </w:pPr>
      <w:r w:rsidRPr="00CA0254">
        <w:t>•</w:t>
      </w:r>
      <w:r w:rsidRPr="00CA0254">
        <w:tab/>
        <w:t>Adoptar un sistema de controles integrados y el principio de que cuatro ojos ven más que dos.</w:t>
      </w:r>
    </w:p>
    <w:p w:rsidR="0037777A" w:rsidRPr="00CA0254" w:rsidRDefault="0037777A" w:rsidP="002506CA">
      <w:pPr>
        <w:pStyle w:val="enumlev1"/>
      </w:pPr>
      <w:r w:rsidRPr="00CA0254">
        <w:t>•</w:t>
      </w:r>
      <w:r w:rsidRPr="00CA0254">
        <w:tab/>
        <w:t>Permitir la orientación, supervisión y medición de la utilización de recursos mediante la contabilidad y presentación de informes NICSP, inventarios periódicos y procesos y controles de compras documentados.</w:t>
      </w:r>
    </w:p>
    <w:p w:rsidR="0037777A" w:rsidRPr="00CA0254" w:rsidRDefault="0037777A" w:rsidP="002506CA">
      <w:r w:rsidRPr="00CA0254">
        <w:t>Actualmente, la fiabilidad de la información financiera de la UIT y el seguimiento del consumo de recursos en función de objetivos estratégicos se basan en el sistema integrado de gestión de la información y en un estrecho control de los compromisos de recursos.</w:t>
      </w:r>
    </w:p>
    <w:p w:rsidR="0037777A" w:rsidRPr="00CA0254" w:rsidRDefault="0037777A" w:rsidP="002506CA">
      <w:r w:rsidRPr="00CA0254">
        <w:t>Además, la Comisión de Compras ayuda al Secretario General a garantizar una utilización eficaz de los recursos de la UIT conforme a los intereses de la Unión, y la Unidad de Asuntos Jurídicos y la Oficina de Ética ofrecen orientaciones a toda la Organización sobre el respeto a la legislación, las normativas y los reglamentos, y sobre la comunicación y promoción de las políticas de ética en la UIT. Asimismo, la Unidad de Auditoría Interna, mediante su labor de auditoría, ofrece al Secretario General garantías sobre la gobernanza de la organización, la gestión del riesgo y la eficacia de los controles.</w:t>
      </w:r>
    </w:p>
    <w:p w:rsidR="0037777A" w:rsidRPr="00CA0254" w:rsidRDefault="0037777A" w:rsidP="002506CA">
      <w:r w:rsidRPr="00CA0254">
        <w:t>La gestión de los riesgos estratégicos está integrada en la planificación estratégica de la UIT gracias a la identificación de riesgos estratégicos y las medidas de mitigación correspondientes. Este marco de gestión de riesgos forma parte del Plan Estratégico de la UIT para 2016-2019 aprobado por la Conferencia de Plenipotenciarios de 2014 y consagrado en su Resolución 71. El marco de gestión de riesgos se sigue desarrollando mediante la elaboración de una política de gestión del riesgo, un estado de gestión del riesgo institucional y un registro de gestión del riesgo estratégico.</w:t>
      </w:r>
    </w:p>
    <w:p w:rsidR="0037777A" w:rsidRPr="00CA0254" w:rsidRDefault="0037777A" w:rsidP="002506CA">
      <w:r w:rsidRPr="00CA0254">
        <w:t>La gestión de los riesgos operacionales también forma parte de los procesos de gestión organizativa de la UIT. Los directores de la UIT, entre ellos los de las tres Oficinas y la Secretaría General, examinan periódicamente los riesgos asociados al cumplimiento de los objetivos de cada parte de la organización y aplican las medidas preventivas necesarias, estableciendo además controles del riesgo para supervisar el estado de los riesgos residuales.</w:t>
      </w:r>
    </w:p>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b/>
        </w:rPr>
      </w:pPr>
      <w:bookmarkStart w:id="95" w:name="_Toc452155495"/>
      <w:bookmarkStart w:id="96" w:name="_Toc452155864"/>
      <w:r w:rsidRPr="00CA0254">
        <w:br w:type="page"/>
      </w:r>
    </w:p>
    <w:p w:rsidR="0037777A" w:rsidRPr="00CA0254" w:rsidRDefault="0037777A" w:rsidP="002506CA">
      <w:pPr>
        <w:pStyle w:val="Headingb"/>
      </w:pPr>
      <w:bookmarkStart w:id="97" w:name="_Toc482814642"/>
      <w:bookmarkStart w:id="98" w:name="_Toc511808876"/>
      <w:bookmarkStart w:id="99" w:name="_Toc511809447"/>
      <w:r w:rsidRPr="00CA0254">
        <w:lastRenderedPageBreak/>
        <w:t>Supervisión de la eficacia</w:t>
      </w:r>
      <w:bookmarkEnd w:id="95"/>
      <w:bookmarkEnd w:id="96"/>
      <w:bookmarkEnd w:id="97"/>
      <w:bookmarkEnd w:id="98"/>
      <w:bookmarkEnd w:id="99"/>
    </w:p>
    <w:p w:rsidR="0037777A" w:rsidRPr="00CA0254" w:rsidRDefault="0037777A" w:rsidP="002506CA">
      <w:r w:rsidRPr="00CA0254">
        <w:t>Baso mi supervisión en la información facilitada por el trabajo de los miembros de la Administración de la UIT, que son responsables de identificar y mantener el marco de control interno en sus esferas de responsabilidad. Cartas de representación internas firmadas por altos cargos y funcionarios de la UIT que confirman que se han respetado los siguientes requisitos durante el periodo financiero </w:t>
      </w:r>
      <w:r w:rsidR="00392084" w:rsidRPr="00CA0254">
        <w:t>2017</w:t>
      </w:r>
      <w:r w:rsidRPr="00CA0254">
        <w:t>:</w:t>
      </w:r>
    </w:p>
    <w:p w:rsidR="0037777A" w:rsidRPr="00CA0254" w:rsidRDefault="0037777A" w:rsidP="002506CA">
      <w:pPr>
        <w:pStyle w:val="enumlev1"/>
      </w:pPr>
      <w:r w:rsidRPr="00CA0254">
        <w:t>•</w:t>
      </w:r>
      <w:r w:rsidRPr="00CA0254">
        <w:tab/>
        <w:t>La conformidad de los compromisos u obligaciones y gastos con las consignaciones presupuestarias u otras provisiones financieras aprobadas por el Consejo, o con las finalidades, reglas y provisiones relativas a los fondos en cuestión.</w:t>
      </w:r>
    </w:p>
    <w:p w:rsidR="0037777A" w:rsidRPr="00CA0254" w:rsidRDefault="0037777A" w:rsidP="002506CA">
      <w:pPr>
        <w:pStyle w:val="enumlev1"/>
      </w:pPr>
      <w:r w:rsidRPr="00CA0254">
        <w:t>•</w:t>
      </w:r>
      <w:r w:rsidRPr="00CA0254">
        <w:tab/>
        <w:t>La utilización efectiva, eficiente y económica de los recursos de la Unión.</w:t>
      </w:r>
    </w:p>
    <w:p w:rsidR="0037777A" w:rsidRPr="00CA0254" w:rsidRDefault="0037777A" w:rsidP="002506CA">
      <w:pPr>
        <w:pStyle w:val="enumlev1"/>
      </w:pPr>
      <w:r w:rsidRPr="00CA0254">
        <w:t>•</w:t>
      </w:r>
      <w:r w:rsidRPr="00CA0254">
        <w:tab/>
        <w:t>La regularidad del cobro, custodia y desembolso de todos los fondos y otros recursos de la Unión.</w:t>
      </w:r>
    </w:p>
    <w:p w:rsidR="0037777A" w:rsidRPr="00CA0254" w:rsidRDefault="0037777A" w:rsidP="002506CA">
      <w:pPr>
        <w:pStyle w:val="enumlev1"/>
      </w:pPr>
      <w:r w:rsidRPr="00CA0254">
        <w:t>•</w:t>
      </w:r>
      <w:r w:rsidRPr="00CA0254">
        <w:tab/>
        <w:t>La oportunidad, completitud y precisión de los datos financieros y otros datos administrativos.</w:t>
      </w:r>
    </w:p>
    <w:p w:rsidR="0037777A" w:rsidRPr="00CA0254" w:rsidRDefault="0037777A" w:rsidP="002506CA">
      <w:r w:rsidRPr="00CA0254">
        <w:t>Los Textos Fundamentales de la Unión, Reglamentos, Reglas, notas de servicio, memorandos internos y circulares de información comprenden el marco normativo de la UIT.</w:t>
      </w:r>
    </w:p>
    <w:p w:rsidR="0037777A" w:rsidRPr="00CA0254" w:rsidRDefault="0037777A" w:rsidP="002506CA">
      <w:r w:rsidRPr="00CA0254">
        <w:t>Todos los sistemas, procesos, operaciones, funciones y actividades de la UIT están sujetos a auditoría interna por la Unidad de Auditoría Interna. En la realización de su trabajo, la Unidad de Auditoría Interna se esfuerza por acatar las Normas Internacionales para el Ejercicio Profesional de la Auditoría Interna. Me baso en los trabajos de auditoría para obtener garantías de que la gobernanza de la Organización y la gestión de riesgos son adecuados y de que los controles son eficaces.</w:t>
      </w:r>
    </w:p>
    <w:p w:rsidR="0037777A" w:rsidRPr="00CA0254" w:rsidRDefault="0037777A" w:rsidP="002506CA">
      <w:r w:rsidRPr="00CA0254">
        <w:t>También recibo los informes del Auditor Externo, que contienen recomendaciones sobre cuestiones de control interno. Todas las recomendaciones del Auditor Externo se tienen en cuenta y se establecen planes de acción correspondientes para tratar los fallos identificados, a fin de obtener una mejora constante. Las respuestas de la Dirección a las recomendaciones del Auditor Externo son supervisadas por el Grupo de Trabajo del Consejo sobre Recu</w:t>
      </w:r>
      <w:r w:rsidR="00AF7CD2" w:rsidRPr="00CA0254">
        <w:t>rsos Humanos y Financieros, GTC</w:t>
      </w:r>
      <w:r w:rsidR="00AF7CD2" w:rsidRPr="00CA0254">
        <w:noBreakHyphen/>
      </w:r>
      <w:r w:rsidRPr="00CA0254">
        <w:t>RHF.</w:t>
      </w:r>
    </w:p>
    <w:p w:rsidR="00710F3E" w:rsidRPr="00CA0254" w:rsidRDefault="00B31D43" w:rsidP="002506CA">
      <w:r w:rsidRPr="00CA0254">
        <w:t>He tomado nota de las conclusiones del Auditor Interno en relación con la necesidad de mejorar la gobernanza y la gestión de riesgos de algunos de los procesos considerados y de hacer que los controles</w:t>
      </w:r>
      <w:r w:rsidR="00710F3E" w:rsidRPr="00CA0254">
        <w:t xml:space="preserve"> sean más efectivos en algunas de las esferas auditadas. Se han tomado y se seguirán tomando medidas para reforzar los controles internos y reducir los riesgos.</w:t>
      </w:r>
    </w:p>
    <w:p w:rsidR="00392084" w:rsidRPr="00CA0254" w:rsidRDefault="00710F3E" w:rsidP="002506CA">
      <w:r w:rsidRPr="00CA0254">
        <w:t>He prestado una gran atención a estas conclusiones, poniéndolas en perspectiva para obtener una evaluación realista de la situación actual. Sobre esa base puedo declarar que de la auditoría interna realizada en 2017 se desprende que no hay grandes deficiencias críticas que puedan implicar la ineficacia de los controles internos.</w:t>
      </w:r>
    </w:p>
    <w:p w:rsidR="0037777A" w:rsidRPr="00CA0254" w:rsidRDefault="0037777A" w:rsidP="002506CA">
      <w:r w:rsidRPr="00CA0254">
        <w:t>También me asesora el Comité Asesor Independiente sobre la Gestión (CAIG), que ofrece un asesoramiento experto y ayuda al Secretario General y al Consejo a asumir sus responsabilidades de gobernanza, como por ejemplo garantizar la eficacia de los sistemas de control internos de la UIT, la gestión de riesgos y los procesos de gobernanza.</w:t>
      </w:r>
    </w:p>
    <w:p w:rsidR="0037777A" w:rsidRPr="00CA0254" w:rsidRDefault="0037777A" w:rsidP="002506CA">
      <w:pPr>
        <w:pStyle w:val="Headingb"/>
      </w:pPr>
      <w:bookmarkStart w:id="100" w:name="_Toc452155496"/>
      <w:bookmarkStart w:id="101" w:name="_Toc452155865"/>
      <w:bookmarkStart w:id="102" w:name="_Toc482814643"/>
      <w:bookmarkStart w:id="103" w:name="_Toc511808877"/>
      <w:bookmarkStart w:id="104" w:name="_Toc511809448"/>
      <w:r w:rsidRPr="00CA0254">
        <w:t>Asuntos significativos de control interno planteados durante el año</w:t>
      </w:r>
      <w:bookmarkEnd w:id="100"/>
      <w:bookmarkEnd w:id="101"/>
      <w:bookmarkEnd w:id="102"/>
      <w:bookmarkEnd w:id="103"/>
      <w:bookmarkEnd w:id="104"/>
    </w:p>
    <w:p w:rsidR="00710F3E" w:rsidRPr="00CA0254" w:rsidRDefault="00710F3E" w:rsidP="002506CA">
      <w:bookmarkStart w:id="105" w:name="_Toc452155497"/>
      <w:bookmarkStart w:id="106" w:name="_Toc452155866"/>
      <w:r w:rsidRPr="00CA0254">
        <w:t>Se me ha informado de los aspectos que cabe mejorar en el proceso de adquisiciones y he pedido a los funcionarios correspondientes que tomen las medidas necesarias para mejorar los controles en esos ámbitos.</w:t>
      </w:r>
    </w:p>
    <w:p w:rsidR="00392084" w:rsidRPr="00CA0254" w:rsidRDefault="00710F3E" w:rsidP="002506CA">
      <w:r w:rsidRPr="00CA0254">
        <w:lastRenderedPageBreak/>
        <w:t>Se ha diseñado un nuevo procedimiento para algunos tipos de adquisiciones a fin de garantizar un nivel de control adecuado y la segregación de las tareas de requisición, aprobación de la financiación y adquisición. Este nuevo procedimiento se encuentra en fase de prueba y se someterá a una evaluación completa antes de su implementación definitiva.</w:t>
      </w:r>
    </w:p>
    <w:p w:rsidR="0037777A" w:rsidRPr="00CA0254" w:rsidRDefault="0037777A" w:rsidP="002506CA">
      <w:pPr>
        <w:pStyle w:val="Headingb"/>
      </w:pPr>
      <w:bookmarkStart w:id="107" w:name="_Toc482814644"/>
      <w:bookmarkStart w:id="108" w:name="_Toc511808878"/>
      <w:bookmarkStart w:id="109" w:name="_Toc511809449"/>
      <w:r w:rsidRPr="00CA0254">
        <w:t>Declaración</w:t>
      </w:r>
      <w:bookmarkEnd w:id="105"/>
      <w:bookmarkEnd w:id="106"/>
      <w:bookmarkEnd w:id="107"/>
      <w:bookmarkEnd w:id="108"/>
      <w:bookmarkEnd w:id="109"/>
    </w:p>
    <w:p w:rsidR="0037777A" w:rsidRPr="00CA0254" w:rsidRDefault="0037777A" w:rsidP="002506CA">
      <w:r w:rsidRPr="00CA0254">
        <w:t>Me comprometo a velar por la mejora continua del sistema de control interno. Ahora bien, incluso un control eficaz, por muy bien concebido que esté, tiene limitaciones inherentes, como la posibilidad de burlarlo, y por consiguiente sólo ofrece garantías razonables pero no absolutas. Además, dados los cambios de condiciones, la efectividad del control interno puede cambiar con el tiempo.</w:t>
      </w:r>
    </w:p>
    <w:p w:rsidR="0037777A" w:rsidRPr="00CA0254" w:rsidRDefault="0037777A" w:rsidP="002506CA">
      <w:r w:rsidRPr="00CA0254">
        <w:t xml:space="preserve">La Dirección trata de resolver los fallos señalados por los controles internos durante el funcionamiento normal de la UIT o identificados en observaciones sobre supervisión. Esto se obtiene esencialmente mediante el proceso establecido para seguir la aplicación de recomendaciones sobre supervisión durante el último año. Habida cuenta de lo antedicho, llego a la conclusión de que la Unión dispuso de un sistema eficaz de control interno durante el año que finalizó el 31 de diciembre de </w:t>
      </w:r>
      <w:r w:rsidR="00392084" w:rsidRPr="00CA0254">
        <w:t>2017</w:t>
      </w:r>
      <w:r w:rsidRPr="00CA0254">
        <w:t>, y hasta la fecha de aprobación de los estados financieros.</w:t>
      </w:r>
    </w:p>
    <w:p w:rsidR="0037777A" w:rsidRPr="00CA0254" w:rsidRDefault="00392084" w:rsidP="002506CA">
      <w:pPr>
        <w:pStyle w:val="BodyTextIndent"/>
        <w:tabs>
          <w:tab w:val="clear" w:pos="0"/>
          <w:tab w:val="clear" w:pos="851"/>
          <w:tab w:val="clear" w:pos="1134"/>
          <w:tab w:val="left" w:pos="6237"/>
        </w:tabs>
        <w:snapToGrid w:val="0"/>
        <w:spacing w:before="840" w:line="240" w:lineRule="auto"/>
        <w:ind w:left="0" w:firstLine="0"/>
        <w:jc w:val="right"/>
        <w:rPr>
          <w:rFonts w:ascii="Calibri" w:hAnsi="Calibri" w:cs="Arial"/>
          <w:lang w:val="es-ES_tradnl"/>
        </w:rPr>
      </w:pPr>
      <w:r w:rsidRPr="00CA0254">
        <w:rPr>
          <w:noProof/>
          <w:szCs w:val="24"/>
          <w:lang w:val="en-GB" w:eastAsia="zh-CN"/>
        </w:rPr>
        <w:drawing>
          <wp:inline distT="0" distB="0" distL="0" distR="0" wp14:anchorId="4A723009" wp14:editId="19A9AA87">
            <wp:extent cx="1969135" cy="10121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9135" cy="1012190"/>
                    </a:xfrm>
                    <a:prstGeom prst="rect">
                      <a:avLst/>
                    </a:prstGeom>
                    <a:noFill/>
                    <a:ln>
                      <a:noFill/>
                    </a:ln>
                  </pic:spPr>
                </pic:pic>
              </a:graphicData>
            </a:graphic>
          </wp:inline>
        </w:drawing>
      </w:r>
    </w:p>
    <w:tbl>
      <w:tblPr>
        <w:tblStyle w:val="TableGrid"/>
        <w:tblW w:w="0" w:type="auto"/>
        <w:tblInd w:w="680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67"/>
      </w:tblGrid>
      <w:tr w:rsidR="0037777A" w:rsidRPr="00CA0254" w:rsidTr="0037777A">
        <w:tc>
          <w:tcPr>
            <w:tcW w:w="2967" w:type="dxa"/>
          </w:tcPr>
          <w:p w:rsidR="0037777A" w:rsidRPr="00CA0254" w:rsidRDefault="0037777A" w:rsidP="002506CA">
            <w:pPr>
              <w:pStyle w:val="BodyTextIndent"/>
              <w:tabs>
                <w:tab w:val="clear" w:pos="0"/>
                <w:tab w:val="clear" w:pos="851"/>
                <w:tab w:val="clear" w:pos="1134"/>
                <w:tab w:val="left" w:pos="6804"/>
              </w:tabs>
              <w:snapToGrid w:val="0"/>
              <w:spacing w:before="0" w:line="240" w:lineRule="auto"/>
              <w:ind w:left="0" w:firstLine="0"/>
              <w:jc w:val="both"/>
              <w:rPr>
                <w:rFonts w:ascii="Calibri" w:hAnsi="Calibri"/>
                <w:lang w:val="es-ES_tradnl"/>
              </w:rPr>
            </w:pPr>
            <w:r w:rsidRPr="00CA0254">
              <w:rPr>
                <w:rFonts w:ascii="Calibri" w:hAnsi="Calibri"/>
                <w:lang w:val="es-ES_tradnl"/>
              </w:rPr>
              <w:t>Secretario General de la UIT</w:t>
            </w:r>
          </w:p>
        </w:tc>
      </w:tr>
    </w:tbl>
    <w:p w:rsidR="0037777A" w:rsidRPr="00CA0254" w:rsidRDefault="0037777A" w:rsidP="002506CA">
      <w:pPr>
        <w:pStyle w:val="BodyTextIndent"/>
        <w:tabs>
          <w:tab w:val="clear" w:pos="0"/>
          <w:tab w:val="clear" w:pos="851"/>
          <w:tab w:val="clear" w:pos="1134"/>
          <w:tab w:val="left" w:pos="6804"/>
        </w:tabs>
        <w:snapToGrid w:val="0"/>
        <w:spacing w:before="0" w:line="240" w:lineRule="auto"/>
        <w:ind w:left="0" w:firstLine="0"/>
        <w:jc w:val="both"/>
        <w:rPr>
          <w:rFonts w:ascii="Calibri" w:hAnsi="Calibri" w:cs="Arial"/>
          <w:lang w:val="es-ES_tradnl"/>
        </w:rPr>
      </w:pPr>
    </w:p>
    <w:p w:rsidR="0037777A" w:rsidRPr="00CA0254" w:rsidRDefault="0037777A" w:rsidP="002506CA">
      <w:pPr>
        <w:pStyle w:val="BodyTextIndent"/>
        <w:tabs>
          <w:tab w:val="clear" w:pos="0"/>
          <w:tab w:val="clear" w:pos="851"/>
          <w:tab w:val="clear" w:pos="1134"/>
          <w:tab w:val="left" w:pos="6804"/>
        </w:tabs>
        <w:snapToGrid w:val="0"/>
        <w:spacing w:before="0" w:line="240" w:lineRule="auto"/>
        <w:ind w:left="0" w:firstLine="0"/>
        <w:jc w:val="both"/>
        <w:rPr>
          <w:rFonts w:ascii="Calibri" w:hAnsi="Calibri" w:cs="Arial"/>
          <w:lang w:val="es-ES_tradnl"/>
        </w:rPr>
      </w:pPr>
      <w:r w:rsidRPr="00CA0254">
        <w:rPr>
          <w:rFonts w:ascii="Calibri" w:hAnsi="Calibri" w:cs="Arial"/>
          <w:lang w:val="es-ES_tradnl"/>
        </w:rPr>
        <w:tab/>
      </w:r>
      <w:r w:rsidR="00392084" w:rsidRPr="00CA0254">
        <w:rPr>
          <w:rFonts w:ascii="Calibri" w:hAnsi="Calibri" w:cs="Arial"/>
          <w:lang w:val="es-ES_tradnl"/>
        </w:rPr>
        <w:t>G</w:t>
      </w:r>
      <w:r w:rsidR="00710F3E" w:rsidRPr="00CA0254">
        <w:rPr>
          <w:rFonts w:ascii="Calibri" w:hAnsi="Calibri" w:cs="Arial"/>
          <w:lang w:val="es-ES_tradnl"/>
        </w:rPr>
        <w:t>inebra</w:t>
      </w:r>
      <w:r w:rsidR="00392084" w:rsidRPr="00CA0254">
        <w:rPr>
          <w:rFonts w:ascii="Calibri" w:hAnsi="Calibri" w:cs="Arial"/>
          <w:lang w:val="es-ES_tradnl"/>
        </w:rPr>
        <w:t xml:space="preserve">, 26 </w:t>
      </w:r>
      <w:r w:rsidR="00710F3E" w:rsidRPr="00CA0254">
        <w:rPr>
          <w:rFonts w:ascii="Calibri" w:hAnsi="Calibri" w:cs="Arial"/>
          <w:lang w:val="es-ES_tradnl"/>
        </w:rPr>
        <w:t>de marzo de</w:t>
      </w:r>
      <w:r w:rsidR="00392084" w:rsidRPr="00CA0254">
        <w:rPr>
          <w:rFonts w:ascii="Calibri" w:hAnsi="Calibri" w:cs="Arial"/>
          <w:lang w:val="es-ES_tradnl"/>
        </w:rPr>
        <w:t xml:space="preserve"> 2018</w:t>
      </w:r>
    </w:p>
    <w:p w:rsidR="0037777A" w:rsidRPr="00CA0254" w:rsidRDefault="0037777A" w:rsidP="002506CA">
      <w:r w:rsidRPr="00CA0254">
        <w:br w:type="page"/>
      </w:r>
    </w:p>
    <w:p w:rsidR="0037777A" w:rsidRPr="00CA0254" w:rsidRDefault="0037777A" w:rsidP="002506CA">
      <w:pPr>
        <w:pStyle w:val="Annextitle"/>
      </w:pPr>
      <w:bookmarkStart w:id="110" w:name="_Toc452153740"/>
      <w:bookmarkStart w:id="111" w:name="_Toc482815073"/>
      <w:bookmarkStart w:id="112" w:name="_Toc511809450"/>
      <w:bookmarkStart w:id="113" w:name="_Toc511814304"/>
      <w:bookmarkStart w:id="114" w:name="_Toc357005995"/>
      <w:r w:rsidRPr="00CA0254">
        <w:lastRenderedPageBreak/>
        <w:t xml:space="preserve">Certificación de los estados financieros del año que termina </w:t>
      </w:r>
      <w:r w:rsidRPr="00CA0254">
        <w:br/>
        <w:t xml:space="preserve">el 31 de diciembre de </w:t>
      </w:r>
      <w:bookmarkEnd w:id="110"/>
      <w:bookmarkEnd w:id="111"/>
      <w:r w:rsidR="00392084" w:rsidRPr="00CA0254">
        <w:t>2017</w:t>
      </w:r>
      <w:bookmarkEnd w:id="112"/>
      <w:bookmarkEnd w:id="113"/>
    </w:p>
    <w:p w:rsidR="0037777A" w:rsidRPr="00CA0254" w:rsidRDefault="0037777A" w:rsidP="002506CA">
      <w:pPr>
        <w:pStyle w:val="Title4"/>
      </w:pPr>
      <w:r w:rsidRPr="00CA0254">
        <w:t>Unión Internacional de Telecomunicaciones, Ginebra</w:t>
      </w:r>
    </w:p>
    <w:p w:rsidR="0037777A" w:rsidRPr="00CA0254" w:rsidRDefault="0037777A" w:rsidP="002506CA">
      <w:pPr>
        <w:pStyle w:val="Normalaftertitle"/>
        <w:rPr>
          <w:bCs/>
        </w:rPr>
      </w:pPr>
      <w:r w:rsidRPr="00CA0254">
        <w:t xml:space="preserve">De conformidad con el Artículo 30 del Reglamento Financiero, las cuentas y los estados financieros de la Unión Internacional de Telecomunicaciones se han llevado y mantenido con arreglo a las normas NICSP. Se han examinado y aprobado los estados financieros para el año que terminó el 31 de diciembre de </w:t>
      </w:r>
      <w:r w:rsidR="00392084" w:rsidRPr="00CA0254">
        <w:t>2017</w:t>
      </w:r>
      <w:r w:rsidRPr="00CA0254">
        <w:t>, junto con las notas a los estados y los correspondientes anexos.</w:t>
      </w:r>
    </w:p>
    <w:p w:rsidR="0037777A" w:rsidRPr="00CA0254" w:rsidRDefault="0037777A" w:rsidP="002506CA">
      <w:pPr>
        <w:tabs>
          <w:tab w:val="left" w:pos="284"/>
          <w:tab w:val="right" w:pos="5670"/>
          <w:tab w:val="right" w:pos="7655"/>
          <w:tab w:val="left" w:pos="8789"/>
        </w:tabs>
        <w:rPr>
          <w:bCs/>
        </w:rPr>
      </w:pPr>
    </w:p>
    <w:p w:rsidR="0037777A" w:rsidRPr="00CA0254" w:rsidRDefault="0037777A" w:rsidP="002506CA">
      <w:pPr>
        <w:tabs>
          <w:tab w:val="left" w:pos="284"/>
          <w:tab w:val="right" w:pos="5670"/>
          <w:tab w:val="right" w:pos="7655"/>
          <w:tab w:val="left" w:pos="8789"/>
        </w:tabs>
        <w:rPr>
          <w:bCs/>
        </w:rPr>
      </w:pPr>
    </w:p>
    <w:p w:rsidR="0037777A" w:rsidRPr="00CA0254" w:rsidRDefault="0037777A" w:rsidP="002506CA">
      <w:pPr>
        <w:tabs>
          <w:tab w:val="left" w:pos="284"/>
          <w:tab w:val="right" w:pos="5670"/>
          <w:tab w:val="right" w:pos="7655"/>
          <w:tab w:val="left" w:pos="8789"/>
        </w:tabs>
        <w:rPr>
          <w:b/>
        </w:rPr>
      </w:pPr>
    </w:p>
    <w:p w:rsidR="0037777A" w:rsidRPr="00CA0254" w:rsidRDefault="00392084" w:rsidP="002506CA">
      <w:r w:rsidRPr="00CA0254">
        <w:t>26</w:t>
      </w:r>
      <w:r w:rsidR="0037777A" w:rsidRPr="00CA0254">
        <w:t xml:space="preserve"> de marzo de </w:t>
      </w:r>
      <w:r w:rsidRPr="00CA0254">
        <w:t>2018</w:t>
      </w:r>
    </w:p>
    <w:p w:rsidR="0037777A" w:rsidRPr="00CA0254" w:rsidRDefault="0037777A" w:rsidP="002506CA"/>
    <w:bookmarkEnd w:id="114"/>
    <w:p w:rsidR="0037777A" w:rsidRPr="00CA0254" w:rsidRDefault="0037777A" w:rsidP="002506CA">
      <w:pPr>
        <w:tabs>
          <w:tab w:val="left" w:pos="851"/>
          <w:tab w:val="left" w:pos="1191"/>
          <w:tab w:val="left" w:pos="1588"/>
          <w:tab w:val="left" w:pos="1985"/>
          <w:tab w:val="left" w:pos="5387"/>
        </w:tabs>
      </w:pPr>
    </w:p>
    <w:p w:rsidR="0037777A" w:rsidRPr="00CA0254" w:rsidRDefault="0037777A" w:rsidP="002506CA">
      <w:pPr>
        <w:tabs>
          <w:tab w:val="left" w:pos="851"/>
          <w:tab w:val="left" w:pos="1191"/>
          <w:tab w:val="left" w:pos="1588"/>
          <w:tab w:val="left" w:pos="1985"/>
          <w:tab w:val="left" w:pos="5387"/>
        </w:tabs>
      </w:pPr>
    </w:p>
    <w:p w:rsidR="0037777A" w:rsidRPr="00CA0254" w:rsidRDefault="00424765" w:rsidP="00424765">
      <w:pPr>
        <w:tabs>
          <w:tab w:val="left" w:pos="851"/>
          <w:tab w:val="left" w:pos="1191"/>
          <w:tab w:val="left" w:pos="1588"/>
          <w:tab w:val="left" w:pos="1985"/>
          <w:tab w:val="left" w:pos="5387"/>
        </w:tabs>
        <w:spacing w:before="0"/>
        <w:ind w:left="284"/>
      </w:pPr>
      <w:r w:rsidRPr="00462279">
        <w:rPr>
          <w:noProof/>
          <w:lang w:val="en-GB" w:eastAsia="zh-CN"/>
        </w:rPr>
        <w:drawing>
          <wp:inline distT="0" distB="0" distL="0" distR="0" wp14:anchorId="341BD950" wp14:editId="2B6C902E">
            <wp:extent cx="5705475" cy="199180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8064" cy="199619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418"/>
        <w:gridCol w:w="3685"/>
      </w:tblGrid>
      <w:tr w:rsidR="0037777A" w:rsidRPr="00CA0254" w:rsidTr="0037777A">
        <w:tc>
          <w:tcPr>
            <w:tcW w:w="4536" w:type="dxa"/>
          </w:tcPr>
          <w:p w:rsidR="0037777A" w:rsidRPr="00CA0254" w:rsidRDefault="0037777A" w:rsidP="002506CA">
            <w:pPr>
              <w:tabs>
                <w:tab w:val="left" w:pos="5387"/>
              </w:tabs>
              <w:spacing w:before="0"/>
              <w:jc w:val="center"/>
              <w:rPr>
                <w:lang w:eastAsia="zh-CN"/>
              </w:rPr>
            </w:pPr>
            <w:r w:rsidRPr="00CA0254">
              <w:rPr>
                <w:lang w:eastAsia="zh-CN"/>
              </w:rPr>
              <w:t xml:space="preserve">Alassane Ba </w:t>
            </w:r>
          </w:p>
        </w:tc>
        <w:tc>
          <w:tcPr>
            <w:tcW w:w="1418" w:type="dxa"/>
          </w:tcPr>
          <w:p w:rsidR="0037777A" w:rsidRPr="00CA0254" w:rsidRDefault="0037777A" w:rsidP="002506CA">
            <w:pPr>
              <w:tabs>
                <w:tab w:val="left" w:pos="5387"/>
              </w:tabs>
              <w:spacing w:before="0"/>
              <w:jc w:val="center"/>
              <w:rPr>
                <w:lang w:eastAsia="zh-CN"/>
              </w:rPr>
            </w:pPr>
          </w:p>
        </w:tc>
        <w:tc>
          <w:tcPr>
            <w:tcW w:w="3685" w:type="dxa"/>
          </w:tcPr>
          <w:p w:rsidR="0037777A" w:rsidRPr="00CA0254" w:rsidRDefault="0037777A" w:rsidP="002506CA">
            <w:pPr>
              <w:tabs>
                <w:tab w:val="left" w:pos="5387"/>
              </w:tabs>
              <w:spacing w:before="0"/>
              <w:jc w:val="center"/>
              <w:rPr>
                <w:lang w:eastAsia="zh-CN"/>
              </w:rPr>
            </w:pPr>
            <w:proofErr w:type="spellStart"/>
            <w:r w:rsidRPr="00CA0254">
              <w:rPr>
                <w:lang w:eastAsia="zh-CN"/>
              </w:rPr>
              <w:t>Houlin</w:t>
            </w:r>
            <w:proofErr w:type="spellEnd"/>
            <w:r w:rsidRPr="00CA0254">
              <w:rPr>
                <w:lang w:eastAsia="zh-CN"/>
              </w:rPr>
              <w:t xml:space="preserve"> Zhao</w:t>
            </w:r>
          </w:p>
        </w:tc>
      </w:tr>
      <w:tr w:rsidR="0037777A" w:rsidRPr="00CA0254" w:rsidTr="0037777A">
        <w:tc>
          <w:tcPr>
            <w:tcW w:w="4536" w:type="dxa"/>
          </w:tcPr>
          <w:p w:rsidR="0037777A" w:rsidRPr="00CA0254" w:rsidRDefault="0037777A" w:rsidP="002506CA">
            <w:pPr>
              <w:tabs>
                <w:tab w:val="left" w:pos="5387"/>
              </w:tabs>
              <w:spacing w:before="0"/>
              <w:jc w:val="center"/>
              <w:rPr>
                <w:lang w:eastAsia="zh-CN"/>
              </w:rPr>
            </w:pPr>
            <w:r w:rsidRPr="00CA0254">
              <w:rPr>
                <w:lang w:eastAsia="zh-CN"/>
              </w:rPr>
              <w:t xml:space="preserve">Jefe del Departamento de Gestión </w:t>
            </w:r>
            <w:r w:rsidRPr="00CA0254">
              <w:rPr>
                <w:lang w:eastAsia="zh-CN"/>
              </w:rPr>
              <w:br/>
              <w:t xml:space="preserve">de los Recursos Financieros </w:t>
            </w:r>
          </w:p>
        </w:tc>
        <w:tc>
          <w:tcPr>
            <w:tcW w:w="1418" w:type="dxa"/>
          </w:tcPr>
          <w:p w:rsidR="0037777A" w:rsidRPr="00CA0254" w:rsidRDefault="0037777A" w:rsidP="002506CA">
            <w:pPr>
              <w:tabs>
                <w:tab w:val="left" w:pos="5387"/>
              </w:tabs>
              <w:spacing w:before="0"/>
              <w:jc w:val="center"/>
              <w:rPr>
                <w:lang w:eastAsia="zh-CN"/>
              </w:rPr>
            </w:pPr>
          </w:p>
        </w:tc>
        <w:tc>
          <w:tcPr>
            <w:tcW w:w="3685" w:type="dxa"/>
          </w:tcPr>
          <w:p w:rsidR="0037777A" w:rsidRPr="00CA0254" w:rsidRDefault="0037777A" w:rsidP="002506CA">
            <w:pPr>
              <w:tabs>
                <w:tab w:val="left" w:pos="5387"/>
              </w:tabs>
              <w:spacing w:before="0"/>
              <w:jc w:val="center"/>
              <w:rPr>
                <w:lang w:eastAsia="zh-CN"/>
              </w:rPr>
            </w:pPr>
            <w:r w:rsidRPr="00CA0254">
              <w:rPr>
                <w:lang w:eastAsia="zh-CN"/>
              </w:rPr>
              <w:t>Secretario General</w:t>
            </w:r>
          </w:p>
        </w:tc>
      </w:tr>
    </w:tbl>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eastAsia="SimSun" w:cs="Arial"/>
          <w:szCs w:val="24"/>
        </w:rPr>
      </w:pPr>
    </w:p>
    <w:p w:rsidR="0037777A" w:rsidRPr="00CA0254" w:rsidRDefault="0037777A" w:rsidP="002506CA">
      <w:pPr>
        <w:pStyle w:val="AnnexNo"/>
        <w:sectPr w:rsidR="0037777A" w:rsidRPr="00CA0254" w:rsidSect="0037777A">
          <w:headerReference w:type="default" r:id="rId29"/>
          <w:footerReference w:type="default" r:id="rId30"/>
          <w:footerReference w:type="first" r:id="rId31"/>
          <w:pgSz w:w="11907" w:h="16834"/>
          <w:pgMar w:top="1418" w:right="992" w:bottom="1134" w:left="1134" w:header="720" w:footer="720" w:gutter="0"/>
          <w:paperSrc w:first="15" w:other="15"/>
          <w:cols w:space="720"/>
          <w:titlePg/>
        </w:sectPr>
      </w:pPr>
      <w:bookmarkStart w:id="115" w:name="_Toc357005996"/>
      <w:bookmarkStart w:id="116" w:name="_Toc305764055"/>
    </w:p>
    <w:p w:rsidR="0037777A" w:rsidRPr="00CA0254" w:rsidRDefault="0037777A" w:rsidP="002506CA">
      <w:pPr>
        <w:pStyle w:val="AnnexNo"/>
      </w:pPr>
      <w:bookmarkStart w:id="117" w:name="_Toc511809451"/>
      <w:r w:rsidRPr="00CA0254">
        <w:lastRenderedPageBreak/>
        <w:t>ESTADOS FINANCIEROS</w:t>
      </w:r>
      <w:bookmarkEnd w:id="115"/>
      <w:bookmarkEnd w:id="116"/>
      <w:bookmarkEnd w:id="117"/>
    </w:p>
    <w:p w:rsidR="0037777A" w:rsidRPr="00CA0254" w:rsidRDefault="0037777A" w:rsidP="002506CA">
      <w:pPr>
        <w:keepNext/>
        <w:jc w:val="right"/>
        <w:rPr>
          <w:b/>
          <w:bCs/>
        </w:rPr>
      </w:pPr>
      <w:r w:rsidRPr="00CA0254">
        <w:rPr>
          <w:b/>
          <w:bCs/>
        </w:rPr>
        <w:t>Página</w:t>
      </w:r>
    </w:p>
    <w:bookmarkStart w:id="118" w:name="_Toc304390545"/>
    <w:bookmarkStart w:id="119" w:name="_Toc304406411"/>
    <w:p w:rsidR="00CB59CA" w:rsidRDefault="0037777A" w:rsidP="00CB59CA">
      <w:pPr>
        <w:pStyle w:val="TOC1"/>
        <w:rPr>
          <w:rFonts w:asciiTheme="minorHAnsi" w:eastAsiaTheme="minorEastAsia" w:hAnsiTheme="minorHAnsi" w:cstheme="minorBidi"/>
          <w:noProof/>
          <w:sz w:val="22"/>
          <w:szCs w:val="22"/>
          <w:lang w:val="en-GB" w:eastAsia="zh-CN"/>
        </w:rPr>
      </w:pPr>
      <w:r w:rsidRPr="00CA0254">
        <w:fldChar w:fldCharType="begin"/>
      </w:r>
      <w:r w:rsidRPr="00CA0254">
        <w:instrText xml:space="preserve"> TOC \o "2-4" \h \z \t "Heading 1,1,Annex_title,1,heading_b,1" </w:instrText>
      </w:r>
      <w:r w:rsidRPr="00CA0254">
        <w:fldChar w:fldCharType="separate"/>
      </w:r>
      <w:hyperlink w:anchor="_Toc511814305" w:history="1">
        <w:r w:rsidR="00CB59CA" w:rsidRPr="00986D63">
          <w:rPr>
            <w:rStyle w:val="Hyperlink"/>
            <w:noProof/>
          </w:rPr>
          <w:t>I</w:t>
        </w:r>
        <w:r w:rsidR="00CB59CA">
          <w:rPr>
            <w:rStyle w:val="Hyperlink"/>
            <w:noProof/>
          </w:rPr>
          <w:tab/>
        </w:r>
        <w:r w:rsidR="00CB59CA" w:rsidRPr="00986D63">
          <w:rPr>
            <w:rStyle w:val="Hyperlink"/>
            <w:noProof/>
          </w:rPr>
          <w:t>Estado de la situación financiera – S</w:t>
        </w:r>
        <w:r w:rsidR="00CB59CA">
          <w:rPr>
            <w:rStyle w:val="Hyperlink"/>
            <w:noProof/>
          </w:rPr>
          <w:t>aldo al 31 de diciembre de 2017</w:t>
        </w:r>
        <w:r w:rsidR="00CB59CA">
          <w:rPr>
            <w:rStyle w:val="Hyperlink"/>
            <w:noProof/>
          </w:rPr>
          <w:br/>
        </w:r>
        <w:r w:rsidR="00CB59CA" w:rsidRPr="00986D63">
          <w:rPr>
            <w:rStyle w:val="Hyperlink"/>
            <w:noProof/>
          </w:rPr>
          <w:t>con cifras comparativas al 31 de diciembre de 2016</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_Toc511814305 \h </w:instrText>
        </w:r>
        <w:r w:rsidR="00CB59CA">
          <w:rPr>
            <w:noProof/>
            <w:webHidden/>
          </w:rPr>
        </w:r>
        <w:r w:rsidR="00CB59CA">
          <w:rPr>
            <w:noProof/>
            <w:webHidden/>
          </w:rPr>
          <w:fldChar w:fldCharType="separate"/>
        </w:r>
        <w:r w:rsidR="00706DD5">
          <w:rPr>
            <w:noProof/>
            <w:webHidden/>
          </w:rPr>
          <w:t>25</w:t>
        </w:r>
        <w:r w:rsidR="00CB59CA">
          <w:rPr>
            <w:noProof/>
            <w:webHidden/>
          </w:rPr>
          <w:fldChar w:fldCharType="end"/>
        </w:r>
      </w:hyperlink>
    </w:p>
    <w:p w:rsidR="00CB59CA" w:rsidRDefault="006A6AA4" w:rsidP="00CB59CA">
      <w:pPr>
        <w:pStyle w:val="TOC1"/>
        <w:rPr>
          <w:rFonts w:asciiTheme="minorHAnsi" w:eastAsiaTheme="minorEastAsia" w:hAnsiTheme="minorHAnsi" w:cstheme="minorBidi"/>
          <w:noProof/>
          <w:sz w:val="22"/>
          <w:szCs w:val="22"/>
          <w:lang w:val="en-GB" w:eastAsia="zh-CN"/>
        </w:rPr>
      </w:pPr>
      <w:hyperlink w:anchor="_Toc511814306" w:history="1">
        <w:r w:rsidR="00CB59CA" w:rsidRPr="00986D63">
          <w:rPr>
            <w:rStyle w:val="Hyperlink"/>
            <w:noProof/>
          </w:rPr>
          <w:t>II</w:t>
        </w:r>
        <w:r w:rsidR="00CB59CA">
          <w:rPr>
            <w:rStyle w:val="Hyperlink"/>
            <w:noProof/>
          </w:rPr>
          <w:tab/>
        </w:r>
        <w:r w:rsidR="00CB59CA" w:rsidRPr="00986D63">
          <w:rPr>
            <w:rStyle w:val="Hyperlink"/>
            <w:noProof/>
          </w:rPr>
          <w:t xml:space="preserve">Estado de los resultados financieros para el ejercicio cerrado al </w:t>
        </w:r>
        <w:r w:rsidR="00CB59CA">
          <w:rPr>
            <w:rStyle w:val="Hyperlink"/>
            <w:noProof/>
          </w:rPr>
          <w:br/>
        </w:r>
        <w:r w:rsidR="00CB59CA" w:rsidRPr="00986D63">
          <w:rPr>
            <w:rStyle w:val="Hyperlink"/>
            <w:noProof/>
          </w:rPr>
          <w:t>31 de diciembre de 2017 con cifras comparativas  al 31 de diciembre de 2016</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_Toc511814306 \h </w:instrText>
        </w:r>
        <w:r w:rsidR="00CB59CA">
          <w:rPr>
            <w:noProof/>
            <w:webHidden/>
          </w:rPr>
        </w:r>
        <w:r w:rsidR="00CB59CA">
          <w:rPr>
            <w:noProof/>
            <w:webHidden/>
          </w:rPr>
          <w:fldChar w:fldCharType="separate"/>
        </w:r>
        <w:r w:rsidR="00706DD5">
          <w:rPr>
            <w:noProof/>
            <w:webHidden/>
          </w:rPr>
          <w:t>26</w:t>
        </w:r>
        <w:r w:rsidR="00CB59CA">
          <w:rPr>
            <w:noProof/>
            <w:webHidden/>
          </w:rPr>
          <w:fldChar w:fldCharType="end"/>
        </w:r>
      </w:hyperlink>
    </w:p>
    <w:p w:rsidR="00CB59CA" w:rsidRDefault="006A6AA4" w:rsidP="00CB59CA">
      <w:pPr>
        <w:pStyle w:val="TOC1"/>
        <w:rPr>
          <w:rFonts w:asciiTheme="minorHAnsi" w:eastAsiaTheme="minorEastAsia" w:hAnsiTheme="minorHAnsi" w:cstheme="minorBidi"/>
          <w:noProof/>
          <w:sz w:val="22"/>
          <w:szCs w:val="22"/>
          <w:lang w:val="en-GB" w:eastAsia="zh-CN"/>
        </w:rPr>
      </w:pPr>
      <w:hyperlink w:anchor="_Toc511814307" w:history="1">
        <w:r w:rsidR="00CB59CA" w:rsidRPr="00986D63">
          <w:rPr>
            <w:rStyle w:val="Hyperlink"/>
            <w:noProof/>
          </w:rPr>
          <w:t>III</w:t>
        </w:r>
        <w:r w:rsidR="00CB59CA">
          <w:rPr>
            <w:rStyle w:val="Hyperlink"/>
            <w:noProof/>
          </w:rPr>
          <w:tab/>
        </w:r>
        <w:r w:rsidR="00CB59CA" w:rsidRPr="00986D63">
          <w:rPr>
            <w:rStyle w:val="Hyperlink"/>
            <w:noProof/>
          </w:rPr>
          <w:t>Estado de las variaciones del activo neto para el  ejercicio cerrado</w:t>
        </w:r>
        <w:r w:rsidR="00CB59CA">
          <w:rPr>
            <w:rStyle w:val="Hyperlink"/>
            <w:noProof/>
          </w:rPr>
          <w:br/>
        </w:r>
        <w:r w:rsidR="00CB59CA" w:rsidRPr="00986D63">
          <w:rPr>
            <w:rStyle w:val="Hyperlink"/>
            <w:noProof/>
          </w:rPr>
          <w:t>al 31 de diciembre de 2017</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_Toc511814307 \h </w:instrText>
        </w:r>
        <w:r w:rsidR="00CB59CA">
          <w:rPr>
            <w:noProof/>
            <w:webHidden/>
          </w:rPr>
        </w:r>
        <w:r w:rsidR="00CB59CA">
          <w:rPr>
            <w:noProof/>
            <w:webHidden/>
          </w:rPr>
          <w:fldChar w:fldCharType="separate"/>
        </w:r>
        <w:r w:rsidR="00706DD5">
          <w:rPr>
            <w:noProof/>
            <w:webHidden/>
          </w:rPr>
          <w:t>27</w:t>
        </w:r>
        <w:r w:rsidR="00CB59CA">
          <w:rPr>
            <w:noProof/>
            <w:webHidden/>
          </w:rPr>
          <w:fldChar w:fldCharType="end"/>
        </w:r>
      </w:hyperlink>
    </w:p>
    <w:p w:rsidR="00CB59CA" w:rsidRDefault="006A6AA4" w:rsidP="00CB59CA">
      <w:pPr>
        <w:pStyle w:val="TOC1"/>
        <w:rPr>
          <w:rFonts w:asciiTheme="minorHAnsi" w:eastAsiaTheme="minorEastAsia" w:hAnsiTheme="minorHAnsi" w:cstheme="minorBidi"/>
          <w:noProof/>
          <w:sz w:val="22"/>
          <w:szCs w:val="22"/>
          <w:lang w:val="en-GB" w:eastAsia="zh-CN"/>
        </w:rPr>
      </w:pPr>
      <w:hyperlink w:anchor="_Toc511814308" w:history="1">
        <w:r w:rsidR="00CB59CA" w:rsidRPr="00986D63">
          <w:rPr>
            <w:rStyle w:val="Hyperlink"/>
            <w:noProof/>
          </w:rPr>
          <w:t>IV</w:t>
        </w:r>
        <w:r w:rsidR="00CB59CA">
          <w:rPr>
            <w:rStyle w:val="Hyperlink"/>
            <w:noProof/>
          </w:rPr>
          <w:tab/>
        </w:r>
        <w:r w:rsidR="00CB59CA" w:rsidRPr="00986D63">
          <w:rPr>
            <w:rStyle w:val="Hyperlink"/>
            <w:noProof/>
          </w:rPr>
          <w:t>Estado de los movimientos de tesorería para el  ejercicio cerrado</w:t>
        </w:r>
        <w:r w:rsidR="00CB59CA">
          <w:rPr>
            <w:rStyle w:val="Hyperlink"/>
            <w:noProof/>
          </w:rPr>
          <w:br/>
        </w:r>
        <w:r w:rsidR="00CB59CA" w:rsidRPr="00986D63">
          <w:rPr>
            <w:rStyle w:val="Hyperlink"/>
            <w:noProof/>
          </w:rPr>
          <w:t>el 31 de diciembre de 2017</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_Toc511814308 \h </w:instrText>
        </w:r>
        <w:r w:rsidR="00CB59CA">
          <w:rPr>
            <w:noProof/>
            <w:webHidden/>
          </w:rPr>
        </w:r>
        <w:r w:rsidR="00CB59CA">
          <w:rPr>
            <w:noProof/>
            <w:webHidden/>
          </w:rPr>
          <w:fldChar w:fldCharType="separate"/>
        </w:r>
        <w:r w:rsidR="00706DD5">
          <w:rPr>
            <w:noProof/>
            <w:webHidden/>
          </w:rPr>
          <w:t>28</w:t>
        </w:r>
        <w:r w:rsidR="00CB59CA">
          <w:rPr>
            <w:noProof/>
            <w:webHidden/>
          </w:rPr>
          <w:fldChar w:fldCharType="end"/>
        </w:r>
      </w:hyperlink>
    </w:p>
    <w:p w:rsidR="00CB59CA" w:rsidRDefault="006A6AA4" w:rsidP="00CB59CA">
      <w:pPr>
        <w:pStyle w:val="TOC1"/>
        <w:rPr>
          <w:rFonts w:asciiTheme="minorHAnsi" w:eastAsiaTheme="minorEastAsia" w:hAnsiTheme="minorHAnsi" w:cstheme="minorBidi"/>
          <w:noProof/>
          <w:sz w:val="22"/>
          <w:szCs w:val="22"/>
          <w:lang w:val="en-GB" w:eastAsia="zh-CN"/>
        </w:rPr>
      </w:pPr>
      <w:hyperlink w:anchor="_Toc511814309" w:history="1">
        <w:r w:rsidR="00CB59CA" w:rsidRPr="00986D63">
          <w:rPr>
            <w:rStyle w:val="Hyperlink"/>
            <w:noProof/>
          </w:rPr>
          <w:t>V</w:t>
        </w:r>
        <w:r w:rsidR="00CB59CA">
          <w:rPr>
            <w:rStyle w:val="Hyperlink"/>
            <w:noProof/>
          </w:rPr>
          <w:tab/>
        </w:r>
        <w:r w:rsidR="00CB59CA" w:rsidRPr="00986D63">
          <w:rPr>
            <w:rStyle w:val="Hyperlink"/>
            <w:noProof/>
          </w:rPr>
          <w:t>Comparación entre importes presupuestados e  importes efectivos</w:t>
        </w:r>
        <w:r w:rsidR="00CB59CA">
          <w:rPr>
            <w:rStyle w:val="Hyperlink"/>
            <w:noProof/>
          </w:rPr>
          <w:br/>
        </w:r>
        <w:r w:rsidR="00CB59CA" w:rsidRPr="00986D63">
          <w:rPr>
            <w:rStyle w:val="Hyperlink"/>
            <w:noProof/>
          </w:rPr>
          <w:t>para el ejercicio de 2017</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_Toc511814309 \h </w:instrText>
        </w:r>
        <w:r w:rsidR="00CB59CA">
          <w:rPr>
            <w:noProof/>
            <w:webHidden/>
          </w:rPr>
        </w:r>
        <w:r w:rsidR="00CB59CA">
          <w:rPr>
            <w:noProof/>
            <w:webHidden/>
          </w:rPr>
          <w:fldChar w:fldCharType="separate"/>
        </w:r>
        <w:r w:rsidR="00706DD5">
          <w:rPr>
            <w:noProof/>
            <w:webHidden/>
          </w:rPr>
          <w:t>29</w:t>
        </w:r>
        <w:r w:rsidR="00CB59CA">
          <w:rPr>
            <w:noProof/>
            <w:webHidden/>
          </w:rPr>
          <w:fldChar w:fldCharType="end"/>
        </w:r>
      </w:hyperlink>
    </w:p>
    <w:p w:rsidR="00CB59CA" w:rsidRDefault="006A6AA4">
      <w:pPr>
        <w:pStyle w:val="TOC1"/>
        <w:rPr>
          <w:rFonts w:asciiTheme="minorHAnsi" w:eastAsiaTheme="minorEastAsia" w:hAnsiTheme="minorHAnsi" w:cstheme="minorBidi"/>
          <w:noProof/>
          <w:sz w:val="22"/>
          <w:szCs w:val="22"/>
          <w:lang w:val="en-GB" w:eastAsia="zh-CN"/>
        </w:rPr>
      </w:pPr>
      <w:hyperlink w:anchor="_Toc511814310" w:history="1">
        <w:r w:rsidR="00CB59CA" w:rsidRPr="00986D63">
          <w:rPr>
            <w:rStyle w:val="Hyperlink"/>
            <w:noProof/>
          </w:rPr>
          <w:t>Notas correspondientes a los estados financieros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_Toc511814310 \h </w:instrText>
        </w:r>
        <w:r w:rsidR="00CB59CA">
          <w:rPr>
            <w:noProof/>
            <w:webHidden/>
          </w:rPr>
        </w:r>
        <w:r w:rsidR="00CB59CA">
          <w:rPr>
            <w:noProof/>
            <w:webHidden/>
          </w:rPr>
          <w:fldChar w:fldCharType="separate"/>
        </w:r>
        <w:r w:rsidR="00706DD5">
          <w:rPr>
            <w:noProof/>
            <w:webHidden/>
          </w:rPr>
          <w:t>30</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11" w:history="1">
        <w:r w:rsidR="00CB59CA" w:rsidRPr="00986D63">
          <w:rPr>
            <w:rStyle w:val="Hyperlink"/>
            <w:noProof/>
          </w:rPr>
          <w:t>Nota 1</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Objetivos de la Unión</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_Toc511814311 \h </w:instrText>
        </w:r>
        <w:r w:rsidR="00CB59CA">
          <w:rPr>
            <w:noProof/>
            <w:webHidden/>
          </w:rPr>
        </w:r>
        <w:r w:rsidR="00CB59CA">
          <w:rPr>
            <w:noProof/>
            <w:webHidden/>
          </w:rPr>
          <w:fldChar w:fldCharType="separate"/>
        </w:r>
        <w:r w:rsidR="00706DD5">
          <w:rPr>
            <w:noProof/>
            <w:webHidden/>
          </w:rPr>
          <w:t>30</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12" w:history="1">
        <w:r w:rsidR="00CB59CA" w:rsidRPr="00986D63">
          <w:rPr>
            <w:rStyle w:val="Hyperlink"/>
            <w:noProof/>
          </w:rPr>
          <w:t>Nota 2</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Principales principios contables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_Toc511814312 \h </w:instrText>
        </w:r>
        <w:r w:rsidR="00CB59CA">
          <w:rPr>
            <w:noProof/>
            <w:webHidden/>
          </w:rPr>
        </w:r>
        <w:r w:rsidR="00CB59CA">
          <w:rPr>
            <w:noProof/>
            <w:webHidden/>
          </w:rPr>
          <w:fldChar w:fldCharType="separate"/>
        </w:r>
        <w:r w:rsidR="00706DD5">
          <w:rPr>
            <w:noProof/>
            <w:webHidden/>
          </w:rPr>
          <w:t>31</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13" w:history="1">
        <w:r w:rsidR="00CB59CA" w:rsidRPr="00986D63">
          <w:rPr>
            <w:rStyle w:val="Hyperlink"/>
            <w:noProof/>
          </w:rPr>
          <w:t>Divisas</w:t>
        </w:r>
        <w:r w:rsidR="00137D61" w:rsidRPr="00137D61">
          <w:rPr>
            <w:noProof/>
            <w:webHidden/>
          </w:rPr>
          <w:tab/>
        </w:r>
        <w:r w:rsidR="00137D61" w:rsidRPr="00137D61">
          <w:rPr>
            <w:noProof/>
            <w:webHidden/>
          </w:rPr>
          <w:tab/>
        </w:r>
        <w:r w:rsidR="00CB59CA">
          <w:rPr>
            <w:noProof/>
            <w:webHidden/>
          </w:rPr>
          <w:fldChar w:fldCharType="begin"/>
        </w:r>
        <w:r w:rsidR="00CB59CA">
          <w:rPr>
            <w:noProof/>
            <w:webHidden/>
          </w:rPr>
          <w:instrText xml:space="preserve"> PAGEREF _Toc511814313 \h </w:instrText>
        </w:r>
        <w:r w:rsidR="00CB59CA">
          <w:rPr>
            <w:noProof/>
            <w:webHidden/>
          </w:rPr>
        </w:r>
        <w:r w:rsidR="00CB59CA">
          <w:rPr>
            <w:noProof/>
            <w:webHidden/>
          </w:rPr>
          <w:fldChar w:fldCharType="separate"/>
        </w:r>
        <w:r w:rsidR="00706DD5">
          <w:rPr>
            <w:noProof/>
            <w:webHidden/>
          </w:rPr>
          <w:t>31</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14" w:history="1">
        <w:r w:rsidR="00CB59CA" w:rsidRPr="00986D63">
          <w:rPr>
            <w:rStyle w:val="Hyperlink"/>
            <w:noProof/>
          </w:rPr>
          <w:t>Instrumentos financieros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_Toc511814314 \h </w:instrText>
        </w:r>
        <w:r w:rsidR="00CB59CA">
          <w:rPr>
            <w:noProof/>
            <w:webHidden/>
          </w:rPr>
        </w:r>
        <w:r w:rsidR="00CB59CA">
          <w:rPr>
            <w:noProof/>
            <w:webHidden/>
          </w:rPr>
          <w:fldChar w:fldCharType="separate"/>
        </w:r>
        <w:r w:rsidR="00706DD5">
          <w:rPr>
            <w:noProof/>
            <w:webHidden/>
          </w:rPr>
          <w:t>32</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15" w:history="1">
        <w:r w:rsidR="00CB59CA" w:rsidRPr="00986D63">
          <w:rPr>
            <w:rStyle w:val="Hyperlink"/>
            <w:noProof/>
          </w:rPr>
          <w:t>Evaluación de la provisión para pérdidas por deterioro de créditos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_Toc511814315 \h </w:instrText>
        </w:r>
        <w:r w:rsidR="00CB59CA">
          <w:rPr>
            <w:noProof/>
            <w:webHidden/>
          </w:rPr>
        </w:r>
        <w:r w:rsidR="00CB59CA">
          <w:rPr>
            <w:noProof/>
            <w:webHidden/>
          </w:rPr>
          <w:fldChar w:fldCharType="separate"/>
        </w:r>
        <w:r w:rsidR="00706DD5">
          <w:rPr>
            <w:noProof/>
            <w:webHidden/>
          </w:rPr>
          <w:t>34</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16" w:history="1">
        <w:r w:rsidR="00CB59CA" w:rsidRPr="00986D63">
          <w:rPr>
            <w:rStyle w:val="Hyperlink"/>
            <w:noProof/>
          </w:rPr>
          <w:t>Utilización y disolución de una provisión para pérdidas por deterioro de activos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_Toc511814316 \h </w:instrText>
        </w:r>
        <w:r w:rsidR="00CB59CA">
          <w:rPr>
            <w:noProof/>
            <w:webHidden/>
          </w:rPr>
        </w:r>
        <w:r w:rsidR="00CB59CA">
          <w:rPr>
            <w:noProof/>
            <w:webHidden/>
          </w:rPr>
          <w:fldChar w:fldCharType="separate"/>
        </w:r>
        <w:r w:rsidR="00706DD5">
          <w:rPr>
            <w:noProof/>
            <w:webHidden/>
          </w:rPr>
          <w:t>35</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17" w:history="1">
        <w:r w:rsidR="00CB59CA" w:rsidRPr="00986D63">
          <w:rPr>
            <w:rStyle w:val="Hyperlink"/>
            <w:noProof/>
          </w:rPr>
          <w:t>Existencias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_Toc511814317 \h </w:instrText>
        </w:r>
        <w:r w:rsidR="00CB59CA">
          <w:rPr>
            <w:noProof/>
            <w:webHidden/>
          </w:rPr>
        </w:r>
        <w:r w:rsidR="00CB59CA">
          <w:rPr>
            <w:noProof/>
            <w:webHidden/>
          </w:rPr>
          <w:fldChar w:fldCharType="separate"/>
        </w:r>
        <w:r w:rsidR="00706DD5">
          <w:rPr>
            <w:noProof/>
            <w:webHidden/>
          </w:rPr>
          <w:t>35</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18" w:history="1">
        <w:r w:rsidR="00CB59CA" w:rsidRPr="00986D63">
          <w:rPr>
            <w:rStyle w:val="Hyperlink"/>
            <w:noProof/>
          </w:rPr>
          <w:t>Propiedades y equipos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_Toc511814318 \h </w:instrText>
        </w:r>
        <w:r w:rsidR="00CB59CA">
          <w:rPr>
            <w:noProof/>
            <w:webHidden/>
          </w:rPr>
        </w:r>
        <w:r w:rsidR="00CB59CA">
          <w:rPr>
            <w:noProof/>
            <w:webHidden/>
          </w:rPr>
          <w:fldChar w:fldCharType="separate"/>
        </w:r>
        <w:r w:rsidR="00706DD5">
          <w:rPr>
            <w:noProof/>
            <w:webHidden/>
          </w:rPr>
          <w:t>36</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19" w:history="1">
        <w:r w:rsidR="00CB59CA" w:rsidRPr="00986D63">
          <w:rPr>
            <w:rStyle w:val="Hyperlink"/>
            <w:noProof/>
          </w:rPr>
          <w:t>Activos fijos adquiridos en contratos de alquiler</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_Toc511814319 \h </w:instrText>
        </w:r>
        <w:r w:rsidR="00CB59CA">
          <w:rPr>
            <w:noProof/>
            <w:webHidden/>
          </w:rPr>
        </w:r>
        <w:r w:rsidR="00CB59CA">
          <w:rPr>
            <w:noProof/>
            <w:webHidden/>
          </w:rPr>
          <w:fldChar w:fldCharType="separate"/>
        </w:r>
        <w:r w:rsidR="00706DD5">
          <w:rPr>
            <w:noProof/>
            <w:webHidden/>
          </w:rPr>
          <w:t>37</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0" w:history="1">
        <w:r w:rsidR="00CB59CA" w:rsidRPr="00986D63">
          <w:rPr>
            <w:rStyle w:val="Hyperlink"/>
            <w:noProof/>
          </w:rPr>
          <w:t>Activos intangibles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_Toc511814320 \h </w:instrText>
        </w:r>
        <w:r w:rsidR="00CB59CA">
          <w:rPr>
            <w:noProof/>
            <w:webHidden/>
          </w:rPr>
        </w:r>
        <w:r w:rsidR="00CB59CA">
          <w:rPr>
            <w:noProof/>
            <w:webHidden/>
          </w:rPr>
          <w:fldChar w:fldCharType="separate"/>
        </w:r>
        <w:r w:rsidR="00706DD5">
          <w:rPr>
            <w:noProof/>
            <w:webHidden/>
          </w:rPr>
          <w:t>38</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1" w:history="1">
        <w:r w:rsidR="00CB59CA" w:rsidRPr="00986D63">
          <w:rPr>
            <w:rStyle w:val="Hyperlink"/>
            <w:noProof/>
          </w:rPr>
          <w:t>Provisiones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_Toc511814321 \h </w:instrText>
        </w:r>
        <w:r w:rsidR="00CB59CA">
          <w:rPr>
            <w:noProof/>
            <w:webHidden/>
          </w:rPr>
        </w:r>
        <w:r w:rsidR="00CB59CA">
          <w:rPr>
            <w:noProof/>
            <w:webHidden/>
          </w:rPr>
          <w:fldChar w:fldCharType="separate"/>
        </w:r>
        <w:r w:rsidR="00706DD5">
          <w:rPr>
            <w:noProof/>
            <w:webHidden/>
          </w:rPr>
          <w:t>38</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2" w:history="1">
        <w:r w:rsidR="00CB59CA" w:rsidRPr="00986D63">
          <w:rPr>
            <w:rStyle w:val="Hyperlink"/>
            <w:noProof/>
          </w:rPr>
          <w:t>Activos y pasivos eventuales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_Toc511814322 \h </w:instrText>
        </w:r>
        <w:r w:rsidR="00CB59CA">
          <w:rPr>
            <w:noProof/>
            <w:webHidden/>
          </w:rPr>
        </w:r>
        <w:r w:rsidR="00CB59CA">
          <w:rPr>
            <w:noProof/>
            <w:webHidden/>
          </w:rPr>
          <w:fldChar w:fldCharType="separate"/>
        </w:r>
        <w:r w:rsidR="00706DD5">
          <w:rPr>
            <w:noProof/>
            <w:webHidden/>
          </w:rPr>
          <w:t>38</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3" w:history="1">
        <w:r w:rsidR="00CB59CA" w:rsidRPr="00986D63">
          <w:rPr>
            <w:rStyle w:val="Hyperlink"/>
            <w:noProof/>
          </w:rPr>
          <w:t>Beneficios del personal</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_Toc511814323 \h </w:instrText>
        </w:r>
        <w:r w:rsidR="00CB59CA">
          <w:rPr>
            <w:noProof/>
            <w:webHidden/>
          </w:rPr>
        </w:r>
        <w:r w:rsidR="00CB59CA">
          <w:rPr>
            <w:noProof/>
            <w:webHidden/>
          </w:rPr>
          <w:fldChar w:fldCharType="separate"/>
        </w:r>
        <w:r w:rsidR="00706DD5">
          <w:rPr>
            <w:noProof/>
            <w:webHidden/>
          </w:rPr>
          <w:t>39</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4" w:history="1">
        <w:r w:rsidR="00CB59CA" w:rsidRPr="00986D63">
          <w:rPr>
            <w:rStyle w:val="Hyperlink"/>
            <w:noProof/>
          </w:rPr>
          <w:t>Contabilización de los fondos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_Toc511814324 \h </w:instrText>
        </w:r>
        <w:r w:rsidR="00CB59CA">
          <w:rPr>
            <w:noProof/>
            <w:webHidden/>
          </w:rPr>
        </w:r>
        <w:r w:rsidR="00CB59CA">
          <w:rPr>
            <w:noProof/>
            <w:webHidden/>
          </w:rPr>
          <w:fldChar w:fldCharType="separate"/>
        </w:r>
        <w:r w:rsidR="00706DD5">
          <w:rPr>
            <w:noProof/>
            <w:webHidden/>
          </w:rPr>
          <w:t>40</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5" w:history="1">
        <w:r w:rsidR="00CB59CA" w:rsidRPr="00986D63">
          <w:rPr>
            <w:rStyle w:val="Hyperlink"/>
            <w:noProof/>
          </w:rPr>
          <w:t>Cuenta de Provisión</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_Toc511814325 \h </w:instrText>
        </w:r>
        <w:r w:rsidR="00CB59CA">
          <w:rPr>
            <w:noProof/>
            <w:webHidden/>
          </w:rPr>
        </w:r>
        <w:r w:rsidR="00CB59CA">
          <w:rPr>
            <w:noProof/>
            <w:webHidden/>
          </w:rPr>
          <w:fldChar w:fldCharType="separate"/>
        </w:r>
        <w:r w:rsidR="00706DD5">
          <w:rPr>
            <w:noProof/>
            <w:webHidden/>
          </w:rPr>
          <w:t>41</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6" w:history="1">
        <w:r w:rsidR="00CB59CA" w:rsidRPr="00986D63">
          <w:rPr>
            <w:rStyle w:val="Hyperlink"/>
            <w:noProof/>
          </w:rPr>
          <w:t>Otros fondos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_Toc511814326 \h </w:instrText>
        </w:r>
        <w:r w:rsidR="00CB59CA">
          <w:rPr>
            <w:noProof/>
            <w:webHidden/>
          </w:rPr>
        </w:r>
        <w:r w:rsidR="00CB59CA">
          <w:rPr>
            <w:noProof/>
            <w:webHidden/>
          </w:rPr>
          <w:fldChar w:fldCharType="separate"/>
        </w:r>
        <w:r w:rsidR="00706DD5">
          <w:rPr>
            <w:noProof/>
            <w:webHidden/>
          </w:rPr>
          <w:t>41</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7" w:history="1">
        <w:r w:rsidR="00CB59CA" w:rsidRPr="00986D63">
          <w:rPr>
            <w:rStyle w:val="Hyperlink"/>
            <w:noProof/>
          </w:rPr>
          <w:t>Fondo del nuevo edificio</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_Toc511814327 \h </w:instrText>
        </w:r>
        <w:r w:rsidR="00CB59CA">
          <w:rPr>
            <w:noProof/>
            <w:webHidden/>
          </w:rPr>
        </w:r>
        <w:r w:rsidR="00CB59CA">
          <w:rPr>
            <w:noProof/>
            <w:webHidden/>
          </w:rPr>
          <w:fldChar w:fldCharType="separate"/>
        </w:r>
        <w:r w:rsidR="00706DD5">
          <w:rPr>
            <w:noProof/>
            <w:webHidden/>
          </w:rPr>
          <w:t>42</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8" w:history="1">
        <w:r w:rsidR="00CB59CA" w:rsidRPr="00986D63">
          <w:rPr>
            <w:rStyle w:val="Hyperlink"/>
            <w:noProof/>
          </w:rPr>
          <w:t>Fondos relacionados con actividades extrapresupuestarias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_Toc511814328 \h </w:instrText>
        </w:r>
        <w:r w:rsidR="00CB59CA">
          <w:rPr>
            <w:noProof/>
            <w:webHidden/>
          </w:rPr>
        </w:r>
        <w:r w:rsidR="00CB59CA">
          <w:rPr>
            <w:noProof/>
            <w:webHidden/>
          </w:rPr>
          <w:fldChar w:fldCharType="separate"/>
        </w:r>
        <w:r w:rsidR="00706DD5">
          <w:rPr>
            <w:noProof/>
            <w:webHidden/>
          </w:rPr>
          <w:t>42</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29" w:history="1">
        <w:r w:rsidR="00CB59CA" w:rsidRPr="00986D63">
          <w:rPr>
            <w:rStyle w:val="Hyperlink"/>
            <w:noProof/>
          </w:rPr>
          <w:t>Reconocimiento de los productos</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_Toc511814329 \h </w:instrText>
        </w:r>
        <w:r w:rsidR="00CB59CA">
          <w:rPr>
            <w:noProof/>
            <w:webHidden/>
          </w:rPr>
        </w:r>
        <w:r w:rsidR="00CB59CA">
          <w:rPr>
            <w:noProof/>
            <w:webHidden/>
          </w:rPr>
          <w:fldChar w:fldCharType="separate"/>
        </w:r>
        <w:r w:rsidR="00706DD5">
          <w:rPr>
            <w:noProof/>
            <w:webHidden/>
          </w:rPr>
          <w:t>43</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lastRenderedPageBreak/>
        <w:tab/>
      </w:r>
      <w:hyperlink w:anchor="_Toc511814330" w:history="1">
        <w:r w:rsidR="00CB59CA" w:rsidRPr="00986D63">
          <w:rPr>
            <w:rStyle w:val="Hyperlink"/>
            <w:noProof/>
          </w:rPr>
          <w:t>Presentación de la información sectorial</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_Toc511814330 \h </w:instrText>
        </w:r>
        <w:r w:rsidR="00CB59CA">
          <w:rPr>
            <w:noProof/>
            <w:webHidden/>
          </w:rPr>
        </w:r>
        <w:r w:rsidR="00CB59CA">
          <w:rPr>
            <w:noProof/>
            <w:webHidden/>
          </w:rPr>
          <w:fldChar w:fldCharType="separate"/>
        </w:r>
        <w:r w:rsidR="00706DD5">
          <w:rPr>
            <w:noProof/>
            <w:webHidden/>
          </w:rPr>
          <w:t>44</w:t>
        </w:r>
        <w:r w:rsidR="00CB59CA">
          <w:rPr>
            <w:noProof/>
            <w:webHidden/>
          </w:rPr>
          <w:fldChar w:fldCharType="end"/>
        </w:r>
      </w:hyperlink>
    </w:p>
    <w:p w:rsidR="00CB59CA" w:rsidRDefault="000C6789" w:rsidP="00D969F3">
      <w:pPr>
        <w:pStyle w:val="TOC1"/>
        <w:spacing w:before="120"/>
        <w:ind w:right="1134"/>
        <w:rPr>
          <w:rFonts w:asciiTheme="minorHAnsi" w:eastAsiaTheme="minorEastAsia" w:hAnsiTheme="minorHAnsi" w:cstheme="minorBidi"/>
          <w:noProof/>
          <w:sz w:val="22"/>
          <w:szCs w:val="22"/>
          <w:lang w:val="en-GB" w:eastAsia="zh-CN"/>
        </w:rPr>
      </w:pPr>
      <w:r>
        <w:rPr>
          <w:noProof/>
        </w:rPr>
        <w:tab/>
      </w:r>
      <w:hyperlink w:anchor="_Toc511814331" w:history="1">
        <w:r w:rsidR="00CB59CA" w:rsidRPr="00986D63">
          <w:rPr>
            <w:rStyle w:val="Hyperlink"/>
            <w:noProof/>
          </w:rPr>
          <w:t>Comparación presupuestaria</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_Toc511814331 \h </w:instrText>
        </w:r>
        <w:r w:rsidR="00CB59CA">
          <w:rPr>
            <w:noProof/>
            <w:webHidden/>
          </w:rPr>
        </w:r>
        <w:r w:rsidR="00CB59CA">
          <w:rPr>
            <w:noProof/>
            <w:webHidden/>
          </w:rPr>
          <w:fldChar w:fldCharType="separate"/>
        </w:r>
        <w:r w:rsidR="00706DD5">
          <w:rPr>
            <w:noProof/>
            <w:webHidden/>
          </w:rPr>
          <w:t>45</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32" w:history="1">
        <w:r w:rsidR="00CB59CA" w:rsidRPr="00986D63">
          <w:rPr>
            <w:rStyle w:val="Hyperlink"/>
            <w:noProof/>
          </w:rPr>
          <w:t>Nota 3</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Gestión de los activos netos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_Toc511814332 \h </w:instrText>
        </w:r>
        <w:r w:rsidR="00CB59CA">
          <w:rPr>
            <w:noProof/>
            <w:webHidden/>
          </w:rPr>
        </w:r>
        <w:r w:rsidR="00CB59CA">
          <w:rPr>
            <w:noProof/>
            <w:webHidden/>
          </w:rPr>
          <w:fldChar w:fldCharType="separate"/>
        </w:r>
        <w:r w:rsidR="00706DD5">
          <w:rPr>
            <w:noProof/>
            <w:webHidden/>
          </w:rPr>
          <w:t>45</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33" w:history="1">
        <w:r w:rsidR="00CB59CA" w:rsidRPr="00986D63">
          <w:rPr>
            <w:rStyle w:val="Hyperlink"/>
            <w:noProof/>
          </w:rPr>
          <w:t>Nota 4</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Gestión del riesgo financiero</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_Toc511814333 \h </w:instrText>
        </w:r>
        <w:r w:rsidR="00CB59CA">
          <w:rPr>
            <w:noProof/>
            <w:webHidden/>
          </w:rPr>
        </w:r>
        <w:r w:rsidR="00CB59CA">
          <w:rPr>
            <w:noProof/>
            <w:webHidden/>
          </w:rPr>
          <w:fldChar w:fldCharType="separate"/>
        </w:r>
        <w:r w:rsidR="00706DD5">
          <w:rPr>
            <w:noProof/>
            <w:webHidden/>
          </w:rPr>
          <w:t>46</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34" w:history="1">
        <w:r w:rsidR="00CB59CA" w:rsidRPr="00986D63">
          <w:rPr>
            <w:rStyle w:val="Hyperlink"/>
            <w:noProof/>
          </w:rPr>
          <w:t>Nota 5</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Razonamiento y estimaciones contables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_Toc511814334 \h </w:instrText>
        </w:r>
        <w:r w:rsidR="00CB59CA">
          <w:rPr>
            <w:noProof/>
            <w:webHidden/>
          </w:rPr>
        </w:r>
        <w:r w:rsidR="00CB59CA">
          <w:rPr>
            <w:noProof/>
            <w:webHidden/>
          </w:rPr>
          <w:fldChar w:fldCharType="separate"/>
        </w:r>
        <w:r w:rsidR="00706DD5">
          <w:rPr>
            <w:noProof/>
            <w:webHidden/>
          </w:rPr>
          <w:t>49</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35" w:history="1">
        <w:r w:rsidR="00CB59CA" w:rsidRPr="00986D63">
          <w:rPr>
            <w:rStyle w:val="Hyperlink"/>
            <w:noProof/>
          </w:rPr>
          <w:t>Nota 6</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Tesorería y equivalentes de tesorería</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_Toc511814335 \h </w:instrText>
        </w:r>
        <w:r w:rsidR="00CB59CA">
          <w:rPr>
            <w:noProof/>
            <w:webHidden/>
          </w:rPr>
        </w:r>
        <w:r w:rsidR="00CB59CA">
          <w:rPr>
            <w:noProof/>
            <w:webHidden/>
          </w:rPr>
          <w:fldChar w:fldCharType="separate"/>
        </w:r>
        <w:r w:rsidR="00706DD5">
          <w:rPr>
            <w:noProof/>
            <w:webHidden/>
          </w:rPr>
          <w:t>49</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36" w:history="1">
        <w:r w:rsidR="00CB59CA" w:rsidRPr="00986D63">
          <w:rPr>
            <w:rStyle w:val="Hyperlink"/>
            <w:noProof/>
          </w:rPr>
          <w:t>Nota 7</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Inversiones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_Toc511814336 \h </w:instrText>
        </w:r>
        <w:r w:rsidR="00CB59CA">
          <w:rPr>
            <w:noProof/>
            <w:webHidden/>
          </w:rPr>
        </w:r>
        <w:r w:rsidR="00CB59CA">
          <w:rPr>
            <w:noProof/>
            <w:webHidden/>
          </w:rPr>
          <w:fldChar w:fldCharType="separate"/>
        </w:r>
        <w:r w:rsidR="00706DD5">
          <w:rPr>
            <w:noProof/>
            <w:webHidden/>
          </w:rPr>
          <w:t>50</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37" w:history="1">
        <w:r w:rsidR="00CB59CA" w:rsidRPr="00986D63">
          <w:rPr>
            <w:rStyle w:val="Hyperlink"/>
            <w:noProof/>
          </w:rPr>
          <w:t>Nota 8</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Cuentas por cobrar</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_Toc511814337 \h </w:instrText>
        </w:r>
        <w:r w:rsidR="00CB59CA">
          <w:rPr>
            <w:noProof/>
            <w:webHidden/>
          </w:rPr>
        </w:r>
        <w:r w:rsidR="00CB59CA">
          <w:rPr>
            <w:noProof/>
            <w:webHidden/>
          </w:rPr>
          <w:fldChar w:fldCharType="separate"/>
        </w:r>
        <w:r w:rsidR="00706DD5">
          <w:rPr>
            <w:noProof/>
            <w:webHidden/>
          </w:rPr>
          <w:t>51</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38" w:history="1">
        <w:r w:rsidR="00CB59CA" w:rsidRPr="00986D63">
          <w:rPr>
            <w:rStyle w:val="Hyperlink"/>
            <w:noProof/>
          </w:rPr>
          <w:t>Nota 9</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Existencias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_Toc511814338 \h </w:instrText>
        </w:r>
        <w:r w:rsidR="00CB59CA">
          <w:rPr>
            <w:noProof/>
            <w:webHidden/>
          </w:rPr>
        </w:r>
        <w:r w:rsidR="00CB59CA">
          <w:rPr>
            <w:noProof/>
            <w:webHidden/>
          </w:rPr>
          <w:fldChar w:fldCharType="separate"/>
        </w:r>
        <w:r w:rsidR="00706DD5">
          <w:rPr>
            <w:noProof/>
            <w:webHidden/>
          </w:rPr>
          <w:t>52</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39" w:history="1">
        <w:r w:rsidR="00CB59CA" w:rsidRPr="00986D63">
          <w:rPr>
            <w:rStyle w:val="Hyperlink"/>
            <w:noProof/>
          </w:rPr>
          <w:t>Nota 10</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Otras cuentas por cobrar</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_Toc511814339 \h </w:instrText>
        </w:r>
        <w:r w:rsidR="00CB59CA">
          <w:rPr>
            <w:noProof/>
            <w:webHidden/>
          </w:rPr>
        </w:r>
        <w:r w:rsidR="00CB59CA">
          <w:rPr>
            <w:noProof/>
            <w:webHidden/>
          </w:rPr>
          <w:fldChar w:fldCharType="separate"/>
        </w:r>
        <w:r w:rsidR="00706DD5">
          <w:rPr>
            <w:noProof/>
            <w:webHidden/>
          </w:rPr>
          <w:t>52</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40" w:history="1">
        <w:r w:rsidR="00CB59CA" w:rsidRPr="00986D63">
          <w:rPr>
            <w:rStyle w:val="Hyperlink"/>
            <w:noProof/>
          </w:rPr>
          <w:t>Nota 11</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Propiedades y equipos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_Toc511814340 \h </w:instrText>
        </w:r>
        <w:r w:rsidR="00CB59CA">
          <w:rPr>
            <w:noProof/>
            <w:webHidden/>
          </w:rPr>
        </w:r>
        <w:r w:rsidR="00CB59CA">
          <w:rPr>
            <w:noProof/>
            <w:webHidden/>
          </w:rPr>
          <w:fldChar w:fldCharType="separate"/>
        </w:r>
        <w:r w:rsidR="00706DD5">
          <w:rPr>
            <w:noProof/>
            <w:webHidden/>
          </w:rPr>
          <w:t>53</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41" w:history="1">
        <w:r w:rsidR="00CB59CA" w:rsidRPr="00986D63">
          <w:rPr>
            <w:rStyle w:val="Hyperlink"/>
            <w:noProof/>
          </w:rPr>
          <w:t>Nota 12</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Activos intangibles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_Toc511814341 \h </w:instrText>
        </w:r>
        <w:r w:rsidR="00CB59CA">
          <w:rPr>
            <w:noProof/>
            <w:webHidden/>
          </w:rPr>
        </w:r>
        <w:r w:rsidR="00CB59CA">
          <w:rPr>
            <w:noProof/>
            <w:webHidden/>
          </w:rPr>
          <w:fldChar w:fldCharType="separate"/>
        </w:r>
        <w:r w:rsidR="00706DD5">
          <w:rPr>
            <w:noProof/>
            <w:webHidden/>
          </w:rPr>
          <w:t>54</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42" w:history="1">
        <w:r w:rsidR="00CB59CA" w:rsidRPr="00986D63">
          <w:rPr>
            <w:rStyle w:val="Hyperlink"/>
            <w:noProof/>
          </w:rPr>
          <w:t>Nota 13</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Activos en construcción</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_Toc511814342 \h </w:instrText>
        </w:r>
        <w:r w:rsidR="00CB59CA">
          <w:rPr>
            <w:noProof/>
            <w:webHidden/>
          </w:rPr>
        </w:r>
        <w:r w:rsidR="00CB59CA">
          <w:rPr>
            <w:noProof/>
            <w:webHidden/>
          </w:rPr>
          <w:fldChar w:fldCharType="separate"/>
        </w:r>
        <w:r w:rsidR="00706DD5">
          <w:rPr>
            <w:noProof/>
            <w:webHidden/>
          </w:rPr>
          <w:t>54</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43" w:history="1">
        <w:r w:rsidR="00CB59CA" w:rsidRPr="00986D63">
          <w:rPr>
            <w:rStyle w:val="Hyperlink"/>
            <w:noProof/>
          </w:rPr>
          <w:t>Nota 14</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Proveedores y otros acreedores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_Toc511814343 \h </w:instrText>
        </w:r>
        <w:r w:rsidR="00CB59CA">
          <w:rPr>
            <w:noProof/>
            <w:webHidden/>
          </w:rPr>
        </w:r>
        <w:r w:rsidR="00CB59CA">
          <w:rPr>
            <w:noProof/>
            <w:webHidden/>
          </w:rPr>
          <w:fldChar w:fldCharType="separate"/>
        </w:r>
        <w:r w:rsidR="00706DD5">
          <w:rPr>
            <w:noProof/>
            <w:webHidden/>
          </w:rPr>
          <w:t>55</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44" w:history="1">
        <w:r w:rsidR="00CB59CA" w:rsidRPr="00986D63">
          <w:rPr>
            <w:rStyle w:val="Hyperlink"/>
            <w:noProof/>
          </w:rPr>
          <w:t>Nota 15</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Ingresos aplazados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_Toc511814344 \h </w:instrText>
        </w:r>
        <w:r w:rsidR="00CB59CA">
          <w:rPr>
            <w:noProof/>
            <w:webHidden/>
          </w:rPr>
        </w:r>
        <w:r w:rsidR="00CB59CA">
          <w:rPr>
            <w:noProof/>
            <w:webHidden/>
          </w:rPr>
          <w:fldChar w:fldCharType="separate"/>
        </w:r>
        <w:r w:rsidR="00706DD5">
          <w:rPr>
            <w:noProof/>
            <w:webHidden/>
          </w:rPr>
          <w:t>55</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45" w:history="1">
        <w:r w:rsidR="00CB59CA" w:rsidRPr="00986D63">
          <w:rPr>
            <w:rStyle w:val="Hyperlink"/>
            <w:noProof/>
          </w:rPr>
          <w:t>Nota 16</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Préstamos y otras deudas financieras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_Toc511814345 \h </w:instrText>
        </w:r>
        <w:r w:rsidR="00CB59CA">
          <w:rPr>
            <w:noProof/>
            <w:webHidden/>
          </w:rPr>
        </w:r>
        <w:r w:rsidR="00CB59CA">
          <w:rPr>
            <w:noProof/>
            <w:webHidden/>
          </w:rPr>
          <w:fldChar w:fldCharType="separate"/>
        </w:r>
        <w:r w:rsidR="00706DD5">
          <w:rPr>
            <w:noProof/>
            <w:webHidden/>
          </w:rPr>
          <w:t>56</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46" w:history="1">
        <w:r w:rsidR="00CB59CA" w:rsidRPr="00986D63">
          <w:rPr>
            <w:rStyle w:val="Hyperlink"/>
            <w:noProof/>
          </w:rPr>
          <w:t>Nota 17</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Beneficios del personal</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_Toc511814346 \h </w:instrText>
        </w:r>
        <w:r w:rsidR="00CB59CA">
          <w:rPr>
            <w:noProof/>
            <w:webHidden/>
          </w:rPr>
        </w:r>
        <w:r w:rsidR="00CB59CA">
          <w:rPr>
            <w:noProof/>
            <w:webHidden/>
          </w:rPr>
          <w:fldChar w:fldCharType="separate"/>
        </w:r>
        <w:r w:rsidR="00706DD5">
          <w:rPr>
            <w:noProof/>
            <w:webHidden/>
          </w:rPr>
          <w:t>56</w:t>
        </w:r>
        <w:r w:rsidR="00CB59CA">
          <w:rPr>
            <w:noProof/>
            <w:webHidden/>
          </w:rPr>
          <w:fldChar w:fldCharType="end"/>
        </w:r>
      </w:hyperlink>
    </w:p>
    <w:p w:rsidR="00CB59CA" w:rsidRDefault="006C1EC5" w:rsidP="004D2DEF">
      <w:pPr>
        <w:pStyle w:val="TOC2"/>
        <w:tabs>
          <w:tab w:val="left" w:pos="1560"/>
        </w:tabs>
        <w:rPr>
          <w:rFonts w:asciiTheme="minorHAnsi" w:eastAsiaTheme="minorEastAsia" w:hAnsiTheme="minorHAnsi" w:cstheme="minorBidi"/>
          <w:noProof/>
          <w:sz w:val="22"/>
          <w:szCs w:val="22"/>
          <w:lang w:val="en-GB" w:eastAsia="zh-CN"/>
        </w:rPr>
      </w:pPr>
      <w:r>
        <w:rPr>
          <w:noProof/>
        </w:rPr>
        <w:tab/>
      </w:r>
      <w:hyperlink w:anchor="_Toc511814347" w:history="1">
        <w:r w:rsidR="00CB59CA" w:rsidRPr="00986D63">
          <w:rPr>
            <w:rStyle w:val="Hyperlink"/>
            <w:noProof/>
          </w:rPr>
          <w:t>17.1</w:t>
        </w:r>
        <w:r w:rsidR="004D2DEF">
          <w:rPr>
            <w:rStyle w:val="Hyperlink"/>
            <w:noProof/>
          </w:rPr>
          <w:tab/>
        </w:r>
        <w:r w:rsidR="00CB59CA" w:rsidRPr="00986D63">
          <w:rPr>
            <w:rStyle w:val="Hyperlink"/>
            <w:noProof/>
          </w:rPr>
          <w:t>Beneficios del personal a corto plazo</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_Toc511814347 \h </w:instrText>
        </w:r>
        <w:r w:rsidR="00CB59CA">
          <w:rPr>
            <w:noProof/>
            <w:webHidden/>
          </w:rPr>
        </w:r>
        <w:r w:rsidR="00CB59CA">
          <w:rPr>
            <w:noProof/>
            <w:webHidden/>
          </w:rPr>
          <w:fldChar w:fldCharType="separate"/>
        </w:r>
        <w:r w:rsidR="00706DD5">
          <w:rPr>
            <w:noProof/>
            <w:webHidden/>
          </w:rPr>
          <w:t>57</w:t>
        </w:r>
        <w:r w:rsidR="00CB59CA">
          <w:rPr>
            <w:noProof/>
            <w:webHidden/>
          </w:rPr>
          <w:fldChar w:fldCharType="end"/>
        </w:r>
      </w:hyperlink>
    </w:p>
    <w:p w:rsidR="00CB59CA" w:rsidRDefault="006C1EC5" w:rsidP="004D2DEF">
      <w:pPr>
        <w:pStyle w:val="TOC2"/>
        <w:tabs>
          <w:tab w:val="left" w:pos="1560"/>
        </w:tabs>
        <w:rPr>
          <w:rFonts w:asciiTheme="minorHAnsi" w:eastAsiaTheme="minorEastAsia" w:hAnsiTheme="minorHAnsi" w:cstheme="minorBidi"/>
          <w:noProof/>
          <w:sz w:val="22"/>
          <w:szCs w:val="22"/>
          <w:lang w:val="en-GB" w:eastAsia="zh-CN"/>
        </w:rPr>
      </w:pPr>
      <w:r>
        <w:rPr>
          <w:noProof/>
        </w:rPr>
        <w:tab/>
      </w:r>
      <w:hyperlink w:anchor="_Toc511814348" w:history="1">
        <w:r w:rsidR="00CB59CA" w:rsidRPr="00986D63">
          <w:rPr>
            <w:rStyle w:val="Hyperlink"/>
            <w:noProof/>
          </w:rPr>
          <w:t>17.2</w:t>
        </w:r>
        <w:r w:rsidR="004D2DEF">
          <w:rPr>
            <w:rFonts w:asciiTheme="minorHAnsi" w:eastAsiaTheme="minorEastAsia" w:hAnsiTheme="minorHAnsi" w:cstheme="minorBidi"/>
            <w:noProof/>
            <w:sz w:val="22"/>
            <w:szCs w:val="22"/>
            <w:lang w:val="en-GB" w:eastAsia="zh-CN"/>
          </w:rPr>
          <w:tab/>
        </w:r>
        <w:r w:rsidR="00CB59CA" w:rsidRPr="00986D63">
          <w:rPr>
            <w:rStyle w:val="Hyperlink"/>
            <w:noProof/>
          </w:rPr>
          <w:t>Beneficios del personal a largo plazo</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_Toc511814348 \h </w:instrText>
        </w:r>
        <w:r w:rsidR="00CB59CA">
          <w:rPr>
            <w:noProof/>
            <w:webHidden/>
          </w:rPr>
        </w:r>
        <w:r w:rsidR="00CB59CA">
          <w:rPr>
            <w:noProof/>
            <w:webHidden/>
          </w:rPr>
          <w:fldChar w:fldCharType="separate"/>
        </w:r>
        <w:r w:rsidR="00706DD5">
          <w:rPr>
            <w:noProof/>
            <w:webHidden/>
          </w:rPr>
          <w:t>57</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49" w:history="1">
        <w:r w:rsidR="00CB59CA" w:rsidRPr="00986D63">
          <w:rPr>
            <w:rStyle w:val="Hyperlink"/>
            <w:noProof/>
          </w:rPr>
          <w:t>Nota 18</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Provisiones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_Toc511814349 \h </w:instrText>
        </w:r>
        <w:r w:rsidR="00CB59CA">
          <w:rPr>
            <w:noProof/>
            <w:webHidden/>
          </w:rPr>
        </w:r>
        <w:r w:rsidR="00CB59CA">
          <w:rPr>
            <w:noProof/>
            <w:webHidden/>
          </w:rPr>
          <w:fldChar w:fldCharType="separate"/>
        </w:r>
        <w:r w:rsidR="00706DD5">
          <w:rPr>
            <w:noProof/>
            <w:webHidden/>
          </w:rPr>
          <w:t>64</w:t>
        </w:r>
        <w:r w:rsidR="00CB59CA">
          <w:rPr>
            <w:noProof/>
            <w:webHidden/>
          </w:rPr>
          <w:fldChar w:fldCharType="end"/>
        </w:r>
      </w:hyperlink>
    </w:p>
    <w:p w:rsidR="00CB59CA" w:rsidRDefault="00706DD5">
      <w:pPr>
        <w:pStyle w:val="TOC2"/>
        <w:rPr>
          <w:rFonts w:asciiTheme="minorHAnsi" w:eastAsiaTheme="minorEastAsia" w:hAnsiTheme="minorHAnsi" w:cstheme="minorBidi"/>
          <w:noProof/>
          <w:sz w:val="22"/>
          <w:szCs w:val="22"/>
          <w:lang w:val="en-GB" w:eastAsia="zh-CN"/>
        </w:rPr>
      </w:pPr>
      <w:hyperlink w:anchor="_Toc511814350" w:history="1">
        <w:r w:rsidR="00CB59CA" w:rsidRPr="00986D63">
          <w:rPr>
            <w:rStyle w:val="Hyperlink"/>
            <w:noProof/>
          </w:rPr>
          <w:t>Nota 19</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Otras deudas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_Toc511814350 \h </w:instrText>
        </w:r>
        <w:r w:rsidR="00CB59CA">
          <w:rPr>
            <w:noProof/>
            <w:webHidden/>
          </w:rPr>
        </w:r>
        <w:r w:rsidR="00CB59CA">
          <w:rPr>
            <w:noProof/>
            <w:webHidden/>
          </w:rPr>
          <w:fldChar w:fldCharType="separate"/>
        </w:r>
        <w:r>
          <w:rPr>
            <w:noProof/>
            <w:webHidden/>
          </w:rPr>
          <w:t>65</w:t>
        </w:r>
        <w:r w:rsidR="00CB59CA">
          <w:rPr>
            <w:noProof/>
            <w:webHidden/>
          </w:rPr>
          <w:fldChar w:fldCharType="end"/>
        </w:r>
      </w:hyperlink>
    </w:p>
    <w:p w:rsidR="00CB59CA" w:rsidRDefault="00706DD5">
      <w:pPr>
        <w:pStyle w:val="TOC2"/>
        <w:rPr>
          <w:rFonts w:asciiTheme="minorHAnsi" w:eastAsiaTheme="minorEastAsia" w:hAnsiTheme="minorHAnsi" w:cstheme="minorBidi"/>
          <w:noProof/>
          <w:sz w:val="22"/>
          <w:szCs w:val="22"/>
          <w:lang w:val="en-GB" w:eastAsia="zh-CN"/>
        </w:rPr>
      </w:pPr>
      <w:hyperlink w:anchor="_Toc511814351" w:history="1">
        <w:r w:rsidR="00CB59CA" w:rsidRPr="00986D63">
          <w:rPr>
            <w:rStyle w:val="Hyperlink"/>
            <w:noProof/>
          </w:rPr>
          <w:t>Nota 20</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Fondos extrapresupuestarios asignados y no asignados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_Toc511814351 \h </w:instrText>
        </w:r>
        <w:r w:rsidR="00CB59CA">
          <w:rPr>
            <w:noProof/>
            <w:webHidden/>
          </w:rPr>
        </w:r>
        <w:r w:rsidR="00CB59CA">
          <w:rPr>
            <w:noProof/>
            <w:webHidden/>
          </w:rPr>
          <w:fldChar w:fldCharType="separate"/>
        </w:r>
        <w:r>
          <w:rPr>
            <w:noProof/>
            <w:webHidden/>
          </w:rPr>
          <w:t>65</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52" w:history="1">
        <w:r w:rsidR="00CB59CA" w:rsidRPr="00986D63">
          <w:rPr>
            <w:rStyle w:val="Hyperlink"/>
            <w:noProof/>
          </w:rPr>
          <w:t>Nota 21</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Ingresos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_Toc511814352 \h </w:instrText>
        </w:r>
        <w:r w:rsidR="00CB59CA">
          <w:rPr>
            <w:noProof/>
            <w:webHidden/>
          </w:rPr>
        </w:r>
        <w:r w:rsidR="00CB59CA">
          <w:rPr>
            <w:noProof/>
            <w:webHidden/>
          </w:rPr>
          <w:fldChar w:fldCharType="separate"/>
        </w:r>
        <w:r w:rsidR="00706DD5">
          <w:rPr>
            <w:noProof/>
            <w:webHidden/>
          </w:rPr>
          <w:t>66</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53" w:history="1">
        <w:r w:rsidR="00CB59CA" w:rsidRPr="00986D63">
          <w:rPr>
            <w:rStyle w:val="Hyperlink"/>
            <w:noProof/>
          </w:rPr>
          <w:t>Nota 22</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Ingresos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_Toc511814353 \h </w:instrText>
        </w:r>
        <w:r w:rsidR="00CB59CA">
          <w:rPr>
            <w:noProof/>
            <w:webHidden/>
          </w:rPr>
        </w:r>
        <w:r w:rsidR="00CB59CA">
          <w:rPr>
            <w:noProof/>
            <w:webHidden/>
          </w:rPr>
          <w:fldChar w:fldCharType="separate"/>
        </w:r>
        <w:r w:rsidR="00706DD5">
          <w:rPr>
            <w:noProof/>
            <w:webHidden/>
          </w:rPr>
          <w:t>66</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54" w:history="1">
        <w:r w:rsidR="00CB59CA" w:rsidRPr="00986D63">
          <w:rPr>
            <w:rStyle w:val="Hyperlink"/>
            <w:noProof/>
          </w:rPr>
          <w:t>Nota 23</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Gastos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_Toc511814354 \h </w:instrText>
        </w:r>
        <w:r w:rsidR="00CB59CA">
          <w:rPr>
            <w:noProof/>
            <w:webHidden/>
          </w:rPr>
        </w:r>
        <w:r w:rsidR="00CB59CA">
          <w:rPr>
            <w:noProof/>
            <w:webHidden/>
          </w:rPr>
          <w:fldChar w:fldCharType="separate"/>
        </w:r>
        <w:r w:rsidR="00706DD5">
          <w:rPr>
            <w:noProof/>
            <w:webHidden/>
          </w:rPr>
          <w:t>67</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55" w:history="1">
        <w:r w:rsidR="00CB59CA" w:rsidRPr="00986D63">
          <w:rPr>
            <w:rStyle w:val="Hyperlink"/>
            <w:noProof/>
          </w:rPr>
          <w:t>Nota 24</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Información sectorial – Estado de resultados financieros 2017</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_Toc511814355 \h </w:instrText>
        </w:r>
        <w:r w:rsidR="00CB59CA">
          <w:rPr>
            <w:noProof/>
            <w:webHidden/>
          </w:rPr>
        </w:r>
        <w:r w:rsidR="00CB59CA">
          <w:rPr>
            <w:noProof/>
            <w:webHidden/>
          </w:rPr>
          <w:fldChar w:fldCharType="separate"/>
        </w:r>
        <w:r w:rsidR="00706DD5">
          <w:rPr>
            <w:noProof/>
            <w:webHidden/>
          </w:rPr>
          <w:t>70</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57" w:history="1">
        <w:r w:rsidR="00CB59CA" w:rsidRPr="00986D63">
          <w:rPr>
            <w:rStyle w:val="Hyperlink"/>
            <w:noProof/>
          </w:rPr>
          <w:t>Nota 25</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Presencia regional</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_Toc511814357 \h </w:instrText>
        </w:r>
        <w:r w:rsidR="00CB59CA">
          <w:rPr>
            <w:noProof/>
            <w:webHidden/>
          </w:rPr>
        </w:r>
        <w:r w:rsidR="00CB59CA">
          <w:rPr>
            <w:noProof/>
            <w:webHidden/>
          </w:rPr>
          <w:fldChar w:fldCharType="separate"/>
        </w:r>
        <w:r w:rsidR="00706DD5">
          <w:rPr>
            <w:noProof/>
            <w:webHidden/>
          </w:rPr>
          <w:t>72</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58" w:history="1">
        <w:r w:rsidR="00CB59CA" w:rsidRPr="00986D63">
          <w:rPr>
            <w:rStyle w:val="Hyperlink"/>
            <w:noProof/>
          </w:rPr>
          <w:t>Nota 26</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Conciliación de las cifras presupuestadas y las reales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_Toc511814358 \h </w:instrText>
        </w:r>
        <w:r w:rsidR="00CB59CA">
          <w:rPr>
            <w:noProof/>
            <w:webHidden/>
          </w:rPr>
        </w:r>
        <w:r w:rsidR="00CB59CA">
          <w:rPr>
            <w:noProof/>
            <w:webHidden/>
          </w:rPr>
          <w:fldChar w:fldCharType="separate"/>
        </w:r>
        <w:r w:rsidR="00706DD5">
          <w:rPr>
            <w:noProof/>
            <w:webHidden/>
          </w:rPr>
          <w:t>72</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59" w:history="1">
        <w:r w:rsidR="00CB59CA" w:rsidRPr="00986D63">
          <w:rPr>
            <w:rStyle w:val="Hyperlink"/>
            <w:noProof/>
          </w:rPr>
          <w:t>Nota 27</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Información relativa a los partícipes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_Toc511814359 \h </w:instrText>
        </w:r>
        <w:r w:rsidR="00CB59CA">
          <w:rPr>
            <w:noProof/>
            <w:webHidden/>
          </w:rPr>
        </w:r>
        <w:r w:rsidR="00CB59CA">
          <w:rPr>
            <w:noProof/>
            <w:webHidden/>
          </w:rPr>
          <w:fldChar w:fldCharType="separate"/>
        </w:r>
        <w:r w:rsidR="00706DD5">
          <w:rPr>
            <w:noProof/>
            <w:webHidden/>
          </w:rPr>
          <w:t>74</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60" w:history="1">
        <w:r w:rsidR="00CB59CA" w:rsidRPr="00986D63">
          <w:rPr>
            <w:rStyle w:val="Hyperlink"/>
            <w:noProof/>
          </w:rPr>
          <w:t>Nota 28</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Obligaciones</w:t>
        </w:r>
        <w:r w:rsidR="00CB59CA">
          <w:rPr>
            <w:noProof/>
            <w:webHidden/>
          </w:rPr>
          <w:tab/>
        </w:r>
        <w:r w:rsidR="00137D61">
          <w:rPr>
            <w:noProof/>
            <w:webHidden/>
          </w:rPr>
          <w:tab/>
        </w:r>
        <w:r w:rsidR="00CB59CA">
          <w:rPr>
            <w:noProof/>
            <w:webHidden/>
          </w:rPr>
          <w:fldChar w:fldCharType="begin"/>
        </w:r>
        <w:r w:rsidR="00CB59CA">
          <w:rPr>
            <w:noProof/>
            <w:webHidden/>
          </w:rPr>
          <w:instrText xml:space="preserve"> PAGEREF _Toc511814360 \h </w:instrText>
        </w:r>
        <w:r w:rsidR="00CB59CA">
          <w:rPr>
            <w:noProof/>
            <w:webHidden/>
          </w:rPr>
        </w:r>
        <w:r w:rsidR="00CB59CA">
          <w:rPr>
            <w:noProof/>
            <w:webHidden/>
          </w:rPr>
          <w:fldChar w:fldCharType="separate"/>
        </w:r>
        <w:r w:rsidR="00706DD5">
          <w:rPr>
            <w:noProof/>
            <w:webHidden/>
          </w:rPr>
          <w:t>74</w:t>
        </w:r>
        <w:r w:rsidR="00CB59CA">
          <w:rPr>
            <w:noProof/>
            <w:webHidden/>
          </w:rPr>
          <w:fldChar w:fldCharType="end"/>
        </w:r>
      </w:hyperlink>
    </w:p>
    <w:p w:rsidR="00CB59CA" w:rsidRDefault="006A6AA4">
      <w:pPr>
        <w:pStyle w:val="TOC2"/>
        <w:rPr>
          <w:rFonts w:asciiTheme="minorHAnsi" w:eastAsiaTheme="minorEastAsia" w:hAnsiTheme="minorHAnsi" w:cstheme="minorBidi"/>
          <w:noProof/>
          <w:sz w:val="22"/>
          <w:szCs w:val="22"/>
          <w:lang w:val="en-GB" w:eastAsia="zh-CN"/>
        </w:rPr>
      </w:pPr>
      <w:hyperlink w:anchor="_Toc511814361" w:history="1">
        <w:r w:rsidR="00CB59CA" w:rsidRPr="00986D63">
          <w:rPr>
            <w:rStyle w:val="Hyperlink"/>
            <w:noProof/>
          </w:rPr>
          <w:t>Nota 29</w:t>
        </w:r>
        <w:r w:rsidR="00CB59CA">
          <w:rPr>
            <w:rFonts w:asciiTheme="minorHAnsi" w:eastAsiaTheme="minorEastAsia" w:hAnsiTheme="minorHAnsi" w:cstheme="minorBidi"/>
            <w:noProof/>
            <w:sz w:val="22"/>
            <w:szCs w:val="22"/>
            <w:lang w:val="en-GB" w:eastAsia="zh-CN"/>
          </w:rPr>
          <w:tab/>
        </w:r>
        <w:r w:rsidR="00CB59CA" w:rsidRPr="00986D63">
          <w:rPr>
            <w:rStyle w:val="Hyperlink"/>
            <w:noProof/>
          </w:rPr>
          <w:t>Acontecimientos posteriores a la fecha del balance</w:t>
        </w:r>
        <w:r w:rsidR="00CB59CA">
          <w:rPr>
            <w:noProof/>
            <w:webHidden/>
          </w:rPr>
          <w:tab/>
        </w:r>
        <w:r w:rsidR="00CB59CA">
          <w:rPr>
            <w:noProof/>
            <w:webHidden/>
          </w:rPr>
          <w:tab/>
        </w:r>
        <w:r w:rsidR="00CB59CA">
          <w:rPr>
            <w:noProof/>
            <w:webHidden/>
          </w:rPr>
          <w:fldChar w:fldCharType="begin"/>
        </w:r>
        <w:r w:rsidR="00CB59CA">
          <w:rPr>
            <w:noProof/>
            <w:webHidden/>
          </w:rPr>
          <w:instrText xml:space="preserve"> PAGEREF _Toc511814361 \h </w:instrText>
        </w:r>
        <w:r w:rsidR="00CB59CA">
          <w:rPr>
            <w:noProof/>
            <w:webHidden/>
          </w:rPr>
        </w:r>
        <w:r w:rsidR="00CB59CA">
          <w:rPr>
            <w:noProof/>
            <w:webHidden/>
          </w:rPr>
          <w:fldChar w:fldCharType="separate"/>
        </w:r>
        <w:r w:rsidR="00706DD5">
          <w:rPr>
            <w:noProof/>
            <w:webHidden/>
          </w:rPr>
          <w:t>75</w:t>
        </w:r>
        <w:r w:rsidR="00CB59CA">
          <w:rPr>
            <w:noProof/>
            <w:webHidden/>
          </w:rPr>
          <w:fldChar w:fldCharType="end"/>
        </w:r>
      </w:hyperlink>
    </w:p>
    <w:p w:rsidR="0037777A" w:rsidRPr="00CA0254" w:rsidRDefault="0037777A" w:rsidP="002506CA">
      <w:pPr>
        <w:pStyle w:val="TOC1"/>
        <w:spacing w:before="120"/>
        <w:ind w:right="1134"/>
      </w:pPr>
      <w:r w:rsidRPr="00CA0254">
        <w:fldChar w:fldCharType="end"/>
      </w:r>
      <w:r w:rsidRPr="00CA0254">
        <w:br w:type="page"/>
      </w:r>
    </w:p>
    <w:p w:rsidR="0037777A" w:rsidRPr="00CA0254" w:rsidRDefault="0037777A" w:rsidP="002506CA">
      <w:pPr>
        <w:pStyle w:val="Annextitle"/>
      </w:pPr>
      <w:bookmarkStart w:id="120" w:name="_Toc329011603"/>
      <w:bookmarkStart w:id="121" w:name="_Toc305764056"/>
      <w:bookmarkStart w:id="122" w:name="_Toc452155500"/>
      <w:bookmarkStart w:id="123" w:name="_Toc452155869"/>
      <w:bookmarkStart w:id="124" w:name="_Toc482814648"/>
      <w:bookmarkStart w:id="125" w:name="_Toc511808881"/>
      <w:bookmarkStart w:id="126" w:name="_Toc511809452"/>
      <w:bookmarkStart w:id="127" w:name="_Toc511814305"/>
      <w:r w:rsidRPr="00CA0254">
        <w:lastRenderedPageBreak/>
        <w:t xml:space="preserve">I – </w:t>
      </w:r>
      <w:bookmarkEnd w:id="118"/>
      <w:bookmarkEnd w:id="119"/>
      <w:r w:rsidRPr="00CA0254">
        <w:t xml:space="preserve">Estado de la situación financiera – Saldo al 31 de diciembre de </w:t>
      </w:r>
      <w:bookmarkEnd w:id="120"/>
      <w:r w:rsidR="00392084" w:rsidRPr="00CA0254">
        <w:t>2017</w:t>
      </w:r>
      <w:r w:rsidRPr="00CA0254">
        <w:t xml:space="preserve"> </w:t>
      </w:r>
      <w:r w:rsidRPr="00CA0254">
        <w:br/>
        <w:t xml:space="preserve">con cifras comparativas al 31 de diciembre de </w:t>
      </w:r>
      <w:bookmarkEnd w:id="121"/>
      <w:bookmarkEnd w:id="122"/>
      <w:bookmarkEnd w:id="123"/>
      <w:bookmarkEnd w:id="124"/>
      <w:r w:rsidR="00392084" w:rsidRPr="00CA0254">
        <w:t>2016</w:t>
      </w:r>
      <w:bookmarkEnd w:id="125"/>
      <w:bookmarkEnd w:id="126"/>
      <w:bookmarkEnd w:id="127"/>
    </w:p>
    <w:tbl>
      <w:tblPr>
        <w:tblW w:w="5000" w:type="pct"/>
        <w:tblLook w:val="04A0" w:firstRow="1" w:lastRow="0" w:firstColumn="1" w:lastColumn="0" w:noHBand="0" w:noVBand="1"/>
      </w:tblPr>
      <w:tblGrid>
        <w:gridCol w:w="5071"/>
        <w:gridCol w:w="952"/>
        <w:gridCol w:w="1874"/>
        <w:gridCol w:w="1874"/>
      </w:tblGrid>
      <w:tr w:rsidR="0037777A" w:rsidRPr="00CA0254" w:rsidTr="0037777A">
        <w:tc>
          <w:tcPr>
            <w:tcW w:w="2595" w:type="pct"/>
            <w:tcBorders>
              <w:top w:val="single" w:sz="4" w:space="0" w:color="auto"/>
              <w:left w:val="single" w:sz="4" w:space="0" w:color="auto"/>
              <w:bottom w:val="single" w:sz="4" w:space="0" w:color="auto"/>
              <w:right w:val="nil"/>
            </w:tcBorders>
            <w:shd w:val="clear" w:color="auto" w:fill="auto"/>
            <w:noWrap/>
            <w:vAlign w:val="bottom"/>
            <w:hideMark/>
          </w:tcPr>
          <w:p w:rsidR="0037777A" w:rsidRPr="00CA0254" w:rsidRDefault="0037777A" w:rsidP="002506CA">
            <w:pPr>
              <w:pStyle w:val="Tablehead"/>
              <w:jc w:val="left"/>
              <w:rPr>
                <w:sz w:val="18"/>
                <w:szCs w:val="16"/>
              </w:rPr>
            </w:pPr>
            <w:bookmarkStart w:id="128" w:name="_Toc305764057"/>
            <w:bookmarkStart w:id="129" w:name="_Toc329011604"/>
            <w:r w:rsidRPr="00CA0254">
              <w:rPr>
                <w:sz w:val="18"/>
                <w:szCs w:val="16"/>
              </w:rPr>
              <w:t>(En miles CHF)</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rsidR="0037777A" w:rsidRPr="00CA0254" w:rsidRDefault="0037777A" w:rsidP="002506CA">
            <w:pPr>
              <w:pStyle w:val="Tablehead"/>
              <w:rPr>
                <w:bCs/>
                <w:sz w:val="18"/>
                <w:szCs w:val="16"/>
              </w:rPr>
            </w:pPr>
            <w:r w:rsidRPr="00CA0254">
              <w:rPr>
                <w:bCs/>
                <w:sz w:val="18"/>
                <w:szCs w:val="16"/>
              </w:rPr>
              <w:t>Notas</w:t>
            </w:r>
          </w:p>
        </w:tc>
        <w:tc>
          <w:tcPr>
            <w:tcW w:w="959" w:type="pct"/>
            <w:tcBorders>
              <w:top w:val="single" w:sz="4" w:space="0" w:color="auto"/>
              <w:left w:val="nil"/>
              <w:bottom w:val="single" w:sz="4" w:space="0" w:color="auto"/>
              <w:right w:val="single" w:sz="4" w:space="0" w:color="auto"/>
            </w:tcBorders>
            <w:shd w:val="clear" w:color="auto" w:fill="auto"/>
            <w:hideMark/>
          </w:tcPr>
          <w:p w:rsidR="0037777A" w:rsidRPr="00CA0254" w:rsidRDefault="0037777A" w:rsidP="002506CA">
            <w:pPr>
              <w:pStyle w:val="Tablehead"/>
              <w:rPr>
                <w:bCs/>
                <w:sz w:val="18"/>
                <w:szCs w:val="16"/>
              </w:rPr>
            </w:pPr>
            <w:r w:rsidRPr="00CA0254">
              <w:rPr>
                <w:bCs/>
                <w:sz w:val="18"/>
                <w:szCs w:val="16"/>
              </w:rPr>
              <w:t>31/12/</w:t>
            </w:r>
            <w:r w:rsidR="00987749" w:rsidRPr="00CA0254">
              <w:rPr>
                <w:bCs/>
                <w:sz w:val="18"/>
                <w:szCs w:val="16"/>
              </w:rPr>
              <w:t>2017</w:t>
            </w:r>
          </w:p>
        </w:tc>
        <w:tc>
          <w:tcPr>
            <w:tcW w:w="959" w:type="pct"/>
            <w:tcBorders>
              <w:top w:val="single" w:sz="4" w:space="0" w:color="auto"/>
              <w:left w:val="nil"/>
              <w:bottom w:val="single" w:sz="4" w:space="0" w:color="auto"/>
              <w:right w:val="single" w:sz="4" w:space="0" w:color="auto"/>
            </w:tcBorders>
            <w:shd w:val="clear" w:color="auto" w:fill="auto"/>
            <w:hideMark/>
          </w:tcPr>
          <w:p w:rsidR="0037777A" w:rsidRPr="00CA0254" w:rsidRDefault="0037777A" w:rsidP="002506CA">
            <w:pPr>
              <w:pStyle w:val="Tablehead"/>
              <w:rPr>
                <w:bCs/>
                <w:sz w:val="18"/>
                <w:szCs w:val="16"/>
              </w:rPr>
            </w:pPr>
            <w:r w:rsidRPr="00CA0254">
              <w:rPr>
                <w:bCs/>
                <w:sz w:val="18"/>
                <w:szCs w:val="16"/>
              </w:rPr>
              <w:t>31/12/</w:t>
            </w:r>
            <w:r w:rsidR="00987749" w:rsidRPr="00CA0254">
              <w:rPr>
                <w:bCs/>
                <w:sz w:val="18"/>
                <w:szCs w:val="16"/>
              </w:rPr>
              <w:t>2016</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ACTIVO</w:t>
            </w:r>
          </w:p>
        </w:tc>
        <w:tc>
          <w:tcPr>
            <w:tcW w:w="487" w:type="pct"/>
            <w:tcBorders>
              <w:top w:val="nil"/>
              <w:left w:val="single" w:sz="4" w:space="0" w:color="auto"/>
              <w:bottom w:val="nil"/>
              <w:right w:val="single" w:sz="4" w:space="0" w:color="auto"/>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 </w:t>
            </w:r>
          </w:p>
        </w:tc>
        <w:tc>
          <w:tcPr>
            <w:tcW w:w="959" w:type="pct"/>
            <w:tcBorders>
              <w:top w:val="nil"/>
              <w:left w:val="nil"/>
              <w:bottom w:val="nil"/>
              <w:right w:val="single" w:sz="4" w:space="0" w:color="auto"/>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 </w:t>
            </w:r>
          </w:p>
        </w:tc>
        <w:tc>
          <w:tcPr>
            <w:tcW w:w="959" w:type="pct"/>
            <w:tcBorders>
              <w:top w:val="nil"/>
              <w:left w:val="nil"/>
              <w:bottom w:val="nil"/>
              <w:right w:val="single" w:sz="4" w:space="0" w:color="auto"/>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 </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Activo corriente</w:t>
            </w:r>
          </w:p>
        </w:tc>
        <w:tc>
          <w:tcPr>
            <w:tcW w:w="487" w:type="pct"/>
            <w:tcBorders>
              <w:top w:val="nil"/>
              <w:left w:val="single" w:sz="4" w:space="0" w:color="auto"/>
              <w:bottom w:val="nil"/>
              <w:right w:val="single" w:sz="4" w:space="0" w:color="auto"/>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 </w:t>
            </w:r>
          </w:p>
        </w:tc>
        <w:tc>
          <w:tcPr>
            <w:tcW w:w="959" w:type="pct"/>
            <w:tcBorders>
              <w:top w:val="nil"/>
              <w:left w:val="nil"/>
              <w:bottom w:val="nil"/>
              <w:right w:val="single" w:sz="4" w:space="0" w:color="auto"/>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 </w:t>
            </w:r>
          </w:p>
        </w:tc>
        <w:tc>
          <w:tcPr>
            <w:tcW w:w="959" w:type="pct"/>
            <w:tcBorders>
              <w:top w:val="nil"/>
              <w:left w:val="nil"/>
              <w:bottom w:val="nil"/>
              <w:right w:val="single" w:sz="4" w:space="0" w:color="auto"/>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 </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Tesorería y equivalentes de tesorería</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6</w:t>
            </w:r>
          </w:p>
        </w:tc>
        <w:tc>
          <w:tcPr>
            <w:tcW w:w="959" w:type="pct"/>
            <w:tcBorders>
              <w:top w:val="nil"/>
              <w:left w:val="single" w:sz="4" w:space="0" w:color="auto"/>
              <w:bottom w:val="nil"/>
              <w:right w:val="single" w:sz="4" w:space="0" w:color="auto"/>
            </w:tcBorders>
            <w:hideMark/>
          </w:tcPr>
          <w:p w:rsidR="0037777A" w:rsidRPr="00CA0254" w:rsidRDefault="0098774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135</w:t>
            </w:r>
            <w:r w:rsidR="00E14E09" w:rsidRPr="00CA0254">
              <w:rPr>
                <w:rFonts w:asciiTheme="minorHAnsi" w:hAnsiTheme="minorHAnsi" w:cs="Arial"/>
                <w:sz w:val="18"/>
                <w:szCs w:val="18"/>
                <w:lang w:eastAsia="zh-CN"/>
              </w:rPr>
              <w:t xml:space="preserve"> </w:t>
            </w:r>
            <w:r w:rsidRPr="00CA0254">
              <w:rPr>
                <w:rFonts w:asciiTheme="minorHAnsi" w:hAnsiTheme="minorHAnsi" w:cs="Arial"/>
                <w:sz w:val="18"/>
                <w:szCs w:val="18"/>
                <w:lang w:eastAsia="zh-CN"/>
              </w:rPr>
              <w:t>297</w:t>
            </w:r>
          </w:p>
        </w:tc>
        <w:tc>
          <w:tcPr>
            <w:tcW w:w="959" w:type="pct"/>
            <w:tcBorders>
              <w:top w:val="nil"/>
              <w:left w:val="single" w:sz="4" w:space="0" w:color="auto"/>
              <w:bottom w:val="nil"/>
              <w:right w:val="single" w:sz="4" w:space="0" w:color="auto"/>
            </w:tcBorders>
            <w:hideMark/>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108 435</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Inversiones</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7</w:t>
            </w:r>
          </w:p>
        </w:tc>
        <w:tc>
          <w:tcPr>
            <w:tcW w:w="959" w:type="pct"/>
            <w:tcBorders>
              <w:top w:val="nil"/>
              <w:left w:val="single" w:sz="4" w:space="0" w:color="auto"/>
              <w:bottom w:val="nil"/>
              <w:right w:val="single" w:sz="4" w:space="0" w:color="auto"/>
            </w:tcBorders>
            <w:hideMark/>
          </w:tcPr>
          <w:p w:rsidR="0037777A" w:rsidRPr="00CA0254" w:rsidRDefault="0098774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31</w:t>
            </w:r>
            <w:r w:rsidR="00E14E09" w:rsidRPr="00CA0254">
              <w:rPr>
                <w:rFonts w:asciiTheme="minorHAnsi" w:hAnsiTheme="minorHAnsi" w:cs="Arial"/>
                <w:sz w:val="18"/>
                <w:szCs w:val="18"/>
                <w:lang w:eastAsia="zh-CN"/>
              </w:rPr>
              <w:t xml:space="preserve"> </w:t>
            </w:r>
            <w:r w:rsidRPr="00CA0254">
              <w:rPr>
                <w:rFonts w:asciiTheme="minorHAnsi" w:hAnsiTheme="minorHAnsi" w:cs="Arial"/>
                <w:sz w:val="18"/>
                <w:szCs w:val="18"/>
                <w:lang w:eastAsia="zh-CN"/>
              </w:rPr>
              <w:t>363</w:t>
            </w:r>
          </w:p>
        </w:tc>
        <w:tc>
          <w:tcPr>
            <w:tcW w:w="959" w:type="pct"/>
            <w:tcBorders>
              <w:top w:val="nil"/>
              <w:left w:val="single" w:sz="4" w:space="0" w:color="auto"/>
              <w:bottom w:val="nil"/>
              <w:right w:val="single" w:sz="4" w:space="0" w:color="auto"/>
            </w:tcBorders>
            <w:hideMark/>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64 980</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Créditos - con contrapartida</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8</w:t>
            </w:r>
          </w:p>
        </w:tc>
        <w:tc>
          <w:tcPr>
            <w:tcW w:w="959" w:type="pct"/>
            <w:tcBorders>
              <w:top w:val="nil"/>
              <w:left w:val="single" w:sz="4" w:space="0" w:color="auto"/>
              <w:bottom w:val="nil"/>
              <w:right w:val="single" w:sz="4" w:space="0" w:color="auto"/>
            </w:tcBorders>
            <w:hideMark/>
          </w:tcPr>
          <w:p w:rsidR="0037777A" w:rsidRPr="00CA0254" w:rsidRDefault="0098774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8</w:t>
            </w:r>
            <w:r w:rsidR="00E14E09" w:rsidRPr="00CA0254">
              <w:rPr>
                <w:rFonts w:asciiTheme="minorHAnsi" w:hAnsiTheme="minorHAnsi" w:cs="Arial"/>
                <w:sz w:val="18"/>
                <w:szCs w:val="18"/>
                <w:lang w:eastAsia="zh-CN"/>
              </w:rPr>
              <w:t xml:space="preserve"> </w:t>
            </w:r>
            <w:r w:rsidRPr="00CA0254">
              <w:rPr>
                <w:rFonts w:asciiTheme="minorHAnsi" w:hAnsiTheme="minorHAnsi" w:cs="Arial"/>
                <w:sz w:val="18"/>
                <w:szCs w:val="18"/>
                <w:lang w:eastAsia="zh-CN"/>
              </w:rPr>
              <w:t>934</w:t>
            </w:r>
          </w:p>
        </w:tc>
        <w:tc>
          <w:tcPr>
            <w:tcW w:w="959" w:type="pct"/>
            <w:tcBorders>
              <w:top w:val="nil"/>
              <w:left w:val="single" w:sz="4" w:space="0" w:color="auto"/>
              <w:bottom w:val="nil"/>
              <w:right w:val="single" w:sz="4" w:space="0" w:color="auto"/>
            </w:tcBorders>
            <w:hideMark/>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9 033</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 xml:space="preserve">Créditos - sin contrapartida </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8</w:t>
            </w:r>
          </w:p>
        </w:tc>
        <w:tc>
          <w:tcPr>
            <w:tcW w:w="959" w:type="pct"/>
            <w:tcBorders>
              <w:top w:val="nil"/>
              <w:left w:val="single" w:sz="4" w:space="0" w:color="auto"/>
              <w:bottom w:val="nil"/>
              <w:right w:val="single" w:sz="4" w:space="0" w:color="auto"/>
            </w:tcBorders>
            <w:hideMark/>
          </w:tcPr>
          <w:p w:rsidR="0037777A" w:rsidRPr="00CA0254" w:rsidRDefault="0098774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88</w:t>
            </w:r>
            <w:r w:rsidR="00E14E09" w:rsidRPr="00CA0254">
              <w:rPr>
                <w:rFonts w:asciiTheme="minorHAnsi" w:hAnsiTheme="minorHAnsi" w:cs="Arial"/>
                <w:sz w:val="18"/>
                <w:szCs w:val="18"/>
                <w:lang w:eastAsia="zh-CN"/>
              </w:rPr>
              <w:t xml:space="preserve"> </w:t>
            </w:r>
            <w:r w:rsidRPr="00CA0254">
              <w:rPr>
                <w:rFonts w:asciiTheme="minorHAnsi" w:hAnsiTheme="minorHAnsi" w:cs="Arial"/>
                <w:sz w:val="18"/>
                <w:szCs w:val="18"/>
                <w:lang w:eastAsia="zh-CN"/>
              </w:rPr>
              <w:t>139</w:t>
            </w:r>
          </w:p>
        </w:tc>
        <w:tc>
          <w:tcPr>
            <w:tcW w:w="959" w:type="pct"/>
            <w:tcBorders>
              <w:top w:val="nil"/>
              <w:left w:val="single" w:sz="4" w:space="0" w:color="auto"/>
              <w:bottom w:val="nil"/>
              <w:right w:val="single" w:sz="4" w:space="0" w:color="auto"/>
            </w:tcBorders>
            <w:hideMark/>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76 469</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Existencias</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9</w:t>
            </w:r>
          </w:p>
        </w:tc>
        <w:tc>
          <w:tcPr>
            <w:tcW w:w="959" w:type="pct"/>
            <w:tcBorders>
              <w:top w:val="nil"/>
              <w:left w:val="single" w:sz="4" w:space="0" w:color="auto"/>
              <w:bottom w:val="nil"/>
              <w:right w:val="single" w:sz="4" w:space="0" w:color="auto"/>
            </w:tcBorders>
            <w:hideMark/>
          </w:tcPr>
          <w:p w:rsidR="0037777A" w:rsidRPr="00CA0254" w:rsidRDefault="0098774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661</w:t>
            </w:r>
          </w:p>
        </w:tc>
        <w:tc>
          <w:tcPr>
            <w:tcW w:w="959" w:type="pct"/>
            <w:tcBorders>
              <w:top w:val="nil"/>
              <w:left w:val="single" w:sz="4" w:space="0" w:color="auto"/>
              <w:bottom w:val="nil"/>
              <w:right w:val="single" w:sz="4" w:space="0" w:color="auto"/>
            </w:tcBorders>
            <w:hideMark/>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545</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Otros créditos</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10</w:t>
            </w:r>
          </w:p>
        </w:tc>
        <w:tc>
          <w:tcPr>
            <w:tcW w:w="959" w:type="pct"/>
            <w:tcBorders>
              <w:top w:val="nil"/>
              <w:left w:val="single" w:sz="4" w:space="0" w:color="auto"/>
              <w:bottom w:val="nil"/>
              <w:right w:val="single" w:sz="4" w:space="0" w:color="auto"/>
            </w:tcBorders>
            <w:hideMark/>
          </w:tcPr>
          <w:p w:rsidR="0037777A" w:rsidRPr="00CA0254" w:rsidRDefault="0098774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7</w:t>
            </w:r>
            <w:r w:rsidR="00E14E09" w:rsidRPr="00CA0254">
              <w:rPr>
                <w:rFonts w:asciiTheme="minorHAnsi" w:hAnsiTheme="minorHAnsi" w:cs="Arial"/>
                <w:sz w:val="18"/>
                <w:szCs w:val="18"/>
                <w:lang w:eastAsia="zh-CN"/>
              </w:rPr>
              <w:t xml:space="preserve"> </w:t>
            </w:r>
            <w:r w:rsidRPr="00CA0254">
              <w:rPr>
                <w:rFonts w:asciiTheme="minorHAnsi" w:hAnsiTheme="minorHAnsi" w:cs="Arial"/>
                <w:sz w:val="18"/>
                <w:szCs w:val="18"/>
                <w:lang w:eastAsia="zh-CN"/>
              </w:rPr>
              <w:t>505</w:t>
            </w:r>
          </w:p>
        </w:tc>
        <w:tc>
          <w:tcPr>
            <w:tcW w:w="959" w:type="pct"/>
            <w:tcBorders>
              <w:top w:val="nil"/>
              <w:left w:val="single" w:sz="4" w:space="0" w:color="auto"/>
              <w:bottom w:val="nil"/>
              <w:right w:val="single" w:sz="4" w:space="0" w:color="auto"/>
            </w:tcBorders>
            <w:hideMark/>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9 448</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Total del activo corriente</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 xml:space="preserve"> </w:t>
            </w:r>
          </w:p>
        </w:tc>
        <w:tc>
          <w:tcPr>
            <w:tcW w:w="959" w:type="pct"/>
            <w:tcBorders>
              <w:top w:val="nil"/>
              <w:left w:val="single" w:sz="4" w:space="0" w:color="auto"/>
              <w:bottom w:val="nil"/>
              <w:right w:val="single" w:sz="4" w:space="0" w:color="auto"/>
            </w:tcBorders>
            <w:hideMark/>
          </w:tcPr>
          <w:p w:rsidR="0037777A" w:rsidRPr="00CA0254" w:rsidRDefault="00987749" w:rsidP="002506CA">
            <w:pPr>
              <w:overflowPunct/>
              <w:autoSpaceDE/>
              <w:autoSpaceDN/>
              <w:adjustRightInd/>
              <w:spacing w:before="30" w:after="30"/>
              <w:ind w:right="284"/>
              <w:jc w:val="right"/>
              <w:textAlignment w:val="auto"/>
              <w:rPr>
                <w:rFonts w:asciiTheme="minorHAnsi" w:hAnsiTheme="minorHAnsi" w:cs="Arial"/>
                <w:b/>
                <w:sz w:val="18"/>
                <w:szCs w:val="18"/>
                <w:lang w:eastAsia="zh-CN"/>
              </w:rPr>
            </w:pPr>
            <w:r w:rsidRPr="00CA0254">
              <w:rPr>
                <w:rFonts w:asciiTheme="minorHAnsi" w:hAnsiTheme="minorHAnsi" w:cs="Arial"/>
                <w:b/>
                <w:sz w:val="18"/>
                <w:szCs w:val="18"/>
                <w:lang w:eastAsia="zh-CN"/>
              </w:rPr>
              <w:t>271</w:t>
            </w:r>
            <w:r w:rsidR="00E14E09" w:rsidRPr="00CA0254">
              <w:rPr>
                <w:rFonts w:asciiTheme="minorHAnsi" w:hAnsiTheme="minorHAnsi" w:cs="Arial"/>
                <w:b/>
                <w:sz w:val="18"/>
                <w:szCs w:val="18"/>
                <w:lang w:eastAsia="zh-CN"/>
              </w:rPr>
              <w:t xml:space="preserve"> </w:t>
            </w:r>
            <w:r w:rsidRPr="00CA0254">
              <w:rPr>
                <w:rFonts w:asciiTheme="minorHAnsi" w:hAnsiTheme="minorHAnsi" w:cs="Arial"/>
                <w:b/>
                <w:sz w:val="18"/>
                <w:szCs w:val="18"/>
                <w:lang w:eastAsia="zh-CN"/>
              </w:rPr>
              <w:t>898</w:t>
            </w:r>
          </w:p>
        </w:tc>
        <w:tc>
          <w:tcPr>
            <w:tcW w:w="959" w:type="pct"/>
            <w:tcBorders>
              <w:top w:val="nil"/>
              <w:left w:val="single" w:sz="4" w:space="0" w:color="auto"/>
              <w:bottom w:val="nil"/>
              <w:right w:val="single" w:sz="4" w:space="0" w:color="auto"/>
            </w:tcBorders>
            <w:hideMark/>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b/>
                <w:sz w:val="18"/>
                <w:szCs w:val="18"/>
                <w:lang w:eastAsia="zh-CN"/>
              </w:rPr>
            </w:pPr>
            <w:r w:rsidRPr="00CA0254">
              <w:rPr>
                <w:rFonts w:asciiTheme="minorHAnsi" w:hAnsiTheme="minorHAnsi" w:cs="Arial"/>
                <w:b/>
                <w:sz w:val="18"/>
                <w:szCs w:val="18"/>
                <w:lang w:eastAsia="zh-CN"/>
              </w:rPr>
              <w:t>268 910</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Activo no corriente</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 xml:space="preserve">Créditos - sin contrapartida </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8</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Propiedades, planta y equipos</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11</w:t>
            </w:r>
          </w:p>
        </w:tc>
        <w:tc>
          <w:tcPr>
            <w:tcW w:w="959" w:type="pct"/>
            <w:tcBorders>
              <w:top w:val="nil"/>
              <w:left w:val="single" w:sz="4" w:space="0" w:color="auto"/>
              <w:bottom w:val="nil"/>
              <w:right w:val="single" w:sz="4" w:space="0" w:color="auto"/>
            </w:tcBorders>
            <w:hideMark/>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99 000</w:t>
            </w:r>
          </w:p>
        </w:tc>
        <w:tc>
          <w:tcPr>
            <w:tcW w:w="959" w:type="pct"/>
            <w:tcBorders>
              <w:top w:val="nil"/>
              <w:left w:val="single" w:sz="4" w:space="0" w:color="auto"/>
              <w:bottom w:val="nil"/>
              <w:right w:val="single" w:sz="4" w:space="0" w:color="auto"/>
            </w:tcBorders>
            <w:hideMark/>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101 432</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Activo intangible</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12</w:t>
            </w:r>
          </w:p>
        </w:tc>
        <w:tc>
          <w:tcPr>
            <w:tcW w:w="959" w:type="pct"/>
            <w:tcBorders>
              <w:top w:val="nil"/>
              <w:left w:val="single" w:sz="4" w:space="0" w:color="auto"/>
              <w:bottom w:val="nil"/>
              <w:right w:val="single" w:sz="4" w:space="0" w:color="auto"/>
            </w:tcBorders>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967</w:t>
            </w:r>
          </w:p>
        </w:tc>
        <w:tc>
          <w:tcPr>
            <w:tcW w:w="959" w:type="pct"/>
            <w:tcBorders>
              <w:top w:val="nil"/>
              <w:left w:val="single" w:sz="4" w:space="0" w:color="auto"/>
              <w:bottom w:val="nil"/>
              <w:right w:val="single" w:sz="4" w:space="0" w:color="auto"/>
            </w:tcBorders>
            <w:noWrap/>
            <w:vAlign w:val="bottom"/>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2 634</w:t>
            </w:r>
          </w:p>
        </w:tc>
      </w:tr>
      <w:tr w:rsidR="00E14E09" w:rsidRPr="00CA0254" w:rsidTr="0037777A">
        <w:tc>
          <w:tcPr>
            <w:tcW w:w="2595" w:type="pct"/>
            <w:tcBorders>
              <w:top w:val="nil"/>
              <w:left w:val="single" w:sz="4" w:space="0" w:color="auto"/>
              <w:bottom w:val="nil"/>
              <w:right w:val="nil"/>
            </w:tcBorders>
            <w:shd w:val="clear" w:color="auto" w:fill="auto"/>
          </w:tcPr>
          <w:p w:rsidR="00E14E09" w:rsidRPr="00CA0254" w:rsidRDefault="00C311B4"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Activos en construcción</w:t>
            </w:r>
          </w:p>
        </w:tc>
        <w:tc>
          <w:tcPr>
            <w:tcW w:w="487" w:type="pct"/>
            <w:tcBorders>
              <w:top w:val="nil"/>
              <w:left w:val="single" w:sz="4" w:space="0" w:color="auto"/>
              <w:bottom w:val="nil"/>
              <w:right w:val="single" w:sz="4" w:space="0" w:color="auto"/>
            </w:tcBorders>
          </w:tcPr>
          <w:p w:rsidR="00E14E09" w:rsidRPr="00CA0254" w:rsidRDefault="00E14E09"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13</w:t>
            </w:r>
          </w:p>
        </w:tc>
        <w:tc>
          <w:tcPr>
            <w:tcW w:w="959" w:type="pct"/>
            <w:tcBorders>
              <w:top w:val="nil"/>
              <w:left w:val="single" w:sz="4" w:space="0" w:color="auto"/>
              <w:bottom w:val="nil"/>
              <w:right w:val="single" w:sz="4" w:space="0" w:color="auto"/>
            </w:tcBorders>
          </w:tcPr>
          <w:p w:rsidR="00E14E09" w:rsidRPr="00CA0254" w:rsidDel="00E14E09"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908</w:t>
            </w:r>
          </w:p>
        </w:tc>
        <w:tc>
          <w:tcPr>
            <w:tcW w:w="959" w:type="pct"/>
            <w:tcBorders>
              <w:top w:val="nil"/>
              <w:left w:val="single" w:sz="4" w:space="0" w:color="auto"/>
              <w:bottom w:val="nil"/>
              <w:right w:val="single" w:sz="4" w:space="0" w:color="auto"/>
            </w:tcBorders>
            <w:noWrap/>
            <w:vAlign w:val="bottom"/>
          </w:tcPr>
          <w:p w:rsidR="00E14E09" w:rsidRPr="00CA0254" w:rsidRDefault="00E14E09"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Total del activo no corriente</w:t>
            </w:r>
          </w:p>
        </w:tc>
        <w:tc>
          <w:tcPr>
            <w:tcW w:w="487" w:type="pct"/>
            <w:tcBorders>
              <w:top w:val="nil"/>
              <w:left w:val="single" w:sz="4" w:space="0" w:color="auto"/>
              <w:bottom w:val="single" w:sz="4" w:space="0" w:color="auto"/>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p>
        </w:tc>
        <w:tc>
          <w:tcPr>
            <w:tcW w:w="959" w:type="pct"/>
            <w:tcBorders>
              <w:top w:val="nil"/>
              <w:left w:val="single" w:sz="4" w:space="0" w:color="auto"/>
              <w:bottom w:val="single" w:sz="4" w:space="0" w:color="auto"/>
              <w:right w:val="single" w:sz="4" w:space="0" w:color="auto"/>
            </w:tcBorders>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100 876</w:t>
            </w:r>
          </w:p>
        </w:tc>
        <w:tc>
          <w:tcPr>
            <w:tcW w:w="959" w:type="pct"/>
            <w:tcBorders>
              <w:top w:val="nil"/>
              <w:left w:val="single" w:sz="4" w:space="0" w:color="auto"/>
              <w:bottom w:val="single" w:sz="4" w:space="0" w:color="auto"/>
              <w:right w:val="single" w:sz="4" w:space="0" w:color="auto"/>
            </w:tcBorders>
          </w:tcPr>
          <w:p w:rsidR="0037777A" w:rsidRPr="00CA0254" w:rsidRDefault="00E14E09"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104 066</w:t>
            </w:r>
          </w:p>
        </w:tc>
      </w:tr>
      <w:tr w:rsidR="0037777A" w:rsidRPr="00CA0254" w:rsidTr="0037777A">
        <w:tc>
          <w:tcPr>
            <w:tcW w:w="2595" w:type="pct"/>
            <w:tcBorders>
              <w:top w:val="single" w:sz="4" w:space="0" w:color="auto"/>
              <w:left w:val="single" w:sz="4" w:space="0" w:color="auto"/>
              <w:bottom w:val="single" w:sz="4" w:space="0" w:color="auto"/>
              <w:right w:val="nil"/>
            </w:tcBorders>
            <w:shd w:val="clear" w:color="auto" w:fill="auto"/>
            <w:noWrap/>
            <w:vAlign w:val="center"/>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Total del ACTIVO</w:t>
            </w:r>
          </w:p>
        </w:tc>
        <w:tc>
          <w:tcPr>
            <w:tcW w:w="487" w:type="pct"/>
            <w:tcBorders>
              <w:top w:val="single" w:sz="4" w:space="0" w:color="auto"/>
              <w:left w:val="single" w:sz="4" w:space="0" w:color="auto"/>
              <w:bottom w:val="single" w:sz="4" w:space="0" w:color="auto"/>
              <w:right w:val="single" w:sz="4" w:space="0" w:color="auto"/>
            </w:tcBorders>
            <w:noWrap/>
            <w:hideMark/>
          </w:tcPr>
          <w:p w:rsidR="0037777A" w:rsidRPr="00CA0254" w:rsidRDefault="0037777A" w:rsidP="002506CA">
            <w:pPr>
              <w:pStyle w:val="Tablehead"/>
              <w:spacing w:before="30" w:after="30"/>
              <w:rPr>
                <w:sz w:val="18"/>
                <w:szCs w:val="18"/>
                <w:highlight w:val="yellow"/>
                <w:lang w:eastAsia="fr-FR"/>
              </w:rPr>
            </w:pPr>
          </w:p>
        </w:tc>
        <w:tc>
          <w:tcPr>
            <w:tcW w:w="959" w:type="pct"/>
            <w:tcBorders>
              <w:top w:val="single" w:sz="4" w:space="0" w:color="auto"/>
              <w:left w:val="single" w:sz="4" w:space="0" w:color="auto"/>
              <w:bottom w:val="single" w:sz="4" w:space="0" w:color="auto"/>
              <w:right w:val="single" w:sz="4" w:space="0" w:color="auto"/>
            </w:tcBorders>
            <w:noWrap/>
            <w:vAlign w:val="center"/>
          </w:tcPr>
          <w:p w:rsidR="0037777A" w:rsidRPr="00CA0254" w:rsidRDefault="0037777A" w:rsidP="002506CA">
            <w:pPr>
              <w:pStyle w:val="Tabletext"/>
              <w:spacing w:before="30" w:after="30"/>
              <w:ind w:right="284"/>
              <w:jc w:val="right"/>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 xml:space="preserve">372 </w:t>
            </w:r>
            <w:r w:rsidR="00E14E09" w:rsidRPr="00CA0254">
              <w:rPr>
                <w:rFonts w:asciiTheme="minorHAnsi" w:hAnsiTheme="minorHAnsi" w:cs="Arial"/>
                <w:b/>
                <w:bCs/>
                <w:color w:val="000000"/>
                <w:sz w:val="18"/>
                <w:szCs w:val="18"/>
                <w:lang w:eastAsia="zh-CN"/>
              </w:rPr>
              <w:t>774</w:t>
            </w:r>
          </w:p>
        </w:tc>
        <w:tc>
          <w:tcPr>
            <w:tcW w:w="959" w:type="pct"/>
            <w:tcBorders>
              <w:top w:val="single" w:sz="4" w:space="0" w:color="auto"/>
              <w:left w:val="single" w:sz="4" w:space="0" w:color="auto"/>
              <w:bottom w:val="single" w:sz="4" w:space="0" w:color="auto"/>
              <w:right w:val="single" w:sz="4" w:space="0" w:color="auto"/>
            </w:tcBorders>
            <w:noWrap/>
            <w:vAlign w:val="center"/>
          </w:tcPr>
          <w:p w:rsidR="0037777A" w:rsidRPr="00CA0254" w:rsidRDefault="00E14E09" w:rsidP="002506CA">
            <w:pPr>
              <w:pStyle w:val="Tabletext"/>
              <w:spacing w:before="30" w:after="30"/>
              <w:ind w:right="284"/>
              <w:jc w:val="right"/>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372 976</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PASIVO</w:t>
            </w:r>
          </w:p>
        </w:tc>
        <w:tc>
          <w:tcPr>
            <w:tcW w:w="487" w:type="pct"/>
            <w:tcBorders>
              <w:top w:val="single" w:sz="4" w:space="0" w:color="auto"/>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p>
        </w:tc>
        <w:tc>
          <w:tcPr>
            <w:tcW w:w="959" w:type="pct"/>
            <w:tcBorders>
              <w:top w:val="single" w:sz="4" w:space="0" w:color="auto"/>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c>
          <w:tcPr>
            <w:tcW w:w="959" w:type="pct"/>
            <w:tcBorders>
              <w:top w:val="single" w:sz="4" w:space="0" w:color="auto"/>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Pasivo corriente</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Proveedores y otros acreedores</w:t>
            </w:r>
          </w:p>
        </w:tc>
        <w:tc>
          <w:tcPr>
            <w:tcW w:w="487" w:type="pct"/>
            <w:tcBorders>
              <w:top w:val="nil"/>
              <w:left w:val="single" w:sz="4" w:space="0" w:color="auto"/>
              <w:bottom w:val="nil"/>
              <w:right w:val="single" w:sz="4" w:space="0" w:color="auto"/>
            </w:tcBorders>
            <w:hideMark/>
          </w:tcPr>
          <w:p w:rsidR="0037777A" w:rsidRPr="00CA0254" w:rsidRDefault="00E14E09"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14</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xml:space="preserve">9 </w:t>
            </w:r>
            <w:r w:rsidR="00A14E57" w:rsidRPr="00CA0254">
              <w:rPr>
                <w:rFonts w:asciiTheme="minorHAnsi" w:hAnsiTheme="minorHAnsi" w:cs="Arial"/>
                <w:sz w:val="18"/>
                <w:szCs w:val="18"/>
                <w:lang w:eastAsia="zh-CN"/>
              </w:rPr>
              <w:t>671</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9 148</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Ingresos aplazados</w:t>
            </w:r>
          </w:p>
        </w:tc>
        <w:tc>
          <w:tcPr>
            <w:tcW w:w="487" w:type="pct"/>
            <w:tcBorders>
              <w:top w:val="nil"/>
              <w:left w:val="single" w:sz="4" w:space="0" w:color="auto"/>
              <w:bottom w:val="nil"/>
              <w:right w:val="single" w:sz="4" w:space="0" w:color="auto"/>
            </w:tcBorders>
            <w:hideMark/>
          </w:tcPr>
          <w:p w:rsidR="0037777A" w:rsidRPr="00CA0254" w:rsidRDefault="00E14E09"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15</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134 275</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129 022</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Préstamos y deudas financieras</w:t>
            </w:r>
          </w:p>
        </w:tc>
        <w:tc>
          <w:tcPr>
            <w:tcW w:w="487" w:type="pct"/>
            <w:tcBorders>
              <w:top w:val="nil"/>
              <w:left w:val="single" w:sz="4" w:space="0" w:color="auto"/>
              <w:bottom w:val="nil"/>
              <w:right w:val="single" w:sz="4" w:space="0" w:color="auto"/>
            </w:tcBorders>
            <w:hideMark/>
          </w:tcPr>
          <w:p w:rsidR="0037777A" w:rsidRPr="00CA0254" w:rsidRDefault="00A14E5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16</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1 493</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1 493</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Beneficios del personal</w:t>
            </w:r>
          </w:p>
        </w:tc>
        <w:tc>
          <w:tcPr>
            <w:tcW w:w="487" w:type="pct"/>
            <w:tcBorders>
              <w:top w:val="nil"/>
              <w:left w:val="single" w:sz="4" w:space="0" w:color="auto"/>
              <w:bottom w:val="nil"/>
              <w:right w:val="single" w:sz="4" w:space="0" w:color="auto"/>
            </w:tcBorders>
            <w:hideMark/>
          </w:tcPr>
          <w:p w:rsidR="0037777A" w:rsidRPr="00CA0254" w:rsidRDefault="00A14E5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17</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226</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1 094</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Provisiones</w:t>
            </w:r>
          </w:p>
        </w:tc>
        <w:tc>
          <w:tcPr>
            <w:tcW w:w="487" w:type="pct"/>
            <w:tcBorders>
              <w:top w:val="nil"/>
              <w:left w:val="single" w:sz="4" w:space="0" w:color="auto"/>
              <w:bottom w:val="nil"/>
              <w:right w:val="single" w:sz="4" w:space="0" w:color="auto"/>
            </w:tcBorders>
            <w:hideMark/>
          </w:tcPr>
          <w:p w:rsidR="0037777A" w:rsidRPr="00CA0254" w:rsidRDefault="00A14E5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18</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xml:space="preserve">1 </w:t>
            </w:r>
            <w:r w:rsidR="00A14E57" w:rsidRPr="00CA0254">
              <w:rPr>
                <w:rFonts w:asciiTheme="minorHAnsi" w:hAnsiTheme="minorHAnsi" w:cs="Arial"/>
                <w:sz w:val="18"/>
                <w:szCs w:val="18"/>
                <w:lang w:eastAsia="zh-CN"/>
              </w:rPr>
              <w:t>636</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xml:space="preserve">1 </w:t>
            </w:r>
            <w:r w:rsidR="00A14E57" w:rsidRPr="00CA0254">
              <w:rPr>
                <w:rFonts w:asciiTheme="minorHAnsi" w:hAnsiTheme="minorHAnsi" w:cs="Arial"/>
                <w:sz w:val="18"/>
                <w:szCs w:val="18"/>
                <w:lang w:eastAsia="zh-CN"/>
              </w:rPr>
              <w:t>452</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Otras deudas</w:t>
            </w:r>
          </w:p>
        </w:tc>
        <w:tc>
          <w:tcPr>
            <w:tcW w:w="487" w:type="pct"/>
            <w:tcBorders>
              <w:top w:val="nil"/>
              <w:left w:val="single" w:sz="4" w:space="0" w:color="auto"/>
              <w:bottom w:val="nil"/>
              <w:right w:val="single" w:sz="4" w:space="0" w:color="auto"/>
            </w:tcBorders>
            <w:hideMark/>
          </w:tcPr>
          <w:p w:rsidR="0037777A" w:rsidRPr="00CA0254" w:rsidRDefault="00A14E5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19</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1 810</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xml:space="preserve">5 </w:t>
            </w:r>
            <w:r w:rsidR="00A14E57" w:rsidRPr="00CA0254">
              <w:rPr>
                <w:rFonts w:asciiTheme="minorHAnsi" w:hAnsiTheme="minorHAnsi" w:cs="Arial"/>
                <w:sz w:val="18"/>
                <w:szCs w:val="18"/>
                <w:lang w:eastAsia="zh-CN"/>
              </w:rPr>
              <w:t>075</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Total del pasivo corriente</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149 112</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147 284</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 </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Pasivo no corriente</w:t>
            </w:r>
          </w:p>
        </w:tc>
        <w:tc>
          <w:tcPr>
            <w:tcW w:w="487" w:type="pct"/>
            <w:tcBorders>
              <w:top w:val="nil"/>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Préstamos</w:t>
            </w:r>
          </w:p>
        </w:tc>
        <w:tc>
          <w:tcPr>
            <w:tcW w:w="487" w:type="pct"/>
            <w:tcBorders>
              <w:top w:val="nil"/>
              <w:left w:val="single" w:sz="4" w:space="0" w:color="auto"/>
              <w:bottom w:val="nil"/>
              <w:right w:val="single" w:sz="4" w:space="0" w:color="auto"/>
            </w:tcBorders>
            <w:hideMark/>
          </w:tcPr>
          <w:p w:rsidR="0037777A" w:rsidRPr="00CA0254" w:rsidRDefault="00A14E5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16</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41 526</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42 299</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Beneficios del personal</w:t>
            </w:r>
          </w:p>
        </w:tc>
        <w:tc>
          <w:tcPr>
            <w:tcW w:w="487" w:type="pct"/>
            <w:tcBorders>
              <w:top w:val="nil"/>
              <w:left w:val="single" w:sz="4" w:space="0" w:color="auto"/>
              <w:bottom w:val="nil"/>
              <w:right w:val="single" w:sz="4" w:space="0" w:color="auto"/>
            </w:tcBorders>
            <w:hideMark/>
          </w:tcPr>
          <w:p w:rsidR="0037777A" w:rsidRPr="00CA0254" w:rsidRDefault="00A14E5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17</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638 365</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575 123</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Fondos de terceros atribuidos</w:t>
            </w:r>
          </w:p>
        </w:tc>
        <w:tc>
          <w:tcPr>
            <w:tcW w:w="487" w:type="pct"/>
            <w:tcBorders>
              <w:top w:val="nil"/>
              <w:left w:val="single" w:sz="4" w:space="0" w:color="auto"/>
              <w:bottom w:val="nil"/>
              <w:right w:val="single" w:sz="4" w:space="0" w:color="auto"/>
            </w:tcBorders>
            <w:hideMark/>
          </w:tcPr>
          <w:p w:rsidR="0037777A" w:rsidRPr="00CA0254" w:rsidRDefault="00A14E5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20</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22 994</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23 612</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Fondos de terceros en curso de atribución</w:t>
            </w:r>
          </w:p>
        </w:tc>
        <w:tc>
          <w:tcPr>
            <w:tcW w:w="487" w:type="pct"/>
            <w:tcBorders>
              <w:left w:val="single" w:sz="4" w:space="0" w:color="auto"/>
              <w:right w:val="single" w:sz="4" w:space="0" w:color="auto"/>
            </w:tcBorders>
            <w:hideMark/>
          </w:tcPr>
          <w:p w:rsidR="0037777A" w:rsidRPr="00CA0254" w:rsidRDefault="00A14E5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r w:rsidRPr="00CA0254">
              <w:rPr>
                <w:rFonts w:cs="Arial"/>
                <w:color w:val="000000"/>
                <w:sz w:val="18"/>
                <w:szCs w:val="18"/>
                <w:lang w:eastAsia="zh-CN"/>
              </w:rPr>
              <w:t>20</w:t>
            </w:r>
          </w:p>
        </w:tc>
        <w:tc>
          <w:tcPr>
            <w:tcW w:w="959" w:type="pct"/>
            <w:tcBorders>
              <w:left w:val="single" w:sz="4" w:space="0" w:color="auto"/>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 xml:space="preserve">3 </w:t>
            </w:r>
            <w:r w:rsidR="00A14E57" w:rsidRPr="00CA0254">
              <w:rPr>
                <w:rFonts w:asciiTheme="minorHAnsi" w:hAnsiTheme="minorHAnsi" w:cs="Arial"/>
                <w:sz w:val="18"/>
                <w:szCs w:val="18"/>
                <w:lang w:eastAsia="zh-CN"/>
              </w:rPr>
              <w:t>300</w:t>
            </w:r>
          </w:p>
        </w:tc>
        <w:tc>
          <w:tcPr>
            <w:tcW w:w="959" w:type="pct"/>
            <w:tcBorders>
              <w:left w:val="single" w:sz="4" w:space="0" w:color="auto"/>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3 813</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Total del pasivo no corriente</w:t>
            </w:r>
          </w:p>
        </w:tc>
        <w:tc>
          <w:tcPr>
            <w:tcW w:w="487" w:type="pct"/>
            <w:tcBorders>
              <w:left w:val="single" w:sz="4" w:space="0" w:color="auto"/>
              <w:bottom w:val="nil"/>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706 185</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644 847</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 </w:t>
            </w:r>
          </w:p>
        </w:tc>
        <w:tc>
          <w:tcPr>
            <w:tcW w:w="487" w:type="pct"/>
            <w:tcBorders>
              <w:top w:val="nil"/>
              <w:left w:val="single" w:sz="4" w:space="0" w:color="auto"/>
              <w:bottom w:val="single" w:sz="4" w:space="0" w:color="auto"/>
              <w:right w:val="single" w:sz="4" w:space="0" w:color="auto"/>
            </w:tcBorders>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8"/>
                <w:szCs w:val="18"/>
                <w:lang w:eastAsia="zh-CN"/>
              </w:rPr>
            </w:pPr>
          </w:p>
        </w:tc>
        <w:tc>
          <w:tcPr>
            <w:tcW w:w="959" w:type="pct"/>
            <w:tcBorders>
              <w:top w:val="nil"/>
              <w:left w:val="single" w:sz="4" w:space="0" w:color="auto"/>
              <w:bottom w:val="single" w:sz="4" w:space="0" w:color="auto"/>
              <w:right w:val="single" w:sz="4" w:space="0" w:color="auto"/>
            </w:tcBorders>
            <w:vAlign w:val="bottom"/>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959" w:type="pct"/>
            <w:tcBorders>
              <w:top w:val="nil"/>
              <w:left w:val="single" w:sz="4" w:space="0" w:color="auto"/>
              <w:bottom w:val="single" w:sz="4" w:space="0" w:color="auto"/>
              <w:right w:val="single" w:sz="4" w:space="0" w:color="auto"/>
            </w:tcBorders>
            <w:vAlign w:val="bottom"/>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r>
      <w:tr w:rsidR="0037777A" w:rsidRPr="00CA0254" w:rsidTr="0037777A">
        <w:tc>
          <w:tcPr>
            <w:tcW w:w="2595" w:type="pct"/>
            <w:tcBorders>
              <w:top w:val="single" w:sz="4" w:space="0" w:color="auto"/>
              <w:left w:val="single" w:sz="4" w:space="0" w:color="auto"/>
              <w:bottom w:val="single" w:sz="4" w:space="0" w:color="auto"/>
              <w:right w:val="nil"/>
            </w:tcBorders>
            <w:shd w:val="clear" w:color="auto" w:fill="auto"/>
            <w:noWrap/>
            <w:vAlign w:val="center"/>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TOTAL DEL PASIVO</w:t>
            </w:r>
          </w:p>
        </w:tc>
        <w:tc>
          <w:tcPr>
            <w:tcW w:w="487" w:type="pct"/>
            <w:tcBorders>
              <w:top w:val="single" w:sz="4" w:space="0" w:color="auto"/>
              <w:left w:val="single" w:sz="4" w:space="0" w:color="auto"/>
              <w:bottom w:val="single" w:sz="4" w:space="0" w:color="auto"/>
              <w:right w:val="single" w:sz="4" w:space="0" w:color="auto"/>
            </w:tcBorders>
            <w:noWrap/>
            <w:hideMark/>
          </w:tcPr>
          <w:p w:rsidR="0037777A" w:rsidRPr="00CA0254" w:rsidRDefault="0037777A" w:rsidP="002506CA">
            <w:pPr>
              <w:overflowPunct/>
              <w:autoSpaceDE/>
              <w:autoSpaceDN/>
              <w:adjustRightInd/>
              <w:spacing w:before="30" w:after="30"/>
              <w:jc w:val="center"/>
              <w:textAlignment w:val="auto"/>
              <w:rPr>
                <w:rFonts w:asciiTheme="minorHAnsi" w:hAnsiTheme="minorHAnsi" w:cs="Arial"/>
                <w:color w:val="000000"/>
                <w:sz w:val="18"/>
                <w:szCs w:val="18"/>
                <w:lang w:eastAsia="zh-CN"/>
              </w:rPr>
            </w:pPr>
          </w:p>
        </w:tc>
        <w:tc>
          <w:tcPr>
            <w:tcW w:w="959" w:type="pct"/>
            <w:tcBorders>
              <w:top w:val="single" w:sz="4" w:space="0" w:color="auto"/>
              <w:left w:val="single" w:sz="4" w:space="0" w:color="auto"/>
              <w:bottom w:val="single" w:sz="4" w:space="0" w:color="auto"/>
              <w:right w:val="single" w:sz="4" w:space="0" w:color="auto"/>
            </w:tcBorders>
            <w:noWrap/>
            <w:vAlign w:val="center"/>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855 297</w:t>
            </w:r>
          </w:p>
        </w:tc>
        <w:tc>
          <w:tcPr>
            <w:tcW w:w="959" w:type="pct"/>
            <w:tcBorders>
              <w:top w:val="single" w:sz="4" w:space="0" w:color="auto"/>
              <w:left w:val="single" w:sz="4" w:space="0" w:color="auto"/>
              <w:bottom w:val="single" w:sz="4" w:space="0" w:color="auto"/>
              <w:right w:val="single" w:sz="4" w:space="0" w:color="auto"/>
            </w:tcBorders>
            <w:noWrap/>
            <w:vAlign w:val="center"/>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792 131</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ACTIVO NETO</w:t>
            </w:r>
          </w:p>
        </w:tc>
        <w:tc>
          <w:tcPr>
            <w:tcW w:w="487" w:type="pct"/>
            <w:tcBorders>
              <w:top w:val="single" w:sz="4" w:space="0" w:color="auto"/>
              <w:left w:val="single" w:sz="4" w:space="0" w:color="auto"/>
              <w:bottom w:val="nil"/>
              <w:right w:val="single" w:sz="4" w:space="0" w:color="auto"/>
            </w:tcBorders>
            <w:vAlign w:val="bottom"/>
            <w:hideMark/>
          </w:tcPr>
          <w:p w:rsidR="0037777A" w:rsidRPr="00CA0254" w:rsidRDefault="0037777A" w:rsidP="002506CA">
            <w:pPr>
              <w:overflowPunct/>
              <w:autoSpaceDE/>
              <w:autoSpaceDN/>
              <w:adjustRightInd/>
              <w:spacing w:before="30" w:after="30"/>
              <w:jc w:val="center"/>
              <w:textAlignment w:val="auto"/>
              <w:rPr>
                <w:rFonts w:asciiTheme="minorHAnsi" w:hAnsiTheme="minorHAnsi" w:cs="Arial"/>
                <w:color w:val="000000"/>
                <w:sz w:val="18"/>
                <w:szCs w:val="18"/>
                <w:lang w:eastAsia="zh-CN"/>
              </w:rPr>
            </w:pPr>
          </w:p>
        </w:tc>
        <w:tc>
          <w:tcPr>
            <w:tcW w:w="959" w:type="pct"/>
            <w:tcBorders>
              <w:top w:val="single" w:sz="4" w:space="0" w:color="auto"/>
              <w:left w:val="single" w:sz="4" w:space="0" w:color="auto"/>
              <w:bottom w:val="nil"/>
              <w:right w:val="single" w:sz="4" w:space="0" w:color="auto"/>
            </w:tcBorders>
            <w:vAlign w:val="bottom"/>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p>
        </w:tc>
        <w:tc>
          <w:tcPr>
            <w:tcW w:w="959" w:type="pct"/>
            <w:tcBorders>
              <w:top w:val="single" w:sz="4" w:space="0" w:color="auto"/>
              <w:left w:val="single" w:sz="4" w:space="0" w:color="auto"/>
              <w:bottom w:val="nil"/>
              <w:right w:val="single" w:sz="4" w:space="0" w:color="auto"/>
            </w:tcBorders>
            <w:vAlign w:val="bottom"/>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Capital de la Organización</w:t>
            </w:r>
          </w:p>
        </w:tc>
        <w:tc>
          <w:tcPr>
            <w:tcW w:w="487"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jc w:val="center"/>
              <w:textAlignment w:val="auto"/>
              <w:rPr>
                <w:rFonts w:asciiTheme="minorHAnsi" w:hAnsiTheme="minorHAnsi" w:cs="Arial"/>
                <w:color w:val="000000"/>
                <w:sz w:val="18"/>
                <w:szCs w:val="18"/>
                <w:lang w:eastAsia="zh-CN"/>
              </w:rPr>
            </w:pPr>
          </w:p>
        </w:tc>
        <w:tc>
          <w:tcPr>
            <w:tcW w:w="959" w:type="pct"/>
            <w:tcBorders>
              <w:top w:val="nil"/>
              <w:left w:val="single" w:sz="4" w:space="0" w:color="auto"/>
              <w:bottom w:val="nil"/>
              <w:right w:val="single" w:sz="4" w:space="0" w:color="auto"/>
            </w:tcBorders>
            <w:vAlign w:val="bottom"/>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p>
        </w:tc>
        <w:tc>
          <w:tcPr>
            <w:tcW w:w="959" w:type="pct"/>
            <w:tcBorders>
              <w:top w:val="nil"/>
              <w:left w:val="single" w:sz="4" w:space="0" w:color="auto"/>
              <w:bottom w:val="nil"/>
              <w:right w:val="single" w:sz="4" w:space="0" w:color="auto"/>
            </w:tcBorders>
            <w:vAlign w:val="bottom"/>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p>
        </w:tc>
      </w:tr>
      <w:tr w:rsidR="0037777A" w:rsidRPr="00CA0254" w:rsidTr="0037777A">
        <w:tc>
          <w:tcPr>
            <w:tcW w:w="2595" w:type="pct"/>
            <w:tcBorders>
              <w:top w:val="nil"/>
              <w:left w:val="single" w:sz="4" w:space="0" w:color="auto"/>
              <w:bottom w:val="nil"/>
              <w:right w:val="nil"/>
            </w:tcBorders>
            <w:shd w:val="clear" w:color="auto" w:fill="auto"/>
          </w:tcPr>
          <w:p w:rsidR="0037777A" w:rsidRPr="00CA0254" w:rsidRDefault="0037777A" w:rsidP="002506CA">
            <w:pPr>
              <w:pStyle w:val="Tabletext"/>
              <w:spacing w:before="20" w:after="20"/>
              <w:rPr>
                <w:rFonts w:asciiTheme="minorHAnsi" w:eastAsia="Calibri" w:hAnsiTheme="minorHAnsi" w:cs="Arial"/>
                <w:sz w:val="18"/>
                <w:szCs w:val="18"/>
              </w:rPr>
            </w:pPr>
          </w:p>
        </w:tc>
        <w:tc>
          <w:tcPr>
            <w:tcW w:w="487" w:type="pct"/>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30" w:after="30"/>
              <w:jc w:val="center"/>
              <w:textAlignment w:val="auto"/>
              <w:rPr>
                <w:rFonts w:asciiTheme="minorHAnsi" w:hAnsiTheme="minorHAnsi" w:cs="Arial"/>
                <w:color w:val="000000"/>
                <w:sz w:val="18"/>
                <w:szCs w:val="18"/>
                <w:lang w:eastAsia="zh-CN"/>
              </w:rPr>
            </w:pPr>
          </w:p>
        </w:tc>
        <w:tc>
          <w:tcPr>
            <w:tcW w:w="959" w:type="pct"/>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p>
        </w:tc>
        <w:tc>
          <w:tcPr>
            <w:tcW w:w="959" w:type="pct"/>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 xml:space="preserve">Cuenta de Provisión antes de la </w:t>
            </w:r>
            <w:proofErr w:type="spellStart"/>
            <w:r w:rsidRPr="00CA0254">
              <w:rPr>
                <w:rFonts w:asciiTheme="minorHAnsi" w:eastAsia="Calibri" w:hAnsiTheme="minorHAnsi" w:cs="Arial"/>
                <w:sz w:val="18"/>
                <w:szCs w:val="18"/>
              </w:rPr>
              <w:t>reatribución</w:t>
            </w:r>
            <w:proofErr w:type="spellEnd"/>
            <w:r w:rsidRPr="00CA0254">
              <w:rPr>
                <w:rFonts w:asciiTheme="minorHAnsi" w:eastAsia="Calibri" w:hAnsiTheme="minorHAnsi" w:cs="Arial"/>
                <w:sz w:val="18"/>
                <w:szCs w:val="18"/>
              </w:rPr>
              <w:t xml:space="preserve"> del superávit/déficit del ejercicio</w:t>
            </w:r>
          </w:p>
        </w:tc>
        <w:tc>
          <w:tcPr>
            <w:tcW w:w="487"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jc w:val="center"/>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27 089</w:t>
            </w:r>
          </w:p>
        </w:tc>
        <w:tc>
          <w:tcPr>
            <w:tcW w:w="959"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26 522</w:t>
            </w:r>
          </w:p>
        </w:tc>
      </w:tr>
      <w:tr w:rsidR="0037777A" w:rsidRPr="00CA0254" w:rsidTr="0037777A">
        <w:tc>
          <w:tcPr>
            <w:tcW w:w="2595" w:type="pct"/>
            <w:tcBorders>
              <w:top w:val="nil"/>
              <w:left w:val="single" w:sz="4" w:space="0" w:color="auto"/>
              <w:bottom w:val="nil"/>
              <w:right w:val="nil"/>
            </w:tcBorders>
            <w:shd w:val="clear" w:color="auto" w:fill="auto"/>
          </w:tcPr>
          <w:p w:rsidR="0037777A" w:rsidRPr="00CA0254" w:rsidRDefault="0037777A" w:rsidP="002506CA">
            <w:pPr>
              <w:pStyle w:val="Tabletext"/>
              <w:spacing w:before="20" w:after="20"/>
              <w:rPr>
                <w:rFonts w:asciiTheme="minorHAnsi" w:eastAsia="Calibri" w:hAnsiTheme="minorHAnsi" w:cs="Arial"/>
                <w:sz w:val="18"/>
                <w:szCs w:val="18"/>
              </w:rPr>
            </w:pPr>
          </w:p>
        </w:tc>
        <w:tc>
          <w:tcPr>
            <w:tcW w:w="487" w:type="pct"/>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30" w:after="30"/>
              <w:jc w:val="center"/>
              <w:textAlignment w:val="auto"/>
              <w:rPr>
                <w:rFonts w:asciiTheme="minorHAnsi" w:hAnsiTheme="minorHAnsi" w:cs="Arial"/>
                <w:color w:val="000000"/>
                <w:sz w:val="18"/>
                <w:szCs w:val="18"/>
                <w:lang w:eastAsia="zh-CN"/>
              </w:rPr>
            </w:pPr>
          </w:p>
        </w:tc>
        <w:tc>
          <w:tcPr>
            <w:tcW w:w="959" w:type="pct"/>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p>
        </w:tc>
        <w:tc>
          <w:tcPr>
            <w:tcW w:w="959" w:type="pct"/>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Otras provisiones atribuidas</w:t>
            </w:r>
          </w:p>
        </w:tc>
        <w:tc>
          <w:tcPr>
            <w:tcW w:w="487" w:type="pct"/>
            <w:tcBorders>
              <w:top w:val="nil"/>
              <w:left w:val="single" w:sz="4" w:space="0" w:color="auto"/>
              <w:bottom w:val="nil"/>
              <w:right w:val="single" w:sz="4" w:space="0" w:color="auto"/>
            </w:tcBorders>
            <w:hideMark/>
          </w:tcPr>
          <w:p w:rsidR="0037777A" w:rsidRPr="00CA0254" w:rsidRDefault="00A14E57" w:rsidP="002506CA">
            <w:pPr>
              <w:overflowPunct/>
              <w:autoSpaceDE/>
              <w:autoSpaceDN/>
              <w:adjustRightInd/>
              <w:spacing w:before="30" w:after="30"/>
              <w:jc w:val="center"/>
              <w:textAlignment w:val="auto"/>
              <w:rPr>
                <w:rFonts w:asciiTheme="minorHAnsi" w:hAnsiTheme="minorHAnsi"/>
                <w:color w:val="000000"/>
                <w:sz w:val="18"/>
                <w:szCs w:val="18"/>
                <w:lang w:eastAsia="zh-CN"/>
              </w:rPr>
            </w:pPr>
            <w:r w:rsidRPr="00CA0254">
              <w:rPr>
                <w:rFonts w:asciiTheme="minorHAnsi" w:hAnsiTheme="minorHAnsi"/>
                <w:color w:val="000000"/>
                <w:sz w:val="18"/>
                <w:szCs w:val="18"/>
                <w:lang w:eastAsia="zh-CN"/>
              </w:rPr>
              <w:t>2</w:t>
            </w:r>
          </w:p>
        </w:tc>
        <w:tc>
          <w:tcPr>
            <w:tcW w:w="959" w:type="pct"/>
            <w:tcBorders>
              <w:top w:val="nil"/>
              <w:left w:val="single" w:sz="4" w:space="0" w:color="auto"/>
              <w:bottom w:val="nil"/>
              <w:right w:val="single" w:sz="4" w:space="0" w:color="auto"/>
            </w:tcBorders>
            <w:hideMark/>
          </w:tcPr>
          <w:p w:rsidR="0037777A" w:rsidRPr="00CA0254" w:rsidRDefault="008B39D8"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58 726</w:t>
            </w:r>
          </w:p>
        </w:tc>
        <w:tc>
          <w:tcPr>
            <w:tcW w:w="959" w:type="pct"/>
            <w:tcBorders>
              <w:top w:val="nil"/>
              <w:left w:val="single" w:sz="4" w:space="0" w:color="auto"/>
              <w:bottom w:val="nil"/>
              <w:right w:val="single" w:sz="4" w:space="0" w:color="auto"/>
            </w:tcBorders>
            <w:hideMark/>
          </w:tcPr>
          <w:p w:rsidR="0037777A" w:rsidRPr="00CA0254" w:rsidRDefault="008B39D8"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52 613</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Pérdidas actuariales ASHI</w:t>
            </w:r>
          </w:p>
        </w:tc>
        <w:tc>
          <w:tcPr>
            <w:tcW w:w="487" w:type="pct"/>
            <w:tcBorders>
              <w:left w:val="single" w:sz="4" w:space="0" w:color="auto"/>
              <w:right w:val="single" w:sz="4" w:space="0" w:color="auto"/>
            </w:tcBorders>
            <w:vAlign w:val="center"/>
            <w:hideMark/>
          </w:tcPr>
          <w:p w:rsidR="0037777A" w:rsidRPr="00CA0254" w:rsidRDefault="00A14E57" w:rsidP="002506CA">
            <w:pPr>
              <w:overflowPunct/>
              <w:autoSpaceDE/>
              <w:autoSpaceDN/>
              <w:adjustRightInd/>
              <w:spacing w:before="30" w:after="3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17</w:t>
            </w:r>
          </w:p>
        </w:tc>
        <w:tc>
          <w:tcPr>
            <w:tcW w:w="959" w:type="pct"/>
            <w:tcBorders>
              <w:left w:val="single" w:sz="4" w:space="0" w:color="auto"/>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8B39D8" w:rsidRPr="00CA0254">
              <w:rPr>
                <w:rFonts w:asciiTheme="minorHAnsi" w:hAnsiTheme="minorHAnsi" w:cs="Arial"/>
                <w:sz w:val="18"/>
                <w:szCs w:val="18"/>
                <w:lang w:eastAsia="zh-CN"/>
              </w:rPr>
              <w:t>369 704</w:t>
            </w:r>
          </w:p>
        </w:tc>
        <w:tc>
          <w:tcPr>
            <w:tcW w:w="959" w:type="pct"/>
            <w:tcBorders>
              <w:left w:val="single" w:sz="4" w:space="0" w:color="auto"/>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8B39D8" w:rsidRPr="00CA0254">
              <w:rPr>
                <w:rFonts w:asciiTheme="minorHAnsi" w:hAnsiTheme="minorHAnsi" w:cs="Arial"/>
                <w:sz w:val="18"/>
                <w:szCs w:val="18"/>
                <w:lang w:eastAsia="zh-CN"/>
              </w:rPr>
              <w:t>322 579</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acumulado balances</w:t>
            </w:r>
          </w:p>
        </w:tc>
        <w:tc>
          <w:tcPr>
            <w:tcW w:w="487" w:type="pct"/>
            <w:tcBorders>
              <w:top w:val="nil"/>
              <w:left w:val="single" w:sz="4" w:space="0" w:color="auto"/>
              <w:bottom w:val="nil"/>
              <w:right w:val="single" w:sz="4" w:space="0" w:color="auto"/>
            </w:tcBorders>
            <w:hideMark/>
          </w:tcPr>
          <w:p w:rsidR="0037777A" w:rsidRPr="00CA0254" w:rsidRDefault="0037777A" w:rsidP="002506CA">
            <w:pPr>
              <w:spacing w:before="30" w:after="30"/>
              <w:jc w:val="center"/>
              <w:rPr>
                <w:sz w:val="18"/>
                <w:szCs w:val="18"/>
              </w:rPr>
            </w:pP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8B39D8" w:rsidRPr="00CA0254">
              <w:rPr>
                <w:rFonts w:asciiTheme="minorHAnsi" w:hAnsiTheme="minorHAnsi" w:cs="Arial"/>
                <w:sz w:val="18"/>
                <w:szCs w:val="18"/>
                <w:lang w:eastAsia="zh-CN"/>
              </w:rPr>
              <w:t>181 557</w:t>
            </w:r>
          </w:p>
        </w:tc>
        <w:tc>
          <w:tcPr>
            <w:tcW w:w="959" w:type="pct"/>
            <w:tcBorders>
              <w:top w:val="nil"/>
              <w:left w:val="single" w:sz="4" w:space="0" w:color="auto"/>
              <w:bottom w:val="nil"/>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8B39D8" w:rsidRPr="00CA0254">
              <w:rPr>
                <w:rFonts w:asciiTheme="minorHAnsi" w:hAnsiTheme="minorHAnsi" w:cs="Arial"/>
                <w:sz w:val="18"/>
                <w:szCs w:val="18"/>
                <w:lang w:eastAsia="zh-CN"/>
              </w:rPr>
              <w:t>164 018</w:t>
            </w:r>
          </w:p>
        </w:tc>
      </w:tr>
      <w:tr w:rsidR="0037777A" w:rsidRPr="00CA0254" w:rsidTr="0037777A">
        <w:tc>
          <w:tcPr>
            <w:tcW w:w="2595" w:type="pct"/>
            <w:tcBorders>
              <w:top w:val="nil"/>
              <w:left w:val="single" w:sz="4" w:space="0" w:color="auto"/>
              <w:bottom w:val="nil"/>
              <w:right w:val="nil"/>
            </w:tcBorders>
            <w:shd w:val="clear" w:color="auto" w:fill="auto"/>
            <w:hideMark/>
          </w:tcPr>
          <w:p w:rsidR="0037777A" w:rsidRPr="00CA0254" w:rsidRDefault="0037777A" w:rsidP="002506CA">
            <w:pPr>
              <w:pStyle w:val="Tabletext"/>
              <w:spacing w:before="20" w:after="20"/>
              <w:rPr>
                <w:rFonts w:asciiTheme="minorHAnsi" w:eastAsia="Calibri" w:hAnsiTheme="minorHAnsi" w:cs="Arial"/>
                <w:sz w:val="18"/>
                <w:szCs w:val="18"/>
              </w:rPr>
            </w:pPr>
            <w:r w:rsidRPr="00CA0254">
              <w:rPr>
                <w:rFonts w:asciiTheme="minorHAnsi" w:eastAsia="Calibri" w:hAnsiTheme="minorHAnsi" w:cs="Arial"/>
                <w:sz w:val="18"/>
                <w:szCs w:val="18"/>
              </w:rPr>
              <w:t>Superávit/déficit del ejercicio</w:t>
            </w:r>
          </w:p>
        </w:tc>
        <w:tc>
          <w:tcPr>
            <w:tcW w:w="487" w:type="pct"/>
            <w:tcBorders>
              <w:top w:val="nil"/>
              <w:left w:val="single" w:sz="4" w:space="0" w:color="auto"/>
              <w:bottom w:val="single" w:sz="4" w:space="0" w:color="auto"/>
              <w:right w:val="single" w:sz="4" w:space="0" w:color="auto"/>
            </w:tcBorders>
            <w:hideMark/>
          </w:tcPr>
          <w:p w:rsidR="0037777A" w:rsidRPr="00CA0254" w:rsidRDefault="0037777A" w:rsidP="002506CA">
            <w:pPr>
              <w:spacing w:before="30" w:after="30"/>
              <w:jc w:val="center"/>
              <w:rPr>
                <w:sz w:val="18"/>
                <w:szCs w:val="18"/>
              </w:rPr>
            </w:pPr>
          </w:p>
        </w:tc>
        <w:tc>
          <w:tcPr>
            <w:tcW w:w="959" w:type="pct"/>
            <w:tcBorders>
              <w:top w:val="nil"/>
              <w:left w:val="single" w:sz="4" w:space="0" w:color="auto"/>
              <w:bottom w:val="single" w:sz="4" w:space="0" w:color="auto"/>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8B39D8" w:rsidRPr="00CA0254">
              <w:rPr>
                <w:rFonts w:asciiTheme="minorHAnsi" w:hAnsiTheme="minorHAnsi" w:cs="Arial"/>
                <w:sz w:val="18"/>
                <w:szCs w:val="18"/>
                <w:lang w:eastAsia="zh-CN"/>
              </w:rPr>
              <w:t>17 078</w:t>
            </w:r>
          </w:p>
        </w:tc>
        <w:tc>
          <w:tcPr>
            <w:tcW w:w="959" w:type="pct"/>
            <w:tcBorders>
              <w:top w:val="nil"/>
              <w:left w:val="single" w:sz="4" w:space="0" w:color="auto"/>
              <w:bottom w:val="single" w:sz="4" w:space="0" w:color="auto"/>
              <w:right w:val="single" w:sz="4" w:space="0" w:color="auto"/>
            </w:tcBorders>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8B39D8" w:rsidRPr="00CA0254">
              <w:rPr>
                <w:rFonts w:asciiTheme="minorHAnsi" w:hAnsiTheme="minorHAnsi" w:cs="Arial"/>
                <w:sz w:val="18"/>
                <w:szCs w:val="18"/>
                <w:lang w:eastAsia="zh-CN"/>
              </w:rPr>
              <w:t xml:space="preserve">11 </w:t>
            </w:r>
            <w:r w:rsidR="000572A5" w:rsidRPr="00CA0254">
              <w:rPr>
                <w:rFonts w:asciiTheme="minorHAnsi" w:hAnsiTheme="minorHAnsi" w:cs="Arial"/>
                <w:sz w:val="18"/>
                <w:szCs w:val="18"/>
                <w:lang w:eastAsia="zh-CN"/>
              </w:rPr>
              <w:t>693</w:t>
            </w:r>
          </w:p>
        </w:tc>
      </w:tr>
      <w:tr w:rsidR="0037777A" w:rsidRPr="00CA0254" w:rsidTr="0037777A">
        <w:tc>
          <w:tcPr>
            <w:tcW w:w="2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pStyle w:val="Tabletext"/>
              <w:spacing w:before="20" w:after="20"/>
              <w:rPr>
                <w:rFonts w:asciiTheme="minorHAnsi" w:eastAsia="Calibri" w:hAnsiTheme="minorHAnsi" w:cs="Arial"/>
                <w:b/>
                <w:bCs/>
                <w:sz w:val="18"/>
                <w:szCs w:val="18"/>
              </w:rPr>
            </w:pPr>
            <w:r w:rsidRPr="00CA0254">
              <w:rPr>
                <w:rFonts w:asciiTheme="minorHAnsi" w:eastAsia="Calibri" w:hAnsiTheme="minorHAnsi" w:cs="Arial"/>
                <w:b/>
                <w:bCs/>
                <w:sz w:val="18"/>
                <w:szCs w:val="18"/>
              </w:rPr>
              <w:t xml:space="preserve">TOTAL DEL ACTIVO NETO </w:t>
            </w:r>
          </w:p>
        </w:tc>
        <w:tc>
          <w:tcPr>
            <w:tcW w:w="487" w:type="pct"/>
            <w:tcBorders>
              <w:top w:val="single" w:sz="4" w:space="0" w:color="auto"/>
              <w:left w:val="single" w:sz="4" w:space="0" w:color="auto"/>
              <w:bottom w:val="single" w:sz="4" w:space="0" w:color="auto"/>
              <w:right w:val="single" w:sz="4" w:space="0" w:color="auto"/>
            </w:tcBorders>
            <w:noWrap/>
            <w:hideMark/>
          </w:tcPr>
          <w:p w:rsidR="0037777A" w:rsidRPr="00CA0254" w:rsidRDefault="0037777A" w:rsidP="002506CA">
            <w:pPr>
              <w:spacing w:before="30" w:after="30"/>
              <w:jc w:val="center"/>
              <w:rPr>
                <w:sz w:val="18"/>
                <w:szCs w:val="18"/>
              </w:rPr>
            </w:pPr>
          </w:p>
        </w:tc>
        <w:tc>
          <w:tcPr>
            <w:tcW w:w="959" w:type="pct"/>
            <w:tcBorders>
              <w:top w:val="single" w:sz="4" w:space="0" w:color="auto"/>
              <w:left w:val="single" w:sz="4" w:space="0" w:color="auto"/>
              <w:bottom w:val="single" w:sz="4" w:space="0" w:color="auto"/>
              <w:right w:val="single" w:sz="4" w:space="0" w:color="auto"/>
            </w:tcBorders>
            <w:noWrap/>
            <w:vAlign w:val="center"/>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w:t>
            </w:r>
            <w:r w:rsidR="008B39D8" w:rsidRPr="00CA0254">
              <w:rPr>
                <w:rFonts w:asciiTheme="minorHAnsi" w:hAnsiTheme="minorHAnsi" w:cs="Arial"/>
                <w:b/>
                <w:bCs/>
                <w:sz w:val="18"/>
                <w:szCs w:val="18"/>
                <w:lang w:eastAsia="zh-CN"/>
              </w:rPr>
              <w:t>482 524</w:t>
            </w:r>
          </w:p>
        </w:tc>
        <w:tc>
          <w:tcPr>
            <w:tcW w:w="959" w:type="pct"/>
            <w:tcBorders>
              <w:top w:val="single" w:sz="4" w:space="0" w:color="auto"/>
              <w:left w:val="single" w:sz="4" w:space="0" w:color="auto"/>
              <w:bottom w:val="single" w:sz="4" w:space="0" w:color="auto"/>
              <w:right w:val="single" w:sz="4" w:space="0" w:color="auto"/>
            </w:tcBorders>
            <w:noWrap/>
            <w:vAlign w:val="center"/>
            <w:hideMark/>
          </w:tcPr>
          <w:p w:rsidR="0037777A" w:rsidRPr="00CA0254" w:rsidRDefault="0037777A" w:rsidP="002506CA">
            <w:pPr>
              <w:overflowPunct/>
              <w:autoSpaceDE/>
              <w:autoSpaceDN/>
              <w:adjustRightInd/>
              <w:spacing w:before="30" w:after="30"/>
              <w:ind w:right="284"/>
              <w:jc w:val="right"/>
              <w:textAlignment w:val="auto"/>
              <w:rPr>
                <w:rFonts w:asciiTheme="minorHAnsi" w:hAnsiTheme="minorHAnsi" w:cs="Arial"/>
                <w:b/>
                <w:bCs/>
                <w:sz w:val="18"/>
                <w:szCs w:val="18"/>
                <w:lang w:eastAsia="zh-CN"/>
              </w:rPr>
            </w:pPr>
            <w:r w:rsidRPr="00CA0254">
              <w:rPr>
                <w:rFonts w:asciiTheme="minorHAnsi" w:hAnsiTheme="minorHAnsi" w:cs="Arial"/>
                <w:sz w:val="18"/>
                <w:szCs w:val="18"/>
                <w:lang w:eastAsia="zh-CN"/>
              </w:rPr>
              <w:t>–</w:t>
            </w:r>
            <w:r w:rsidR="008B39D8" w:rsidRPr="00CA0254">
              <w:rPr>
                <w:rFonts w:asciiTheme="minorHAnsi" w:hAnsiTheme="minorHAnsi" w:cs="Arial"/>
                <w:b/>
                <w:bCs/>
                <w:sz w:val="18"/>
                <w:szCs w:val="18"/>
                <w:lang w:eastAsia="zh-CN"/>
              </w:rPr>
              <w:t>419 155</w:t>
            </w:r>
            <w:r w:rsidRPr="00CA0254">
              <w:rPr>
                <w:rFonts w:asciiTheme="minorHAnsi" w:hAnsiTheme="minorHAnsi" w:cs="Arial"/>
                <w:b/>
                <w:bCs/>
                <w:sz w:val="18"/>
                <w:szCs w:val="18"/>
                <w:lang w:eastAsia="zh-CN"/>
              </w:rPr>
              <w:t xml:space="preserve"> </w:t>
            </w:r>
          </w:p>
        </w:tc>
      </w:tr>
    </w:tbl>
    <w:p w:rsidR="0037777A" w:rsidRPr="00CA0254" w:rsidRDefault="0037777A" w:rsidP="002506CA">
      <w:r w:rsidRPr="00CA0254">
        <w:br w:type="page"/>
      </w:r>
      <w:bookmarkStart w:id="130" w:name="_Toc452155501"/>
      <w:bookmarkStart w:id="131" w:name="_Toc452155870"/>
    </w:p>
    <w:p w:rsidR="0037777A" w:rsidRPr="00CA0254" w:rsidRDefault="0037777A" w:rsidP="002506CA">
      <w:pPr>
        <w:pStyle w:val="Annextitle"/>
      </w:pPr>
      <w:bookmarkStart w:id="132" w:name="_Toc482814649"/>
      <w:bookmarkStart w:id="133" w:name="_Toc511808882"/>
      <w:bookmarkStart w:id="134" w:name="_Toc511809453"/>
      <w:bookmarkStart w:id="135" w:name="_Toc511814306"/>
      <w:r w:rsidRPr="00CA0254">
        <w:lastRenderedPageBreak/>
        <w:t xml:space="preserve">II – Estado de los resultados financieros para el ejercicio cerrado al </w:t>
      </w:r>
      <w:r w:rsidRPr="00CA0254">
        <w:br/>
        <w:t xml:space="preserve">31 de diciembre de </w:t>
      </w:r>
      <w:bookmarkEnd w:id="128"/>
      <w:r w:rsidR="000A28AD" w:rsidRPr="00CA0254">
        <w:t>2017</w:t>
      </w:r>
      <w:r w:rsidRPr="00CA0254">
        <w:t xml:space="preserve"> con cifras comparativas </w:t>
      </w:r>
      <w:r w:rsidRPr="00CA0254">
        <w:br/>
        <w:t xml:space="preserve">al 31 de diciembre de </w:t>
      </w:r>
      <w:bookmarkEnd w:id="129"/>
      <w:bookmarkEnd w:id="130"/>
      <w:bookmarkEnd w:id="131"/>
      <w:bookmarkEnd w:id="132"/>
      <w:r w:rsidR="000A28AD" w:rsidRPr="00CA0254">
        <w:t>2016</w:t>
      </w:r>
      <w:bookmarkEnd w:id="133"/>
      <w:bookmarkEnd w:id="134"/>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957"/>
        <w:gridCol w:w="1450"/>
        <w:gridCol w:w="1611"/>
        <w:gridCol w:w="1611"/>
      </w:tblGrid>
      <w:tr w:rsidR="0037777A" w:rsidRPr="00CA0254" w:rsidTr="0037777A">
        <w:trPr>
          <w:jc w:val="center"/>
        </w:trPr>
        <w:tc>
          <w:tcPr>
            <w:tcW w:w="4957" w:type="dxa"/>
            <w:tcBorders>
              <w:bottom w:val="single" w:sz="4" w:space="0" w:color="auto"/>
              <w:right w:val="single" w:sz="4" w:space="0" w:color="auto"/>
            </w:tcBorders>
            <w:vAlign w:val="center"/>
          </w:tcPr>
          <w:p w:rsidR="0037777A" w:rsidRPr="00CA0254" w:rsidRDefault="0037777A" w:rsidP="002506CA">
            <w:pPr>
              <w:pStyle w:val="Tablehead"/>
              <w:jc w:val="left"/>
              <w:rPr>
                <w:sz w:val="18"/>
                <w:szCs w:val="16"/>
              </w:rPr>
            </w:pPr>
            <w:r w:rsidRPr="00CA0254">
              <w:rPr>
                <w:sz w:val="18"/>
                <w:szCs w:val="16"/>
              </w:rPr>
              <w:t>(En miles CHF)</w:t>
            </w:r>
          </w:p>
        </w:tc>
        <w:tc>
          <w:tcPr>
            <w:tcW w:w="1450" w:type="dxa"/>
            <w:tcBorders>
              <w:left w:val="single" w:sz="4" w:space="0" w:color="auto"/>
              <w:bottom w:val="single" w:sz="4" w:space="0" w:color="auto"/>
              <w:right w:val="single" w:sz="4" w:space="0" w:color="auto"/>
            </w:tcBorders>
            <w:vAlign w:val="center"/>
          </w:tcPr>
          <w:p w:rsidR="0037777A" w:rsidRPr="00CA0254" w:rsidRDefault="0037777A" w:rsidP="002506CA">
            <w:pPr>
              <w:pStyle w:val="Tablehead"/>
              <w:rPr>
                <w:sz w:val="18"/>
                <w:szCs w:val="16"/>
              </w:rPr>
            </w:pPr>
            <w:r w:rsidRPr="00CA0254">
              <w:rPr>
                <w:sz w:val="18"/>
                <w:szCs w:val="16"/>
              </w:rPr>
              <w:t>Notas</w:t>
            </w:r>
          </w:p>
        </w:tc>
        <w:tc>
          <w:tcPr>
            <w:tcW w:w="1611" w:type="dxa"/>
            <w:tcBorders>
              <w:left w:val="single" w:sz="4" w:space="0" w:color="auto"/>
              <w:bottom w:val="single" w:sz="4" w:space="0" w:color="auto"/>
              <w:right w:val="single" w:sz="4" w:space="0" w:color="auto"/>
            </w:tcBorders>
          </w:tcPr>
          <w:p w:rsidR="0037777A" w:rsidRPr="00CA0254" w:rsidRDefault="0037777A" w:rsidP="002506CA">
            <w:pPr>
              <w:pStyle w:val="Tablehead"/>
              <w:rPr>
                <w:sz w:val="18"/>
                <w:szCs w:val="16"/>
              </w:rPr>
            </w:pPr>
            <w:r w:rsidRPr="00CA0254">
              <w:rPr>
                <w:sz w:val="18"/>
                <w:szCs w:val="16"/>
              </w:rPr>
              <w:t>31/12/</w:t>
            </w:r>
            <w:r w:rsidR="000A28AD" w:rsidRPr="00CA0254">
              <w:rPr>
                <w:sz w:val="18"/>
                <w:szCs w:val="16"/>
              </w:rPr>
              <w:t>2017</w:t>
            </w:r>
          </w:p>
        </w:tc>
        <w:tc>
          <w:tcPr>
            <w:tcW w:w="1611" w:type="dxa"/>
            <w:tcBorders>
              <w:left w:val="single" w:sz="4" w:space="0" w:color="auto"/>
              <w:bottom w:val="single" w:sz="4" w:space="0" w:color="auto"/>
              <w:right w:val="single" w:sz="4" w:space="0" w:color="auto"/>
            </w:tcBorders>
          </w:tcPr>
          <w:p w:rsidR="0037777A" w:rsidRPr="00CA0254" w:rsidRDefault="0037777A" w:rsidP="002506CA">
            <w:pPr>
              <w:pStyle w:val="Tablehead"/>
              <w:rPr>
                <w:sz w:val="18"/>
                <w:szCs w:val="16"/>
              </w:rPr>
            </w:pPr>
            <w:r w:rsidRPr="00CA0254">
              <w:rPr>
                <w:sz w:val="18"/>
                <w:szCs w:val="16"/>
              </w:rPr>
              <w:t>31/12/</w:t>
            </w:r>
            <w:r w:rsidR="000A28AD" w:rsidRPr="00CA0254">
              <w:rPr>
                <w:sz w:val="18"/>
                <w:szCs w:val="16"/>
              </w:rPr>
              <w:t>2016</w:t>
            </w:r>
          </w:p>
        </w:tc>
      </w:tr>
      <w:tr w:rsidR="0037777A" w:rsidRPr="00CA0254" w:rsidTr="0037777A">
        <w:trPr>
          <w:jc w:val="center"/>
        </w:trPr>
        <w:tc>
          <w:tcPr>
            <w:tcW w:w="4957" w:type="dxa"/>
            <w:tcBorders>
              <w:top w:val="single" w:sz="4" w:space="0" w:color="auto"/>
              <w:bottom w:val="nil"/>
              <w:right w:val="single" w:sz="4" w:space="0" w:color="auto"/>
            </w:tcBorders>
          </w:tcPr>
          <w:p w:rsidR="0037777A" w:rsidRPr="00CA0254" w:rsidRDefault="0037777A" w:rsidP="002506CA">
            <w:pPr>
              <w:pStyle w:val="Tabletext"/>
              <w:rPr>
                <w:b/>
                <w:bCs/>
                <w:sz w:val="18"/>
                <w:szCs w:val="18"/>
                <w:lang w:eastAsia="fr-FR"/>
              </w:rPr>
            </w:pPr>
            <w:r w:rsidRPr="00CA0254">
              <w:rPr>
                <w:b/>
                <w:bCs/>
                <w:sz w:val="18"/>
                <w:szCs w:val="18"/>
                <w:lang w:eastAsia="fr-FR"/>
              </w:rPr>
              <w:t>INGRESOS</w:t>
            </w:r>
          </w:p>
        </w:tc>
        <w:tc>
          <w:tcPr>
            <w:tcW w:w="1450" w:type="dxa"/>
            <w:tcBorders>
              <w:top w:val="single" w:sz="4" w:space="0" w:color="auto"/>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22</w:t>
            </w:r>
          </w:p>
        </w:tc>
        <w:tc>
          <w:tcPr>
            <w:tcW w:w="1611" w:type="dxa"/>
            <w:tcBorders>
              <w:top w:val="single" w:sz="4" w:space="0" w:color="auto"/>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b/>
                <w:bCs/>
                <w:color w:val="000000"/>
                <w:sz w:val="18"/>
                <w:szCs w:val="18"/>
                <w:lang w:eastAsia="zh-CN"/>
              </w:rPr>
            </w:pPr>
          </w:p>
        </w:tc>
        <w:tc>
          <w:tcPr>
            <w:tcW w:w="1611" w:type="dxa"/>
            <w:tcBorders>
              <w:top w:val="single" w:sz="4" w:space="0" w:color="auto"/>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b/>
                <w:bCs/>
                <w:color w:val="000000"/>
                <w:sz w:val="18"/>
                <w:szCs w:val="18"/>
                <w:lang w:eastAsia="zh-CN"/>
              </w:rPr>
            </w:pP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Contribuciones previstas</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122 </w:t>
            </w:r>
            <w:r w:rsidR="000A28AD" w:rsidRPr="00CA0254">
              <w:rPr>
                <w:rFonts w:asciiTheme="minorHAnsi" w:hAnsiTheme="minorHAnsi" w:cs="Arial"/>
                <w:color w:val="000000"/>
                <w:sz w:val="18"/>
                <w:szCs w:val="18"/>
                <w:lang w:eastAsia="zh-CN"/>
              </w:rPr>
              <w:t>390</w:t>
            </w:r>
          </w:p>
        </w:tc>
        <w:tc>
          <w:tcPr>
            <w:tcW w:w="1611" w:type="dxa"/>
            <w:tcBorders>
              <w:top w:val="nil"/>
              <w:left w:val="single" w:sz="4" w:space="0" w:color="auto"/>
              <w:bottom w:val="nil"/>
              <w:right w:val="single" w:sz="4" w:space="0" w:color="auto"/>
            </w:tcBorders>
            <w:vAlign w:val="bottom"/>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122 888</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Contribuciones voluntarias</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10 </w:t>
            </w:r>
            <w:r w:rsidR="000A28AD" w:rsidRPr="00CA0254">
              <w:rPr>
                <w:rFonts w:asciiTheme="minorHAnsi" w:hAnsiTheme="minorHAnsi" w:cs="Arial"/>
                <w:color w:val="000000"/>
                <w:sz w:val="18"/>
                <w:szCs w:val="18"/>
                <w:lang w:eastAsia="zh-CN"/>
              </w:rPr>
              <w:t>610</w:t>
            </w:r>
          </w:p>
        </w:tc>
        <w:tc>
          <w:tcPr>
            <w:tcW w:w="1611" w:type="dxa"/>
            <w:tcBorders>
              <w:top w:val="nil"/>
              <w:left w:val="single" w:sz="4" w:space="0" w:color="auto"/>
              <w:bottom w:val="nil"/>
              <w:right w:val="single" w:sz="4" w:space="0" w:color="auto"/>
            </w:tcBorders>
            <w:vAlign w:val="bottom"/>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10 232</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Otros ingresos de explotación</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vAlign w:val="bottom"/>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44 398</w:t>
            </w:r>
          </w:p>
        </w:tc>
        <w:tc>
          <w:tcPr>
            <w:tcW w:w="1611" w:type="dxa"/>
            <w:tcBorders>
              <w:top w:val="nil"/>
              <w:left w:val="single" w:sz="4" w:space="0" w:color="auto"/>
              <w:bottom w:val="nil"/>
              <w:right w:val="single" w:sz="4" w:space="0" w:color="auto"/>
            </w:tcBorders>
            <w:vAlign w:val="bottom"/>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41 919</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Contribuciones en especie</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vAlign w:val="bottom"/>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882</w:t>
            </w:r>
          </w:p>
        </w:tc>
        <w:tc>
          <w:tcPr>
            <w:tcW w:w="1611" w:type="dxa"/>
            <w:tcBorders>
              <w:top w:val="nil"/>
              <w:left w:val="single" w:sz="4" w:space="0" w:color="auto"/>
              <w:bottom w:val="nil"/>
              <w:right w:val="single" w:sz="4" w:space="0" w:color="auto"/>
            </w:tcBorders>
            <w:vAlign w:val="bottom"/>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901</w:t>
            </w:r>
          </w:p>
        </w:tc>
      </w:tr>
      <w:tr w:rsidR="0037777A" w:rsidRPr="00CA0254" w:rsidTr="0037777A">
        <w:trPr>
          <w:jc w:val="center"/>
        </w:trPr>
        <w:tc>
          <w:tcPr>
            <w:tcW w:w="4957" w:type="dxa"/>
            <w:tcBorders>
              <w:top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Productos financieros</w:t>
            </w:r>
          </w:p>
        </w:tc>
        <w:tc>
          <w:tcPr>
            <w:tcW w:w="1450" w:type="dxa"/>
            <w:tcBorders>
              <w:top w:val="nil"/>
              <w:left w:val="single" w:sz="4" w:space="0" w:color="auto"/>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right w:val="single" w:sz="4" w:space="0" w:color="auto"/>
            </w:tcBorders>
            <w:vAlign w:val="bottom"/>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258</w:t>
            </w:r>
          </w:p>
        </w:tc>
        <w:tc>
          <w:tcPr>
            <w:tcW w:w="1611" w:type="dxa"/>
            <w:tcBorders>
              <w:top w:val="nil"/>
              <w:left w:val="single" w:sz="4" w:space="0" w:color="auto"/>
              <w:right w:val="single" w:sz="4" w:space="0" w:color="auto"/>
            </w:tcBorders>
            <w:vAlign w:val="bottom"/>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562</w:t>
            </w:r>
          </w:p>
        </w:tc>
      </w:tr>
      <w:tr w:rsidR="0037777A" w:rsidRPr="00CA0254" w:rsidTr="0037777A">
        <w:trPr>
          <w:jc w:val="center"/>
        </w:trPr>
        <w:tc>
          <w:tcPr>
            <w:tcW w:w="4957" w:type="dxa"/>
            <w:tcBorders>
              <w:bottom w:val="single" w:sz="4" w:space="0" w:color="auto"/>
              <w:right w:val="single" w:sz="4" w:space="0" w:color="auto"/>
            </w:tcBorders>
          </w:tcPr>
          <w:p w:rsidR="0037777A" w:rsidRPr="00CA0254" w:rsidRDefault="0037777A" w:rsidP="002506CA">
            <w:pPr>
              <w:pStyle w:val="Tabletext"/>
              <w:rPr>
                <w:b/>
                <w:bCs/>
                <w:sz w:val="18"/>
                <w:szCs w:val="18"/>
                <w:lang w:eastAsia="fr-FR"/>
              </w:rPr>
            </w:pPr>
            <w:r w:rsidRPr="00CA0254">
              <w:rPr>
                <w:b/>
                <w:bCs/>
                <w:sz w:val="18"/>
                <w:szCs w:val="18"/>
                <w:lang w:eastAsia="fr-FR"/>
              </w:rPr>
              <w:t>Total de ingresos</w:t>
            </w:r>
          </w:p>
        </w:tc>
        <w:tc>
          <w:tcPr>
            <w:tcW w:w="1450" w:type="dxa"/>
            <w:tcBorders>
              <w:left w:val="single" w:sz="4" w:space="0" w:color="auto"/>
              <w:bottom w:val="single" w:sz="4" w:space="0" w:color="auto"/>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b/>
                <w:bCs/>
                <w:color w:val="000000"/>
                <w:sz w:val="18"/>
                <w:szCs w:val="18"/>
                <w:lang w:eastAsia="zh-CN"/>
              </w:rPr>
            </w:pPr>
          </w:p>
        </w:tc>
        <w:tc>
          <w:tcPr>
            <w:tcW w:w="1611" w:type="dxa"/>
            <w:tcBorders>
              <w:left w:val="single" w:sz="4" w:space="0" w:color="auto"/>
              <w:bottom w:val="single" w:sz="4" w:space="0" w:color="auto"/>
              <w:right w:val="single" w:sz="4" w:space="0" w:color="auto"/>
            </w:tcBorders>
            <w:vAlign w:val="center"/>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178 537</w:t>
            </w:r>
          </w:p>
        </w:tc>
        <w:tc>
          <w:tcPr>
            <w:tcW w:w="1611" w:type="dxa"/>
            <w:tcBorders>
              <w:left w:val="single" w:sz="4" w:space="0" w:color="auto"/>
              <w:bottom w:val="single" w:sz="4" w:space="0" w:color="auto"/>
              <w:right w:val="single" w:sz="4" w:space="0" w:color="auto"/>
            </w:tcBorders>
            <w:vAlign w:val="center"/>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176 502</w:t>
            </w:r>
          </w:p>
        </w:tc>
      </w:tr>
      <w:tr w:rsidR="0037777A" w:rsidRPr="00CA0254" w:rsidTr="0037777A">
        <w:trPr>
          <w:jc w:val="center"/>
        </w:trPr>
        <w:tc>
          <w:tcPr>
            <w:tcW w:w="4957" w:type="dxa"/>
            <w:tcBorders>
              <w:bottom w:val="nil"/>
              <w:right w:val="single" w:sz="4" w:space="0" w:color="auto"/>
            </w:tcBorders>
          </w:tcPr>
          <w:p w:rsidR="0037777A" w:rsidRPr="00CA0254" w:rsidRDefault="0037777A" w:rsidP="002506CA">
            <w:pPr>
              <w:pStyle w:val="Tabletext"/>
              <w:rPr>
                <w:b/>
                <w:bCs/>
                <w:sz w:val="18"/>
                <w:szCs w:val="18"/>
                <w:lang w:eastAsia="fr-FR"/>
              </w:rPr>
            </w:pPr>
            <w:r w:rsidRPr="00CA0254">
              <w:rPr>
                <w:b/>
                <w:bCs/>
                <w:sz w:val="18"/>
                <w:szCs w:val="18"/>
                <w:lang w:eastAsia="fr-FR"/>
              </w:rPr>
              <w:t>GASTOS</w:t>
            </w:r>
          </w:p>
        </w:tc>
        <w:tc>
          <w:tcPr>
            <w:tcW w:w="1450" w:type="dxa"/>
            <w:tcBorders>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23</w:t>
            </w:r>
          </w:p>
        </w:tc>
        <w:tc>
          <w:tcPr>
            <w:tcW w:w="1611" w:type="dxa"/>
            <w:tcBorders>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p>
        </w:tc>
        <w:tc>
          <w:tcPr>
            <w:tcW w:w="1611" w:type="dxa"/>
            <w:tcBorders>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Gastos de personal</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148 748</w:t>
            </w:r>
          </w:p>
        </w:tc>
        <w:tc>
          <w:tcPr>
            <w:tcW w:w="1611" w:type="dxa"/>
            <w:tcBorders>
              <w:top w:val="nil"/>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146 999</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Gastos de misión</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6 </w:t>
            </w:r>
            <w:r w:rsidR="000A28AD" w:rsidRPr="00CA0254">
              <w:rPr>
                <w:rFonts w:asciiTheme="minorHAnsi" w:hAnsiTheme="minorHAnsi" w:cs="Arial"/>
                <w:color w:val="000000"/>
                <w:sz w:val="18"/>
                <w:szCs w:val="18"/>
                <w:lang w:eastAsia="zh-CN"/>
              </w:rPr>
              <w:t>968</w:t>
            </w:r>
          </w:p>
        </w:tc>
        <w:tc>
          <w:tcPr>
            <w:tcW w:w="1611"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6 </w:t>
            </w:r>
            <w:r w:rsidR="000A28AD" w:rsidRPr="00CA0254">
              <w:rPr>
                <w:rFonts w:asciiTheme="minorHAnsi" w:hAnsiTheme="minorHAnsi" w:cs="Arial"/>
                <w:color w:val="000000"/>
                <w:sz w:val="18"/>
                <w:szCs w:val="18"/>
                <w:lang w:eastAsia="zh-CN"/>
              </w:rPr>
              <w:t>997</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Servicios por contrata</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15 613</w:t>
            </w:r>
          </w:p>
        </w:tc>
        <w:tc>
          <w:tcPr>
            <w:tcW w:w="1611" w:type="dxa"/>
            <w:tcBorders>
              <w:top w:val="nil"/>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14 107</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Arrendamiento y mantenimiento de locales y equipos</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4 </w:t>
            </w:r>
            <w:r w:rsidR="000A28AD" w:rsidRPr="00CA0254">
              <w:rPr>
                <w:rFonts w:asciiTheme="minorHAnsi" w:hAnsiTheme="minorHAnsi" w:cs="Arial"/>
                <w:color w:val="000000"/>
                <w:sz w:val="18"/>
                <w:szCs w:val="18"/>
                <w:lang w:eastAsia="zh-CN"/>
              </w:rPr>
              <w:t>411</w:t>
            </w:r>
          </w:p>
        </w:tc>
        <w:tc>
          <w:tcPr>
            <w:tcW w:w="1611" w:type="dxa"/>
            <w:tcBorders>
              <w:top w:val="nil"/>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4 872</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Material y mobiliario de oficina</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3 </w:t>
            </w:r>
            <w:r w:rsidR="000A28AD" w:rsidRPr="00CA0254">
              <w:rPr>
                <w:rFonts w:asciiTheme="minorHAnsi" w:hAnsiTheme="minorHAnsi" w:cs="Arial"/>
                <w:color w:val="000000"/>
                <w:sz w:val="18"/>
                <w:szCs w:val="18"/>
                <w:lang w:eastAsia="zh-CN"/>
              </w:rPr>
              <w:t>875</w:t>
            </w:r>
          </w:p>
        </w:tc>
        <w:tc>
          <w:tcPr>
            <w:tcW w:w="1611"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3 </w:t>
            </w:r>
            <w:r w:rsidR="000A28AD" w:rsidRPr="00CA0254">
              <w:rPr>
                <w:rFonts w:asciiTheme="minorHAnsi" w:hAnsiTheme="minorHAnsi" w:cs="Arial"/>
                <w:color w:val="000000"/>
                <w:sz w:val="18"/>
                <w:szCs w:val="18"/>
                <w:lang w:eastAsia="zh-CN"/>
              </w:rPr>
              <w:t>291</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Amortizaciones y pérdidas de valor</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5 </w:t>
            </w:r>
            <w:r w:rsidR="000A28AD" w:rsidRPr="00CA0254">
              <w:rPr>
                <w:rFonts w:asciiTheme="minorHAnsi" w:hAnsiTheme="minorHAnsi" w:cs="Arial"/>
                <w:color w:val="000000"/>
                <w:sz w:val="18"/>
                <w:szCs w:val="18"/>
                <w:lang w:eastAsia="zh-CN"/>
              </w:rPr>
              <w:t>212</w:t>
            </w:r>
          </w:p>
        </w:tc>
        <w:tc>
          <w:tcPr>
            <w:tcW w:w="1611"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5 </w:t>
            </w:r>
            <w:r w:rsidR="000A28AD" w:rsidRPr="00CA0254">
              <w:rPr>
                <w:rFonts w:asciiTheme="minorHAnsi" w:hAnsiTheme="minorHAnsi" w:cs="Arial"/>
                <w:color w:val="000000"/>
                <w:sz w:val="18"/>
                <w:szCs w:val="18"/>
                <w:lang w:eastAsia="zh-CN"/>
              </w:rPr>
              <w:t>610</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Gastos de franqueo y de telecomunicaciones y servicios</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1 </w:t>
            </w:r>
            <w:r w:rsidR="000A28AD" w:rsidRPr="00CA0254">
              <w:rPr>
                <w:rFonts w:asciiTheme="minorHAnsi" w:hAnsiTheme="minorHAnsi" w:cs="Arial"/>
                <w:color w:val="000000"/>
                <w:sz w:val="18"/>
                <w:szCs w:val="18"/>
                <w:lang w:eastAsia="zh-CN"/>
              </w:rPr>
              <w:t>576</w:t>
            </w:r>
          </w:p>
        </w:tc>
        <w:tc>
          <w:tcPr>
            <w:tcW w:w="1611"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xml:space="preserve">1 </w:t>
            </w:r>
            <w:r w:rsidR="000A28AD" w:rsidRPr="00CA0254">
              <w:rPr>
                <w:rFonts w:asciiTheme="minorHAnsi" w:hAnsiTheme="minorHAnsi" w:cs="Arial"/>
                <w:color w:val="000000"/>
                <w:sz w:val="18"/>
                <w:szCs w:val="18"/>
                <w:lang w:eastAsia="zh-CN"/>
              </w:rPr>
              <w:t>804</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Otros gastos</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7 656</w:t>
            </w:r>
          </w:p>
        </w:tc>
        <w:tc>
          <w:tcPr>
            <w:tcW w:w="1611" w:type="dxa"/>
            <w:tcBorders>
              <w:top w:val="nil"/>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3 207</w:t>
            </w:r>
          </w:p>
        </w:tc>
      </w:tr>
      <w:tr w:rsidR="0037777A" w:rsidRPr="00CA0254" w:rsidTr="0037777A">
        <w:trPr>
          <w:jc w:val="center"/>
        </w:trPr>
        <w:tc>
          <w:tcPr>
            <w:tcW w:w="4957" w:type="dxa"/>
            <w:tcBorders>
              <w:top w:val="nil"/>
              <w:bottom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Gastos en especie</w:t>
            </w:r>
          </w:p>
        </w:tc>
        <w:tc>
          <w:tcPr>
            <w:tcW w:w="1450" w:type="dxa"/>
            <w:tcBorders>
              <w:top w:val="nil"/>
              <w:left w:val="single" w:sz="4" w:space="0" w:color="auto"/>
              <w:bottom w:val="nil"/>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882</w:t>
            </w:r>
          </w:p>
        </w:tc>
        <w:tc>
          <w:tcPr>
            <w:tcW w:w="1611" w:type="dxa"/>
            <w:tcBorders>
              <w:top w:val="nil"/>
              <w:left w:val="single" w:sz="4" w:space="0" w:color="auto"/>
              <w:bottom w:val="nil"/>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901</w:t>
            </w:r>
          </w:p>
        </w:tc>
      </w:tr>
      <w:tr w:rsidR="0037777A" w:rsidRPr="00CA0254" w:rsidTr="0037777A">
        <w:trPr>
          <w:jc w:val="center"/>
        </w:trPr>
        <w:tc>
          <w:tcPr>
            <w:tcW w:w="4957" w:type="dxa"/>
            <w:tcBorders>
              <w:top w:val="nil"/>
              <w:right w:val="single" w:sz="4" w:space="0" w:color="auto"/>
            </w:tcBorders>
          </w:tcPr>
          <w:p w:rsidR="0037777A" w:rsidRPr="00CA0254" w:rsidRDefault="0037777A" w:rsidP="002506CA">
            <w:pPr>
              <w:pStyle w:val="Tabletext"/>
              <w:rPr>
                <w:sz w:val="18"/>
                <w:szCs w:val="18"/>
                <w:lang w:eastAsia="fr-FR"/>
              </w:rPr>
            </w:pPr>
            <w:r w:rsidRPr="00CA0254">
              <w:rPr>
                <w:sz w:val="18"/>
                <w:szCs w:val="18"/>
                <w:lang w:eastAsia="fr-FR"/>
              </w:rPr>
              <w:t>Gastos financieros</w:t>
            </w:r>
          </w:p>
        </w:tc>
        <w:tc>
          <w:tcPr>
            <w:tcW w:w="1450" w:type="dxa"/>
            <w:tcBorders>
              <w:top w:val="nil"/>
              <w:left w:val="single" w:sz="4" w:space="0" w:color="auto"/>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color w:val="000000"/>
                <w:sz w:val="18"/>
                <w:szCs w:val="18"/>
                <w:lang w:eastAsia="zh-CN"/>
              </w:rPr>
            </w:pPr>
          </w:p>
        </w:tc>
        <w:tc>
          <w:tcPr>
            <w:tcW w:w="1611" w:type="dxa"/>
            <w:tcBorders>
              <w:top w:val="nil"/>
              <w:left w:val="single" w:sz="4" w:space="0" w:color="auto"/>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675</w:t>
            </w:r>
          </w:p>
        </w:tc>
        <w:tc>
          <w:tcPr>
            <w:tcW w:w="1611" w:type="dxa"/>
            <w:tcBorders>
              <w:top w:val="nil"/>
              <w:left w:val="single" w:sz="4" w:space="0" w:color="auto"/>
              <w:right w:val="single" w:sz="4" w:space="0" w:color="auto"/>
            </w:tcBorders>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407</w:t>
            </w:r>
          </w:p>
        </w:tc>
      </w:tr>
      <w:tr w:rsidR="0037777A" w:rsidRPr="00CA0254" w:rsidTr="0037777A">
        <w:trPr>
          <w:jc w:val="center"/>
        </w:trPr>
        <w:tc>
          <w:tcPr>
            <w:tcW w:w="4957" w:type="dxa"/>
            <w:tcBorders>
              <w:right w:val="single" w:sz="4" w:space="0" w:color="auto"/>
            </w:tcBorders>
          </w:tcPr>
          <w:p w:rsidR="0037777A" w:rsidRPr="00CA0254" w:rsidRDefault="0037777A" w:rsidP="002506CA">
            <w:pPr>
              <w:pStyle w:val="Tabletext"/>
              <w:rPr>
                <w:b/>
                <w:bCs/>
                <w:sz w:val="18"/>
                <w:szCs w:val="18"/>
                <w:lang w:eastAsia="fr-FR"/>
              </w:rPr>
            </w:pPr>
            <w:r w:rsidRPr="00CA0254">
              <w:rPr>
                <w:b/>
                <w:bCs/>
                <w:sz w:val="18"/>
                <w:szCs w:val="18"/>
                <w:lang w:eastAsia="fr-FR"/>
              </w:rPr>
              <w:t>Total de gastos</w:t>
            </w:r>
          </w:p>
        </w:tc>
        <w:tc>
          <w:tcPr>
            <w:tcW w:w="1450" w:type="dxa"/>
            <w:tcBorders>
              <w:left w:val="single" w:sz="4" w:space="0" w:color="auto"/>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b/>
                <w:bCs/>
                <w:color w:val="000000"/>
                <w:sz w:val="18"/>
                <w:szCs w:val="18"/>
                <w:lang w:eastAsia="zh-CN"/>
              </w:rPr>
            </w:pPr>
          </w:p>
        </w:tc>
        <w:tc>
          <w:tcPr>
            <w:tcW w:w="1611" w:type="dxa"/>
            <w:tcBorders>
              <w:left w:val="single" w:sz="4" w:space="0" w:color="auto"/>
              <w:right w:val="single" w:sz="4" w:space="0" w:color="auto"/>
            </w:tcBorders>
            <w:vAlign w:val="center"/>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195</w:t>
            </w:r>
            <w:r w:rsidR="000A28AD" w:rsidRPr="00CA0254">
              <w:rPr>
                <w:rFonts w:asciiTheme="minorHAnsi" w:hAnsiTheme="minorHAnsi" w:cs="Arial"/>
                <w:b/>
                <w:bCs/>
                <w:color w:val="000000"/>
                <w:sz w:val="18"/>
                <w:szCs w:val="18"/>
                <w:lang w:eastAsia="zh-CN"/>
              </w:rPr>
              <w:t xml:space="preserve"> 615</w:t>
            </w:r>
          </w:p>
        </w:tc>
        <w:tc>
          <w:tcPr>
            <w:tcW w:w="1611" w:type="dxa"/>
            <w:tcBorders>
              <w:left w:val="single" w:sz="4" w:space="0" w:color="auto"/>
              <w:right w:val="single" w:sz="4" w:space="0" w:color="auto"/>
            </w:tcBorders>
            <w:vAlign w:val="center"/>
          </w:tcPr>
          <w:p w:rsidR="0037777A" w:rsidRPr="00CA0254" w:rsidRDefault="000A28AD" w:rsidP="002506CA">
            <w:pPr>
              <w:overflowPunct/>
              <w:autoSpaceDE/>
              <w:autoSpaceDN/>
              <w:adjustRightInd/>
              <w:spacing w:before="40" w:after="40"/>
              <w:ind w:right="284"/>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188 195</w:t>
            </w:r>
          </w:p>
        </w:tc>
      </w:tr>
      <w:tr w:rsidR="0037777A" w:rsidRPr="00CA0254" w:rsidTr="0037777A">
        <w:trPr>
          <w:jc w:val="center"/>
        </w:trPr>
        <w:tc>
          <w:tcPr>
            <w:tcW w:w="4957" w:type="dxa"/>
            <w:tcBorders>
              <w:right w:val="single" w:sz="4" w:space="0" w:color="auto"/>
            </w:tcBorders>
          </w:tcPr>
          <w:p w:rsidR="0037777A" w:rsidRPr="00CA0254" w:rsidRDefault="0037777A" w:rsidP="002506CA">
            <w:pPr>
              <w:pStyle w:val="Tabletext"/>
              <w:rPr>
                <w:b/>
                <w:bCs/>
                <w:sz w:val="18"/>
                <w:szCs w:val="18"/>
                <w:lang w:eastAsia="fr-FR"/>
              </w:rPr>
            </w:pPr>
            <w:r w:rsidRPr="00CA0254">
              <w:rPr>
                <w:b/>
                <w:bCs/>
                <w:sz w:val="18"/>
                <w:szCs w:val="18"/>
                <w:lang w:eastAsia="fr-FR"/>
              </w:rPr>
              <w:t>Superávit/déficit del ejercicio</w:t>
            </w:r>
          </w:p>
        </w:tc>
        <w:tc>
          <w:tcPr>
            <w:tcW w:w="1450" w:type="dxa"/>
            <w:tcBorders>
              <w:left w:val="single" w:sz="4" w:space="0" w:color="auto"/>
              <w:right w:val="single" w:sz="4" w:space="0" w:color="auto"/>
            </w:tcBorders>
          </w:tcPr>
          <w:p w:rsidR="0037777A" w:rsidRPr="00CA0254" w:rsidRDefault="0037777A" w:rsidP="002506CA">
            <w:pPr>
              <w:overflowPunct/>
              <w:autoSpaceDE/>
              <w:autoSpaceDN/>
              <w:adjustRightInd/>
              <w:spacing w:before="40" w:after="40"/>
              <w:jc w:val="center"/>
              <w:textAlignment w:val="auto"/>
              <w:rPr>
                <w:rFonts w:asciiTheme="minorHAnsi" w:hAnsiTheme="minorHAnsi" w:cs="Arial"/>
                <w:b/>
                <w:bCs/>
                <w:color w:val="000000"/>
                <w:sz w:val="18"/>
                <w:szCs w:val="18"/>
                <w:lang w:eastAsia="zh-CN"/>
              </w:rPr>
            </w:pPr>
          </w:p>
        </w:tc>
        <w:tc>
          <w:tcPr>
            <w:tcW w:w="1611" w:type="dxa"/>
            <w:tcBorders>
              <w:left w:val="single" w:sz="4" w:space="0" w:color="auto"/>
              <w:right w:val="single" w:sz="4" w:space="0" w:color="auto"/>
            </w:tcBorders>
            <w:vAlign w:val="center"/>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w:t>
            </w:r>
            <w:r w:rsidR="000A28AD" w:rsidRPr="00CA0254">
              <w:rPr>
                <w:rFonts w:asciiTheme="minorHAnsi" w:hAnsiTheme="minorHAnsi" w:cs="Arial"/>
                <w:b/>
                <w:bCs/>
                <w:color w:val="000000"/>
                <w:sz w:val="18"/>
                <w:szCs w:val="18"/>
                <w:lang w:eastAsia="zh-CN"/>
              </w:rPr>
              <w:t>17 078</w:t>
            </w:r>
          </w:p>
        </w:tc>
        <w:tc>
          <w:tcPr>
            <w:tcW w:w="1611" w:type="dxa"/>
            <w:tcBorders>
              <w:left w:val="single" w:sz="4" w:space="0" w:color="auto"/>
              <w:right w:val="single" w:sz="4" w:space="0" w:color="auto"/>
            </w:tcBorders>
            <w:vAlign w:val="center"/>
          </w:tcPr>
          <w:p w:rsidR="0037777A" w:rsidRPr="00CA0254" w:rsidRDefault="0037777A" w:rsidP="002506CA">
            <w:pPr>
              <w:overflowPunct/>
              <w:autoSpaceDE/>
              <w:autoSpaceDN/>
              <w:adjustRightInd/>
              <w:spacing w:before="40" w:after="40"/>
              <w:ind w:right="284"/>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w:t>
            </w:r>
            <w:r w:rsidR="000A28AD" w:rsidRPr="00CA0254">
              <w:rPr>
                <w:rFonts w:asciiTheme="minorHAnsi" w:hAnsiTheme="minorHAnsi" w:cs="Arial"/>
                <w:b/>
                <w:bCs/>
                <w:color w:val="000000"/>
                <w:sz w:val="18"/>
                <w:szCs w:val="18"/>
                <w:lang w:eastAsia="zh-CN"/>
              </w:rPr>
              <w:t>11 693</w:t>
            </w:r>
          </w:p>
        </w:tc>
      </w:tr>
    </w:tbl>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szCs w:val="24"/>
        </w:rPr>
      </w:pPr>
      <w:r w:rsidRPr="00CA0254">
        <w:rPr>
          <w:szCs w:val="24"/>
        </w:rPr>
        <w:br w:type="page"/>
      </w:r>
    </w:p>
    <w:p w:rsidR="0037777A" w:rsidRPr="00CA0254" w:rsidRDefault="0037777A" w:rsidP="002506CA">
      <w:pPr>
        <w:pStyle w:val="Annextitle"/>
      </w:pPr>
      <w:bookmarkStart w:id="136" w:name="_Toc329011605"/>
      <w:bookmarkStart w:id="137" w:name="_Toc305764058"/>
      <w:bookmarkStart w:id="138" w:name="_Toc452155502"/>
      <w:bookmarkStart w:id="139" w:name="_Toc452155871"/>
      <w:bookmarkStart w:id="140" w:name="_Toc482814650"/>
      <w:bookmarkStart w:id="141" w:name="_Toc511808883"/>
      <w:bookmarkStart w:id="142" w:name="_Toc511809454"/>
      <w:bookmarkStart w:id="143" w:name="_Toc511814307"/>
      <w:r w:rsidRPr="00CA0254">
        <w:lastRenderedPageBreak/>
        <w:t xml:space="preserve">III – Estado de las variaciones del activo neto para el </w:t>
      </w:r>
      <w:r w:rsidR="001C7088" w:rsidRPr="00CA0254">
        <w:br/>
      </w:r>
      <w:r w:rsidRPr="00CA0254">
        <w:t xml:space="preserve">ejercicio cerrado al 31 de diciembre de </w:t>
      </w:r>
      <w:bookmarkEnd w:id="136"/>
      <w:bookmarkEnd w:id="137"/>
      <w:bookmarkEnd w:id="138"/>
      <w:bookmarkEnd w:id="139"/>
      <w:bookmarkEnd w:id="140"/>
      <w:r w:rsidR="00D959AE" w:rsidRPr="00CA0254">
        <w:t>2017</w:t>
      </w:r>
      <w:bookmarkEnd w:id="141"/>
      <w:bookmarkEnd w:id="142"/>
      <w:bookmarkEnd w:id="143"/>
    </w:p>
    <w:tbl>
      <w:tblPr>
        <w:tblW w:w="497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7"/>
        <w:gridCol w:w="1271"/>
        <w:gridCol w:w="1617"/>
        <w:gridCol w:w="1351"/>
        <w:gridCol w:w="1382"/>
      </w:tblGrid>
      <w:tr w:rsidR="0037777A" w:rsidRPr="00CA0254" w:rsidTr="000F40BB">
        <w:tc>
          <w:tcPr>
            <w:tcW w:w="2108" w:type="pct"/>
            <w:tcBorders>
              <w:top w:val="single" w:sz="4" w:space="0" w:color="auto"/>
              <w:left w:val="single" w:sz="4" w:space="0" w:color="auto"/>
            </w:tcBorders>
            <w:tcMar>
              <w:left w:w="57" w:type="dxa"/>
              <w:right w:w="57" w:type="dxa"/>
            </w:tcMar>
            <w:vAlign w:val="center"/>
          </w:tcPr>
          <w:p w:rsidR="0037777A" w:rsidRPr="00CA0254" w:rsidRDefault="0037777A" w:rsidP="002506CA">
            <w:pPr>
              <w:pStyle w:val="Tablehead"/>
              <w:jc w:val="left"/>
              <w:rPr>
                <w:sz w:val="18"/>
                <w:szCs w:val="18"/>
              </w:rPr>
            </w:pPr>
            <w:r w:rsidRPr="00CA0254">
              <w:rPr>
                <w:sz w:val="18"/>
                <w:szCs w:val="18"/>
              </w:rPr>
              <w:t>(En miles CHF)</w:t>
            </w:r>
          </w:p>
        </w:tc>
        <w:tc>
          <w:tcPr>
            <w:tcW w:w="654" w:type="pct"/>
            <w:tcBorders>
              <w:top w:val="single" w:sz="4" w:space="0" w:color="auto"/>
            </w:tcBorders>
            <w:tcMar>
              <w:left w:w="57" w:type="dxa"/>
              <w:right w:w="57" w:type="dxa"/>
            </w:tcMar>
            <w:vAlign w:val="center"/>
          </w:tcPr>
          <w:p w:rsidR="0037777A" w:rsidRPr="00CA0254" w:rsidRDefault="0037777A" w:rsidP="002506CA">
            <w:pPr>
              <w:pStyle w:val="Tablehead"/>
              <w:ind w:left="-57" w:right="-57"/>
              <w:rPr>
                <w:sz w:val="18"/>
                <w:szCs w:val="18"/>
              </w:rPr>
            </w:pPr>
            <w:r w:rsidRPr="00CA0254">
              <w:rPr>
                <w:sz w:val="18"/>
                <w:szCs w:val="18"/>
              </w:rPr>
              <w:t>31.12.</w:t>
            </w:r>
            <w:r w:rsidR="00D959AE" w:rsidRPr="00CA0254">
              <w:rPr>
                <w:sz w:val="18"/>
                <w:szCs w:val="18"/>
              </w:rPr>
              <w:t>2016</w:t>
            </w:r>
          </w:p>
        </w:tc>
        <w:tc>
          <w:tcPr>
            <w:tcW w:w="832" w:type="pct"/>
            <w:tcBorders>
              <w:top w:val="single" w:sz="4" w:space="0" w:color="auto"/>
            </w:tcBorders>
            <w:tcMar>
              <w:left w:w="57" w:type="dxa"/>
              <w:right w:w="57" w:type="dxa"/>
            </w:tcMar>
            <w:vAlign w:val="center"/>
          </w:tcPr>
          <w:p w:rsidR="0037777A" w:rsidRPr="00CA0254" w:rsidRDefault="0037777A" w:rsidP="002506CA">
            <w:pPr>
              <w:pStyle w:val="Tablehead"/>
              <w:ind w:left="-57" w:right="-57"/>
              <w:rPr>
                <w:sz w:val="18"/>
                <w:szCs w:val="18"/>
              </w:rPr>
            </w:pPr>
            <w:r w:rsidRPr="00CA0254">
              <w:rPr>
                <w:sz w:val="18"/>
                <w:szCs w:val="18"/>
              </w:rPr>
              <w:t>Superávit/</w:t>
            </w:r>
            <w:r w:rsidRPr="00CA0254">
              <w:rPr>
                <w:sz w:val="18"/>
                <w:szCs w:val="18"/>
              </w:rPr>
              <w:br/>
              <w:t xml:space="preserve">déficit </w:t>
            </w:r>
            <w:r w:rsidR="00D959AE" w:rsidRPr="00CA0254">
              <w:rPr>
                <w:sz w:val="18"/>
                <w:szCs w:val="18"/>
              </w:rPr>
              <w:t>2017</w:t>
            </w:r>
          </w:p>
        </w:tc>
        <w:tc>
          <w:tcPr>
            <w:tcW w:w="695" w:type="pct"/>
            <w:vAlign w:val="center"/>
          </w:tcPr>
          <w:p w:rsidR="0037777A" w:rsidRPr="00CA0254" w:rsidRDefault="0037777A" w:rsidP="002506CA">
            <w:pPr>
              <w:pStyle w:val="Tablehead"/>
              <w:ind w:left="-57" w:right="-57"/>
              <w:rPr>
                <w:sz w:val="18"/>
                <w:szCs w:val="18"/>
              </w:rPr>
            </w:pPr>
            <w:r w:rsidRPr="00CA0254">
              <w:rPr>
                <w:sz w:val="18"/>
                <w:szCs w:val="18"/>
              </w:rPr>
              <w:t>Otros ajustes</w:t>
            </w:r>
          </w:p>
        </w:tc>
        <w:tc>
          <w:tcPr>
            <w:tcW w:w="711" w:type="pct"/>
            <w:vAlign w:val="center"/>
          </w:tcPr>
          <w:p w:rsidR="0037777A" w:rsidRPr="00CA0254" w:rsidRDefault="0037777A" w:rsidP="002506CA">
            <w:pPr>
              <w:pStyle w:val="Tablehead"/>
              <w:ind w:left="-57" w:right="-57"/>
              <w:rPr>
                <w:sz w:val="18"/>
                <w:szCs w:val="18"/>
              </w:rPr>
            </w:pPr>
            <w:r w:rsidRPr="00CA0254">
              <w:rPr>
                <w:sz w:val="18"/>
                <w:szCs w:val="18"/>
              </w:rPr>
              <w:t>31.12.</w:t>
            </w:r>
            <w:r w:rsidR="00D959AE" w:rsidRPr="00CA0254">
              <w:rPr>
                <w:sz w:val="18"/>
                <w:szCs w:val="18"/>
              </w:rPr>
              <w:t>2017</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b/>
                <w:bCs/>
                <w:sz w:val="18"/>
                <w:szCs w:val="18"/>
                <w:lang w:eastAsia="fr-FR"/>
              </w:rPr>
            </w:pPr>
            <w:r w:rsidRPr="00CA0254">
              <w:rPr>
                <w:b/>
                <w:bCs/>
                <w:sz w:val="18"/>
                <w:szCs w:val="18"/>
                <w:lang w:eastAsia="fr-FR"/>
              </w:rPr>
              <w:t>Adopción de las NICSP</w:t>
            </w:r>
          </w:p>
        </w:tc>
        <w:tc>
          <w:tcPr>
            <w:tcW w:w="654" w:type="pct"/>
            <w:tcBorders>
              <w:top w:val="nil"/>
              <w:bottom w:val="nil"/>
            </w:tcBorders>
            <w:tcMar>
              <w:left w:w="57" w:type="dxa"/>
              <w:right w:w="113" w:type="dxa"/>
            </w:tcMar>
            <w:vAlign w:val="bottom"/>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−125 100</w:t>
            </w:r>
          </w:p>
        </w:tc>
        <w:tc>
          <w:tcPr>
            <w:tcW w:w="832" w:type="pct"/>
            <w:tcBorders>
              <w:top w:val="nil"/>
              <w:bottom w:val="nil"/>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0</w:t>
            </w:r>
          </w:p>
        </w:tc>
        <w:tc>
          <w:tcPr>
            <w:tcW w:w="695"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0</w:t>
            </w:r>
          </w:p>
        </w:tc>
        <w:tc>
          <w:tcPr>
            <w:tcW w:w="711"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asciiTheme="minorHAnsi" w:hAnsiTheme="minorHAnsi" w:cs="Arial"/>
                <w:b/>
                <w:bCs/>
                <w:sz w:val="18"/>
                <w:szCs w:val="18"/>
                <w:lang w:eastAsia="zh-CN"/>
              </w:rPr>
              <w:t>–</w:t>
            </w:r>
            <w:r w:rsidRPr="00CA0254">
              <w:rPr>
                <w:rFonts w:cs="Arial"/>
                <w:b/>
                <w:bCs/>
                <w:sz w:val="18"/>
                <w:szCs w:val="18"/>
                <w:lang w:eastAsia="zh-CN"/>
              </w:rPr>
              <w:t>125 100</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b/>
                <w:bCs/>
                <w:sz w:val="18"/>
                <w:szCs w:val="18"/>
                <w:lang w:eastAsia="fr-FR"/>
              </w:rPr>
            </w:pPr>
            <w:r w:rsidRPr="00CA0254">
              <w:rPr>
                <w:b/>
                <w:bCs/>
                <w:sz w:val="18"/>
                <w:szCs w:val="18"/>
                <w:lang w:eastAsia="fr-FR"/>
              </w:rPr>
              <w:t>Cuenta de Provisión</w:t>
            </w:r>
          </w:p>
        </w:tc>
        <w:tc>
          <w:tcPr>
            <w:tcW w:w="654" w:type="pct"/>
            <w:tcBorders>
              <w:top w:val="nil"/>
              <w:bottom w:val="nil"/>
            </w:tcBorders>
            <w:tcMar>
              <w:left w:w="57" w:type="dxa"/>
              <w:right w:w="113" w:type="dxa"/>
            </w:tcMar>
            <w:vAlign w:val="bottom"/>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27 </w:t>
            </w:r>
            <w:r w:rsidR="00D959AE" w:rsidRPr="00CA0254">
              <w:rPr>
                <w:rFonts w:cs="Arial"/>
                <w:b/>
                <w:bCs/>
                <w:sz w:val="18"/>
                <w:szCs w:val="18"/>
                <w:lang w:eastAsia="zh-CN"/>
              </w:rPr>
              <w:t>088</w:t>
            </w:r>
          </w:p>
        </w:tc>
        <w:tc>
          <w:tcPr>
            <w:tcW w:w="832" w:type="pct"/>
            <w:tcBorders>
              <w:top w:val="nil"/>
              <w:bottom w:val="nil"/>
            </w:tcBorders>
            <w:tcMar>
              <w:left w:w="57" w:type="dxa"/>
              <w:right w:w="113" w:type="dxa"/>
            </w:tcMar>
            <w:vAlign w:val="center"/>
          </w:tcPr>
          <w:p w:rsidR="0037777A" w:rsidRPr="00CA0254" w:rsidRDefault="00D959AE"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682</w:t>
            </w:r>
          </w:p>
        </w:tc>
        <w:tc>
          <w:tcPr>
            <w:tcW w:w="695"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0</w:t>
            </w:r>
          </w:p>
        </w:tc>
        <w:tc>
          <w:tcPr>
            <w:tcW w:w="711"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 xml:space="preserve">27 </w:t>
            </w:r>
            <w:r w:rsidR="00D959AE" w:rsidRPr="00CA0254">
              <w:rPr>
                <w:rFonts w:cs="Arial"/>
                <w:b/>
                <w:bCs/>
                <w:sz w:val="18"/>
                <w:szCs w:val="18"/>
                <w:lang w:eastAsia="zh-CN"/>
              </w:rPr>
              <w:t>770</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b/>
                <w:bCs/>
                <w:sz w:val="18"/>
                <w:szCs w:val="18"/>
                <w:lang w:eastAsia="fr-FR"/>
              </w:rPr>
            </w:pPr>
            <w:r w:rsidRPr="00CA0254">
              <w:rPr>
                <w:b/>
                <w:bCs/>
                <w:sz w:val="18"/>
                <w:szCs w:val="18"/>
                <w:lang w:eastAsia="fr-FR"/>
              </w:rPr>
              <w:t>Otras provisiones</w:t>
            </w:r>
          </w:p>
        </w:tc>
        <w:tc>
          <w:tcPr>
            <w:tcW w:w="654" w:type="pct"/>
            <w:tcBorders>
              <w:top w:val="nil"/>
              <w:bottom w:val="nil"/>
            </w:tcBorders>
            <w:tcMar>
              <w:left w:w="57" w:type="dxa"/>
              <w:right w:w="113" w:type="dxa"/>
            </w:tcMar>
            <w:vAlign w:val="bottom"/>
          </w:tcPr>
          <w:p w:rsidR="0037777A" w:rsidRPr="00CA0254" w:rsidRDefault="00D959AE"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45 057</w:t>
            </w:r>
          </w:p>
        </w:tc>
        <w:tc>
          <w:tcPr>
            <w:tcW w:w="832" w:type="pct"/>
            <w:tcBorders>
              <w:top w:val="nil"/>
              <w:bottom w:val="nil"/>
            </w:tcBorders>
            <w:tcMar>
              <w:left w:w="57" w:type="dxa"/>
              <w:right w:w="113" w:type="dxa"/>
            </w:tcMar>
            <w:vAlign w:val="center"/>
          </w:tcPr>
          <w:p w:rsidR="0037777A" w:rsidRPr="00CA0254" w:rsidRDefault="00D959AE"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8 101</w:t>
            </w:r>
          </w:p>
        </w:tc>
        <w:tc>
          <w:tcPr>
            <w:tcW w:w="695"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480</w:t>
            </w:r>
          </w:p>
        </w:tc>
        <w:tc>
          <w:tcPr>
            <w:tcW w:w="711"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53 638</w:t>
            </w:r>
          </w:p>
        </w:tc>
      </w:tr>
      <w:tr w:rsidR="00D959AE" w:rsidRPr="00CA0254" w:rsidTr="0037777A">
        <w:tc>
          <w:tcPr>
            <w:tcW w:w="2108" w:type="pct"/>
            <w:tcBorders>
              <w:top w:val="nil"/>
              <w:bottom w:val="nil"/>
            </w:tcBorders>
            <w:tcMar>
              <w:left w:w="57" w:type="dxa"/>
              <w:right w:w="57" w:type="dxa"/>
            </w:tcMar>
          </w:tcPr>
          <w:p w:rsidR="00D959AE" w:rsidRPr="00CA0254" w:rsidRDefault="00C311B4" w:rsidP="002506CA">
            <w:pPr>
              <w:pStyle w:val="Tabletext"/>
              <w:rPr>
                <w:sz w:val="18"/>
                <w:szCs w:val="18"/>
                <w:lang w:eastAsia="fr-FR"/>
              </w:rPr>
            </w:pPr>
            <w:r w:rsidRPr="00CA0254">
              <w:rPr>
                <w:sz w:val="18"/>
                <w:szCs w:val="18"/>
                <w:lang w:eastAsia="fr-FR"/>
              </w:rPr>
              <w:t>Ahorros del ejercicio anterior</w:t>
            </w:r>
          </w:p>
        </w:tc>
        <w:tc>
          <w:tcPr>
            <w:tcW w:w="654" w:type="pct"/>
            <w:tcBorders>
              <w:top w:val="nil"/>
              <w:bottom w:val="nil"/>
            </w:tcBorders>
            <w:tcMar>
              <w:left w:w="57" w:type="dxa"/>
              <w:right w:w="113" w:type="dxa"/>
            </w:tcMar>
            <w:vAlign w:val="bottom"/>
          </w:tcPr>
          <w:p w:rsidR="00D959AE"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0</w:t>
            </w:r>
          </w:p>
        </w:tc>
        <w:tc>
          <w:tcPr>
            <w:tcW w:w="832" w:type="pct"/>
            <w:tcBorders>
              <w:top w:val="nil"/>
              <w:bottom w:val="nil"/>
            </w:tcBorders>
            <w:tcMar>
              <w:left w:w="57" w:type="dxa"/>
              <w:right w:w="113" w:type="dxa"/>
            </w:tcMar>
            <w:vAlign w:val="center"/>
          </w:tcPr>
          <w:p w:rsidR="00D959AE"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5 764</w:t>
            </w:r>
          </w:p>
        </w:tc>
        <w:tc>
          <w:tcPr>
            <w:tcW w:w="695" w:type="pct"/>
            <w:tcBorders>
              <w:top w:val="nil"/>
              <w:bottom w:val="nil"/>
            </w:tcBorders>
            <w:vAlign w:val="center"/>
          </w:tcPr>
          <w:p w:rsidR="00D959AE"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0</w:t>
            </w:r>
          </w:p>
        </w:tc>
        <w:tc>
          <w:tcPr>
            <w:tcW w:w="711" w:type="pct"/>
            <w:tcBorders>
              <w:top w:val="nil"/>
              <w:bottom w:val="nil"/>
            </w:tcBorders>
            <w:vAlign w:val="center"/>
          </w:tcPr>
          <w:p w:rsidR="00D959AE"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5 764</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sz w:val="18"/>
                <w:szCs w:val="18"/>
                <w:lang w:eastAsia="fr-FR"/>
              </w:rPr>
            </w:pPr>
            <w:r w:rsidRPr="00CA0254">
              <w:rPr>
                <w:sz w:val="18"/>
                <w:szCs w:val="18"/>
                <w:lang w:eastAsia="fr-FR"/>
              </w:rPr>
              <w:t>Fondo de inversión</w:t>
            </w:r>
          </w:p>
        </w:tc>
        <w:tc>
          <w:tcPr>
            <w:tcW w:w="654" w:type="pct"/>
            <w:tcBorders>
              <w:top w:val="nil"/>
              <w:bottom w:val="nil"/>
            </w:tcBorders>
            <w:tcMar>
              <w:left w:w="57" w:type="dxa"/>
              <w:right w:w="113" w:type="dxa"/>
            </w:tcMar>
            <w:vAlign w:val="bottom"/>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8 690</w:t>
            </w:r>
          </w:p>
        </w:tc>
        <w:tc>
          <w:tcPr>
            <w:tcW w:w="832" w:type="pct"/>
            <w:tcBorders>
              <w:top w:val="nil"/>
              <w:bottom w:val="nil"/>
            </w:tcBorders>
            <w:tcMar>
              <w:left w:w="57" w:type="dxa"/>
              <w:right w:w="113" w:type="dxa"/>
            </w:tcMar>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176</w:t>
            </w:r>
          </w:p>
        </w:tc>
        <w:tc>
          <w:tcPr>
            <w:tcW w:w="695"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1 364</w:t>
            </w:r>
          </w:p>
        </w:tc>
        <w:tc>
          <w:tcPr>
            <w:tcW w:w="711"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10 230</w:t>
            </w:r>
          </w:p>
        </w:tc>
      </w:tr>
      <w:tr w:rsidR="00D959AE" w:rsidRPr="00CA0254" w:rsidTr="0037777A">
        <w:tc>
          <w:tcPr>
            <w:tcW w:w="2108" w:type="pct"/>
            <w:tcBorders>
              <w:top w:val="nil"/>
              <w:bottom w:val="nil"/>
            </w:tcBorders>
            <w:tcMar>
              <w:left w:w="57" w:type="dxa"/>
              <w:right w:w="57" w:type="dxa"/>
            </w:tcMar>
          </w:tcPr>
          <w:p w:rsidR="00D959AE" w:rsidRPr="00CA0254" w:rsidRDefault="00C311B4" w:rsidP="002506CA">
            <w:pPr>
              <w:pStyle w:val="Tabletext"/>
              <w:rPr>
                <w:sz w:val="18"/>
                <w:szCs w:val="18"/>
                <w:lang w:eastAsia="fr-FR"/>
              </w:rPr>
            </w:pPr>
            <w:r w:rsidRPr="00CA0254">
              <w:rPr>
                <w:sz w:val="18"/>
                <w:szCs w:val="18"/>
                <w:lang w:eastAsia="fr-FR"/>
              </w:rPr>
              <w:t>Fondo del nuevo edificio</w:t>
            </w:r>
          </w:p>
        </w:tc>
        <w:tc>
          <w:tcPr>
            <w:tcW w:w="654" w:type="pct"/>
            <w:tcBorders>
              <w:top w:val="nil"/>
              <w:bottom w:val="nil"/>
            </w:tcBorders>
            <w:tcMar>
              <w:left w:w="57" w:type="dxa"/>
              <w:right w:w="113" w:type="dxa"/>
            </w:tcMar>
            <w:vAlign w:val="bottom"/>
          </w:tcPr>
          <w:p w:rsidR="00D959AE" w:rsidRPr="00CA0254" w:rsidDel="00D959AE"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0</w:t>
            </w:r>
          </w:p>
        </w:tc>
        <w:tc>
          <w:tcPr>
            <w:tcW w:w="832" w:type="pct"/>
            <w:tcBorders>
              <w:top w:val="nil"/>
              <w:bottom w:val="nil"/>
            </w:tcBorders>
            <w:tcMar>
              <w:left w:w="57" w:type="dxa"/>
              <w:right w:w="113" w:type="dxa"/>
            </w:tcMar>
            <w:vAlign w:val="center"/>
          </w:tcPr>
          <w:p w:rsidR="00D959AE" w:rsidRPr="00CA0254" w:rsidDel="00D959AE"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asciiTheme="minorHAnsi" w:hAnsiTheme="minorHAnsi" w:cs="Arial"/>
                <w:sz w:val="18"/>
                <w:szCs w:val="18"/>
                <w:lang w:eastAsia="zh-CN"/>
              </w:rPr>
              <w:t>–</w:t>
            </w:r>
            <w:r w:rsidRPr="00CA0254">
              <w:rPr>
                <w:rFonts w:cs="Arial"/>
                <w:sz w:val="18"/>
                <w:szCs w:val="18"/>
                <w:lang w:eastAsia="zh-CN"/>
              </w:rPr>
              <w:t>671</w:t>
            </w:r>
          </w:p>
        </w:tc>
        <w:tc>
          <w:tcPr>
            <w:tcW w:w="695" w:type="pct"/>
            <w:tcBorders>
              <w:top w:val="nil"/>
              <w:bottom w:val="nil"/>
            </w:tcBorders>
            <w:vAlign w:val="center"/>
          </w:tcPr>
          <w:p w:rsidR="00D959AE" w:rsidRPr="00CA0254" w:rsidDel="00D959AE" w:rsidRDefault="00D959AE" w:rsidP="002506CA">
            <w:pPr>
              <w:overflowPunct/>
              <w:autoSpaceDE/>
              <w:autoSpaceDN/>
              <w:adjustRightInd/>
              <w:spacing w:before="40" w:after="40"/>
              <w:ind w:right="170"/>
              <w:jc w:val="right"/>
              <w:textAlignment w:val="auto"/>
              <w:rPr>
                <w:rFonts w:cs="Arial"/>
                <w:sz w:val="18"/>
                <w:szCs w:val="18"/>
                <w:lang w:eastAsia="zh-CN"/>
              </w:rPr>
            </w:pPr>
          </w:p>
        </w:tc>
        <w:tc>
          <w:tcPr>
            <w:tcW w:w="711" w:type="pct"/>
            <w:tcBorders>
              <w:top w:val="nil"/>
              <w:bottom w:val="nil"/>
            </w:tcBorders>
            <w:vAlign w:val="center"/>
          </w:tcPr>
          <w:p w:rsidR="00D959AE" w:rsidRPr="00CA0254" w:rsidDel="00D959AE"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asciiTheme="minorHAnsi" w:hAnsiTheme="minorHAnsi" w:cs="Arial"/>
                <w:sz w:val="18"/>
                <w:szCs w:val="18"/>
                <w:lang w:eastAsia="zh-CN"/>
              </w:rPr>
              <w:t>–</w:t>
            </w:r>
            <w:r w:rsidRPr="00CA0254">
              <w:rPr>
                <w:rFonts w:cs="Arial"/>
                <w:sz w:val="18"/>
                <w:szCs w:val="18"/>
                <w:lang w:eastAsia="zh-CN"/>
              </w:rPr>
              <w:t>671</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sz w:val="18"/>
                <w:szCs w:val="18"/>
                <w:lang w:eastAsia="fr-FR"/>
              </w:rPr>
            </w:pPr>
            <w:r w:rsidRPr="00CA0254">
              <w:rPr>
                <w:rFonts w:cs="Calibri"/>
                <w:sz w:val="18"/>
                <w:szCs w:val="18"/>
                <w:lang w:eastAsia="zh-CN"/>
              </w:rPr>
              <w:t>Fondo de bienestar</w:t>
            </w:r>
          </w:p>
        </w:tc>
        <w:tc>
          <w:tcPr>
            <w:tcW w:w="654" w:type="pct"/>
            <w:tcBorders>
              <w:top w:val="nil"/>
              <w:bottom w:val="nil"/>
            </w:tcBorders>
            <w:tcMar>
              <w:left w:w="57" w:type="dxa"/>
              <w:right w:w="113" w:type="dxa"/>
            </w:tcMar>
            <w:vAlign w:val="bottom"/>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413</w:t>
            </w:r>
          </w:p>
        </w:tc>
        <w:tc>
          <w:tcPr>
            <w:tcW w:w="832" w:type="pct"/>
            <w:tcBorders>
              <w:top w:val="nil"/>
              <w:bottom w:val="nil"/>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 </w:t>
            </w:r>
          </w:p>
        </w:tc>
        <w:tc>
          <w:tcPr>
            <w:tcW w:w="695"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asciiTheme="minorHAnsi" w:hAnsiTheme="minorHAnsi" w:cs="Arial"/>
                <w:sz w:val="18"/>
                <w:szCs w:val="18"/>
                <w:lang w:eastAsia="zh-CN"/>
              </w:rPr>
              <w:t>–</w:t>
            </w:r>
            <w:r w:rsidR="00D959AE" w:rsidRPr="00CA0254">
              <w:rPr>
                <w:rFonts w:cs="Arial"/>
                <w:sz w:val="18"/>
                <w:szCs w:val="18"/>
                <w:lang w:eastAsia="zh-CN"/>
              </w:rPr>
              <w:t>20</w:t>
            </w:r>
          </w:p>
        </w:tc>
        <w:tc>
          <w:tcPr>
            <w:tcW w:w="711"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393</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sz w:val="18"/>
                <w:szCs w:val="18"/>
              </w:rPr>
            </w:pPr>
            <w:r w:rsidRPr="00CA0254">
              <w:rPr>
                <w:sz w:val="18"/>
                <w:szCs w:val="18"/>
              </w:rPr>
              <w:t>Fondo del centenario</w:t>
            </w:r>
          </w:p>
        </w:tc>
        <w:tc>
          <w:tcPr>
            <w:tcW w:w="654" w:type="pct"/>
            <w:tcBorders>
              <w:top w:val="nil"/>
              <w:bottom w:val="nil"/>
            </w:tcBorders>
            <w:tcMar>
              <w:left w:w="57" w:type="dxa"/>
              <w:right w:w="113" w:type="dxa"/>
            </w:tcMar>
            <w:vAlign w:val="bottom"/>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256</w:t>
            </w:r>
          </w:p>
        </w:tc>
        <w:tc>
          <w:tcPr>
            <w:tcW w:w="832" w:type="pct"/>
            <w:tcBorders>
              <w:top w:val="nil"/>
              <w:bottom w:val="nil"/>
            </w:tcBorders>
            <w:tcMar>
              <w:left w:w="57" w:type="dxa"/>
              <w:right w:w="113" w:type="dxa"/>
            </w:tcMar>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asciiTheme="minorHAnsi" w:hAnsiTheme="minorHAnsi" w:cs="Arial"/>
                <w:sz w:val="18"/>
                <w:szCs w:val="18"/>
                <w:lang w:eastAsia="zh-CN"/>
              </w:rPr>
              <w:t>–</w:t>
            </w:r>
            <w:r w:rsidRPr="00CA0254">
              <w:rPr>
                <w:rFonts w:cs="Arial"/>
                <w:sz w:val="18"/>
                <w:szCs w:val="18"/>
                <w:lang w:eastAsia="zh-CN"/>
              </w:rPr>
              <w:t>45</w:t>
            </w:r>
          </w:p>
        </w:tc>
        <w:tc>
          <w:tcPr>
            <w:tcW w:w="695"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p>
        </w:tc>
        <w:tc>
          <w:tcPr>
            <w:tcW w:w="711"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212</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sz w:val="18"/>
                <w:szCs w:val="18"/>
                <w:lang w:eastAsia="fr-FR"/>
              </w:rPr>
            </w:pPr>
            <w:r w:rsidRPr="00CA0254">
              <w:rPr>
                <w:sz w:val="18"/>
                <w:szCs w:val="18"/>
              </w:rPr>
              <w:t>Fondo de Complementos de la Caja de seguros</w:t>
            </w:r>
          </w:p>
        </w:tc>
        <w:tc>
          <w:tcPr>
            <w:tcW w:w="654" w:type="pct"/>
            <w:tcBorders>
              <w:top w:val="nil"/>
              <w:bottom w:val="nil"/>
            </w:tcBorders>
            <w:tcMar>
              <w:left w:w="57" w:type="dxa"/>
              <w:right w:w="113" w:type="dxa"/>
            </w:tcMar>
            <w:vAlign w:val="bottom"/>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6 </w:t>
            </w:r>
            <w:r w:rsidR="00D959AE" w:rsidRPr="00CA0254">
              <w:rPr>
                <w:rFonts w:cs="Arial"/>
                <w:sz w:val="18"/>
                <w:szCs w:val="18"/>
                <w:lang w:eastAsia="zh-CN"/>
              </w:rPr>
              <w:t>223</w:t>
            </w:r>
          </w:p>
        </w:tc>
        <w:tc>
          <w:tcPr>
            <w:tcW w:w="832" w:type="pct"/>
            <w:tcBorders>
              <w:top w:val="nil"/>
              <w:bottom w:val="nil"/>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asciiTheme="minorHAnsi" w:hAnsiTheme="minorHAnsi" w:cs="Arial"/>
                <w:sz w:val="18"/>
                <w:szCs w:val="18"/>
                <w:lang w:eastAsia="zh-CN"/>
              </w:rPr>
              <w:t>–</w:t>
            </w:r>
            <w:r w:rsidRPr="00CA0254">
              <w:rPr>
                <w:rFonts w:cs="Arial"/>
                <w:sz w:val="18"/>
                <w:szCs w:val="18"/>
                <w:lang w:eastAsia="zh-CN"/>
              </w:rPr>
              <w:t>21</w:t>
            </w:r>
          </w:p>
        </w:tc>
        <w:tc>
          <w:tcPr>
            <w:tcW w:w="695"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 </w:t>
            </w:r>
          </w:p>
        </w:tc>
        <w:tc>
          <w:tcPr>
            <w:tcW w:w="711"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 xml:space="preserve">6 </w:t>
            </w:r>
            <w:r w:rsidR="00D959AE" w:rsidRPr="00CA0254">
              <w:rPr>
                <w:rFonts w:cs="Arial"/>
                <w:sz w:val="18"/>
                <w:szCs w:val="18"/>
                <w:lang w:eastAsia="zh-CN"/>
              </w:rPr>
              <w:t>202</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sz w:val="18"/>
                <w:szCs w:val="18"/>
                <w:lang w:eastAsia="fr-FR"/>
              </w:rPr>
            </w:pPr>
            <w:r w:rsidRPr="00CA0254">
              <w:rPr>
                <w:sz w:val="18"/>
                <w:szCs w:val="18"/>
              </w:rPr>
              <w:t>Fondo de Pensiones de la Caja de seguros</w:t>
            </w:r>
          </w:p>
        </w:tc>
        <w:tc>
          <w:tcPr>
            <w:tcW w:w="654" w:type="pct"/>
            <w:tcBorders>
              <w:top w:val="nil"/>
              <w:bottom w:val="nil"/>
            </w:tcBorders>
            <w:tcMar>
              <w:left w:w="57" w:type="dxa"/>
              <w:right w:w="113" w:type="dxa"/>
            </w:tcMar>
            <w:vAlign w:val="bottom"/>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0</w:t>
            </w:r>
          </w:p>
        </w:tc>
        <w:tc>
          <w:tcPr>
            <w:tcW w:w="832" w:type="pct"/>
            <w:tcBorders>
              <w:top w:val="nil"/>
              <w:bottom w:val="nil"/>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 </w:t>
            </w:r>
          </w:p>
        </w:tc>
        <w:tc>
          <w:tcPr>
            <w:tcW w:w="695"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p>
        </w:tc>
        <w:tc>
          <w:tcPr>
            <w:tcW w:w="711"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0</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sz w:val="18"/>
                <w:szCs w:val="18"/>
                <w:lang w:eastAsia="fr-FR"/>
              </w:rPr>
            </w:pPr>
            <w:r w:rsidRPr="00CA0254">
              <w:rPr>
                <w:sz w:val="18"/>
                <w:szCs w:val="18"/>
              </w:rPr>
              <w:t>Fondo de Intervención de la Caja de seguros</w:t>
            </w:r>
          </w:p>
        </w:tc>
        <w:tc>
          <w:tcPr>
            <w:tcW w:w="654" w:type="pct"/>
            <w:tcBorders>
              <w:top w:val="nil"/>
              <w:bottom w:val="nil"/>
            </w:tcBorders>
            <w:tcMar>
              <w:left w:w="57" w:type="dxa"/>
              <w:right w:w="113" w:type="dxa"/>
            </w:tcMar>
            <w:vAlign w:val="bottom"/>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278</w:t>
            </w:r>
          </w:p>
        </w:tc>
        <w:tc>
          <w:tcPr>
            <w:tcW w:w="832" w:type="pct"/>
            <w:tcBorders>
              <w:top w:val="nil"/>
              <w:bottom w:val="nil"/>
            </w:tcBorders>
            <w:tcMar>
              <w:left w:w="57" w:type="dxa"/>
              <w:right w:w="113" w:type="dxa"/>
            </w:tcMar>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0</w:t>
            </w:r>
          </w:p>
        </w:tc>
        <w:tc>
          <w:tcPr>
            <w:tcW w:w="695"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p>
        </w:tc>
        <w:tc>
          <w:tcPr>
            <w:tcW w:w="711"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278</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sz w:val="18"/>
                <w:szCs w:val="18"/>
                <w:lang w:eastAsia="fr-FR"/>
              </w:rPr>
            </w:pPr>
            <w:r w:rsidRPr="00CA0254">
              <w:rPr>
                <w:sz w:val="18"/>
                <w:szCs w:val="18"/>
                <w:lang w:eastAsia="fr-FR"/>
              </w:rPr>
              <w:t>Fondo ASHI</w:t>
            </w:r>
          </w:p>
        </w:tc>
        <w:tc>
          <w:tcPr>
            <w:tcW w:w="654" w:type="pct"/>
            <w:tcBorders>
              <w:top w:val="nil"/>
              <w:bottom w:val="nil"/>
            </w:tcBorders>
            <w:tcMar>
              <w:left w:w="57" w:type="dxa"/>
              <w:right w:w="113" w:type="dxa"/>
            </w:tcMar>
            <w:vAlign w:val="bottom"/>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8 500</w:t>
            </w:r>
          </w:p>
        </w:tc>
        <w:tc>
          <w:tcPr>
            <w:tcW w:w="832" w:type="pct"/>
            <w:tcBorders>
              <w:top w:val="nil"/>
              <w:bottom w:val="nil"/>
            </w:tcBorders>
            <w:tcMar>
              <w:left w:w="57" w:type="dxa"/>
              <w:right w:w="113" w:type="dxa"/>
            </w:tcMar>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1 000</w:t>
            </w:r>
          </w:p>
        </w:tc>
        <w:tc>
          <w:tcPr>
            <w:tcW w:w="695"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p>
        </w:tc>
        <w:tc>
          <w:tcPr>
            <w:tcW w:w="711"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9</w:t>
            </w:r>
            <w:r w:rsidR="0037777A" w:rsidRPr="00CA0254">
              <w:rPr>
                <w:rFonts w:cs="Arial"/>
                <w:sz w:val="18"/>
                <w:szCs w:val="18"/>
                <w:lang w:eastAsia="zh-CN"/>
              </w:rPr>
              <w:t xml:space="preserve"> 500</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sz w:val="18"/>
                <w:szCs w:val="18"/>
                <w:lang w:eastAsia="fr-FR"/>
              </w:rPr>
            </w:pPr>
            <w:r w:rsidRPr="00CA0254">
              <w:rPr>
                <w:sz w:val="18"/>
                <w:szCs w:val="18"/>
                <w:lang w:eastAsia="fr-FR"/>
              </w:rPr>
              <w:t>Fondo del Seguro de salud</w:t>
            </w:r>
          </w:p>
        </w:tc>
        <w:tc>
          <w:tcPr>
            <w:tcW w:w="654" w:type="pct"/>
            <w:tcBorders>
              <w:top w:val="nil"/>
              <w:bottom w:val="nil"/>
            </w:tcBorders>
            <w:tcMar>
              <w:left w:w="57" w:type="dxa"/>
              <w:right w:w="113" w:type="dxa"/>
            </w:tcMar>
            <w:vAlign w:val="bottom"/>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12 193</w:t>
            </w:r>
          </w:p>
        </w:tc>
        <w:tc>
          <w:tcPr>
            <w:tcW w:w="832" w:type="pct"/>
            <w:tcBorders>
              <w:top w:val="nil"/>
              <w:bottom w:val="nil"/>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 xml:space="preserve">1 </w:t>
            </w:r>
            <w:r w:rsidR="00D959AE" w:rsidRPr="00CA0254">
              <w:rPr>
                <w:rFonts w:cs="Arial"/>
                <w:sz w:val="18"/>
                <w:szCs w:val="18"/>
                <w:lang w:eastAsia="zh-CN"/>
              </w:rPr>
              <w:t>500</w:t>
            </w:r>
          </w:p>
        </w:tc>
        <w:tc>
          <w:tcPr>
            <w:tcW w:w="695"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114</w:t>
            </w:r>
          </w:p>
        </w:tc>
        <w:tc>
          <w:tcPr>
            <w:tcW w:w="711" w:type="pct"/>
            <w:tcBorders>
              <w:top w:val="nil"/>
              <w:bottom w:val="nil"/>
            </w:tcBorders>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13 808</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b/>
                <w:sz w:val="18"/>
                <w:szCs w:val="18"/>
              </w:rPr>
            </w:pPr>
            <w:r w:rsidRPr="00CA0254">
              <w:rPr>
                <w:sz w:val="18"/>
                <w:szCs w:val="18"/>
                <w:lang w:eastAsia="fr-FR"/>
              </w:rPr>
              <w:t>Provisiones extrapresupuestarias atribuidas</w:t>
            </w:r>
          </w:p>
        </w:tc>
        <w:tc>
          <w:tcPr>
            <w:tcW w:w="654" w:type="pct"/>
            <w:tcBorders>
              <w:top w:val="nil"/>
              <w:bottom w:val="nil"/>
            </w:tcBorders>
            <w:tcMar>
              <w:left w:w="57" w:type="dxa"/>
              <w:right w:w="113" w:type="dxa"/>
            </w:tcMar>
            <w:vAlign w:val="bottom"/>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7 654</w:t>
            </w:r>
          </w:p>
        </w:tc>
        <w:tc>
          <w:tcPr>
            <w:tcW w:w="832" w:type="pct"/>
            <w:tcBorders>
              <w:top w:val="nil"/>
              <w:bottom w:val="nil"/>
            </w:tcBorders>
            <w:tcMar>
              <w:left w:w="57" w:type="dxa"/>
              <w:right w:w="113" w:type="dxa"/>
            </w:tcMar>
            <w:vAlign w:val="center"/>
          </w:tcPr>
          <w:p w:rsidR="0037777A" w:rsidRPr="00CA0254" w:rsidRDefault="00D959AE"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397</w:t>
            </w:r>
          </w:p>
        </w:tc>
        <w:tc>
          <w:tcPr>
            <w:tcW w:w="695" w:type="pct"/>
            <w:tcBorders>
              <w:top w:val="nil"/>
              <w:bottom w:val="nil"/>
            </w:tcBorders>
            <w:vAlign w:val="center"/>
          </w:tcPr>
          <w:p w:rsidR="0037777A" w:rsidRPr="00CA0254" w:rsidRDefault="000F40BB" w:rsidP="002506CA">
            <w:pPr>
              <w:overflowPunct/>
              <w:autoSpaceDE/>
              <w:autoSpaceDN/>
              <w:adjustRightInd/>
              <w:spacing w:before="40" w:after="40"/>
              <w:ind w:right="170"/>
              <w:jc w:val="right"/>
              <w:textAlignment w:val="auto"/>
              <w:rPr>
                <w:rFonts w:cs="Arial"/>
                <w:sz w:val="18"/>
                <w:szCs w:val="18"/>
                <w:lang w:eastAsia="zh-CN"/>
              </w:rPr>
            </w:pPr>
            <w:r w:rsidRPr="00CA0254">
              <w:rPr>
                <w:rFonts w:asciiTheme="minorHAnsi" w:hAnsiTheme="minorHAnsi" w:cs="Arial"/>
                <w:sz w:val="18"/>
                <w:szCs w:val="18"/>
                <w:lang w:eastAsia="zh-CN"/>
              </w:rPr>
              <w:t>–</w:t>
            </w:r>
            <w:r w:rsidR="00B25815" w:rsidRPr="00CA0254">
              <w:rPr>
                <w:rFonts w:cs="Arial"/>
                <w:sz w:val="18"/>
                <w:szCs w:val="18"/>
                <w:lang w:eastAsia="zh-CN"/>
              </w:rPr>
              <w:t>1 012</w:t>
            </w:r>
          </w:p>
        </w:tc>
        <w:tc>
          <w:tcPr>
            <w:tcW w:w="711"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 xml:space="preserve">7 </w:t>
            </w:r>
            <w:r w:rsidR="00F0656B" w:rsidRPr="00CA0254">
              <w:rPr>
                <w:rFonts w:cs="Arial"/>
                <w:sz w:val="18"/>
                <w:szCs w:val="18"/>
                <w:lang w:eastAsia="zh-CN"/>
              </w:rPr>
              <w:t>039</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sz w:val="18"/>
                <w:szCs w:val="18"/>
                <w:lang w:eastAsia="fr-FR"/>
              </w:rPr>
            </w:pPr>
            <w:r w:rsidRPr="00CA0254">
              <w:rPr>
                <w:sz w:val="18"/>
                <w:szCs w:val="18"/>
                <w:lang w:eastAsia="fr-FR"/>
              </w:rPr>
              <w:t>Traducción del tipo de cambio</w:t>
            </w:r>
          </w:p>
        </w:tc>
        <w:tc>
          <w:tcPr>
            <w:tcW w:w="654" w:type="pct"/>
            <w:tcBorders>
              <w:top w:val="nil"/>
              <w:bottom w:val="nil"/>
            </w:tcBorders>
            <w:tcMar>
              <w:left w:w="57" w:type="dxa"/>
              <w:right w:w="113" w:type="dxa"/>
            </w:tcMar>
            <w:vAlign w:val="bottom"/>
          </w:tcPr>
          <w:p w:rsidR="0037777A" w:rsidRPr="00CA0254" w:rsidRDefault="00F0656B"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849</w:t>
            </w:r>
          </w:p>
        </w:tc>
        <w:tc>
          <w:tcPr>
            <w:tcW w:w="832" w:type="pct"/>
            <w:tcBorders>
              <w:top w:val="nil"/>
              <w:bottom w:val="nil"/>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 </w:t>
            </w:r>
          </w:p>
        </w:tc>
        <w:tc>
          <w:tcPr>
            <w:tcW w:w="695" w:type="pct"/>
            <w:tcBorders>
              <w:top w:val="nil"/>
              <w:bottom w:val="nil"/>
            </w:tcBorders>
            <w:vAlign w:val="center"/>
          </w:tcPr>
          <w:p w:rsidR="0037777A" w:rsidRPr="00CA0254" w:rsidRDefault="00F0656B"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35</w:t>
            </w:r>
          </w:p>
        </w:tc>
        <w:tc>
          <w:tcPr>
            <w:tcW w:w="711" w:type="pct"/>
            <w:tcBorders>
              <w:top w:val="nil"/>
              <w:bottom w:val="nil"/>
            </w:tcBorders>
            <w:vAlign w:val="center"/>
          </w:tcPr>
          <w:p w:rsidR="0037777A" w:rsidRPr="00CA0254" w:rsidRDefault="00F0656B"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884</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b/>
                <w:sz w:val="18"/>
                <w:szCs w:val="18"/>
              </w:rPr>
            </w:pPr>
            <w:r w:rsidRPr="00CA0254">
              <w:rPr>
                <w:b/>
                <w:sz w:val="18"/>
                <w:szCs w:val="18"/>
              </w:rPr>
              <w:t>Fondos para actividades extrapresupuestarias</w:t>
            </w:r>
          </w:p>
        </w:tc>
        <w:tc>
          <w:tcPr>
            <w:tcW w:w="654" w:type="pct"/>
            <w:tcBorders>
              <w:top w:val="nil"/>
              <w:bottom w:val="nil"/>
            </w:tcBorders>
            <w:tcMar>
              <w:left w:w="57" w:type="dxa"/>
              <w:right w:w="113" w:type="dxa"/>
            </w:tcMar>
            <w:vAlign w:val="bottom"/>
          </w:tcPr>
          <w:p w:rsidR="0037777A" w:rsidRPr="00CA0254" w:rsidRDefault="00F0656B"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12 835</w:t>
            </w:r>
          </w:p>
        </w:tc>
        <w:tc>
          <w:tcPr>
            <w:tcW w:w="832" w:type="pct"/>
            <w:tcBorders>
              <w:top w:val="nil"/>
              <w:bottom w:val="nil"/>
            </w:tcBorders>
            <w:tcMar>
              <w:left w:w="57" w:type="dxa"/>
              <w:right w:w="113" w:type="dxa"/>
            </w:tcMar>
            <w:vAlign w:val="center"/>
          </w:tcPr>
          <w:p w:rsidR="0037777A" w:rsidRPr="00CA0254" w:rsidRDefault="00F0656B"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40</w:t>
            </w:r>
          </w:p>
        </w:tc>
        <w:tc>
          <w:tcPr>
            <w:tcW w:w="695" w:type="pct"/>
            <w:tcBorders>
              <w:top w:val="nil"/>
              <w:bottom w:val="nil"/>
            </w:tcBorders>
            <w:vAlign w:val="center"/>
          </w:tcPr>
          <w:p w:rsidR="0037777A" w:rsidRPr="00CA0254" w:rsidRDefault="00F0656B"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353</w:t>
            </w:r>
          </w:p>
        </w:tc>
        <w:tc>
          <w:tcPr>
            <w:tcW w:w="711" w:type="pct"/>
            <w:tcBorders>
              <w:top w:val="nil"/>
              <w:bottom w:val="nil"/>
            </w:tcBorders>
            <w:vAlign w:val="center"/>
          </w:tcPr>
          <w:p w:rsidR="0037777A" w:rsidRPr="00CA0254" w:rsidRDefault="00F0656B"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13 149</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b/>
                <w:sz w:val="18"/>
                <w:szCs w:val="18"/>
              </w:rPr>
            </w:pPr>
            <w:r w:rsidRPr="00CA0254">
              <w:rPr>
                <w:bCs/>
                <w:sz w:val="18"/>
                <w:szCs w:val="18"/>
              </w:rPr>
              <w:t>TLC</w:t>
            </w:r>
          </w:p>
        </w:tc>
        <w:tc>
          <w:tcPr>
            <w:tcW w:w="654" w:type="pct"/>
            <w:tcBorders>
              <w:top w:val="nil"/>
              <w:bottom w:val="nil"/>
            </w:tcBorders>
            <w:tcMar>
              <w:left w:w="57" w:type="dxa"/>
              <w:right w:w="113" w:type="dxa"/>
            </w:tcMar>
            <w:vAlign w:val="bottom"/>
          </w:tcPr>
          <w:p w:rsidR="0037777A" w:rsidRPr="00CA0254" w:rsidRDefault="00F0656B"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10 076</w:t>
            </w:r>
          </w:p>
        </w:tc>
        <w:tc>
          <w:tcPr>
            <w:tcW w:w="832" w:type="pct"/>
            <w:tcBorders>
              <w:top w:val="nil"/>
              <w:bottom w:val="nil"/>
            </w:tcBorders>
            <w:tcMar>
              <w:left w:w="57" w:type="dxa"/>
              <w:right w:w="113" w:type="dxa"/>
            </w:tcMar>
            <w:vAlign w:val="center"/>
          </w:tcPr>
          <w:p w:rsidR="0037777A" w:rsidRPr="00CA0254" w:rsidRDefault="00F0656B"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23</w:t>
            </w:r>
          </w:p>
        </w:tc>
        <w:tc>
          <w:tcPr>
            <w:tcW w:w="695"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asciiTheme="minorHAnsi" w:hAnsiTheme="minorHAnsi" w:cs="Arial"/>
                <w:sz w:val="18"/>
                <w:szCs w:val="18"/>
                <w:lang w:eastAsia="zh-CN"/>
              </w:rPr>
              <w:t>–</w:t>
            </w:r>
            <w:r w:rsidR="00F0656B" w:rsidRPr="00CA0254">
              <w:rPr>
                <w:rFonts w:cs="Arial"/>
                <w:sz w:val="18"/>
                <w:szCs w:val="18"/>
                <w:lang w:eastAsia="zh-CN"/>
              </w:rPr>
              <w:t>1 966</w:t>
            </w:r>
          </w:p>
        </w:tc>
        <w:tc>
          <w:tcPr>
            <w:tcW w:w="711" w:type="pct"/>
            <w:tcBorders>
              <w:top w:val="nil"/>
              <w:bottom w:val="nil"/>
            </w:tcBorders>
            <w:vAlign w:val="center"/>
          </w:tcPr>
          <w:p w:rsidR="0037777A" w:rsidRPr="00CA0254" w:rsidRDefault="00F0656B"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8 132</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b/>
                <w:sz w:val="18"/>
                <w:szCs w:val="18"/>
              </w:rPr>
            </w:pPr>
            <w:r w:rsidRPr="00CA0254">
              <w:rPr>
                <w:bCs/>
                <w:sz w:val="18"/>
                <w:szCs w:val="18"/>
              </w:rPr>
              <w:t>Otros</w:t>
            </w:r>
          </w:p>
        </w:tc>
        <w:tc>
          <w:tcPr>
            <w:tcW w:w="654" w:type="pct"/>
            <w:tcBorders>
              <w:top w:val="nil"/>
              <w:bottom w:val="nil"/>
            </w:tcBorders>
            <w:tcMar>
              <w:left w:w="57" w:type="dxa"/>
              <w:right w:w="113" w:type="dxa"/>
            </w:tcMar>
            <w:vAlign w:val="bottom"/>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2 </w:t>
            </w:r>
            <w:r w:rsidR="00F0656B" w:rsidRPr="00CA0254">
              <w:rPr>
                <w:rFonts w:cs="Arial"/>
                <w:sz w:val="18"/>
                <w:szCs w:val="18"/>
                <w:lang w:eastAsia="zh-CN"/>
              </w:rPr>
              <w:t>761</w:t>
            </w:r>
          </w:p>
        </w:tc>
        <w:tc>
          <w:tcPr>
            <w:tcW w:w="832" w:type="pct"/>
            <w:tcBorders>
              <w:top w:val="nil"/>
              <w:bottom w:val="nil"/>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sz w:val="18"/>
                <w:szCs w:val="18"/>
                <w:lang w:eastAsia="zh-CN"/>
              </w:rPr>
            </w:pPr>
            <w:r w:rsidRPr="00CA0254">
              <w:rPr>
                <w:rFonts w:asciiTheme="minorHAnsi" w:hAnsiTheme="minorHAnsi" w:cs="Arial"/>
                <w:sz w:val="18"/>
                <w:szCs w:val="18"/>
                <w:lang w:eastAsia="zh-CN"/>
              </w:rPr>
              <w:t>–</w:t>
            </w:r>
            <w:r w:rsidR="00F0656B" w:rsidRPr="00CA0254">
              <w:rPr>
                <w:rFonts w:cs="Arial"/>
                <w:sz w:val="18"/>
                <w:szCs w:val="18"/>
                <w:lang w:eastAsia="zh-CN"/>
              </w:rPr>
              <w:t>63</w:t>
            </w:r>
          </w:p>
        </w:tc>
        <w:tc>
          <w:tcPr>
            <w:tcW w:w="695" w:type="pct"/>
            <w:tcBorders>
              <w:top w:val="nil"/>
              <w:bottom w:val="nil"/>
            </w:tcBorders>
            <w:vAlign w:val="center"/>
          </w:tcPr>
          <w:p w:rsidR="0037777A" w:rsidRPr="00CA0254" w:rsidRDefault="00F0656B"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2 320</w:t>
            </w:r>
          </w:p>
        </w:tc>
        <w:tc>
          <w:tcPr>
            <w:tcW w:w="711" w:type="pct"/>
            <w:tcBorders>
              <w:top w:val="nil"/>
              <w:bottom w:val="nil"/>
            </w:tcBorders>
            <w:vAlign w:val="center"/>
          </w:tcPr>
          <w:p w:rsidR="0037777A" w:rsidRPr="00CA0254" w:rsidRDefault="00F0656B" w:rsidP="002506CA">
            <w:pPr>
              <w:overflowPunct/>
              <w:autoSpaceDE/>
              <w:autoSpaceDN/>
              <w:adjustRightInd/>
              <w:spacing w:before="40" w:after="40"/>
              <w:ind w:right="170"/>
              <w:jc w:val="right"/>
              <w:textAlignment w:val="auto"/>
              <w:rPr>
                <w:rFonts w:cs="Arial"/>
                <w:sz w:val="18"/>
                <w:szCs w:val="18"/>
                <w:lang w:eastAsia="zh-CN"/>
              </w:rPr>
            </w:pPr>
            <w:r w:rsidRPr="00CA0254">
              <w:rPr>
                <w:rFonts w:cs="Arial"/>
                <w:sz w:val="18"/>
                <w:szCs w:val="18"/>
                <w:lang w:eastAsia="zh-CN"/>
              </w:rPr>
              <w:t>5 017</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bCs/>
                <w:sz w:val="18"/>
                <w:szCs w:val="18"/>
              </w:rPr>
            </w:pPr>
            <w:r w:rsidRPr="00CA0254">
              <w:rPr>
                <w:b/>
                <w:sz w:val="18"/>
                <w:szCs w:val="18"/>
              </w:rPr>
              <w:t>Pérdidas actuariales ASHI</w:t>
            </w:r>
          </w:p>
        </w:tc>
        <w:tc>
          <w:tcPr>
            <w:tcW w:w="654" w:type="pct"/>
            <w:tcBorders>
              <w:top w:val="nil"/>
              <w:bottom w:val="nil"/>
            </w:tcBorders>
            <w:tcMar>
              <w:left w:w="57" w:type="dxa"/>
              <w:right w:w="113" w:type="dxa"/>
            </w:tcMar>
            <w:vAlign w:val="bottom"/>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w:t>
            </w:r>
            <w:r w:rsidR="00F0656B" w:rsidRPr="00CA0254">
              <w:rPr>
                <w:rFonts w:cs="Arial"/>
                <w:b/>
                <w:bCs/>
                <w:sz w:val="18"/>
                <w:szCs w:val="18"/>
                <w:lang w:eastAsia="zh-CN"/>
              </w:rPr>
              <w:t>322 579</w:t>
            </w:r>
          </w:p>
        </w:tc>
        <w:tc>
          <w:tcPr>
            <w:tcW w:w="832" w:type="pct"/>
            <w:tcBorders>
              <w:top w:val="nil"/>
              <w:bottom w:val="nil"/>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0</w:t>
            </w:r>
          </w:p>
        </w:tc>
        <w:tc>
          <w:tcPr>
            <w:tcW w:w="695"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asciiTheme="minorHAnsi" w:hAnsiTheme="minorHAnsi" w:cs="Arial"/>
                <w:b/>
                <w:bCs/>
                <w:sz w:val="18"/>
                <w:szCs w:val="18"/>
                <w:lang w:eastAsia="zh-CN"/>
              </w:rPr>
              <w:t>–</w:t>
            </w:r>
            <w:r w:rsidR="00CD39AC" w:rsidRPr="00CA0254">
              <w:rPr>
                <w:rFonts w:cs="Arial"/>
                <w:b/>
                <w:bCs/>
                <w:sz w:val="18"/>
                <w:szCs w:val="18"/>
                <w:lang w:eastAsia="zh-CN"/>
              </w:rPr>
              <w:t>47 125</w:t>
            </w:r>
          </w:p>
        </w:tc>
        <w:tc>
          <w:tcPr>
            <w:tcW w:w="711"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asciiTheme="minorHAnsi" w:hAnsiTheme="minorHAnsi" w:cs="Arial"/>
                <w:b/>
                <w:bCs/>
                <w:sz w:val="18"/>
                <w:szCs w:val="18"/>
                <w:lang w:eastAsia="zh-CN"/>
              </w:rPr>
              <w:t>–</w:t>
            </w:r>
            <w:r w:rsidR="00CD39AC" w:rsidRPr="00CA0254">
              <w:rPr>
                <w:rFonts w:cs="Arial"/>
                <w:b/>
                <w:bCs/>
                <w:sz w:val="18"/>
                <w:szCs w:val="18"/>
                <w:lang w:eastAsia="zh-CN"/>
              </w:rPr>
              <w:t>369 704</w:t>
            </w:r>
          </w:p>
        </w:tc>
      </w:tr>
      <w:tr w:rsidR="0037777A" w:rsidRPr="00CA0254" w:rsidTr="0037777A">
        <w:tc>
          <w:tcPr>
            <w:tcW w:w="2108" w:type="pct"/>
            <w:tcBorders>
              <w:top w:val="nil"/>
              <w:bottom w:val="nil"/>
            </w:tcBorders>
            <w:tcMar>
              <w:left w:w="57" w:type="dxa"/>
              <w:right w:w="57" w:type="dxa"/>
            </w:tcMar>
          </w:tcPr>
          <w:p w:rsidR="0037777A" w:rsidRPr="00CA0254" w:rsidRDefault="0037777A" w:rsidP="002506CA">
            <w:pPr>
              <w:pStyle w:val="Tabletext"/>
              <w:rPr>
                <w:bCs/>
                <w:sz w:val="18"/>
                <w:szCs w:val="18"/>
              </w:rPr>
            </w:pPr>
            <w:r w:rsidRPr="00CA0254">
              <w:rPr>
                <w:b/>
                <w:bCs/>
                <w:sz w:val="18"/>
                <w:szCs w:val="18"/>
              </w:rPr>
              <w:t>Déficit acumulado NICSP (estadístico)</w:t>
            </w:r>
          </w:p>
        </w:tc>
        <w:tc>
          <w:tcPr>
            <w:tcW w:w="654" w:type="pct"/>
            <w:tcBorders>
              <w:top w:val="nil"/>
              <w:bottom w:val="nil"/>
            </w:tcBorders>
            <w:tcMar>
              <w:left w:w="57" w:type="dxa"/>
              <w:right w:w="113" w:type="dxa"/>
            </w:tcMar>
            <w:vAlign w:val="bottom"/>
          </w:tcPr>
          <w:p w:rsidR="0037777A" w:rsidRPr="00CA0254" w:rsidRDefault="0037777A" w:rsidP="002506CA">
            <w:pPr>
              <w:overflowPunct/>
              <w:autoSpaceDE/>
              <w:autoSpaceDN/>
              <w:adjustRightInd/>
              <w:spacing w:before="40" w:after="40"/>
              <w:ind w:right="170"/>
              <w:jc w:val="right"/>
              <w:textAlignment w:val="auto"/>
              <w:rPr>
                <w:rFonts w:cs="Arial"/>
                <w:b/>
                <w:bCs/>
                <w:color w:val="000000"/>
                <w:sz w:val="18"/>
                <w:szCs w:val="18"/>
                <w:lang w:eastAsia="zh-CN"/>
              </w:rPr>
            </w:pPr>
            <w:r w:rsidRPr="00CA0254">
              <w:rPr>
                <w:rFonts w:cs="Arial"/>
                <w:b/>
                <w:bCs/>
                <w:color w:val="000000"/>
                <w:sz w:val="18"/>
                <w:szCs w:val="18"/>
                <w:lang w:eastAsia="zh-CN"/>
              </w:rPr>
              <w:t>−</w:t>
            </w:r>
            <w:r w:rsidR="00F0656B" w:rsidRPr="00CA0254">
              <w:rPr>
                <w:rFonts w:cs="Arial"/>
                <w:b/>
                <w:bCs/>
                <w:color w:val="000000"/>
                <w:sz w:val="18"/>
                <w:szCs w:val="18"/>
                <w:lang w:eastAsia="zh-CN"/>
              </w:rPr>
              <w:t>56 457</w:t>
            </w:r>
          </w:p>
        </w:tc>
        <w:tc>
          <w:tcPr>
            <w:tcW w:w="832" w:type="pct"/>
            <w:tcBorders>
              <w:top w:val="nil"/>
              <w:bottom w:val="nil"/>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asciiTheme="minorHAnsi" w:hAnsiTheme="minorHAnsi" w:cs="Arial"/>
                <w:b/>
                <w:bCs/>
                <w:sz w:val="18"/>
                <w:szCs w:val="18"/>
                <w:lang w:eastAsia="zh-CN"/>
              </w:rPr>
              <w:t>–</w:t>
            </w:r>
            <w:r w:rsidR="00F0656B" w:rsidRPr="00CA0254">
              <w:rPr>
                <w:rFonts w:cs="Arial"/>
                <w:b/>
                <w:bCs/>
                <w:sz w:val="18"/>
                <w:szCs w:val="18"/>
                <w:lang w:eastAsia="zh-CN"/>
              </w:rPr>
              <w:t>25 821</w:t>
            </w:r>
          </w:p>
        </w:tc>
        <w:tc>
          <w:tcPr>
            <w:tcW w:w="695" w:type="pct"/>
            <w:tcBorders>
              <w:top w:val="nil"/>
              <w:bottom w:val="nil"/>
            </w:tcBorders>
            <w:vAlign w:val="center"/>
          </w:tcPr>
          <w:p w:rsidR="0037777A" w:rsidRPr="00CA0254" w:rsidRDefault="00CD39AC" w:rsidP="002506CA">
            <w:pPr>
              <w:overflowPunct/>
              <w:autoSpaceDE/>
              <w:autoSpaceDN/>
              <w:adjustRightInd/>
              <w:spacing w:before="40" w:after="40"/>
              <w:ind w:right="170"/>
              <w:jc w:val="right"/>
              <w:textAlignment w:val="auto"/>
              <w:rPr>
                <w:rFonts w:cs="Arial"/>
                <w:b/>
                <w:bCs/>
                <w:sz w:val="18"/>
                <w:szCs w:val="18"/>
                <w:lang w:eastAsia="zh-CN"/>
              </w:rPr>
            </w:pPr>
            <w:r w:rsidRPr="00CA0254">
              <w:rPr>
                <w:rFonts w:cs="Arial"/>
                <w:b/>
                <w:bCs/>
                <w:sz w:val="18"/>
                <w:szCs w:val="18"/>
                <w:lang w:eastAsia="zh-CN"/>
              </w:rPr>
              <w:t>0</w:t>
            </w:r>
          </w:p>
        </w:tc>
        <w:tc>
          <w:tcPr>
            <w:tcW w:w="711" w:type="pct"/>
            <w:tcBorders>
              <w:top w:val="nil"/>
              <w:bottom w:val="nil"/>
            </w:tcBorders>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asciiTheme="minorHAnsi" w:hAnsiTheme="minorHAnsi" w:cs="Arial"/>
                <w:b/>
                <w:bCs/>
                <w:sz w:val="18"/>
                <w:szCs w:val="18"/>
                <w:lang w:eastAsia="zh-CN"/>
              </w:rPr>
              <w:t>–</w:t>
            </w:r>
            <w:r w:rsidR="00CD39AC" w:rsidRPr="00CA0254">
              <w:rPr>
                <w:rFonts w:cs="Arial"/>
                <w:b/>
                <w:bCs/>
                <w:sz w:val="18"/>
                <w:szCs w:val="18"/>
                <w:lang w:eastAsia="zh-CN"/>
              </w:rPr>
              <w:t>82 278</w:t>
            </w:r>
          </w:p>
        </w:tc>
      </w:tr>
      <w:tr w:rsidR="0037777A" w:rsidRPr="00CA0254" w:rsidTr="0037777A">
        <w:tc>
          <w:tcPr>
            <w:tcW w:w="2108" w:type="pct"/>
            <w:tcBorders>
              <w:top w:val="single" w:sz="4" w:space="0" w:color="auto"/>
            </w:tcBorders>
            <w:tcMar>
              <w:left w:w="57" w:type="dxa"/>
              <w:right w:w="57" w:type="dxa"/>
            </w:tcMar>
          </w:tcPr>
          <w:p w:rsidR="0037777A" w:rsidRPr="00CA0254" w:rsidRDefault="0037777A" w:rsidP="002506CA">
            <w:pPr>
              <w:pStyle w:val="Tabletext"/>
              <w:rPr>
                <w:b/>
                <w:bCs/>
                <w:sz w:val="18"/>
                <w:szCs w:val="18"/>
                <w:lang w:eastAsia="fr-FR"/>
              </w:rPr>
            </w:pPr>
            <w:r w:rsidRPr="00CA0254">
              <w:rPr>
                <w:b/>
                <w:bCs/>
                <w:sz w:val="18"/>
                <w:szCs w:val="18"/>
              </w:rPr>
              <w:t>Total del activo neto</w:t>
            </w:r>
          </w:p>
        </w:tc>
        <w:tc>
          <w:tcPr>
            <w:tcW w:w="654" w:type="pct"/>
            <w:tcBorders>
              <w:top w:val="single" w:sz="4" w:space="0" w:color="auto"/>
            </w:tcBorders>
            <w:tcMar>
              <w:left w:w="57" w:type="dxa"/>
              <w:right w:w="113" w:type="dxa"/>
            </w:tcMar>
            <w:vAlign w:val="bottom"/>
          </w:tcPr>
          <w:p w:rsidR="0037777A" w:rsidRPr="00CA0254" w:rsidRDefault="0037777A" w:rsidP="002506CA">
            <w:pPr>
              <w:overflowPunct/>
              <w:autoSpaceDE/>
              <w:autoSpaceDN/>
              <w:adjustRightInd/>
              <w:spacing w:before="40" w:after="40"/>
              <w:ind w:right="170"/>
              <w:jc w:val="right"/>
              <w:textAlignment w:val="auto"/>
              <w:rPr>
                <w:rFonts w:cs="Arial"/>
                <w:b/>
                <w:bCs/>
                <w:color w:val="000000"/>
                <w:sz w:val="18"/>
                <w:szCs w:val="18"/>
                <w:lang w:eastAsia="zh-CN"/>
              </w:rPr>
            </w:pPr>
            <w:r w:rsidRPr="00CA0254">
              <w:rPr>
                <w:rFonts w:cs="Arial"/>
                <w:b/>
                <w:bCs/>
                <w:color w:val="000000"/>
                <w:sz w:val="18"/>
                <w:szCs w:val="18"/>
                <w:lang w:eastAsia="zh-CN"/>
              </w:rPr>
              <w:t>−</w:t>
            </w:r>
            <w:r w:rsidR="00CD39AC" w:rsidRPr="00CA0254">
              <w:rPr>
                <w:rFonts w:cs="Arial"/>
                <w:b/>
                <w:bCs/>
                <w:color w:val="000000"/>
                <w:sz w:val="18"/>
                <w:szCs w:val="18"/>
                <w:lang w:eastAsia="zh-CN"/>
              </w:rPr>
              <w:t>419 155</w:t>
            </w:r>
          </w:p>
        </w:tc>
        <w:tc>
          <w:tcPr>
            <w:tcW w:w="832" w:type="pct"/>
            <w:tcBorders>
              <w:top w:val="single" w:sz="4" w:space="0" w:color="auto"/>
            </w:tcBorders>
            <w:tcMar>
              <w:left w:w="57" w:type="dxa"/>
              <w:right w:w="113" w:type="dxa"/>
            </w:tcMar>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asciiTheme="minorHAnsi" w:hAnsiTheme="minorHAnsi" w:cs="Arial"/>
                <w:b/>
                <w:bCs/>
                <w:sz w:val="18"/>
                <w:szCs w:val="18"/>
                <w:lang w:eastAsia="zh-CN"/>
              </w:rPr>
              <w:t>–</w:t>
            </w:r>
            <w:r w:rsidR="00CD39AC" w:rsidRPr="00CA0254">
              <w:rPr>
                <w:rFonts w:cs="Arial"/>
                <w:b/>
                <w:bCs/>
                <w:sz w:val="18"/>
                <w:szCs w:val="18"/>
                <w:lang w:eastAsia="zh-CN"/>
              </w:rPr>
              <w:t>17 078</w:t>
            </w:r>
          </w:p>
        </w:tc>
        <w:tc>
          <w:tcPr>
            <w:tcW w:w="695" w:type="pct"/>
            <w:tcBorders>
              <w:top w:val="single" w:sz="4" w:space="0" w:color="auto"/>
            </w:tcBorders>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asciiTheme="minorHAnsi" w:hAnsiTheme="minorHAnsi" w:cs="Arial"/>
                <w:b/>
                <w:bCs/>
                <w:sz w:val="18"/>
                <w:szCs w:val="18"/>
                <w:lang w:eastAsia="zh-CN"/>
              </w:rPr>
              <w:t>–</w:t>
            </w:r>
            <w:r w:rsidR="00CD39AC" w:rsidRPr="00CA0254">
              <w:rPr>
                <w:rFonts w:cs="Arial"/>
                <w:b/>
                <w:bCs/>
                <w:sz w:val="18"/>
                <w:szCs w:val="18"/>
                <w:lang w:eastAsia="zh-CN"/>
              </w:rPr>
              <w:t>46 291</w:t>
            </w:r>
          </w:p>
        </w:tc>
        <w:tc>
          <w:tcPr>
            <w:tcW w:w="711" w:type="pct"/>
            <w:tcBorders>
              <w:top w:val="single" w:sz="4" w:space="0" w:color="auto"/>
            </w:tcBorders>
            <w:vAlign w:val="center"/>
          </w:tcPr>
          <w:p w:rsidR="0037777A" w:rsidRPr="00CA0254" w:rsidRDefault="0037777A" w:rsidP="002506CA">
            <w:pPr>
              <w:overflowPunct/>
              <w:autoSpaceDE/>
              <w:autoSpaceDN/>
              <w:adjustRightInd/>
              <w:spacing w:before="40" w:after="40"/>
              <w:ind w:right="170"/>
              <w:jc w:val="right"/>
              <w:textAlignment w:val="auto"/>
              <w:rPr>
                <w:rFonts w:cs="Arial"/>
                <w:b/>
                <w:bCs/>
                <w:sz w:val="18"/>
                <w:szCs w:val="18"/>
                <w:lang w:eastAsia="zh-CN"/>
              </w:rPr>
            </w:pPr>
            <w:r w:rsidRPr="00CA0254">
              <w:rPr>
                <w:rFonts w:asciiTheme="minorHAnsi" w:hAnsiTheme="minorHAnsi" w:cs="Arial"/>
                <w:b/>
                <w:bCs/>
                <w:sz w:val="18"/>
                <w:szCs w:val="18"/>
                <w:lang w:eastAsia="zh-CN"/>
              </w:rPr>
              <w:t>–</w:t>
            </w:r>
            <w:r w:rsidR="00CD39AC" w:rsidRPr="00CA0254">
              <w:rPr>
                <w:rFonts w:cs="Arial"/>
                <w:b/>
                <w:bCs/>
                <w:sz w:val="18"/>
                <w:szCs w:val="18"/>
                <w:lang w:eastAsia="zh-CN"/>
              </w:rPr>
              <w:t>482 524</w:t>
            </w:r>
          </w:p>
        </w:tc>
      </w:tr>
    </w:tbl>
    <w:p w:rsidR="0037777A" w:rsidRPr="00CA0254" w:rsidRDefault="0037777A" w:rsidP="002506CA">
      <w:r w:rsidRPr="00CA0254">
        <w:br w:type="page"/>
      </w:r>
      <w:bookmarkStart w:id="144" w:name="_Toc305764059"/>
      <w:bookmarkStart w:id="145" w:name="_Toc329011607"/>
      <w:bookmarkStart w:id="146" w:name="_Toc452155503"/>
      <w:bookmarkStart w:id="147" w:name="_Toc452155872"/>
    </w:p>
    <w:p w:rsidR="0037777A" w:rsidRPr="00CA0254" w:rsidRDefault="0037777A" w:rsidP="002506CA">
      <w:pPr>
        <w:pStyle w:val="Annextitle"/>
      </w:pPr>
      <w:bookmarkStart w:id="148" w:name="_Toc482814651"/>
      <w:bookmarkStart w:id="149" w:name="_Toc511808884"/>
      <w:bookmarkStart w:id="150" w:name="_Toc511809455"/>
      <w:bookmarkStart w:id="151" w:name="_Toc511814308"/>
      <w:r w:rsidRPr="00CA0254">
        <w:lastRenderedPageBreak/>
        <w:t xml:space="preserve">IV – Estado de los movimientos de tesorería para el </w:t>
      </w:r>
      <w:r w:rsidR="00024A16" w:rsidRPr="00CA0254">
        <w:br/>
      </w:r>
      <w:r w:rsidRPr="00CA0254">
        <w:t xml:space="preserve">ejercicio cerrado el 31 de diciembre de </w:t>
      </w:r>
      <w:bookmarkEnd w:id="144"/>
      <w:bookmarkEnd w:id="145"/>
      <w:bookmarkEnd w:id="146"/>
      <w:bookmarkEnd w:id="147"/>
      <w:bookmarkEnd w:id="148"/>
      <w:r w:rsidR="00CD39AC" w:rsidRPr="00CA0254">
        <w:t>2017</w:t>
      </w:r>
      <w:bookmarkEnd w:id="149"/>
      <w:bookmarkEnd w:id="150"/>
      <w:bookmarkEnd w:id="151"/>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6408"/>
        <w:gridCol w:w="1559"/>
        <w:gridCol w:w="1565"/>
      </w:tblGrid>
      <w:tr w:rsidR="0037777A" w:rsidRPr="00CA0254" w:rsidTr="0037777A">
        <w:tc>
          <w:tcPr>
            <w:tcW w:w="6408" w:type="dxa"/>
            <w:tcBorders>
              <w:top w:val="single" w:sz="4" w:space="0" w:color="auto"/>
              <w:left w:val="single" w:sz="4" w:space="0" w:color="auto"/>
              <w:bottom w:val="single" w:sz="4" w:space="0" w:color="auto"/>
              <w:right w:val="single" w:sz="4" w:space="0" w:color="auto"/>
            </w:tcBorders>
            <w:hideMark/>
          </w:tcPr>
          <w:p w:rsidR="0037777A" w:rsidRPr="00CA0254" w:rsidRDefault="0037777A" w:rsidP="002506CA">
            <w:pPr>
              <w:pStyle w:val="Tabletext"/>
              <w:rPr>
                <w:b/>
                <w:bCs/>
                <w:sz w:val="18"/>
                <w:szCs w:val="18"/>
              </w:rPr>
            </w:pPr>
            <w:r w:rsidRPr="00CA0254">
              <w:rPr>
                <w:b/>
                <w:bCs/>
                <w:sz w:val="18"/>
                <w:szCs w:val="18"/>
              </w:rPr>
              <w:t>(En miles CHF)</w:t>
            </w:r>
          </w:p>
        </w:tc>
        <w:tc>
          <w:tcPr>
            <w:tcW w:w="1559" w:type="dxa"/>
            <w:tcBorders>
              <w:top w:val="single" w:sz="4" w:space="0" w:color="auto"/>
              <w:left w:val="nil"/>
              <w:bottom w:val="single" w:sz="4" w:space="0" w:color="auto"/>
              <w:right w:val="single" w:sz="4" w:space="0" w:color="auto"/>
            </w:tcBorders>
            <w:vAlign w:val="center"/>
            <w:hideMark/>
          </w:tcPr>
          <w:p w:rsidR="0037777A" w:rsidRPr="00CA0254" w:rsidRDefault="0037777A" w:rsidP="002506CA">
            <w:pPr>
              <w:pStyle w:val="Tabletext"/>
              <w:jc w:val="center"/>
              <w:rPr>
                <w:b/>
                <w:bCs/>
                <w:sz w:val="18"/>
                <w:szCs w:val="18"/>
                <w:lang w:eastAsia="fr-FR"/>
              </w:rPr>
            </w:pPr>
            <w:r w:rsidRPr="00CA0254">
              <w:rPr>
                <w:b/>
                <w:bCs/>
                <w:sz w:val="18"/>
                <w:szCs w:val="18"/>
                <w:lang w:eastAsia="fr-FR"/>
              </w:rPr>
              <w:t>31/12/</w:t>
            </w:r>
            <w:r w:rsidR="00CD39AC" w:rsidRPr="00CA0254">
              <w:rPr>
                <w:b/>
                <w:bCs/>
                <w:sz w:val="18"/>
                <w:szCs w:val="18"/>
                <w:lang w:eastAsia="fr-FR"/>
              </w:rPr>
              <w:t>2017</w:t>
            </w:r>
          </w:p>
        </w:tc>
        <w:tc>
          <w:tcPr>
            <w:tcW w:w="1565" w:type="dxa"/>
            <w:tcBorders>
              <w:top w:val="single" w:sz="4" w:space="0" w:color="auto"/>
              <w:left w:val="single" w:sz="4" w:space="0" w:color="auto"/>
              <w:bottom w:val="single" w:sz="4" w:space="0" w:color="auto"/>
              <w:right w:val="single" w:sz="4" w:space="0" w:color="auto"/>
            </w:tcBorders>
            <w:vAlign w:val="center"/>
            <w:hideMark/>
          </w:tcPr>
          <w:p w:rsidR="0037777A" w:rsidRPr="00CA0254" w:rsidRDefault="0037777A" w:rsidP="002506CA">
            <w:pPr>
              <w:pStyle w:val="Tabletext"/>
              <w:jc w:val="center"/>
              <w:rPr>
                <w:b/>
                <w:bCs/>
                <w:sz w:val="18"/>
                <w:szCs w:val="18"/>
                <w:lang w:eastAsia="fr-FR"/>
              </w:rPr>
            </w:pPr>
            <w:r w:rsidRPr="00CA0254">
              <w:rPr>
                <w:b/>
                <w:bCs/>
                <w:sz w:val="18"/>
                <w:szCs w:val="18"/>
                <w:lang w:eastAsia="fr-FR"/>
              </w:rPr>
              <w:t>31/12/</w:t>
            </w:r>
            <w:r w:rsidR="00CD39AC" w:rsidRPr="00CA0254">
              <w:rPr>
                <w:b/>
                <w:bCs/>
                <w:sz w:val="18"/>
                <w:szCs w:val="18"/>
                <w:lang w:eastAsia="fr-FR"/>
              </w:rPr>
              <w:t>2016</w:t>
            </w:r>
          </w:p>
        </w:tc>
      </w:tr>
      <w:tr w:rsidR="0037777A" w:rsidRPr="00CA0254" w:rsidTr="0037777A">
        <w:tc>
          <w:tcPr>
            <w:tcW w:w="6408" w:type="dxa"/>
            <w:tcBorders>
              <w:top w:val="single" w:sz="4" w:space="0" w:color="auto"/>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Superávit (déficit) del ejercicio</w:t>
            </w:r>
          </w:p>
        </w:tc>
        <w:tc>
          <w:tcPr>
            <w:tcW w:w="1559" w:type="dxa"/>
            <w:tcBorders>
              <w:top w:val="single" w:sz="4" w:space="0" w:color="auto"/>
              <w:left w:val="nil"/>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CD39AC" w:rsidRPr="00CA0254">
              <w:rPr>
                <w:rFonts w:asciiTheme="minorHAnsi" w:hAnsiTheme="minorHAnsi" w:cs="Arial"/>
                <w:sz w:val="18"/>
                <w:szCs w:val="18"/>
                <w:lang w:eastAsia="zh-CN"/>
              </w:rPr>
              <w:t>17 078</w:t>
            </w:r>
          </w:p>
        </w:tc>
        <w:tc>
          <w:tcPr>
            <w:tcW w:w="1565" w:type="dxa"/>
            <w:tcBorders>
              <w:top w:val="single" w:sz="4" w:space="0" w:color="auto"/>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CD39AC" w:rsidRPr="00CA0254">
              <w:rPr>
                <w:rFonts w:asciiTheme="minorHAnsi" w:hAnsiTheme="minorHAnsi" w:cs="Arial"/>
                <w:sz w:val="18"/>
                <w:szCs w:val="18"/>
                <w:lang w:eastAsia="zh-CN"/>
              </w:rPr>
              <w:t>11 693</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b/>
                <w:bCs/>
                <w:sz w:val="18"/>
                <w:szCs w:val="18"/>
              </w:rPr>
              <w:t>Movimientos no monetarios</w:t>
            </w:r>
          </w:p>
        </w:tc>
        <w:tc>
          <w:tcPr>
            <w:tcW w:w="1559" w:type="dxa"/>
            <w:tcBorders>
              <w:top w:val="nil"/>
              <w:left w:val="nil"/>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p>
        </w:tc>
        <w:tc>
          <w:tcPr>
            <w:tcW w:w="1565" w:type="dxa"/>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Amortizaciones</w:t>
            </w:r>
          </w:p>
        </w:tc>
        <w:tc>
          <w:tcPr>
            <w:tcW w:w="1559" w:type="dxa"/>
            <w:tcBorders>
              <w:top w:val="nil"/>
              <w:left w:val="nil"/>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5 212</w:t>
            </w:r>
          </w:p>
        </w:tc>
        <w:tc>
          <w:tcPr>
            <w:tcW w:w="1565" w:type="dxa"/>
            <w:tcBorders>
              <w:top w:val="nil"/>
              <w:left w:val="single" w:sz="4" w:space="0" w:color="auto"/>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5 610</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Provisión ASHI</w:t>
            </w:r>
          </w:p>
        </w:tc>
        <w:tc>
          <w:tcPr>
            <w:tcW w:w="1559" w:type="dxa"/>
            <w:tcBorders>
              <w:top w:val="nil"/>
              <w:left w:val="nil"/>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18 214</w:t>
            </w:r>
          </w:p>
        </w:tc>
        <w:tc>
          <w:tcPr>
            <w:tcW w:w="1565" w:type="dxa"/>
            <w:tcBorders>
              <w:top w:val="nil"/>
              <w:left w:val="single" w:sz="4" w:space="0" w:color="auto"/>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13 667</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Provisiones para repatriación (</w:t>
            </w:r>
            <w:proofErr w:type="spellStart"/>
            <w:r w:rsidRPr="00CA0254">
              <w:rPr>
                <w:sz w:val="18"/>
                <w:szCs w:val="18"/>
              </w:rPr>
              <w:t>lp</w:t>
            </w:r>
            <w:proofErr w:type="spellEnd"/>
            <w:r w:rsidRPr="00CA0254">
              <w:rPr>
                <w:sz w:val="18"/>
                <w:szCs w:val="18"/>
              </w:rPr>
              <w:t>)</w:t>
            </w:r>
          </w:p>
        </w:tc>
        <w:tc>
          <w:tcPr>
            <w:tcW w:w="1559" w:type="dxa"/>
            <w:tcBorders>
              <w:top w:val="nil"/>
              <w:left w:val="nil"/>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−1 268</w:t>
            </w:r>
          </w:p>
        </w:tc>
        <w:tc>
          <w:tcPr>
            <w:tcW w:w="1565" w:type="dxa"/>
            <w:tcBorders>
              <w:top w:val="nil"/>
              <w:left w:val="single" w:sz="4" w:space="0" w:color="auto"/>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2 495</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Provisiones para subsidios del personal (</w:t>
            </w:r>
            <w:proofErr w:type="spellStart"/>
            <w:r w:rsidRPr="00CA0254">
              <w:rPr>
                <w:sz w:val="18"/>
                <w:szCs w:val="18"/>
              </w:rPr>
              <w:t>cp</w:t>
            </w:r>
            <w:proofErr w:type="spellEnd"/>
            <w:r w:rsidRPr="00CA0254">
              <w:rPr>
                <w:sz w:val="18"/>
                <w:szCs w:val="18"/>
              </w:rPr>
              <w:t>)</w:t>
            </w:r>
          </w:p>
        </w:tc>
        <w:tc>
          <w:tcPr>
            <w:tcW w:w="1559" w:type="dxa"/>
            <w:tcBorders>
              <w:top w:val="nil"/>
              <w:left w:val="nil"/>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174</w:t>
            </w:r>
          </w:p>
        </w:tc>
        <w:tc>
          <w:tcPr>
            <w:tcW w:w="1565" w:type="dxa"/>
            <w:tcBorders>
              <w:top w:val="nil"/>
              <w:left w:val="single" w:sz="4" w:space="0" w:color="auto"/>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1 073</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Provisiones para vacaciones acumuladas (</w:t>
            </w:r>
            <w:proofErr w:type="spellStart"/>
            <w:r w:rsidRPr="00CA0254">
              <w:rPr>
                <w:sz w:val="18"/>
                <w:szCs w:val="18"/>
              </w:rPr>
              <w:t>lp</w:t>
            </w:r>
            <w:proofErr w:type="spellEnd"/>
            <w:r w:rsidRPr="00CA0254">
              <w:rPr>
                <w:sz w:val="18"/>
                <w:szCs w:val="18"/>
              </w:rPr>
              <w:t>)</w:t>
            </w:r>
          </w:p>
        </w:tc>
        <w:tc>
          <w:tcPr>
            <w:tcW w:w="1559" w:type="dxa"/>
            <w:tcBorders>
              <w:top w:val="nil"/>
              <w:left w:val="nil"/>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180</w:t>
            </w:r>
          </w:p>
        </w:tc>
        <w:tc>
          <w:tcPr>
            <w:tcW w:w="1565" w:type="dxa"/>
            <w:tcBorders>
              <w:top w:val="nil"/>
              <w:left w:val="single" w:sz="4" w:space="0" w:color="auto"/>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−496</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Otras provisiones</w:t>
            </w:r>
          </w:p>
        </w:tc>
        <w:tc>
          <w:tcPr>
            <w:tcW w:w="1559" w:type="dxa"/>
            <w:tcBorders>
              <w:top w:val="nil"/>
              <w:left w:val="nil"/>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526</w:t>
            </w:r>
          </w:p>
        </w:tc>
        <w:tc>
          <w:tcPr>
            <w:tcW w:w="1565" w:type="dxa"/>
            <w:tcBorders>
              <w:top w:val="nil"/>
              <w:left w:val="single" w:sz="4" w:space="0" w:color="auto"/>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593</w:t>
            </w:r>
          </w:p>
        </w:tc>
      </w:tr>
      <w:tr w:rsidR="0037777A" w:rsidRPr="00CA0254" w:rsidTr="0037777A">
        <w:tc>
          <w:tcPr>
            <w:tcW w:w="6408" w:type="dxa"/>
            <w:tcBorders>
              <w:top w:val="nil"/>
              <w:left w:val="single" w:sz="4" w:space="0" w:color="auto"/>
              <w:bottom w:val="nil"/>
              <w:right w:val="single" w:sz="4" w:space="0" w:color="auto"/>
            </w:tcBorders>
          </w:tcPr>
          <w:p w:rsidR="0037777A" w:rsidRPr="00CA0254" w:rsidRDefault="0037777A" w:rsidP="002506CA">
            <w:pPr>
              <w:pStyle w:val="Tabletext"/>
              <w:spacing w:before="30" w:after="30"/>
              <w:rPr>
                <w:sz w:val="18"/>
                <w:szCs w:val="18"/>
              </w:rPr>
            </w:pPr>
            <w:r w:rsidRPr="00CA0254">
              <w:rPr>
                <w:sz w:val="18"/>
                <w:szCs w:val="18"/>
              </w:rPr>
              <w:t>Provisión para deudas de dudoso cobro</w:t>
            </w:r>
          </w:p>
        </w:tc>
        <w:tc>
          <w:tcPr>
            <w:tcW w:w="1559" w:type="dxa"/>
            <w:tcBorders>
              <w:top w:val="nil"/>
              <w:left w:val="nil"/>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5 472</w:t>
            </w:r>
          </w:p>
        </w:tc>
        <w:tc>
          <w:tcPr>
            <w:tcW w:w="1565" w:type="dxa"/>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CD39AC" w:rsidRPr="00CA0254">
              <w:rPr>
                <w:rFonts w:asciiTheme="minorHAnsi" w:hAnsiTheme="minorHAnsi" w:cs="Arial"/>
                <w:sz w:val="18"/>
                <w:szCs w:val="18"/>
                <w:lang w:eastAsia="zh-CN"/>
              </w:rPr>
              <w:t>2 846</w:t>
            </w:r>
          </w:p>
        </w:tc>
      </w:tr>
      <w:tr w:rsidR="0037777A" w:rsidRPr="00CA0254" w:rsidTr="0037777A">
        <w:tc>
          <w:tcPr>
            <w:tcW w:w="6408" w:type="dxa"/>
            <w:tcBorders>
              <w:top w:val="nil"/>
              <w:left w:val="single" w:sz="4" w:space="0" w:color="auto"/>
              <w:bottom w:val="nil"/>
              <w:right w:val="single" w:sz="4" w:space="0" w:color="auto"/>
            </w:tcBorders>
          </w:tcPr>
          <w:p w:rsidR="0037777A" w:rsidRPr="00CA0254" w:rsidRDefault="0037777A" w:rsidP="002506CA">
            <w:pPr>
              <w:pStyle w:val="Tabletext"/>
              <w:spacing w:before="30" w:after="30"/>
              <w:rPr>
                <w:sz w:val="18"/>
                <w:szCs w:val="18"/>
              </w:rPr>
            </w:pPr>
            <w:r w:rsidRPr="00CA0254">
              <w:rPr>
                <w:sz w:val="18"/>
                <w:szCs w:val="18"/>
              </w:rPr>
              <w:t>Amortización de material</w:t>
            </w:r>
          </w:p>
        </w:tc>
        <w:tc>
          <w:tcPr>
            <w:tcW w:w="1559" w:type="dxa"/>
            <w:tcBorders>
              <w:top w:val="nil"/>
              <w:left w:val="nil"/>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−3</w:t>
            </w:r>
          </w:p>
        </w:tc>
        <w:tc>
          <w:tcPr>
            <w:tcW w:w="1565" w:type="dxa"/>
            <w:tcBorders>
              <w:top w:val="nil"/>
              <w:left w:val="single" w:sz="4" w:space="0" w:color="auto"/>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−19</w:t>
            </w:r>
          </w:p>
        </w:tc>
      </w:tr>
      <w:tr w:rsidR="0037777A" w:rsidRPr="00CA0254" w:rsidTr="0037777A">
        <w:tc>
          <w:tcPr>
            <w:tcW w:w="6408" w:type="dxa"/>
            <w:tcBorders>
              <w:top w:val="nil"/>
              <w:left w:val="single" w:sz="4" w:space="0" w:color="auto"/>
              <w:bottom w:val="nil"/>
              <w:right w:val="single" w:sz="4" w:space="0" w:color="auto"/>
            </w:tcBorders>
          </w:tcPr>
          <w:p w:rsidR="0037777A" w:rsidRPr="00CA0254" w:rsidRDefault="0037777A" w:rsidP="002506CA">
            <w:pPr>
              <w:pStyle w:val="Tabletext"/>
              <w:spacing w:before="30" w:after="30"/>
              <w:rPr>
                <w:sz w:val="18"/>
                <w:szCs w:val="18"/>
              </w:rPr>
            </w:pPr>
            <w:r w:rsidRPr="00CA0254">
              <w:rPr>
                <w:sz w:val="18"/>
                <w:szCs w:val="18"/>
              </w:rPr>
              <w:t>Pérdida (o ganancia) neta sobre ventas de activos fijos</w:t>
            </w:r>
          </w:p>
        </w:tc>
        <w:tc>
          <w:tcPr>
            <w:tcW w:w="1559" w:type="dxa"/>
            <w:tcBorders>
              <w:top w:val="nil"/>
              <w:left w:val="nil"/>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w:t>
            </w:r>
          </w:p>
        </w:tc>
        <w:tc>
          <w:tcPr>
            <w:tcW w:w="1565" w:type="dxa"/>
            <w:tcBorders>
              <w:top w:val="nil"/>
              <w:left w:val="single" w:sz="4" w:space="0" w:color="auto"/>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2</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Ganancias/pérdidas por operaciones de cambio de divisas no realizadas</w:t>
            </w:r>
          </w:p>
        </w:tc>
        <w:tc>
          <w:tcPr>
            <w:tcW w:w="1559" w:type="dxa"/>
            <w:tcBorders>
              <w:top w:val="nil"/>
              <w:left w:val="nil"/>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p>
        </w:tc>
        <w:tc>
          <w:tcPr>
            <w:tcW w:w="1565" w:type="dxa"/>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Intereses devengados</w:t>
            </w:r>
          </w:p>
        </w:tc>
        <w:tc>
          <w:tcPr>
            <w:tcW w:w="1559" w:type="dxa"/>
            <w:tcBorders>
              <w:top w:val="nil"/>
              <w:left w:val="nil"/>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CD39AC" w:rsidRPr="00CA0254">
              <w:rPr>
                <w:rFonts w:asciiTheme="minorHAnsi" w:hAnsiTheme="minorHAnsi" w:cs="Arial"/>
                <w:sz w:val="18"/>
                <w:szCs w:val="18"/>
                <w:lang w:eastAsia="zh-CN"/>
              </w:rPr>
              <w:t>220</w:t>
            </w:r>
          </w:p>
        </w:tc>
        <w:tc>
          <w:tcPr>
            <w:tcW w:w="1565" w:type="dxa"/>
            <w:tcBorders>
              <w:top w:val="nil"/>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CD39AC" w:rsidRPr="00CA0254">
              <w:rPr>
                <w:rFonts w:asciiTheme="minorHAnsi" w:hAnsiTheme="minorHAnsi" w:cs="Arial"/>
                <w:sz w:val="18"/>
                <w:szCs w:val="18"/>
                <w:lang w:eastAsia="zh-CN"/>
              </w:rPr>
              <w:t>242</w:t>
            </w:r>
          </w:p>
        </w:tc>
      </w:tr>
      <w:tr w:rsidR="0037777A" w:rsidRPr="00CA0254" w:rsidTr="0037777A">
        <w:tc>
          <w:tcPr>
            <w:tcW w:w="6408" w:type="dxa"/>
            <w:tcBorders>
              <w:top w:val="single" w:sz="4" w:space="0" w:color="auto"/>
              <w:left w:val="single" w:sz="4" w:space="0" w:color="auto"/>
              <w:bottom w:val="single" w:sz="4" w:space="0" w:color="auto"/>
              <w:right w:val="single" w:sz="4" w:space="0" w:color="auto"/>
            </w:tcBorders>
            <w:hideMark/>
          </w:tcPr>
          <w:p w:rsidR="0037777A" w:rsidRPr="00CA0254" w:rsidRDefault="0037777A" w:rsidP="002506CA">
            <w:pPr>
              <w:spacing w:before="30" w:after="30"/>
              <w:rPr>
                <w:b/>
                <w:bCs/>
                <w:sz w:val="18"/>
                <w:szCs w:val="18"/>
                <w:lang w:eastAsia="fr-FR"/>
              </w:rPr>
            </w:pPr>
            <w:r w:rsidRPr="00CA0254">
              <w:rPr>
                <w:b/>
                <w:bCs/>
                <w:sz w:val="18"/>
                <w:szCs w:val="18"/>
              </w:rPr>
              <w:t>Superávit (déficit) derivado de movimientos no monetarios</w:t>
            </w:r>
          </w:p>
        </w:tc>
        <w:tc>
          <w:tcPr>
            <w:tcW w:w="1559" w:type="dxa"/>
            <w:tcBorders>
              <w:top w:val="single" w:sz="4" w:space="0" w:color="auto"/>
              <w:left w:val="nil"/>
              <w:bottom w:val="single" w:sz="4" w:space="0" w:color="auto"/>
              <w:right w:val="single" w:sz="4" w:space="0" w:color="auto"/>
            </w:tcBorders>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11 215</w:t>
            </w:r>
          </w:p>
        </w:tc>
        <w:tc>
          <w:tcPr>
            <w:tcW w:w="1565" w:type="dxa"/>
            <w:tcBorders>
              <w:top w:val="single" w:sz="4" w:space="0" w:color="auto"/>
              <w:left w:val="single" w:sz="4" w:space="0" w:color="auto"/>
              <w:bottom w:val="single" w:sz="4" w:space="0" w:color="auto"/>
              <w:right w:val="single" w:sz="4" w:space="0" w:color="auto"/>
            </w:tcBorders>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8 144</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(Aumento) disminución de existencias</w:t>
            </w:r>
          </w:p>
        </w:tc>
        <w:tc>
          <w:tcPr>
            <w:tcW w:w="1559" w:type="dxa"/>
            <w:tcBorders>
              <w:top w:val="nil"/>
              <w:left w:val="nil"/>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CD39AC" w:rsidRPr="00CA0254">
              <w:rPr>
                <w:rFonts w:asciiTheme="minorHAnsi" w:hAnsiTheme="minorHAnsi" w:cs="Arial"/>
                <w:sz w:val="18"/>
                <w:szCs w:val="18"/>
                <w:lang w:eastAsia="zh-CN"/>
              </w:rPr>
              <w:t>113</w:t>
            </w:r>
          </w:p>
        </w:tc>
        <w:tc>
          <w:tcPr>
            <w:tcW w:w="1565" w:type="dxa"/>
            <w:tcBorders>
              <w:top w:val="nil"/>
              <w:left w:val="single" w:sz="4" w:space="0" w:color="auto"/>
              <w:bottom w:val="nil"/>
              <w:right w:val="single" w:sz="4" w:space="0" w:color="auto"/>
            </w:tcBorders>
            <w:vAlign w:val="bottom"/>
          </w:tcPr>
          <w:p w:rsidR="0037777A" w:rsidRPr="00CA0254" w:rsidRDefault="00CD39AC"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48</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(Aumento) disminución de créditos a corto plazo</w:t>
            </w:r>
          </w:p>
        </w:tc>
        <w:tc>
          <w:tcPr>
            <w:tcW w:w="1559" w:type="dxa"/>
            <w:tcBorders>
              <w:top w:val="nil"/>
              <w:left w:val="nil"/>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−17 </w:t>
            </w:r>
            <w:r w:rsidR="00CD39AC" w:rsidRPr="00CA0254">
              <w:rPr>
                <w:rFonts w:asciiTheme="minorHAnsi" w:hAnsiTheme="minorHAnsi" w:cs="Arial"/>
                <w:sz w:val="18"/>
                <w:szCs w:val="18"/>
                <w:lang w:eastAsia="zh-CN"/>
              </w:rPr>
              <w:t>042</w:t>
            </w:r>
          </w:p>
        </w:tc>
        <w:tc>
          <w:tcPr>
            <w:tcW w:w="1565" w:type="dxa"/>
            <w:tcBorders>
              <w:top w:val="nil"/>
              <w:left w:val="single" w:sz="4" w:space="0" w:color="auto"/>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3 </w:t>
            </w:r>
            <w:r w:rsidR="00CD39AC" w:rsidRPr="00CA0254">
              <w:rPr>
                <w:rFonts w:asciiTheme="minorHAnsi" w:hAnsiTheme="minorHAnsi" w:cs="Arial"/>
                <w:sz w:val="18"/>
                <w:szCs w:val="18"/>
                <w:lang w:eastAsia="zh-CN"/>
              </w:rPr>
              <w:t>499</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Aumento) disminución de otros créditos a corto plazo</w:t>
            </w:r>
          </w:p>
        </w:tc>
        <w:tc>
          <w:tcPr>
            <w:tcW w:w="1559" w:type="dxa"/>
            <w:tcBorders>
              <w:top w:val="nil"/>
              <w:left w:val="nil"/>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1</w:t>
            </w:r>
            <w:r w:rsidR="00791320" w:rsidRPr="00CA0254">
              <w:rPr>
                <w:rFonts w:asciiTheme="minorHAnsi" w:hAnsiTheme="minorHAnsi" w:cs="Arial"/>
                <w:sz w:val="18"/>
                <w:szCs w:val="18"/>
                <w:lang w:eastAsia="zh-CN"/>
              </w:rPr>
              <w:t> </w:t>
            </w:r>
            <w:r w:rsidRPr="00CA0254">
              <w:rPr>
                <w:rFonts w:asciiTheme="minorHAnsi" w:hAnsiTheme="minorHAnsi" w:cs="Arial"/>
                <w:sz w:val="18"/>
                <w:szCs w:val="18"/>
                <w:lang w:eastAsia="zh-CN"/>
              </w:rPr>
              <w:t>944</w:t>
            </w:r>
          </w:p>
        </w:tc>
        <w:tc>
          <w:tcPr>
            <w:tcW w:w="1565" w:type="dxa"/>
            <w:tcBorders>
              <w:top w:val="nil"/>
              <w:left w:val="single" w:sz="4" w:space="0" w:color="auto"/>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1</w:t>
            </w:r>
            <w:r w:rsidRPr="00CA0254">
              <w:rPr>
                <w:rFonts w:asciiTheme="minorHAnsi" w:hAnsiTheme="minorHAnsi" w:cs="Arial"/>
                <w:sz w:val="18"/>
                <w:szCs w:val="18"/>
                <w:lang w:eastAsia="zh-CN"/>
              </w:rPr>
              <w:t> </w:t>
            </w:r>
            <w:r w:rsidR="00B50301" w:rsidRPr="00CA0254">
              <w:rPr>
                <w:rFonts w:asciiTheme="minorHAnsi" w:hAnsiTheme="minorHAnsi" w:cs="Arial"/>
                <w:sz w:val="18"/>
                <w:szCs w:val="18"/>
                <w:lang w:eastAsia="zh-CN"/>
              </w:rPr>
              <w:t>377</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Aumento (disminución) de proveedores</w:t>
            </w:r>
          </w:p>
        </w:tc>
        <w:tc>
          <w:tcPr>
            <w:tcW w:w="1559" w:type="dxa"/>
            <w:tcBorders>
              <w:top w:val="nil"/>
              <w:left w:val="nil"/>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523</w:t>
            </w:r>
          </w:p>
        </w:tc>
        <w:tc>
          <w:tcPr>
            <w:tcW w:w="1565" w:type="dxa"/>
            <w:tcBorders>
              <w:top w:val="nil"/>
              <w:left w:val="single" w:sz="4" w:space="0" w:color="auto"/>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1</w:t>
            </w:r>
            <w:r w:rsidR="00791320" w:rsidRPr="00CA0254">
              <w:rPr>
                <w:rFonts w:asciiTheme="minorHAnsi" w:hAnsiTheme="minorHAnsi" w:cs="Arial"/>
                <w:sz w:val="18"/>
                <w:szCs w:val="18"/>
                <w:lang w:eastAsia="zh-CN"/>
              </w:rPr>
              <w:t> </w:t>
            </w:r>
            <w:r w:rsidRPr="00CA0254">
              <w:rPr>
                <w:rFonts w:asciiTheme="minorHAnsi" w:hAnsiTheme="minorHAnsi" w:cs="Arial"/>
                <w:sz w:val="18"/>
                <w:szCs w:val="18"/>
                <w:lang w:eastAsia="zh-CN"/>
              </w:rPr>
              <w:t>952</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Aumento (disminución) de ingresos aplazados</w:t>
            </w:r>
          </w:p>
        </w:tc>
        <w:tc>
          <w:tcPr>
            <w:tcW w:w="1559" w:type="dxa"/>
            <w:tcBorders>
              <w:top w:val="nil"/>
              <w:left w:val="nil"/>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5</w:t>
            </w:r>
            <w:r w:rsidR="00791320" w:rsidRPr="00CA0254">
              <w:rPr>
                <w:rFonts w:asciiTheme="minorHAnsi" w:hAnsiTheme="minorHAnsi" w:cs="Arial"/>
                <w:sz w:val="18"/>
                <w:szCs w:val="18"/>
                <w:lang w:eastAsia="zh-CN"/>
              </w:rPr>
              <w:t> </w:t>
            </w:r>
            <w:r w:rsidRPr="00CA0254">
              <w:rPr>
                <w:rFonts w:asciiTheme="minorHAnsi" w:hAnsiTheme="minorHAnsi" w:cs="Arial"/>
                <w:sz w:val="18"/>
                <w:szCs w:val="18"/>
                <w:lang w:eastAsia="zh-CN"/>
              </w:rPr>
              <w:t>253</w:t>
            </w:r>
          </w:p>
        </w:tc>
        <w:tc>
          <w:tcPr>
            <w:tcW w:w="1565" w:type="dxa"/>
            <w:tcBorders>
              <w:top w:val="nil"/>
              <w:left w:val="single" w:sz="4" w:space="0" w:color="auto"/>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1</w:t>
            </w:r>
            <w:r w:rsidR="00791320" w:rsidRPr="00CA0254">
              <w:rPr>
                <w:rFonts w:asciiTheme="minorHAnsi" w:hAnsiTheme="minorHAnsi" w:cs="Arial"/>
                <w:sz w:val="18"/>
                <w:szCs w:val="18"/>
                <w:lang w:eastAsia="zh-CN"/>
              </w:rPr>
              <w:t> </w:t>
            </w:r>
            <w:r w:rsidRPr="00CA0254">
              <w:rPr>
                <w:rFonts w:asciiTheme="minorHAnsi" w:hAnsiTheme="minorHAnsi" w:cs="Arial"/>
                <w:sz w:val="18"/>
                <w:szCs w:val="18"/>
                <w:lang w:eastAsia="zh-CN"/>
              </w:rPr>
              <w:t>453</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Aumento (disminución) de otras deudas</w:t>
            </w:r>
          </w:p>
        </w:tc>
        <w:tc>
          <w:tcPr>
            <w:tcW w:w="1559" w:type="dxa"/>
            <w:tcBorders>
              <w:top w:val="nil"/>
              <w:left w:val="nil"/>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3</w:t>
            </w:r>
            <w:r w:rsidRPr="00CA0254">
              <w:rPr>
                <w:rFonts w:asciiTheme="minorHAnsi" w:hAnsiTheme="minorHAnsi" w:cs="Arial"/>
                <w:sz w:val="18"/>
                <w:szCs w:val="18"/>
                <w:lang w:eastAsia="zh-CN"/>
              </w:rPr>
              <w:t> </w:t>
            </w:r>
            <w:r w:rsidR="00B50301" w:rsidRPr="00CA0254">
              <w:rPr>
                <w:rFonts w:asciiTheme="minorHAnsi" w:hAnsiTheme="minorHAnsi" w:cs="Arial"/>
                <w:sz w:val="18"/>
                <w:szCs w:val="18"/>
                <w:lang w:eastAsia="zh-CN"/>
              </w:rPr>
              <w:t>264</w:t>
            </w:r>
          </w:p>
        </w:tc>
        <w:tc>
          <w:tcPr>
            <w:tcW w:w="1565" w:type="dxa"/>
            <w:tcBorders>
              <w:top w:val="nil"/>
              <w:left w:val="single" w:sz="4" w:space="0" w:color="auto"/>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206</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Utilización provisiones para subsidios del personal (</w:t>
            </w:r>
            <w:proofErr w:type="spellStart"/>
            <w:r w:rsidRPr="00CA0254">
              <w:rPr>
                <w:sz w:val="18"/>
                <w:szCs w:val="18"/>
              </w:rPr>
              <w:t>cp</w:t>
            </w:r>
            <w:proofErr w:type="spellEnd"/>
            <w:r w:rsidRPr="00CA0254">
              <w:rPr>
                <w:sz w:val="18"/>
                <w:szCs w:val="18"/>
              </w:rPr>
              <w:t>)</w:t>
            </w:r>
          </w:p>
        </w:tc>
        <w:tc>
          <w:tcPr>
            <w:tcW w:w="1559" w:type="dxa"/>
            <w:tcBorders>
              <w:top w:val="nil"/>
              <w:left w:val="nil"/>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1</w:t>
            </w:r>
            <w:r w:rsidRPr="00CA0254">
              <w:rPr>
                <w:rFonts w:asciiTheme="minorHAnsi" w:hAnsiTheme="minorHAnsi" w:cs="Arial"/>
                <w:sz w:val="18"/>
                <w:szCs w:val="18"/>
                <w:lang w:eastAsia="zh-CN"/>
              </w:rPr>
              <w:t> </w:t>
            </w:r>
            <w:r w:rsidR="00B50301" w:rsidRPr="00CA0254">
              <w:rPr>
                <w:rFonts w:asciiTheme="minorHAnsi" w:hAnsiTheme="minorHAnsi" w:cs="Arial"/>
                <w:sz w:val="18"/>
                <w:szCs w:val="18"/>
                <w:lang w:eastAsia="zh-CN"/>
              </w:rPr>
              <w:t>042</w:t>
            </w:r>
          </w:p>
        </w:tc>
        <w:tc>
          <w:tcPr>
            <w:tcW w:w="1565" w:type="dxa"/>
            <w:tcBorders>
              <w:top w:val="nil"/>
              <w:left w:val="single" w:sz="4" w:space="0" w:color="auto"/>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460</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Utilización provisión repatriación (</w:t>
            </w:r>
            <w:proofErr w:type="spellStart"/>
            <w:r w:rsidRPr="00CA0254">
              <w:rPr>
                <w:sz w:val="18"/>
                <w:szCs w:val="18"/>
              </w:rPr>
              <w:t>lp</w:t>
            </w:r>
            <w:proofErr w:type="spellEnd"/>
            <w:r w:rsidRPr="00CA0254">
              <w:rPr>
                <w:sz w:val="18"/>
                <w:szCs w:val="18"/>
              </w:rPr>
              <w:t>)</w:t>
            </w:r>
          </w:p>
        </w:tc>
        <w:tc>
          <w:tcPr>
            <w:tcW w:w="1559" w:type="dxa"/>
            <w:tcBorders>
              <w:top w:val="nil"/>
              <w:left w:val="nil"/>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914</w:t>
            </w:r>
          </w:p>
        </w:tc>
        <w:tc>
          <w:tcPr>
            <w:tcW w:w="1565" w:type="dxa"/>
            <w:tcBorders>
              <w:top w:val="nil"/>
              <w:left w:val="single" w:sz="4" w:space="0" w:color="auto"/>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753</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rPr>
            </w:pPr>
            <w:r w:rsidRPr="00CA0254">
              <w:rPr>
                <w:sz w:val="18"/>
                <w:szCs w:val="18"/>
              </w:rPr>
              <w:t>Utilización provisión vacaciones acumuladas (</w:t>
            </w:r>
            <w:proofErr w:type="spellStart"/>
            <w:r w:rsidRPr="00CA0254">
              <w:rPr>
                <w:sz w:val="18"/>
                <w:szCs w:val="18"/>
              </w:rPr>
              <w:t>lp</w:t>
            </w:r>
            <w:proofErr w:type="spellEnd"/>
            <w:r w:rsidRPr="00CA0254">
              <w:rPr>
                <w:sz w:val="18"/>
                <w:szCs w:val="18"/>
              </w:rPr>
              <w:t>)</w:t>
            </w:r>
          </w:p>
        </w:tc>
        <w:tc>
          <w:tcPr>
            <w:tcW w:w="1559" w:type="dxa"/>
            <w:tcBorders>
              <w:top w:val="nil"/>
              <w:left w:val="nil"/>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95</w:t>
            </w:r>
          </w:p>
        </w:tc>
        <w:tc>
          <w:tcPr>
            <w:tcW w:w="1565" w:type="dxa"/>
            <w:tcBorders>
              <w:top w:val="nil"/>
              <w:left w:val="single" w:sz="4" w:space="0" w:color="auto"/>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222</w:t>
            </w:r>
          </w:p>
        </w:tc>
      </w:tr>
      <w:tr w:rsidR="0037777A" w:rsidRPr="00CA0254" w:rsidTr="0037777A">
        <w:tc>
          <w:tcPr>
            <w:tcW w:w="6408" w:type="dxa"/>
            <w:tcBorders>
              <w:top w:val="nil"/>
              <w:left w:val="single" w:sz="4" w:space="0" w:color="auto"/>
              <w:bottom w:val="nil"/>
              <w:right w:val="single" w:sz="4" w:space="0" w:color="auto"/>
            </w:tcBorders>
          </w:tcPr>
          <w:p w:rsidR="0037777A" w:rsidRPr="00CA0254" w:rsidRDefault="0037777A" w:rsidP="002506CA">
            <w:pPr>
              <w:pStyle w:val="Tabletext"/>
              <w:spacing w:before="30" w:after="30"/>
              <w:rPr>
                <w:sz w:val="18"/>
                <w:szCs w:val="18"/>
              </w:rPr>
            </w:pPr>
            <w:r w:rsidRPr="00CA0254">
              <w:rPr>
                <w:sz w:val="18"/>
                <w:szCs w:val="18"/>
              </w:rPr>
              <w:t>Utilización provisión para subsidios del personal (</w:t>
            </w:r>
            <w:proofErr w:type="spellStart"/>
            <w:r w:rsidRPr="00CA0254">
              <w:rPr>
                <w:sz w:val="18"/>
                <w:szCs w:val="18"/>
              </w:rPr>
              <w:t>cp</w:t>
            </w:r>
            <w:proofErr w:type="spellEnd"/>
            <w:r w:rsidRPr="00CA0254">
              <w:rPr>
                <w:sz w:val="18"/>
                <w:szCs w:val="18"/>
              </w:rPr>
              <w:t>)</w:t>
            </w:r>
          </w:p>
        </w:tc>
        <w:tc>
          <w:tcPr>
            <w:tcW w:w="1559" w:type="dxa"/>
            <w:tcBorders>
              <w:top w:val="nil"/>
              <w:left w:val="nil"/>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p>
        </w:tc>
        <w:tc>
          <w:tcPr>
            <w:tcW w:w="1565" w:type="dxa"/>
            <w:tcBorders>
              <w:top w:val="nil"/>
              <w:left w:val="single" w:sz="4" w:space="0" w:color="auto"/>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36</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rPr>
            </w:pPr>
            <w:r w:rsidRPr="00CA0254">
              <w:rPr>
                <w:sz w:val="18"/>
                <w:szCs w:val="18"/>
              </w:rPr>
              <w:t>Aumento (disminución) otras provisiones</w:t>
            </w:r>
          </w:p>
        </w:tc>
        <w:tc>
          <w:tcPr>
            <w:tcW w:w="1559" w:type="dxa"/>
            <w:tcBorders>
              <w:top w:val="nil"/>
              <w:left w:val="nil"/>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342</w:t>
            </w:r>
          </w:p>
        </w:tc>
        <w:tc>
          <w:tcPr>
            <w:tcW w:w="1565" w:type="dxa"/>
            <w:tcBorders>
              <w:top w:val="nil"/>
              <w:left w:val="single" w:sz="4" w:space="0" w:color="auto"/>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187</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Aumento (disminución) de fondos de terceros</w:t>
            </w:r>
          </w:p>
        </w:tc>
        <w:tc>
          <w:tcPr>
            <w:tcW w:w="1559" w:type="dxa"/>
            <w:tcBorders>
              <w:top w:val="nil"/>
              <w:left w:val="nil"/>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1</w:t>
            </w:r>
            <w:r w:rsidRPr="00CA0254">
              <w:rPr>
                <w:rFonts w:asciiTheme="minorHAnsi" w:hAnsiTheme="minorHAnsi" w:cs="Arial"/>
                <w:sz w:val="18"/>
                <w:szCs w:val="18"/>
                <w:lang w:eastAsia="zh-CN"/>
              </w:rPr>
              <w:t> </w:t>
            </w:r>
            <w:r w:rsidR="00B50301" w:rsidRPr="00CA0254">
              <w:rPr>
                <w:rFonts w:asciiTheme="minorHAnsi" w:hAnsiTheme="minorHAnsi" w:cs="Arial"/>
                <w:sz w:val="18"/>
                <w:szCs w:val="18"/>
                <w:lang w:eastAsia="zh-CN"/>
              </w:rPr>
              <w:t>131</w:t>
            </w:r>
          </w:p>
        </w:tc>
        <w:tc>
          <w:tcPr>
            <w:tcW w:w="1565" w:type="dxa"/>
            <w:tcBorders>
              <w:top w:val="nil"/>
              <w:left w:val="single" w:sz="4" w:space="0" w:color="auto"/>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4</w:t>
            </w:r>
            <w:r w:rsidRPr="00CA0254">
              <w:rPr>
                <w:rFonts w:asciiTheme="minorHAnsi" w:hAnsiTheme="minorHAnsi" w:cs="Arial"/>
                <w:sz w:val="18"/>
                <w:szCs w:val="18"/>
                <w:lang w:eastAsia="zh-CN"/>
              </w:rPr>
              <w:t> </w:t>
            </w:r>
            <w:r w:rsidR="00B50301" w:rsidRPr="00CA0254">
              <w:rPr>
                <w:rFonts w:asciiTheme="minorHAnsi" w:hAnsiTheme="minorHAnsi" w:cs="Arial"/>
                <w:sz w:val="18"/>
                <w:szCs w:val="18"/>
                <w:lang w:eastAsia="zh-CN"/>
              </w:rPr>
              <w:t>200</w:t>
            </w:r>
          </w:p>
        </w:tc>
      </w:tr>
      <w:tr w:rsidR="0037777A" w:rsidRPr="00CA0254" w:rsidTr="0037777A">
        <w:tc>
          <w:tcPr>
            <w:tcW w:w="6408" w:type="dxa"/>
            <w:tcBorders>
              <w:top w:val="nil"/>
              <w:left w:val="single" w:sz="4" w:space="0" w:color="auto"/>
              <w:bottom w:val="single" w:sz="4" w:space="0" w:color="auto"/>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sz w:val="18"/>
                <w:szCs w:val="18"/>
              </w:rPr>
              <w:t>Variación fondos propios</w:t>
            </w:r>
          </w:p>
        </w:tc>
        <w:tc>
          <w:tcPr>
            <w:tcW w:w="1559" w:type="dxa"/>
            <w:tcBorders>
              <w:top w:val="nil"/>
              <w:left w:val="nil"/>
              <w:bottom w:val="single" w:sz="4" w:space="0" w:color="auto"/>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834</w:t>
            </w:r>
          </w:p>
        </w:tc>
        <w:tc>
          <w:tcPr>
            <w:tcW w:w="1565" w:type="dxa"/>
            <w:tcBorders>
              <w:top w:val="nil"/>
              <w:left w:val="single" w:sz="4" w:space="0" w:color="auto"/>
              <w:bottom w:val="single" w:sz="4" w:space="0" w:color="auto"/>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1</w:t>
            </w:r>
            <w:r w:rsidR="00791320" w:rsidRPr="00CA0254">
              <w:rPr>
                <w:rFonts w:asciiTheme="minorHAnsi" w:hAnsiTheme="minorHAnsi" w:cs="Arial"/>
                <w:sz w:val="18"/>
                <w:szCs w:val="18"/>
                <w:lang w:eastAsia="zh-CN"/>
              </w:rPr>
              <w:t> </w:t>
            </w:r>
            <w:r w:rsidRPr="00CA0254">
              <w:rPr>
                <w:rFonts w:asciiTheme="minorHAnsi" w:hAnsiTheme="minorHAnsi" w:cs="Arial"/>
                <w:sz w:val="18"/>
                <w:szCs w:val="18"/>
                <w:lang w:eastAsia="zh-CN"/>
              </w:rPr>
              <w:t>213</w:t>
            </w:r>
          </w:p>
        </w:tc>
      </w:tr>
      <w:tr w:rsidR="0037777A" w:rsidRPr="00CA0254" w:rsidTr="0037777A">
        <w:tc>
          <w:tcPr>
            <w:tcW w:w="6408" w:type="dxa"/>
            <w:tcBorders>
              <w:top w:val="single" w:sz="4" w:space="0" w:color="auto"/>
              <w:left w:val="single" w:sz="4" w:space="0" w:color="auto"/>
              <w:bottom w:val="single" w:sz="4" w:space="0" w:color="auto"/>
              <w:right w:val="single" w:sz="4" w:space="0" w:color="auto"/>
            </w:tcBorders>
            <w:hideMark/>
          </w:tcPr>
          <w:p w:rsidR="0037777A" w:rsidRPr="00CA0254" w:rsidRDefault="0037777A" w:rsidP="002506CA">
            <w:pPr>
              <w:pStyle w:val="Tabletext"/>
              <w:spacing w:before="30" w:after="30"/>
              <w:rPr>
                <w:b/>
                <w:bCs/>
                <w:sz w:val="18"/>
                <w:szCs w:val="18"/>
                <w:lang w:eastAsia="fr-FR"/>
              </w:rPr>
            </w:pPr>
            <w:r w:rsidRPr="00CA0254">
              <w:rPr>
                <w:b/>
                <w:bCs/>
                <w:sz w:val="18"/>
                <w:szCs w:val="18"/>
              </w:rPr>
              <w:t>Movimientos de tesorería procedentes de actividades operativas</w:t>
            </w:r>
          </w:p>
        </w:tc>
        <w:tc>
          <w:tcPr>
            <w:tcW w:w="1559" w:type="dxa"/>
            <w:tcBorders>
              <w:top w:val="single" w:sz="4" w:space="0" w:color="auto"/>
              <w:left w:val="nil"/>
              <w:bottom w:val="single" w:sz="4" w:space="0" w:color="auto"/>
              <w:right w:val="single" w:sz="4" w:space="0" w:color="auto"/>
            </w:tcBorders>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b/>
                <w:bCs/>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b/>
                <w:bCs/>
                <w:sz w:val="18"/>
                <w:szCs w:val="18"/>
                <w:lang w:eastAsia="zh-CN"/>
              </w:rPr>
              <w:t>15</w:t>
            </w:r>
            <w:r w:rsidRPr="00CA0254">
              <w:rPr>
                <w:rFonts w:asciiTheme="minorHAnsi" w:hAnsiTheme="minorHAnsi" w:cs="Arial"/>
                <w:b/>
                <w:bCs/>
                <w:sz w:val="18"/>
                <w:szCs w:val="18"/>
                <w:lang w:eastAsia="zh-CN"/>
              </w:rPr>
              <w:t> </w:t>
            </w:r>
            <w:r w:rsidR="00B50301" w:rsidRPr="00CA0254">
              <w:rPr>
                <w:rFonts w:asciiTheme="minorHAnsi" w:hAnsiTheme="minorHAnsi" w:cs="Arial"/>
                <w:b/>
                <w:bCs/>
                <w:sz w:val="18"/>
                <w:szCs w:val="18"/>
                <w:lang w:eastAsia="zh-CN"/>
              </w:rPr>
              <w:t>391</w:t>
            </w:r>
          </w:p>
        </w:tc>
        <w:tc>
          <w:tcPr>
            <w:tcW w:w="1565" w:type="dxa"/>
            <w:tcBorders>
              <w:top w:val="single" w:sz="4" w:space="0" w:color="auto"/>
              <w:left w:val="single" w:sz="4" w:space="0" w:color="auto"/>
              <w:bottom w:val="single" w:sz="4" w:space="0" w:color="auto"/>
              <w:right w:val="single" w:sz="4" w:space="0" w:color="auto"/>
            </w:tcBorders>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sz w:val="18"/>
                <w:szCs w:val="18"/>
                <w:lang w:eastAsia="zh-CN"/>
              </w:rPr>
              <w:t>723</w:t>
            </w:r>
          </w:p>
        </w:tc>
      </w:tr>
      <w:tr w:rsidR="0037777A" w:rsidRPr="00CA0254" w:rsidTr="0037777A">
        <w:tc>
          <w:tcPr>
            <w:tcW w:w="6408" w:type="dxa"/>
            <w:tcBorders>
              <w:top w:val="single" w:sz="4" w:space="0" w:color="auto"/>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b/>
                <w:bCs/>
                <w:sz w:val="18"/>
                <w:szCs w:val="18"/>
              </w:rPr>
              <w:t>Movimientos de tesorería netos procedentes de actividades de inversión</w:t>
            </w:r>
          </w:p>
        </w:tc>
        <w:tc>
          <w:tcPr>
            <w:tcW w:w="1559" w:type="dxa"/>
            <w:tcBorders>
              <w:top w:val="single" w:sz="4" w:space="0" w:color="auto"/>
              <w:left w:val="nil"/>
              <w:bottom w:val="nil"/>
              <w:right w:val="single" w:sz="4" w:space="0" w:color="auto"/>
            </w:tcBorders>
            <w:vAlign w:val="bottom"/>
          </w:tcPr>
          <w:p w:rsidR="0037777A" w:rsidRPr="00CA0254" w:rsidRDefault="0037777A" w:rsidP="002506CA">
            <w:pPr>
              <w:pStyle w:val="Tabletext"/>
              <w:spacing w:before="30" w:after="30"/>
              <w:ind w:right="170"/>
              <w:jc w:val="right"/>
              <w:rPr>
                <w:sz w:val="18"/>
                <w:szCs w:val="18"/>
                <w:lang w:eastAsia="fr-FR"/>
              </w:rPr>
            </w:pPr>
          </w:p>
        </w:tc>
        <w:tc>
          <w:tcPr>
            <w:tcW w:w="1565" w:type="dxa"/>
            <w:tcBorders>
              <w:top w:val="single" w:sz="4" w:space="0" w:color="auto"/>
              <w:left w:val="single" w:sz="4" w:space="0" w:color="auto"/>
              <w:bottom w:val="nil"/>
              <w:right w:val="single" w:sz="4" w:space="0" w:color="auto"/>
            </w:tcBorders>
            <w:vAlign w:val="bottom"/>
          </w:tcPr>
          <w:p w:rsidR="0037777A" w:rsidRPr="00CA0254" w:rsidRDefault="0037777A" w:rsidP="002506CA">
            <w:pPr>
              <w:pStyle w:val="Tabletext"/>
              <w:spacing w:before="30" w:after="30"/>
              <w:ind w:right="170"/>
              <w:jc w:val="right"/>
              <w:rPr>
                <w:sz w:val="18"/>
                <w:szCs w:val="18"/>
                <w:lang w:eastAsia="fr-FR"/>
              </w:rPr>
            </w:pP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rPr>
            </w:pPr>
            <w:r w:rsidRPr="00CA0254">
              <w:rPr>
                <w:sz w:val="18"/>
                <w:szCs w:val="18"/>
              </w:rPr>
              <w:t>(Aumento)/disminución – Inversiones</w:t>
            </w:r>
          </w:p>
        </w:tc>
        <w:tc>
          <w:tcPr>
            <w:tcW w:w="1559" w:type="dxa"/>
            <w:tcBorders>
              <w:top w:val="nil"/>
              <w:left w:val="nil"/>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33</w:t>
            </w:r>
            <w:r w:rsidR="00791320" w:rsidRPr="00CA0254">
              <w:rPr>
                <w:rFonts w:asciiTheme="minorHAnsi" w:hAnsiTheme="minorHAnsi" w:cs="Arial"/>
                <w:sz w:val="18"/>
                <w:szCs w:val="18"/>
                <w:lang w:eastAsia="zh-CN"/>
              </w:rPr>
              <w:t> </w:t>
            </w:r>
            <w:r w:rsidRPr="00CA0254">
              <w:rPr>
                <w:rFonts w:asciiTheme="minorHAnsi" w:hAnsiTheme="minorHAnsi" w:cs="Arial"/>
                <w:sz w:val="18"/>
                <w:szCs w:val="18"/>
                <w:lang w:eastAsia="zh-CN"/>
              </w:rPr>
              <w:t>617</w:t>
            </w:r>
          </w:p>
        </w:tc>
        <w:tc>
          <w:tcPr>
            <w:tcW w:w="1565" w:type="dxa"/>
            <w:tcBorders>
              <w:top w:val="nil"/>
              <w:left w:val="single" w:sz="4" w:space="0" w:color="auto"/>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46</w:t>
            </w:r>
            <w:r w:rsidR="00791320" w:rsidRPr="00CA0254">
              <w:rPr>
                <w:rFonts w:asciiTheme="minorHAnsi" w:hAnsiTheme="minorHAnsi" w:cs="Arial"/>
                <w:sz w:val="18"/>
                <w:szCs w:val="18"/>
                <w:lang w:eastAsia="zh-CN"/>
              </w:rPr>
              <w:t> </w:t>
            </w:r>
            <w:r w:rsidRPr="00CA0254">
              <w:rPr>
                <w:rFonts w:asciiTheme="minorHAnsi" w:hAnsiTheme="minorHAnsi" w:cs="Arial"/>
                <w:sz w:val="18"/>
                <w:szCs w:val="18"/>
                <w:lang w:eastAsia="zh-CN"/>
              </w:rPr>
              <w:t>837</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rPr>
            </w:pPr>
            <w:r w:rsidRPr="00CA0254">
              <w:rPr>
                <w:sz w:val="18"/>
                <w:szCs w:val="18"/>
              </w:rPr>
              <w:t>Intereses devengados por inversiones a corto plazo</w:t>
            </w:r>
          </w:p>
        </w:tc>
        <w:tc>
          <w:tcPr>
            <w:tcW w:w="1559" w:type="dxa"/>
            <w:tcBorders>
              <w:top w:val="nil"/>
              <w:left w:val="nil"/>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220</w:t>
            </w:r>
          </w:p>
        </w:tc>
        <w:tc>
          <w:tcPr>
            <w:tcW w:w="1565" w:type="dxa"/>
            <w:tcBorders>
              <w:top w:val="nil"/>
              <w:left w:val="single" w:sz="4" w:space="0" w:color="auto"/>
              <w:bottom w:val="nil"/>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242</w:t>
            </w:r>
          </w:p>
        </w:tc>
      </w:tr>
      <w:tr w:rsidR="0037777A" w:rsidRPr="00CA0254" w:rsidTr="0037777A">
        <w:tc>
          <w:tcPr>
            <w:tcW w:w="6408" w:type="dxa"/>
            <w:tcBorders>
              <w:top w:val="nil"/>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rPr>
            </w:pPr>
            <w:r w:rsidRPr="00CA0254">
              <w:rPr>
                <w:sz w:val="18"/>
                <w:szCs w:val="18"/>
              </w:rPr>
              <w:t>(Adquisición)/Venta de propiedades, plantas y equipos</w:t>
            </w:r>
          </w:p>
        </w:tc>
        <w:tc>
          <w:tcPr>
            <w:tcW w:w="1559" w:type="dxa"/>
            <w:tcBorders>
              <w:top w:val="nil"/>
              <w:left w:val="nil"/>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1</w:t>
            </w:r>
            <w:r w:rsidRPr="00CA0254">
              <w:rPr>
                <w:rFonts w:asciiTheme="minorHAnsi" w:hAnsiTheme="minorHAnsi" w:cs="Arial"/>
                <w:sz w:val="18"/>
                <w:szCs w:val="18"/>
                <w:lang w:eastAsia="zh-CN"/>
              </w:rPr>
              <w:t> </w:t>
            </w:r>
            <w:r w:rsidR="00B50301" w:rsidRPr="00CA0254">
              <w:rPr>
                <w:rFonts w:asciiTheme="minorHAnsi" w:hAnsiTheme="minorHAnsi" w:cs="Arial"/>
                <w:sz w:val="18"/>
                <w:szCs w:val="18"/>
                <w:lang w:eastAsia="zh-CN"/>
              </w:rPr>
              <w:t>100</w:t>
            </w:r>
          </w:p>
        </w:tc>
        <w:tc>
          <w:tcPr>
            <w:tcW w:w="1565" w:type="dxa"/>
            <w:tcBorders>
              <w:top w:val="nil"/>
              <w:left w:val="single" w:sz="4" w:space="0" w:color="auto"/>
              <w:bottom w:val="nil"/>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516</w:t>
            </w:r>
          </w:p>
        </w:tc>
      </w:tr>
      <w:tr w:rsidR="0037777A" w:rsidRPr="00CA0254" w:rsidTr="0037777A">
        <w:tc>
          <w:tcPr>
            <w:tcW w:w="6408" w:type="dxa"/>
            <w:tcBorders>
              <w:top w:val="nil"/>
              <w:left w:val="single" w:sz="4" w:space="0" w:color="auto"/>
              <w:bottom w:val="single" w:sz="4" w:space="0" w:color="auto"/>
              <w:right w:val="single" w:sz="4" w:space="0" w:color="auto"/>
            </w:tcBorders>
            <w:hideMark/>
          </w:tcPr>
          <w:p w:rsidR="0037777A" w:rsidRPr="00CA0254" w:rsidRDefault="0037777A" w:rsidP="002506CA">
            <w:pPr>
              <w:pStyle w:val="Tabletext"/>
              <w:spacing w:before="30" w:after="30"/>
              <w:rPr>
                <w:sz w:val="18"/>
                <w:szCs w:val="18"/>
              </w:rPr>
            </w:pPr>
            <w:r w:rsidRPr="00CA0254">
              <w:rPr>
                <w:sz w:val="18"/>
                <w:szCs w:val="18"/>
              </w:rPr>
              <w:t>(Adquisición)/Venta de activos intangibles</w:t>
            </w:r>
          </w:p>
        </w:tc>
        <w:tc>
          <w:tcPr>
            <w:tcW w:w="1559" w:type="dxa"/>
            <w:tcBorders>
              <w:top w:val="nil"/>
              <w:left w:val="nil"/>
              <w:bottom w:val="single" w:sz="4" w:space="0" w:color="auto"/>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353</w:t>
            </w:r>
          </w:p>
        </w:tc>
        <w:tc>
          <w:tcPr>
            <w:tcW w:w="1565" w:type="dxa"/>
            <w:tcBorders>
              <w:top w:val="nil"/>
              <w:left w:val="single" w:sz="4" w:space="0" w:color="auto"/>
              <w:bottom w:val="single" w:sz="4" w:space="0" w:color="auto"/>
              <w:right w:val="single" w:sz="4" w:space="0" w:color="auto"/>
            </w:tcBorders>
            <w:vAlign w:val="bottom"/>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1</w:t>
            </w:r>
            <w:r w:rsidRPr="00CA0254">
              <w:rPr>
                <w:rFonts w:asciiTheme="minorHAnsi" w:hAnsiTheme="minorHAnsi" w:cs="Arial"/>
                <w:sz w:val="18"/>
                <w:szCs w:val="18"/>
                <w:lang w:eastAsia="zh-CN"/>
              </w:rPr>
              <w:t> </w:t>
            </w:r>
            <w:r w:rsidR="00B50301" w:rsidRPr="00CA0254">
              <w:rPr>
                <w:rFonts w:asciiTheme="minorHAnsi" w:hAnsiTheme="minorHAnsi" w:cs="Arial"/>
                <w:sz w:val="18"/>
                <w:szCs w:val="18"/>
                <w:lang w:eastAsia="zh-CN"/>
              </w:rPr>
              <w:t>007</w:t>
            </w:r>
          </w:p>
        </w:tc>
      </w:tr>
      <w:tr w:rsidR="00B50301" w:rsidRPr="00CA0254" w:rsidTr="0037777A">
        <w:tc>
          <w:tcPr>
            <w:tcW w:w="6408" w:type="dxa"/>
            <w:tcBorders>
              <w:top w:val="nil"/>
              <w:left w:val="single" w:sz="4" w:space="0" w:color="auto"/>
              <w:bottom w:val="single" w:sz="4" w:space="0" w:color="auto"/>
              <w:right w:val="single" w:sz="4" w:space="0" w:color="auto"/>
            </w:tcBorders>
          </w:tcPr>
          <w:p w:rsidR="00B50301" w:rsidRPr="00CA0254" w:rsidRDefault="00B50301" w:rsidP="002506CA">
            <w:pPr>
              <w:pStyle w:val="Tabletext"/>
              <w:spacing w:before="30" w:after="30"/>
              <w:rPr>
                <w:sz w:val="18"/>
                <w:szCs w:val="18"/>
              </w:rPr>
            </w:pPr>
            <w:r w:rsidRPr="00CA0254">
              <w:rPr>
                <w:sz w:val="18"/>
                <w:szCs w:val="18"/>
              </w:rPr>
              <w:t>(</w:t>
            </w:r>
            <w:r w:rsidR="00C311B4" w:rsidRPr="00CA0254">
              <w:rPr>
                <w:sz w:val="18"/>
                <w:szCs w:val="18"/>
              </w:rPr>
              <w:t>Adquisición) / Venta de activos en construcción</w:t>
            </w:r>
          </w:p>
        </w:tc>
        <w:tc>
          <w:tcPr>
            <w:tcW w:w="1559" w:type="dxa"/>
            <w:tcBorders>
              <w:top w:val="nil"/>
              <w:left w:val="nil"/>
              <w:bottom w:val="single" w:sz="4" w:space="0" w:color="auto"/>
              <w:right w:val="single" w:sz="4" w:space="0" w:color="auto"/>
            </w:tcBorders>
            <w:vAlign w:val="bottom"/>
          </w:tcPr>
          <w:p w:rsidR="00B50301" w:rsidRPr="00CA0254" w:rsidRDefault="00791320"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b/>
                <w:bCs/>
                <w:sz w:val="18"/>
                <w:szCs w:val="18"/>
                <w:lang w:eastAsia="zh-CN"/>
              </w:rPr>
              <w:t>−</w:t>
            </w:r>
            <w:r w:rsidR="00B50301" w:rsidRPr="00CA0254">
              <w:rPr>
                <w:rFonts w:asciiTheme="minorHAnsi" w:hAnsiTheme="minorHAnsi" w:cs="Arial"/>
                <w:sz w:val="18"/>
                <w:szCs w:val="18"/>
                <w:lang w:eastAsia="zh-CN"/>
              </w:rPr>
              <w:t>571</w:t>
            </w:r>
          </w:p>
        </w:tc>
        <w:tc>
          <w:tcPr>
            <w:tcW w:w="1565" w:type="dxa"/>
            <w:tcBorders>
              <w:top w:val="nil"/>
              <w:left w:val="single" w:sz="4" w:space="0" w:color="auto"/>
              <w:bottom w:val="single" w:sz="4" w:space="0" w:color="auto"/>
              <w:right w:val="single" w:sz="4" w:space="0" w:color="auto"/>
            </w:tcBorders>
            <w:vAlign w:val="bottom"/>
          </w:tcPr>
          <w:p w:rsidR="00B50301" w:rsidRPr="00CA0254" w:rsidRDefault="00B50301"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p>
        </w:tc>
      </w:tr>
      <w:tr w:rsidR="0037777A" w:rsidRPr="00CA0254" w:rsidTr="0037777A">
        <w:tc>
          <w:tcPr>
            <w:tcW w:w="6408" w:type="dxa"/>
            <w:tcBorders>
              <w:top w:val="single" w:sz="4" w:space="0" w:color="auto"/>
              <w:left w:val="single" w:sz="4" w:space="0" w:color="auto"/>
              <w:bottom w:val="single" w:sz="4" w:space="0" w:color="auto"/>
              <w:right w:val="single" w:sz="4" w:space="0" w:color="auto"/>
            </w:tcBorders>
            <w:hideMark/>
          </w:tcPr>
          <w:p w:rsidR="0037777A" w:rsidRPr="00CA0254" w:rsidRDefault="0037777A" w:rsidP="002506CA">
            <w:pPr>
              <w:pStyle w:val="Tabletext"/>
              <w:spacing w:before="30" w:after="30"/>
              <w:rPr>
                <w:b/>
                <w:bCs/>
                <w:sz w:val="18"/>
                <w:szCs w:val="18"/>
                <w:lang w:eastAsia="fr-FR"/>
              </w:rPr>
            </w:pPr>
            <w:r w:rsidRPr="00CA0254">
              <w:rPr>
                <w:b/>
                <w:bCs/>
                <w:sz w:val="18"/>
                <w:szCs w:val="18"/>
              </w:rPr>
              <w:t>Movimientos de tesorería netos procedentes de actividades de inversión</w:t>
            </w:r>
          </w:p>
        </w:tc>
        <w:tc>
          <w:tcPr>
            <w:tcW w:w="1559" w:type="dxa"/>
            <w:tcBorders>
              <w:top w:val="single" w:sz="4" w:space="0" w:color="auto"/>
              <w:left w:val="nil"/>
              <w:bottom w:val="single" w:sz="4" w:space="0" w:color="auto"/>
              <w:right w:val="single" w:sz="4" w:space="0" w:color="auto"/>
            </w:tcBorders>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31</w:t>
            </w:r>
            <w:r w:rsidR="00791320" w:rsidRPr="00CA0254">
              <w:rPr>
                <w:rFonts w:asciiTheme="minorHAnsi" w:hAnsiTheme="minorHAnsi" w:cs="Arial"/>
                <w:b/>
                <w:bCs/>
                <w:sz w:val="18"/>
                <w:szCs w:val="18"/>
                <w:lang w:eastAsia="zh-CN"/>
              </w:rPr>
              <w:t> </w:t>
            </w:r>
            <w:r w:rsidRPr="00CA0254">
              <w:rPr>
                <w:rFonts w:asciiTheme="minorHAnsi" w:hAnsiTheme="minorHAnsi" w:cs="Arial"/>
                <w:b/>
                <w:bCs/>
                <w:sz w:val="18"/>
                <w:szCs w:val="18"/>
                <w:lang w:eastAsia="zh-CN"/>
              </w:rPr>
              <w:t>813</w:t>
            </w:r>
          </w:p>
        </w:tc>
        <w:tc>
          <w:tcPr>
            <w:tcW w:w="1565" w:type="dxa"/>
            <w:tcBorders>
              <w:top w:val="single" w:sz="4" w:space="0" w:color="auto"/>
              <w:left w:val="single" w:sz="4" w:space="0" w:color="auto"/>
              <w:bottom w:val="single" w:sz="4" w:space="0" w:color="auto"/>
              <w:right w:val="single" w:sz="4" w:space="0" w:color="auto"/>
            </w:tcBorders>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sz w:val="18"/>
                <w:szCs w:val="18"/>
                <w:lang w:eastAsia="zh-CN"/>
              </w:rPr>
              <w:t>45</w:t>
            </w:r>
            <w:r w:rsidR="00791320" w:rsidRPr="00CA0254">
              <w:rPr>
                <w:rFonts w:asciiTheme="minorHAnsi" w:hAnsiTheme="minorHAnsi" w:cs="Arial"/>
                <w:b/>
                <w:bCs/>
                <w:sz w:val="18"/>
                <w:szCs w:val="18"/>
                <w:lang w:eastAsia="zh-CN"/>
              </w:rPr>
              <w:t> </w:t>
            </w:r>
            <w:r w:rsidRPr="00CA0254">
              <w:rPr>
                <w:rFonts w:asciiTheme="minorHAnsi" w:hAnsiTheme="minorHAnsi" w:cs="Arial"/>
                <w:b/>
                <w:bCs/>
                <w:sz w:val="18"/>
                <w:szCs w:val="18"/>
                <w:lang w:eastAsia="zh-CN"/>
              </w:rPr>
              <w:t>556</w:t>
            </w:r>
          </w:p>
        </w:tc>
      </w:tr>
      <w:tr w:rsidR="0037777A" w:rsidRPr="00CA0254" w:rsidTr="0037777A">
        <w:tc>
          <w:tcPr>
            <w:tcW w:w="6408" w:type="dxa"/>
            <w:tcBorders>
              <w:top w:val="single" w:sz="4" w:space="0" w:color="auto"/>
              <w:left w:val="single" w:sz="4" w:space="0" w:color="auto"/>
              <w:bottom w:val="nil"/>
              <w:right w:val="single" w:sz="4" w:space="0" w:color="auto"/>
            </w:tcBorders>
            <w:hideMark/>
          </w:tcPr>
          <w:p w:rsidR="0037777A" w:rsidRPr="00CA0254" w:rsidRDefault="0037777A" w:rsidP="002506CA">
            <w:pPr>
              <w:pStyle w:val="Tabletext"/>
              <w:spacing w:before="30" w:after="30"/>
              <w:rPr>
                <w:sz w:val="18"/>
                <w:szCs w:val="18"/>
                <w:lang w:eastAsia="fr-FR"/>
              </w:rPr>
            </w:pPr>
            <w:r w:rsidRPr="00CA0254">
              <w:rPr>
                <w:b/>
                <w:bCs/>
                <w:sz w:val="18"/>
                <w:szCs w:val="18"/>
              </w:rPr>
              <w:t>Movimientos de tesorería de las actividades de financiación</w:t>
            </w:r>
          </w:p>
        </w:tc>
        <w:tc>
          <w:tcPr>
            <w:tcW w:w="1559" w:type="dxa"/>
            <w:tcBorders>
              <w:top w:val="single" w:sz="4" w:space="0" w:color="auto"/>
              <w:left w:val="nil"/>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p>
        </w:tc>
        <w:tc>
          <w:tcPr>
            <w:tcW w:w="1565" w:type="dxa"/>
            <w:tcBorders>
              <w:top w:val="single" w:sz="4" w:space="0" w:color="auto"/>
              <w:left w:val="single" w:sz="4" w:space="0" w:color="auto"/>
              <w:bottom w:val="nil"/>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p>
        </w:tc>
      </w:tr>
      <w:tr w:rsidR="0037777A" w:rsidRPr="00CA0254" w:rsidTr="0037777A">
        <w:tc>
          <w:tcPr>
            <w:tcW w:w="6408" w:type="dxa"/>
            <w:tcBorders>
              <w:top w:val="nil"/>
              <w:left w:val="single" w:sz="4" w:space="0" w:color="auto"/>
              <w:bottom w:val="single" w:sz="4" w:space="0" w:color="auto"/>
              <w:right w:val="single" w:sz="4" w:space="0" w:color="auto"/>
            </w:tcBorders>
            <w:hideMark/>
          </w:tcPr>
          <w:p w:rsidR="0037777A" w:rsidRPr="00CA0254" w:rsidRDefault="0037777A" w:rsidP="002506CA">
            <w:pPr>
              <w:pStyle w:val="Tabletext"/>
              <w:spacing w:before="30" w:after="30"/>
              <w:rPr>
                <w:sz w:val="18"/>
                <w:szCs w:val="18"/>
              </w:rPr>
            </w:pPr>
            <w:r w:rsidRPr="00CA0254">
              <w:rPr>
                <w:sz w:val="18"/>
                <w:szCs w:val="18"/>
              </w:rPr>
              <w:t>Reembolso del préstamo FIPOI</w:t>
            </w:r>
          </w:p>
        </w:tc>
        <w:tc>
          <w:tcPr>
            <w:tcW w:w="1559" w:type="dxa"/>
            <w:tcBorders>
              <w:top w:val="nil"/>
              <w:left w:val="nil"/>
              <w:bottom w:val="single" w:sz="4" w:space="0" w:color="auto"/>
              <w:right w:val="single" w:sz="4" w:space="0" w:color="auto"/>
            </w:tcBorders>
            <w:vAlign w:val="bottom"/>
          </w:tcPr>
          <w:p w:rsidR="0037777A" w:rsidRPr="00CA0254" w:rsidRDefault="009746DD" w:rsidP="002506CA">
            <w:pPr>
              <w:overflowPunct/>
              <w:autoSpaceDE/>
              <w:autoSpaceDN/>
              <w:adjustRightInd/>
              <w:spacing w:before="30" w:after="30"/>
              <w:ind w:right="170"/>
              <w:jc w:val="right"/>
              <w:textAlignment w:val="auto"/>
              <w:rPr>
                <w:rFonts w:asciiTheme="minorHAnsi" w:hAnsiTheme="minorHAnsi" w:cs="Arial"/>
                <w:sz w:val="18"/>
                <w:szCs w:val="18"/>
                <w:lang w:eastAsia="zh-CN"/>
              </w:rPr>
            </w:pPr>
            <w:r w:rsidRPr="00CA0254">
              <w:rPr>
                <w:rFonts w:asciiTheme="minorHAnsi" w:hAnsiTheme="minorHAnsi" w:cs="Arial"/>
                <w:sz w:val="18"/>
                <w:szCs w:val="18"/>
                <w:lang w:eastAsia="zh-CN"/>
              </w:rPr>
              <w:t>−</w:t>
            </w:r>
            <w:r w:rsidR="00B50301" w:rsidRPr="00CA0254">
              <w:rPr>
                <w:rFonts w:asciiTheme="minorHAnsi" w:hAnsiTheme="minorHAnsi" w:cs="Arial"/>
                <w:sz w:val="18"/>
                <w:szCs w:val="18"/>
                <w:lang w:eastAsia="zh-CN"/>
              </w:rPr>
              <w:t>773</w:t>
            </w:r>
          </w:p>
        </w:tc>
        <w:tc>
          <w:tcPr>
            <w:tcW w:w="1565" w:type="dxa"/>
            <w:tcBorders>
              <w:top w:val="nil"/>
              <w:left w:val="single" w:sz="4" w:space="0" w:color="auto"/>
              <w:bottom w:val="single" w:sz="4" w:space="0" w:color="auto"/>
              <w:right w:val="single" w:sz="4" w:space="0" w:color="auto"/>
            </w:tcBorders>
            <w:vAlign w:val="bottom"/>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color w:val="000000"/>
                <w:sz w:val="18"/>
                <w:szCs w:val="18"/>
                <w:lang w:eastAsia="zh-CN"/>
              </w:rPr>
            </w:pPr>
            <w:r w:rsidRPr="00CA0254">
              <w:rPr>
                <w:rFonts w:asciiTheme="minorHAnsi" w:hAnsiTheme="minorHAnsi" w:cs="Arial"/>
                <w:sz w:val="18"/>
                <w:szCs w:val="18"/>
                <w:lang w:eastAsia="zh-CN"/>
              </w:rPr>
              <w:t>−1 493</w:t>
            </w:r>
          </w:p>
        </w:tc>
      </w:tr>
      <w:tr w:rsidR="0037777A" w:rsidRPr="00CA0254" w:rsidTr="0037777A">
        <w:tc>
          <w:tcPr>
            <w:tcW w:w="6408" w:type="dxa"/>
            <w:tcBorders>
              <w:top w:val="single" w:sz="4" w:space="0" w:color="auto"/>
              <w:left w:val="single" w:sz="4" w:space="0" w:color="auto"/>
              <w:bottom w:val="single" w:sz="4" w:space="0" w:color="auto"/>
              <w:right w:val="single" w:sz="4" w:space="0" w:color="auto"/>
            </w:tcBorders>
            <w:hideMark/>
          </w:tcPr>
          <w:p w:rsidR="0037777A" w:rsidRPr="00CA0254" w:rsidRDefault="0037777A" w:rsidP="002506CA">
            <w:pPr>
              <w:pStyle w:val="Tabletext"/>
              <w:spacing w:before="30" w:after="30"/>
              <w:rPr>
                <w:b/>
                <w:bCs/>
                <w:sz w:val="18"/>
                <w:szCs w:val="18"/>
                <w:lang w:eastAsia="fr-FR"/>
              </w:rPr>
            </w:pPr>
            <w:r w:rsidRPr="00CA0254">
              <w:rPr>
                <w:b/>
                <w:bCs/>
                <w:sz w:val="18"/>
                <w:szCs w:val="18"/>
              </w:rPr>
              <w:t>Movimientos de tesorería de las actividades de financiación</w:t>
            </w:r>
          </w:p>
        </w:tc>
        <w:tc>
          <w:tcPr>
            <w:tcW w:w="1559" w:type="dxa"/>
            <w:tcBorders>
              <w:top w:val="single" w:sz="4" w:space="0" w:color="auto"/>
              <w:left w:val="nil"/>
              <w:bottom w:val="single" w:sz="4" w:space="0" w:color="auto"/>
              <w:right w:val="single" w:sz="4" w:space="0" w:color="auto"/>
            </w:tcBorders>
          </w:tcPr>
          <w:p w:rsidR="0037777A" w:rsidRPr="00CA0254" w:rsidRDefault="00791320" w:rsidP="002506CA">
            <w:pPr>
              <w:overflowPunct/>
              <w:autoSpaceDE/>
              <w:autoSpaceDN/>
              <w:adjustRightInd/>
              <w:spacing w:before="30" w:after="30"/>
              <w:ind w:right="170"/>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w:t>
            </w:r>
            <w:r w:rsidR="00B50301" w:rsidRPr="00CA0254">
              <w:rPr>
                <w:rFonts w:asciiTheme="minorHAnsi" w:hAnsiTheme="minorHAnsi" w:cs="Arial"/>
                <w:b/>
                <w:bCs/>
                <w:sz w:val="18"/>
                <w:szCs w:val="18"/>
                <w:lang w:eastAsia="zh-CN"/>
              </w:rPr>
              <w:t>773</w:t>
            </w:r>
          </w:p>
        </w:tc>
        <w:tc>
          <w:tcPr>
            <w:tcW w:w="1565" w:type="dxa"/>
            <w:tcBorders>
              <w:top w:val="single" w:sz="4" w:space="0" w:color="auto"/>
              <w:left w:val="single" w:sz="4" w:space="0" w:color="auto"/>
              <w:bottom w:val="single" w:sz="4" w:space="0" w:color="auto"/>
              <w:right w:val="single" w:sz="4" w:space="0" w:color="auto"/>
            </w:tcBorders>
          </w:tcPr>
          <w:p w:rsidR="0037777A" w:rsidRPr="00CA0254" w:rsidRDefault="0037777A" w:rsidP="002506CA">
            <w:pPr>
              <w:overflowPunct/>
              <w:autoSpaceDE/>
              <w:autoSpaceDN/>
              <w:adjustRightInd/>
              <w:spacing w:before="30" w:after="30"/>
              <w:ind w:right="17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sz w:val="18"/>
                <w:szCs w:val="18"/>
                <w:lang w:eastAsia="zh-CN"/>
              </w:rPr>
              <w:t>−1 493</w:t>
            </w:r>
          </w:p>
        </w:tc>
      </w:tr>
      <w:tr w:rsidR="0037777A" w:rsidRPr="00CA0254" w:rsidTr="0037777A">
        <w:tc>
          <w:tcPr>
            <w:tcW w:w="6408" w:type="dxa"/>
            <w:tcBorders>
              <w:top w:val="single" w:sz="4" w:space="0" w:color="auto"/>
              <w:left w:val="single" w:sz="4" w:space="0" w:color="auto"/>
              <w:bottom w:val="single" w:sz="4" w:space="0" w:color="auto"/>
              <w:right w:val="single" w:sz="4" w:space="0" w:color="auto"/>
            </w:tcBorders>
            <w:hideMark/>
          </w:tcPr>
          <w:p w:rsidR="0037777A" w:rsidRPr="00CA0254" w:rsidRDefault="0037777A" w:rsidP="002506CA">
            <w:pPr>
              <w:pStyle w:val="Tabletext"/>
              <w:spacing w:before="30" w:after="30"/>
              <w:rPr>
                <w:b/>
                <w:bCs/>
                <w:sz w:val="18"/>
                <w:szCs w:val="18"/>
                <w:lang w:eastAsia="fr-FR"/>
              </w:rPr>
            </w:pPr>
            <w:r w:rsidRPr="00CA0254">
              <w:rPr>
                <w:b/>
                <w:bCs/>
                <w:sz w:val="18"/>
                <w:szCs w:val="18"/>
              </w:rPr>
              <w:t>(Aumento)/disminución neta de tesorería y equivalentes de tesorería</w:t>
            </w:r>
          </w:p>
        </w:tc>
        <w:tc>
          <w:tcPr>
            <w:tcW w:w="1559" w:type="dxa"/>
            <w:tcBorders>
              <w:top w:val="single" w:sz="4" w:space="0" w:color="auto"/>
              <w:left w:val="nil"/>
              <w:bottom w:val="single" w:sz="4" w:space="0" w:color="auto"/>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26</w:t>
            </w:r>
            <w:r w:rsidR="00791320" w:rsidRPr="00CA0254">
              <w:rPr>
                <w:rFonts w:asciiTheme="minorHAnsi" w:hAnsiTheme="minorHAnsi" w:cs="Arial"/>
                <w:b/>
                <w:bCs/>
                <w:sz w:val="18"/>
                <w:szCs w:val="18"/>
                <w:lang w:eastAsia="zh-CN"/>
              </w:rPr>
              <w:t> </w:t>
            </w:r>
            <w:r w:rsidRPr="00CA0254">
              <w:rPr>
                <w:rFonts w:asciiTheme="minorHAnsi" w:hAnsiTheme="minorHAnsi" w:cs="Arial"/>
                <w:b/>
                <w:bCs/>
                <w:sz w:val="18"/>
                <w:szCs w:val="18"/>
                <w:lang w:eastAsia="zh-CN"/>
              </w:rPr>
              <w:t>863</w:t>
            </w:r>
          </w:p>
        </w:tc>
        <w:tc>
          <w:tcPr>
            <w:tcW w:w="1565" w:type="dxa"/>
            <w:tcBorders>
              <w:top w:val="single" w:sz="4" w:space="0" w:color="auto"/>
              <w:left w:val="single" w:sz="4" w:space="0" w:color="auto"/>
              <w:bottom w:val="single" w:sz="4" w:space="0" w:color="auto"/>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sz w:val="18"/>
                <w:szCs w:val="18"/>
                <w:lang w:eastAsia="zh-CN"/>
              </w:rPr>
              <w:t>52</w:t>
            </w:r>
            <w:r w:rsidR="00791320" w:rsidRPr="00CA0254">
              <w:rPr>
                <w:rFonts w:asciiTheme="minorHAnsi" w:hAnsiTheme="minorHAnsi" w:cs="Arial"/>
                <w:b/>
                <w:bCs/>
                <w:sz w:val="18"/>
                <w:szCs w:val="18"/>
                <w:lang w:eastAsia="zh-CN"/>
              </w:rPr>
              <w:t> </w:t>
            </w:r>
            <w:r w:rsidRPr="00CA0254">
              <w:rPr>
                <w:rFonts w:asciiTheme="minorHAnsi" w:hAnsiTheme="minorHAnsi" w:cs="Arial"/>
                <w:b/>
                <w:bCs/>
                <w:sz w:val="18"/>
                <w:szCs w:val="18"/>
                <w:lang w:eastAsia="zh-CN"/>
              </w:rPr>
              <w:t>930</w:t>
            </w:r>
          </w:p>
        </w:tc>
      </w:tr>
      <w:tr w:rsidR="0037777A" w:rsidRPr="00CA0254" w:rsidTr="0037777A">
        <w:tc>
          <w:tcPr>
            <w:tcW w:w="6408" w:type="dxa"/>
            <w:tcBorders>
              <w:top w:val="single" w:sz="4" w:space="0" w:color="auto"/>
              <w:left w:val="single" w:sz="4" w:space="0" w:color="auto"/>
              <w:bottom w:val="single" w:sz="4" w:space="0" w:color="auto"/>
              <w:right w:val="single" w:sz="4" w:space="0" w:color="auto"/>
            </w:tcBorders>
            <w:hideMark/>
          </w:tcPr>
          <w:p w:rsidR="0037777A" w:rsidRPr="00CA0254" w:rsidRDefault="0037777A" w:rsidP="002506CA">
            <w:pPr>
              <w:pStyle w:val="Tabletext"/>
              <w:spacing w:before="30" w:after="30"/>
              <w:rPr>
                <w:b/>
                <w:bCs/>
                <w:sz w:val="18"/>
                <w:szCs w:val="18"/>
                <w:lang w:eastAsia="fr-FR"/>
              </w:rPr>
            </w:pPr>
            <w:r w:rsidRPr="00CA0254">
              <w:rPr>
                <w:b/>
                <w:bCs/>
                <w:sz w:val="18"/>
                <w:szCs w:val="18"/>
              </w:rPr>
              <w:t>Tesorería y equivalentes de tesorería al inicio del ejercicio</w:t>
            </w:r>
          </w:p>
        </w:tc>
        <w:tc>
          <w:tcPr>
            <w:tcW w:w="1559" w:type="dxa"/>
            <w:tcBorders>
              <w:top w:val="single" w:sz="4" w:space="0" w:color="auto"/>
              <w:left w:val="nil"/>
              <w:bottom w:val="single" w:sz="4" w:space="0" w:color="auto"/>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108</w:t>
            </w:r>
            <w:r w:rsidR="00791320" w:rsidRPr="00CA0254">
              <w:rPr>
                <w:rFonts w:asciiTheme="minorHAnsi" w:hAnsiTheme="minorHAnsi" w:cs="Arial"/>
                <w:b/>
                <w:bCs/>
                <w:sz w:val="18"/>
                <w:szCs w:val="18"/>
                <w:lang w:eastAsia="zh-CN"/>
              </w:rPr>
              <w:t> </w:t>
            </w:r>
            <w:r w:rsidRPr="00CA0254">
              <w:rPr>
                <w:rFonts w:asciiTheme="minorHAnsi" w:hAnsiTheme="minorHAnsi" w:cs="Arial"/>
                <w:b/>
                <w:bCs/>
                <w:sz w:val="18"/>
                <w:szCs w:val="18"/>
                <w:lang w:eastAsia="zh-CN"/>
              </w:rPr>
              <w:t>435</w:t>
            </w:r>
          </w:p>
        </w:tc>
        <w:tc>
          <w:tcPr>
            <w:tcW w:w="1565" w:type="dxa"/>
            <w:tcBorders>
              <w:top w:val="single" w:sz="4" w:space="0" w:color="auto"/>
              <w:left w:val="single" w:sz="4" w:space="0" w:color="auto"/>
              <w:bottom w:val="single" w:sz="4" w:space="0" w:color="auto"/>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sz w:val="18"/>
                <w:szCs w:val="18"/>
                <w:lang w:eastAsia="zh-CN"/>
              </w:rPr>
              <w:t>55</w:t>
            </w:r>
            <w:r w:rsidR="00791320" w:rsidRPr="00CA0254">
              <w:rPr>
                <w:rFonts w:asciiTheme="minorHAnsi" w:hAnsiTheme="minorHAnsi" w:cs="Arial"/>
                <w:b/>
                <w:bCs/>
                <w:sz w:val="18"/>
                <w:szCs w:val="18"/>
                <w:lang w:eastAsia="zh-CN"/>
              </w:rPr>
              <w:t> </w:t>
            </w:r>
            <w:r w:rsidRPr="00CA0254">
              <w:rPr>
                <w:rFonts w:asciiTheme="minorHAnsi" w:hAnsiTheme="minorHAnsi" w:cs="Arial"/>
                <w:b/>
                <w:bCs/>
                <w:sz w:val="18"/>
                <w:szCs w:val="18"/>
                <w:lang w:eastAsia="zh-CN"/>
              </w:rPr>
              <w:t>505</w:t>
            </w:r>
          </w:p>
        </w:tc>
      </w:tr>
      <w:tr w:rsidR="0037777A" w:rsidRPr="00CA0254" w:rsidTr="0037777A">
        <w:tc>
          <w:tcPr>
            <w:tcW w:w="6408" w:type="dxa"/>
            <w:tcBorders>
              <w:top w:val="single" w:sz="4" w:space="0" w:color="auto"/>
              <w:left w:val="single" w:sz="4" w:space="0" w:color="auto"/>
              <w:bottom w:val="single" w:sz="4" w:space="0" w:color="auto"/>
              <w:right w:val="single" w:sz="4" w:space="0" w:color="auto"/>
            </w:tcBorders>
            <w:hideMark/>
          </w:tcPr>
          <w:p w:rsidR="0037777A" w:rsidRPr="00CA0254" w:rsidRDefault="0037777A" w:rsidP="002506CA">
            <w:pPr>
              <w:pStyle w:val="Tabletext"/>
              <w:spacing w:before="30" w:after="30"/>
              <w:rPr>
                <w:b/>
                <w:bCs/>
                <w:sz w:val="18"/>
                <w:szCs w:val="18"/>
                <w:lang w:eastAsia="fr-FR"/>
              </w:rPr>
            </w:pPr>
            <w:r w:rsidRPr="00CA0254">
              <w:rPr>
                <w:b/>
                <w:bCs/>
                <w:sz w:val="18"/>
                <w:szCs w:val="18"/>
              </w:rPr>
              <w:t>Tesorería y equivalentes de tesorería al cierre del ejercicio</w:t>
            </w:r>
          </w:p>
        </w:tc>
        <w:tc>
          <w:tcPr>
            <w:tcW w:w="1559" w:type="dxa"/>
            <w:tcBorders>
              <w:top w:val="single" w:sz="4" w:space="0" w:color="auto"/>
              <w:left w:val="nil"/>
              <w:bottom w:val="single" w:sz="4" w:space="0" w:color="auto"/>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b/>
                <w:bCs/>
                <w:sz w:val="18"/>
                <w:szCs w:val="18"/>
                <w:lang w:eastAsia="zh-CN"/>
              </w:rPr>
            </w:pPr>
            <w:r w:rsidRPr="00CA0254">
              <w:rPr>
                <w:rFonts w:asciiTheme="minorHAnsi" w:hAnsiTheme="minorHAnsi" w:cs="Arial"/>
                <w:b/>
                <w:bCs/>
                <w:sz w:val="18"/>
                <w:szCs w:val="18"/>
                <w:lang w:eastAsia="zh-CN"/>
              </w:rPr>
              <w:t>135</w:t>
            </w:r>
            <w:r w:rsidR="00791320" w:rsidRPr="00CA0254">
              <w:rPr>
                <w:rFonts w:asciiTheme="minorHAnsi" w:hAnsiTheme="minorHAnsi" w:cs="Arial"/>
                <w:b/>
                <w:bCs/>
                <w:sz w:val="18"/>
                <w:szCs w:val="18"/>
                <w:lang w:eastAsia="zh-CN"/>
              </w:rPr>
              <w:t> </w:t>
            </w:r>
            <w:r w:rsidRPr="00CA0254">
              <w:rPr>
                <w:rFonts w:asciiTheme="minorHAnsi" w:hAnsiTheme="minorHAnsi" w:cs="Arial"/>
                <w:b/>
                <w:bCs/>
                <w:sz w:val="18"/>
                <w:szCs w:val="18"/>
                <w:lang w:eastAsia="zh-CN"/>
              </w:rPr>
              <w:t>297</w:t>
            </w:r>
          </w:p>
        </w:tc>
        <w:tc>
          <w:tcPr>
            <w:tcW w:w="1565" w:type="dxa"/>
            <w:tcBorders>
              <w:top w:val="single" w:sz="4" w:space="0" w:color="auto"/>
              <w:left w:val="single" w:sz="4" w:space="0" w:color="auto"/>
              <w:bottom w:val="single" w:sz="4" w:space="0" w:color="auto"/>
              <w:right w:val="single" w:sz="4" w:space="0" w:color="auto"/>
            </w:tcBorders>
            <w:vAlign w:val="bottom"/>
          </w:tcPr>
          <w:p w:rsidR="0037777A" w:rsidRPr="00CA0254" w:rsidRDefault="00B50301" w:rsidP="002506CA">
            <w:pPr>
              <w:overflowPunct/>
              <w:autoSpaceDE/>
              <w:autoSpaceDN/>
              <w:adjustRightInd/>
              <w:spacing w:before="30" w:after="30"/>
              <w:ind w:right="17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sz w:val="18"/>
                <w:szCs w:val="18"/>
                <w:lang w:eastAsia="zh-CN"/>
              </w:rPr>
              <w:t>108</w:t>
            </w:r>
            <w:r w:rsidR="00791320" w:rsidRPr="00CA0254">
              <w:rPr>
                <w:rFonts w:asciiTheme="minorHAnsi" w:hAnsiTheme="minorHAnsi" w:cs="Arial"/>
                <w:b/>
                <w:bCs/>
                <w:sz w:val="18"/>
                <w:szCs w:val="18"/>
                <w:lang w:eastAsia="zh-CN"/>
              </w:rPr>
              <w:t> </w:t>
            </w:r>
            <w:r w:rsidRPr="00CA0254">
              <w:rPr>
                <w:rFonts w:asciiTheme="minorHAnsi" w:hAnsiTheme="minorHAnsi" w:cs="Arial"/>
                <w:b/>
                <w:bCs/>
                <w:sz w:val="18"/>
                <w:szCs w:val="18"/>
                <w:lang w:eastAsia="zh-CN"/>
              </w:rPr>
              <w:t>435</w:t>
            </w:r>
          </w:p>
        </w:tc>
      </w:tr>
    </w:tbl>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pPr>
      <w:r w:rsidRPr="00CA0254">
        <w:br w:type="page"/>
      </w:r>
    </w:p>
    <w:p w:rsidR="0037777A" w:rsidRPr="00CA0254" w:rsidRDefault="0037777A" w:rsidP="002506CA">
      <w:pPr>
        <w:pStyle w:val="Annextitle"/>
      </w:pPr>
      <w:bookmarkStart w:id="152" w:name="_Toc329011606"/>
      <w:bookmarkStart w:id="153" w:name="_Toc452155504"/>
      <w:bookmarkStart w:id="154" w:name="_Toc452155873"/>
      <w:bookmarkStart w:id="155" w:name="_Toc482814652"/>
      <w:bookmarkStart w:id="156" w:name="_Toc511808885"/>
      <w:bookmarkStart w:id="157" w:name="_Toc511809456"/>
      <w:bookmarkStart w:id="158" w:name="_Toc511814309"/>
      <w:r w:rsidRPr="00CA0254">
        <w:lastRenderedPageBreak/>
        <w:t xml:space="preserve">V – </w:t>
      </w:r>
      <w:bookmarkEnd w:id="152"/>
      <w:r w:rsidRPr="00CA0254">
        <w:t xml:space="preserve">Comparación entre importes presupuestados e </w:t>
      </w:r>
      <w:r w:rsidR="001F4DDF" w:rsidRPr="00CA0254">
        <w:br/>
      </w:r>
      <w:r w:rsidRPr="00CA0254">
        <w:t xml:space="preserve">importes efectivos para el ejercicio de </w:t>
      </w:r>
      <w:bookmarkEnd w:id="153"/>
      <w:bookmarkEnd w:id="154"/>
      <w:bookmarkEnd w:id="155"/>
      <w:r w:rsidR="00621A53" w:rsidRPr="00CA0254">
        <w:t>2017</w:t>
      </w:r>
      <w:bookmarkEnd w:id="156"/>
      <w:bookmarkEnd w:id="157"/>
      <w:bookmarkEnd w:id="158"/>
    </w:p>
    <w:p w:rsidR="0037777A" w:rsidRPr="00CA0254" w:rsidRDefault="0037777A" w:rsidP="002506CA">
      <w:pPr>
        <w:spacing w:after="240"/>
        <w:jc w:val="center"/>
        <w:rPr>
          <w:b/>
          <w:bCs/>
        </w:rPr>
      </w:pPr>
      <w:r w:rsidRPr="00CA0254">
        <w:rPr>
          <w:b/>
          <w:bCs/>
          <w:sz w:val="22"/>
          <w:szCs w:val="18"/>
        </w:rPr>
        <w:t>(En miles CHF)</w:t>
      </w:r>
    </w:p>
    <w:tbl>
      <w:tblPr>
        <w:tblW w:w="10899"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7"/>
        <w:gridCol w:w="1235"/>
        <w:gridCol w:w="1316"/>
        <w:gridCol w:w="1316"/>
        <w:gridCol w:w="1077"/>
        <w:gridCol w:w="1449"/>
        <w:gridCol w:w="1449"/>
      </w:tblGrid>
      <w:tr w:rsidR="0037777A" w:rsidRPr="00CA0254" w:rsidTr="0037777A">
        <w:tc>
          <w:tcPr>
            <w:tcW w:w="3057" w:type="dxa"/>
            <w:vMerge w:val="restart"/>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rPr>
              <w:t>Ingresos</w:t>
            </w:r>
          </w:p>
        </w:tc>
        <w:tc>
          <w:tcPr>
            <w:tcW w:w="4944" w:type="dxa"/>
            <w:gridSpan w:val="4"/>
          </w:tcPr>
          <w:p w:rsidR="0037777A" w:rsidRPr="00CA0254" w:rsidRDefault="0037777A" w:rsidP="002506CA">
            <w:pPr>
              <w:pStyle w:val="Tablehead"/>
              <w:spacing w:before="30" w:after="30"/>
              <w:ind w:left="-57" w:right="-57"/>
              <w:rPr>
                <w:sz w:val="18"/>
                <w:szCs w:val="18"/>
                <w:lang w:eastAsia="fr-FR"/>
              </w:rPr>
            </w:pPr>
            <w:r w:rsidRPr="00CA0254">
              <w:rPr>
                <w:sz w:val="18"/>
                <w:szCs w:val="18"/>
              </w:rPr>
              <w:t>Importes presupuestados</w:t>
            </w:r>
          </w:p>
        </w:tc>
        <w:tc>
          <w:tcPr>
            <w:tcW w:w="1449" w:type="dxa"/>
            <w:vMerge w:val="restart"/>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rPr>
              <w:t>Importes efectivos sobre una base comparable</w:t>
            </w:r>
          </w:p>
        </w:tc>
        <w:tc>
          <w:tcPr>
            <w:tcW w:w="1449" w:type="dxa"/>
            <w:vMerge w:val="restart"/>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rPr>
              <w:t>Diferencia entre presupuesto final e importes efectivos</w:t>
            </w:r>
          </w:p>
        </w:tc>
      </w:tr>
      <w:tr w:rsidR="0037777A" w:rsidRPr="00CA0254" w:rsidTr="0037777A">
        <w:tc>
          <w:tcPr>
            <w:tcW w:w="3057" w:type="dxa"/>
            <w:vMerge/>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p>
        </w:tc>
        <w:tc>
          <w:tcPr>
            <w:tcW w:w="1235" w:type="dxa"/>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rPr>
              <w:t>Presupuesto inicial</w:t>
            </w:r>
          </w:p>
        </w:tc>
        <w:tc>
          <w:tcPr>
            <w:tcW w:w="1316" w:type="dxa"/>
          </w:tcPr>
          <w:p w:rsidR="0037777A" w:rsidRPr="00CA0254" w:rsidRDefault="0037777A" w:rsidP="002506CA">
            <w:pPr>
              <w:pStyle w:val="Tablehead"/>
              <w:spacing w:before="30" w:after="30"/>
              <w:ind w:left="-57" w:right="-57"/>
              <w:rPr>
                <w:sz w:val="18"/>
                <w:szCs w:val="18"/>
              </w:rPr>
            </w:pPr>
            <w:r w:rsidRPr="00CA0254">
              <w:rPr>
                <w:sz w:val="18"/>
                <w:szCs w:val="18"/>
              </w:rPr>
              <w:t>Actividades aplazadas</w:t>
            </w:r>
          </w:p>
        </w:tc>
        <w:tc>
          <w:tcPr>
            <w:tcW w:w="1316" w:type="dxa"/>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rPr>
              <w:t>Transferencias presupuestarias</w:t>
            </w:r>
          </w:p>
        </w:tc>
        <w:tc>
          <w:tcPr>
            <w:tcW w:w="1077" w:type="dxa"/>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lang w:eastAsia="fr-FR"/>
              </w:rPr>
              <w:t>Presupuesto final</w:t>
            </w:r>
          </w:p>
        </w:tc>
        <w:tc>
          <w:tcPr>
            <w:tcW w:w="1449" w:type="dxa"/>
            <w:vMerge/>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p>
        </w:tc>
        <w:tc>
          <w:tcPr>
            <w:tcW w:w="1449" w:type="dxa"/>
            <w:vMerge/>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p>
        </w:tc>
      </w:tr>
      <w:tr w:rsidR="0037777A" w:rsidRPr="00CA0254" w:rsidTr="0037777A">
        <w:tc>
          <w:tcPr>
            <w:tcW w:w="3057" w:type="dxa"/>
            <w:vMerge/>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p>
        </w:tc>
        <w:tc>
          <w:tcPr>
            <w:tcW w:w="1235"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316" w:type="dxa"/>
            <w:tcBorders>
              <w:bottom w:val="single" w:sz="4" w:space="0" w:color="auto"/>
            </w:tcBorders>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316"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077"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449"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449"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r>
      <w:tr w:rsidR="0037777A" w:rsidRPr="00CA0254" w:rsidTr="0037777A">
        <w:tc>
          <w:tcPr>
            <w:tcW w:w="3057" w:type="dxa"/>
            <w:tcBorders>
              <w:bottom w:val="nil"/>
            </w:tcBorders>
            <w:tcMar>
              <w:left w:w="57" w:type="dxa"/>
              <w:right w:w="57" w:type="dxa"/>
            </w:tcMar>
            <w:vAlign w:val="center"/>
          </w:tcPr>
          <w:p w:rsidR="0037777A" w:rsidRPr="00CA0254" w:rsidRDefault="0037777A" w:rsidP="002506CA">
            <w:pPr>
              <w:pStyle w:val="Tabletext"/>
              <w:spacing w:before="30" w:after="30"/>
              <w:rPr>
                <w:i/>
                <w:iCs/>
                <w:sz w:val="18"/>
                <w:szCs w:val="18"/>
                <w:lang w:eastAsia="fr-FR"/>
              </w:rPr>
            </w:pPr>
            <w:r w:rsidRPr="00CA0254">
              <w:rPr>
                <w:i/>
                <w:iCs/>
                <w:sz w:val="18"/>
                <w:szCs w:val="18"/>
              </w:rPr>
              <w:t>Contribuciones previstas</w:t>
            </w:r>
          </w:p>
        </w:tc>
        <w:tc>
          <w:tcPr>
            <w:tcW w:w="1235" w:type="dxa"/>
            <w:tcBorders>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124 401</w:t>
            </w:r>
          </w:p>
        </w:tc>
        <w:tc>
          <w:tcPr>
            <w:tcW w:w="1316" w:type="dxa"/>
            <w:tcBorders>
              <w:bottom w:val="nil"/>
            </w:tcBorders>
          </w:tcPr>
          <w:p w:rsidR="0037777A" w:rsidRPr="00CA0254" w:rsidRDefault="0037777A" w:rsidP="002506CA">
            <w:pPr>
              <w:pStyle w:val="Tabletext"/>
              <w:spacing w:before="30" w:after="30"/>
              <w:ind w:right="170"/>
              <w:jc w:val="right"/>
              <w:rPr>
                <w:i/>
                <w:iCs/>
                <w:sz w:val="18"/>
                <w:szCs w:val="18"/>
                <w:lang w:eastAsia="zh-CN"/>
              </w:rPr>
            </w:pPr>
          </w:p>
        </w:tc>
        <w:tc>
          <w:tcPr>
            <w:tcW w:w="1316" w:type="dxa"/>
            <w:tcBorders>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w:t>
            </w:r>
          </w:p>
        </w:tc>
        <w:tc>
          <w:tcPr>
            <w:tcW w:w="1077" w:type="dxa"/>
            <w:tcBorders>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124 401</w:t>
            </w:r>
          </w:p>
        </w:tc>
        <w:tc>
          <w:tcPr>
            <w:tcW w:w="1449" w:type="dxa"/>
            <w:tcBorders>
              <w:bottom w:val="nil"/>
            </w:tcBorders>
            <w:tcMar>
              <w:left w:w="57" w:type="dxa"/>
              <w:right w:w="57" w:type="dxa"/>
            </w:tcMar>
            <w:vAlign w:val="bottom"/>
          </w:tcPr>
          <w:p w:rsidR="0037777A" w:rsidRPr="00CA0254" w:rsidRDefault="001F4DDF" w:rsidP="002506CA">
            <w:pPr>
              <w:pStyle w:val="Tabletext"/>
              <w:spacing w:before="30" w:after="30"/>
              <w:ind w:right="170"/>
              <w:jc w:val="right"/>
              <w:rPr>
                <w:i/>
                <w:iCs/>
                <w:sz w:val="18"/>
                <w:szCs w:val="18"/>
                <w:lang w:eastAsia="zh-CN"/>
              </w:rPr>
            </w:pPr>
            <w:r w:rsidRPr="00CA0254">
              <w:rPr>
                <w:i/>
                <w:iCs/>
                <w:sz w:val="18"/>
                <w:szCs w:val="18"/>
                <w:lang w:eastAsia="zh-CN"/>
              </w:rPr>
              <w:t>1</w:t>
            </w:r>
            <w:r w:rsidR="0037777A" w:rsidRPr="00CA0254">
              <w:rPr>
                <w:i/>
                <w:iCs/>
                <w:sz w:val="18"/>
                <w:szCs w:val="18"/>
                <w:lang w:eastAsia="zh-CN"/>
              </w:rPr>
              <w:t xml:space="preserve">22 </w:t>
            </w:r>
            <w:r w:rsidR="00621A53" w:rsidRPr="00CA0254">
              <w:rPr>
                <w:i/>
                <w:iCs/>
                <w:sz w:val="18"/>
                <w:szCs w:val="18"/>
                <w:lang w:eastAsia="zh-CN"/>
              </w:rPr>
              <w:t>390</w:t>
            </w:r>
          </w:p>
        </w:tc>
        <w:tc>
          <w:tcPr>
            <w:tcW w:w="1449" w:type="dxa"/>
            <w:tcBorders>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w:t>
            </w:r>
            <w:r w:rsidR="00621A53" w:rsidRPr="00CA0254">
              <w:rPr>
                <w:i/>
                <w:iCs/>
                <w:sz w:val="18"/>
                <w:szCs w:val="18"/>
                <w:lang w:eastAsia="zh-CN"/>
              </w:rPr>
              <w:t>2 011</w:t>
            </w: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rPr>
            </w:pPr>
            <w:r w:rsidRPr="00CA0254">
              <w:rPr>
                <w:i/>
                <w:iCs/>
                <w:sz w:val="18"/>
                <w:szCs w:val="18"/>
              </w:rPr>
              <w:t>Recuperación de costes</w:t>
            </w:r>
          </w:p>
        </w:tc>
        <w:tc>
          <w:tcPr>
            <w:tcW w:w="1235"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34</w:t>
            </w:r>
            <w:r w:rsidR="0037777A" w:rsidRPr="00CA0254">
              <w:rPr>
                <w:i/>
                <w:iCs/>
                <w:sz w:val="18"/>
                <w:szCs w:val="18"/>
                <w:lang w:eastAsia="zh-CN"/>
              </w:rPr>
              <w:t xml:space="preserve"> 625</w:t>
            </w: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zh-CN"/>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w:t>
            </w: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34 625</w:t>
            </w:r>
          </w:p>
        </w:tc>
        <w:tc>
          <w:tcPr>
            <w:tcW w:w="1449"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37 174</w:t>
            </w:r>
          </w:p>
        </w:tc>
        <w:tc>
          <w:tcPr>
            <w:tcW w:w="1449"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2 549</w:t>
            </w: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rPr>
            </w:pPr>
            <w:r w:rsidRPr="00CA0254">
              <w:rPr>
                <w:i/>
                <w:iCs/>
                <w:sz w:val="18"/>
                <w:szCs w:val="18"/>
              </w:rPr>
              <w:t>Intereses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300</w:t>
            </w: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zh-CN"/>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w:t>
            </w: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300</w:t>
            </w:r>
          </w:p>
        </w:tc>
        <w:tc>
          <w:tcPr>
            <w:tcW w:w="1449"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29</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w:t>
            </w:r>
            <w:r w:rsidR="00621A53" w:rsidRPr="00CA0254">
              <w:rPr>
                <w:i/>
                <w:iCs/>
                <w:sz w:val="18"/>
                <w:szCs w:val="18"/>
                <w:lang w:eastAsia="zh-CN"/>
              </w:rPr>
              <w:t>271</w:t>
            </w:r>
          </w:p>
        </w:tc>
      </w:tr>
      <w:tr w:rsidR="0037777A" w:rsidRPr="00CA0254" w:rsidTr="0037777A">
        <w:tc>
          <w:tcPr>
            <w:tcW w:w="3057" w:type="dxa"/>
            <w:tcBorders>
              <w:top w:val="nil"/>
              <w:bottom w:val="nil"/>
            </w:tcBorders>
            <w:tcMar>
              <w:left w:w="57" w:type="dxa"/>
              <w:right w:w="57" w:type="dxa"/>
            </w:tcMar>
          </w:tcPr>
          <w:p w:rsidR="0037777A" w:rsidRPr="00CA0254" w:rsidRDefault="0037777A" w:rsidP="002506CA">
            <w:pPr>
              <w:pStyle w:val="Tabletext"/>
              <w:spacing w:before="30" w:after="30"/>
              <w:rPr>
                <w:i/>
                <w:iCs/>
                <w:sz w:val="18"/>
                <w:szCs w:val="18"/>
                <w:lang w:eastAsia="fr-FR"/>
              </w:rPr>
            </w:pPr>
            <w:r w:rsidRPr="00CA0254">
              <w:rPr>
                <w:i/>
                <w:iCs/>
                <w:sz w:val="18"/>
                <w:szCs w:val="18"/>
              </w:rPr>
              <w:t>Otros ingresos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100</w:t>
            </w: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zh-CN"/>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w:t>
            </w: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100</w:t>
            </w:r>
          </w:p>
        </w:tc>
        <w:tc>
          <w:tcPr>
            <w:tcW w:w="1449"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1 441</w:t>
            </w:r>
          </w:p>
        </w:tc>
        <w:tc>
          <w:tcPr>
            <w:tcW w:w="1449"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1 341</w:t>
            </w:r>
          </w:p>
        </w:tc>
      </w:tr>
      <w:tr w:rsidR="0037777A" w:rsidRPr="00CA0254" w:rsidTr="0037777A">
        <w:tc>
          <w:tcPr>
            <w:tcW w:w="3057" w:type="dxa"/>
            <w:tcBorders>
              <w:top w:val="nil"/>
            </w:tcBorders>
            <w:tcMar>
              <w:left w:w="57" w:type="dxa"/>
              <w:right w:w="57" w:type="dxa"/>
            </w:tcMar>
            <w:vAlign w:val="center"/>
          </w:tcPr>
          <w:p w:rsidR="0037777A" w:rsidRPr="00CA0254" w:rsidRDefault="0037777A" w:rsidP="002506CA">
            <w:pPr>
              <w:pStyle w:val="Tabletext"/>
              <w:spacing w:before="30" w:after="30"/>
              <w:rPr>
                <w:i/>
                <w:iCs/>
                <w:sz w:val="18"/>
                <w:szCs w:val="18"/>
                <w:lang w:eastAsia="fr-FR"/>
              </w:rPr>
            </w:pPr>
            <w:r w:rsidRPr="00CA0254">
              <w:rPr>
                <w:i/>
                <w:iCs/>
                <w:sz w:val="18"/>
                <w:szCs w:val="18"/>
              </w:rPr>
              <w:t>Detracciones de la Cuenta de Provisión</w:t>
            </w:r>
          </w:p>
        </w:tc>
        <w:tc>
          <w:tcPr>
            <w:tcW w:w="1235"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xml:space="preserve">1 </w:t>
            </w:r>
            <w:r w:rsidR="00621A53" w:rsidRPr="00CA0254">
              <w:rPr>
                <w:i/>
                <w:iCs/>
                <w:sz w:val="18"/>
                <w:szCs w:val="18"/>
                <w:lang w:eastAsia="zh-CN"/>
              </w:rPr>
              <w:t>117</w:t>
            </w:r>
          </w:p>
        </w:tc>
        <w:tc>
          <w:tcPr>
            <w:tcW w:w="1316" w:type="dxa"/>
            <w:tcBorders>
              <w:top w:val="nil"/>
            </w:tcBorders>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317</w:t>
            </w:r>
          </w:p>
        </w:tc>
        <w:tc>
          <w:tcPr>
            <w:tcW w:w="1316"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p>
        </w:tc>
        <w:tc>
          <w:tcPr>
            <w:tcW w:w="1077"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xml:space="preserve">1 </w:t>
            </w:r>
            <w:r w:rsidR="00621A53" w:rsidRPr="00CA0254">
              <w:rPr>
                <w:i/>
                <w:iCs/>
                <w:sz w:val="18"/>
                <w:szCs w:val="18"/>
                <w:lang w:eastAsia="zh-CN"/>
              </w:rPr>
              <w:t>434</w:t>
            </w:r>
          </w:p>
        </w:tc>
        <w:tc>
          <w:tcPr>
            <w:tcW w:w="1449"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p>
        </w:tc>
        <w:tc>
          <w:tcPr>
            <w:tcW w:w="1449"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xml:space="preserve">–1 </w:t>
            </w:r>
            <w:r w:rsidR="00621A53" w:rsidRPr="00CA0254">
              <w:rPr>
                <w:i/>
                <w:iCs/>
                <w:sz w:val="18"/>
                <w:szCs w:val="18"/>
                <w:lang w:eastAsia="zh-CN"/>
              </w:rPr>
              <w:t>434</w:t>
            </w:r>
          </w:p>
        </w:tc>
      </w:tr>
      <w:tr w:rsidR="0037777A" w:rsidRPr="00CA0254" w:rsidTr="0037777A">
        <w:tc>
          <w:tcPr>
            <w:tcW w:w="3057" w:type="dxa"/>
            <w:tcMar>
              <w:left w:w="57" w:type="dxa"/>
              <w:right w:w="57" w:type="dxa"/>
            </w:tcMar>
            <w:vAlign w:val="center"/>
          </w:tcPr>
          <w:p w:rsidR="0037777A" w:rsidRPr="00CA0254" w:rsidRDefault="0037777A" w:rsidP="002506CA">
            <w:pPr>
              <w:pStyle w:val="Tabletext"/>
              <w:spacing w:before="30" w:after="30"/>
              <w:rPr>
                <w:sz w:val="18"/>
                <w:szCs w:val="18"/>
                <w:lang w:eastAsia="fr-FR"/>
              </w:rPr>
            </w:pPr>
            <w:r w:rsidRPr="00CA0254">
              <w:rPr>
                <w:b/>
                <w:sz w:val="18"/>
                <w:szCs w:val="18"/>
              </w:rPr>
              <w:t>Total de ingresos</w:t>
            </w:r>
          </w:p>
        </w:tc>
        <w:tc>
          <w:tcPr>
            <w:tcW w:w="1235" w:type="dxa"/>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zh-CN"/>
              </w:rPr>
            </w:pPr>
            <w:r w:rsidRPr="00CA0254">
              <w:rPr>
                <w:b/>
                <w:sz w:val="18"/>
                <w:szCs w:val="18"/>
                <w:lang w:eastAsia="zh-CN"/>
              </w:rPr>
              <w:t xml:space="preserve">160 </w:t>
            </w:r>
            <w:r w:rsidR="00621A53" w:rsidRPr="00CA0254">
              <w:rPr>
                <w:b/>
                <w:sz w:val="18"/>
                <w:szCs w:val="18"/>
                <w:lang w:eastAsia="zh-CN"/>
              </w:rPr>
              <w:t>543</w:t>
            </w:r>
            <w:r w:rsidRPr="00CA0254">
              <w:rPr>
                <w:b/>
                <w:sz w:val="18"/>
                <w:szCs w:val="18"/>
                <w:lang w:eastAsia="zh-CN"/>
              </w:rPr>
              <w:t xml:space="preserve"> </w:t>
            </w:r>
          </w:p>
        </w:tc>
        <w:tc>
          <w:tcPr>
            <w:tcW w:w="1316" w:type="dxa"/>
            <w:vAlign w:val="bottom"/>
          </w:tcPr>
          <w:p w:rsidR="0037777A" w:rsidRPr="00CA0254" w:rsidRDefault="0037777A" w:rsidP="002506CA">
            <w:pPr>
              <w:pStyle w:val="Tabletext"/>
              <w:spacing w:before="30" w:after="30"/>
              <w:ind w:right="170"/>
              <w:jc w:val="right"/>
              <w:rPr>
                <w:b/>
                <w:sz w:val="18"/>
                <w:szCs w:val="18"/>
                <w:lang w:eastAsia="zh-CN"/>
              </w:rPr>
            </w:pPr>
            <w:r w:rsidRPr="00CA0254">
              <w:rPr>
                <w:b/>
                <w:sz w:val="18"/>
                <w:szCs w:val="18"/>
                <w:lang w:eastAsia="zh-CN"/>
              </w:rPr>
              <w:t>317</w:t>
            </w:r>
          </w:p>
        </w:tc>
        <w:tc>
          <w:tcPr>
            <w:tcW w:w="1316" w:type="dxa"/>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zh-CN"/>
              </w:rPr>
            </w:pPr>
          </w:p>
        </w:tc>
        <w:tc>
          <w:tcPr>
            <w:tcW w:w="1077" w:type="dxa"/>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zh-CN"/>
              </w:rPr>
            </w:pPr>
            <w:r w:rsidRPr="00CA0254">
              <w:rPr>
                <w:b/>
                <w:sz w:val="18"/>
                <w:szCs w:val="18"/>
                <w:lang w:eastAsia="zh-CN"/>
              </w:rPr>
              <w:t>160</w:t>
            </w:r>
            <w:r w:rsidR="001F4DDF" w:rsidRPr="00CA0254">
              <w:rPr>
                <w:b/>
                <w:sz w:val="18"/>
                <w:szCs w:val="18"/>
                <w:lang w:eastAsia="zh-CN"/>
              </w:rPr>
              <w:t xml:space="preserve"> </w:t>
            </w:r>
            <w:r w:rsidR="00621A53" w:rsidRPr="00CA0254">
              <w:rPr>
                <w:b/>
                <w:sz w:val="18"/>
                <w:szCs w:val="18"/>
                <w:lang w:eastAsia="zh-CN"/>
              </w:rPr>
              <w:t>860</w:t>
            </w:r>
          </w:p>
        </w:tc>
        <w:tc>
          <w:tcPr>
            <w:tcW w:w="1449" w:type="dxa"/>
            <w:tcMar>
              <w:left w:w="57" w:type="dxa"/>
              <w:right w:w="57" w:type="dxa"/>
            </w:tcMar>
            <w:vAlign w:val="bottom"/>
          </w:tcPr>
          <w:p w:rsidR="0037777A" w:rsidRPr="00CA0254" w:rsidRDefault="00621A53" w:rsidP="002506CA">
            <w:pPr>
              <w:pStyle w:val="Tabletext"/>
              <w:spacing w:before="30" w:after="30"/>
              <w:ind w:right="170"/>
              <w:jc w:val="right"/>
              <w:rPr>
                <w:b/>
                <w:sz w:val="18"/>
                <w:szCs w:val="18"/>
                <w:lang w:eastAsia="zh-CN"/>
              </w:rPr>
            </w:pPr>
            <w:r w:rsidRPr="00CA0254">
              <w:rPr>
                <w:b/>
                <w:sz w:val="18"/>
                <w:szCs w:val="18"/>
                <w:lang w:eastAsia="zh-CN"/>
              </w:rPr>
              <w:t>161 034</w:t>
            </w:r>
          </w:p>
        </w:tc>
        <w:tc>
          <w:tcPr>
            <w:tcW w:w="1449" w:type="dxa"/>
            <w:tcMar>
              <w:left w:w="57" w:type="dxa"/>
              <w:right w:w="57" w:type="dxa"/>
            </w:tcMar>
            <w:vAlign w:val="bottom"/>
          </w:tcPr>
          <w:p w:rsidR="0037777A" w:rsidRPr="00CA0254" w:rsidRDefault="00621A53" w:rsidP="002506CA">
            <w:pPr>
              <w:pStyle w:val="Tabletext"/>
              <w:spacing w:before="30" w:after="30"/>
              <w:ind w:right="170"/>
              <w:jc w:val="right"/>
              <w:rPr>
                <w:b/>
                <w:sz w:val="18"/>
                <w:szCs w:val="18"/>
                <w:lang w:eastAsia="zh-CN"/>
              </w:rPr>
            </w:pPr>
            <w:r w:rsidRPr="00CA0254">
              <w:rPr>
                <w:b/>
                <w:sz w:val="18"/>
                <w:szCs w:val="18"/>
                <w:lang w:eastAsia="zh-CN"/>
              </w:rPr>
              <w:t>174</w:t>
            </w:r>
          </w:p>
        </w:tc>
      </w:tr>
      <w:tr w:rsidR="0037777A" w:rsidRPr="00CA0254" w:rsidTr="0037777A">
        <w:tc>
          <w:tcPr>
            <w:tcW w:w="3057" w:type="dxa"/>
            <w:vMerge w:val="restart"/>
            <w:tcMar>
              <w:left w:w="57" w:type="dxa"/>
              <w:right w:w="57" w:type="dxa"/>
            </w:tcMar>
            <w:vAlign w:val="center"/>
          </w:tcPr>
          <w:p w:rsidR="0037777A" w:rsidRPr="00CA0254" w:rsidRDefault="0037777A" w:rsidP="002506CA">
            <w:pPr>
              <w:pStyle w:val="Tablehead"/>
              <w:spacing w:before="30" w:after="30"/>
              <w:ind w:left="-57" w:right="-57"/>
              <w:rPr>
                <w:sz w:val="18"/>
                <w:szCs w:val="18"/>
              </w:rPr>
            </w:pPr>
            <w:r w:rsidRPr="00CA0254">
              <w:rPr>
                <w:sz w:val="18"/>
                <w:szCs w:val="18"/>
              </w:rPr>
              <w:t>Gastos</w:t>
            </w:r>
          </w:p>
        </w:tc>
        <w:tc>
          <w:tcPr>
            <w:tcW w:w="4944" w:type="dxa"/>
            <w:gridSpan w:val="4"/>
          </w:tcPr>
          <w:p w:rsidR="0037777A" w:rsidRPr="00CA0254" w:rsidRDefault="0037777A" w:rsidP="002506CA">
            <w:pPr>
              <w:pStyle w:val="Tablehead"/>
              <w:spacing w:before="30" w:after="30"/>
              <w:ind w:left="-57" w:right="-57"/>
              <w:rPr>
                <w:sz w:val="18"/>
                <w:szCs w:val="18"/>
                <w:lang w:eastAsia="fr-FR"/>
              </w:rPr>
            </w:pPr>
            <w:r w:rsidRPr="00CA0254">
              <w:rPr>
                <w:sz w:val="18"/>
                <w:szCs w:val="18"/>
              </w:rPr>
              <w:t>Importes presupuestados</w:t>
            </w:r>
          </w:p>
        </w:tc>
        <w:tc>
          <w:tcPr>
            <w:tcW w:w="1449" w:type="dxa"/>
            <w:vMerge w:val="restart"/>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rPr>
              <w:t>Importes efectivos sobre una base comparable</w:t>
            </w:r>
          </w:p>
        </w:tc>
        <w:tc>
          <w:tcPr>
            <w:tcW w:w="1449" w:type="dxa"/>
            <w:vMerge w:val="restart"/>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rPr>
              <w:t>Diferencia entre presupuesto final e importes efectivos</w:t>
            </w:r>
          </w:p>
        </w:tc>
      </w:tr>
      <w:tr w:rsidR="0037777A" w:rsidRPr="00CA0254" w:rsidTr="0037777A">
        <w:tc>
          <w:tcPr>
            <w:tcW w:w="3057" w:type="dxa"/>
            <w:vMerge/>
            <w:tcMar>
              <w:left w:w="57" w:type="dxa"/>
              <w:right w:w="57" w:type="dxa"/>
            </w:tcMar>
          </w:tcPr>
          <w:p w:rsidR="0037777A" w:rsidRPr="00CA0254" w:rsidRDefault="0037777A" w:rsidP="002506CA">
            <w:pPr>
              <w:pStyle w:val="Tablehead"/>
              <w:spacing w:before="30" w:after="30"/>
              <w:ind w:left="-57" w:right="-57"/>
              <w:rPr>
                <w:sz w:val="18"/>
                <w:szCs w:val="18"/>
              </w:rPr>
            </w:pPr>
          </w:p>
        </w:tc>
        <w:tc>
          <w:tcPr>
            <w:tcW w:w="1235" w:type="dxa"/>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rPr>
              <w:t>Presupuesto inicial</w:t>
            </w:r>
          </w:p>
        </w:tc>
        <w:tc>
          <w:tcPr>
            <w:tcW w:w="1316" w:type="dxa"/>
          </w:tcPr>
          <w:p w:rsidR="0037777A" w:rsidRPr="00CA0254" w:rsidRDefault="0037777A" w:rsidP="002506CA">
            <w:pPr>
              <w:pStyle w:val="Tablehead"/>
              <w:spacing w:before="30" w:after="30"/>
              <w:ind w:left="-57" w:right="-57"/>
              <w:rPr>
                <w:sz w:val="18"/>
                <w:szCs w:val="18"/>
              </w:rPr>
            </w:pPr>
            <w:r w:rsidRPr="00CA0254">
              <w:rPr>
                <w:sz w:val="18"/>
                <w:szCs w:val="18"/>
              </w:rPr>
              <w:t>Actividades aplazadas</w:t>
            </w:r>
          </w:p>
        </w:tc>
        <w:tc>
          <w:tcPr>
            <w:tcW w:w="1316" w:type="dxa"/>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rPr>
              <w:t>Transferencias presupuestarias</w:t>
            </w:r>
          </w:p>
        </w:tc>
        <w:tc>
          <w:tcPr>
            <w:tcW w:w="1077" w:type="dxa"/>
            <w:tcMar>
              <w:left w:w="57" w:type="dxa"/>
              <w:right w:w="57" w:type="dxa"/>
            </w:tcMar>
            <w:vAlign w:val="center"/>
          </w:tcPr>
          <w:p w:rsidR="0037777A" w:rsidRPr="00CA0254" w:rsidRDefault="0037777A" w:rsidP="002506CA">
            <w:pPr>
              <w:pStyle w:val="Tablehead"/>
              <w:spacing w:before="30" w:after="30"/>
              <w:ind w:left="-57" w:right="-57"/>
              <w:rPr>
                <w:sz w:val="18"/>
                <w:szCs w:val="18"/>
                <w:lang w:eastAsia="fr-FR"/>
              </w:rPr>
            </w:pPr>
            <w:r w:rsidRPr="00CA0254">
              <w:rPr>
                <w:sz w:val="18"/>
                <w:szCs w:val="18"/>
                <w:lang w:eastAsia="fr-FR"/>
              </w:rPr>
              <w:t>Presupuesto final</w:t>
            </w:r>
          </w:p>
        </w:tc>
        <w:tc>
          <w:tcPr>
            <w:tcW w:w="1449" w:type="dxa"/>
            <w:vMerge/>
            <w:tcMar>
              <w:left w:w="57" w:type="dxa"/>
              <w:right w:w="57" w:type="dxa"/>
            </w:tcMar>
          </w:tcPr>
          <w:p w:rsidR="0037777A" w:rsidRPr="00CA0254" w:rsidRDefault="0037777A" w:rsidP="002506CA">
            <w:pPr>
              <w:pStyle w:val="Tablehead"/>
              <w:spacing w:before="30" w:after="30"/>
              <w:ind w:left="-57" w:right="-57"/>
              <w:rPr>
                <w:sz w:val="18"/>
                <w:szCs w:val="18"/>
              </w:rPr>
            </w:pPr>
          </w:p>
        </w:tc>
        <w:tc>
          <w:tcPr>
            <w:tcW w:w="1449" w:type="dxa"/>
            <w:vMerge/>
            <w:tcMar>
              <w:left w:w="57" w:type="dxa"/>
              <w:right w:w="57" w:type="dxa"/>
            </w:tcMar>
          </w:tcPr>
          <w:p w:rsidR="0037777A" w:rsidRPr="00CA0254" w:rsidRDefault="0037777A" w:rsidP="002506CA">
            <w:pPr>
              <w:pStyle w:val="Tablehead"/>
              <w:spacing w:before="30" w:after="30"/>
              <w:ind w:left="-57" w:right="-57"/>
              <w:rPr>
                <w:sz w:val="18"/>
                <w:szCs w:val="18"/>
              </w:rPr>
            </w:pPr>
          </w:p>
        </w:tc>
      </w:tr>
      <w:tr w:rsidR="0037777A" w:rsidRPr="00CA0254" w:rsidTr="0037777A">
        <w:tc>
          <w:tcPr>
            <w:tcW w:w="3057" w:type="dxa"/>
            <w:vMerge/>
            <w:tcBorders>
              <w:bottom w:val="single" w:sz="4" w:space="0" w:color="auto"/>
            </w:tcBorders>
            <w:tcMar>
              <w:left w:w="57" w:type="dxa"/>
              <w:right w:w="57" w:type="dxa"/>
            </w:tcMar>
          </w:tcPr>
          <w:p w:rsidR="0037777A" w:rsidRPr="00CA0254" w:rsidRDefault="0037777A" w:rsidP="002506CA">
            <w:pPr>
              <w:pStyle w:val="Tablehead"/>
              <w:spacing w:before="30" w:after="30"/>
              <w:rPr>
                <w:sz w:val="18"/>
                <w:szCs w:val="18"/>
              </w:rPr>
            </w:pPr>
          </w:p>
        </w:tc>
        <w:tc>
          <w:tcPr>
            <w:tcW w:w="1235"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316" w:type="dxa"/>
            <w:tcBorders>
              <w:bottom w:val="single" w:sz="4" w:space="0" w:color="auto"/>
            </w:tcBorders>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316"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077"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449"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c>
          <w:tcPr>
            <w:tcW w:w="1449" w:type="dxa"/>
            <w:tcBorders>
              <w:bottom w:val="single" w:sz="4" w:space="0" w:color="auto"/>
            </w:tcBorders>
            <w:tcMar>
              <w:left w:w="57" w:type="dxa"/>
              <w:right w:w="57" w:type="dxa"/>
            </w:tcMar>
            <w:vAlign w:val="center"/>
          </w:tcPr>
          <w:p w:rsidR="0037777A" w:rsidRPr="00CA0254" w:rsidRDefault="0037777A" w:rsidP="002506CA">
            <w:pPr>
              <w:pStyle w:val="Tablehead"/>
              <w:spacing w:before="30" w:after="30"/>
              <w:rPr>
                <w:sz w:val="18"/>
                <w:szCs w:val="18"/>
                <w:lang w:eastAsia="fr-FR"/>
              </w:rPr>
            </w:pPr>
            <w:r w:rsidRPr="00CA0254">
              <w:rPr>
                <w:sz w:val="18"/>
                <w:szCs w:val="18"/>
                <w:lang w:eastAsia="fr-FR"/>
              </w:rPr>
              <w:t>31.12.</w:t>
            </w:r>
            <w:r w:rsidR="00621A53" w:rsidRPr="00CA0254">
              <w:rPr>
                <w:sz w:val="18"/>
                <w:szCs w:val="18"/>
                <w:lang w:eastAsia="fr-FR"/>
              </w:rPr>
              <w:t>2017</w:t>
            </w:r>
          </w:p>
        </w:tc>
      </w:tr>
      <w:tr w:rsidR="0037777A" w:rsidRPr="00CA0254" w:rsidTr="0037777A">
        <w:tc>
          <w:tcPr>
            <w:tcW w:w="3057" w:type="dxa"/>
            <w:tcBorders>
              <w:bottom w:val="nil"/>
            </w:tcBorders>
            <w:tcMar>
              <w:left w:w="57" w:type="dxa"/>
              <w:right w:w="57" w:type="dxa"/>
            </w:tcMar>
            <w:vAlign w:val="center"/>
          </w:tcPr>
          <w:p w:rsidR="0037777A" w:rsidRPr="00CA0254" w:rsidRDefault="0037777A" w:rsidP="002506CA">
            <w:pPr>
              <w:pStyle w:val="Tabletext"/>
              <w:spacing w:before="30" w:after="30"/>
              <w:rPr>
                <w:i/>
                <w:iCs/>
                <w:sz w:val="18"/>
                <w:szCs w:val="18"/>
                <w:lang w:eastAsia="fr-FR"/>
              </w:rPr>
            </w:pPr>
            <w:r w:rsidRPr="00CA0254">
              <w:rPr>
                <w:i/>
                <w:iCs/>
                <w:sz w:val="18"/>
                <w:szCs w:val="18"/>
              </w:rPr>
              <w:t>Secretaría General</w:t>
            </w:r>
          </w:p>
        </w:tc>
        <w:tc>
          <w:tcPr>
            <w:tcW w:w="1235" w:type="dxa"/>
            <w:tcBorders>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xml:space="preserve">90 </w:t>
            </w:r>
            <w:r w:rsidR="00621A53" w:rsidRPr="00CA0254">
              <w:rPr>
                <w:i/>
                <w:iCs/>
                <w:sz w:val="18"/>
                <w:szCs w:val="18"/>
                <w:lang w:eastAsia="zh-CN"/>
              </w:rPr>
              <w:t>761</w:t>
            </w:r>
          </w:p>
        </w:tc>
        <w:tc>
          <w:tcPr>
            <w:tcW w:w="1316" w:type="dxa"/>
            <w:tcBorders>
              <w:bottom w:val="nil"/>
            </w:tcBorders>
            <w:vAlign w:val="bottom"/>
          </w:tcPr>
          <w:p w:rsidR="0037777A" w:rsidRPr="00CA0254" w:rsidRDefault="0037777A" w:rsidP="002506CA">
            <w:pPr>
              <w:pStyle w:val="Tabletext"/>
              <w:spacing w:before="30" w:after="30"/>
              <w:ind w:right="170"/>
              <w:jc w:val="right"/>
              <w:rPr>
                <w:i/>
                <w:iCs/>
                <w:sz w:val="18"/>
                <w:szCs w:val="18"/>
                <w:lang w:eastAsia="zh-CN"/>
              </w:rPr>
            </w:pPr>
          </w:p>
        </w:tc>
        <w:tc>
          <w:tcPr>
            <w:tcW w:w="1316" w:type="dxa"/>
            <w:tcBorders>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w:t>
            </w:r>
            <w:r w:rsidR="00621A53" w:rsidRPr="00CA0254">
              <w:rPr>
                <w:i/>
                <w:iCs/>
                <w:sz w:val="18"/>
                <w:szCs w:val="18"/>
                <w:lang w:eastAsia="zh-CN"/>
              </w:rPr>
              <w:t>116</w:t>
            </w:r>
          </w:p>
        </w:tc>
        <w:tc>
          <w:tcPr>
            <w:tcW w:w="1077" w:type="dxa"/>
            <w:tcBorders>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xml:space="preserve">90 </w:t>
            </w:r>
            <w:r w:rsidR="00621A53" w:rsidRPr="00CA0254">
              <w:rPr>
                <w:i/>
                <w:iCs/>
                <w:sz w:val="18"/>
                <w:szCs w:val="18"/>
                <w:lang w:eastAsia="zh-CN"/>
              </w:rPr>
              <w:t>645</w:t>
            </w:r>
          </w:p>
        </w:tc>
        <w:tc>
          <w:tcPr>
            <w:tcW w:w="1449" w:type="dxa"/>
            <w:tcBorders>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81 762</w:t>
            </w:r>
          </w:p>
        </w:tc>
        <w:tc>
          <w:tcPr>
            <w:tcW w:w="1449" w:type="dxa"/>
            <w:tcBorders>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8 883</w:t>
            </w: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lang w:eastAsia="fr-FR"/>
              </w:rPr>
            </w:pPr>
            <w:r w:rsidRPr="00CA0254">
              <w:rPr>
                <w:i/>
                <w:iCs/>
                <w:sz w:val="18"/>
                <w:szCs w:val="18"/>
              </w:rPr>
              <w:t>Sector de Radiocomunicaciones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xml:space="preserve">28 </w:t>
            </w:r>
            <w:r w:rsidR="00621A53" w:rsidRPr="00CA0254">
              <w:rPr>
                <w:i/>
                <w:iCs/>
                <w:sz w:val="18"/>
                <w:szCs w:val="18"/>
                <w:lang w:eastAsia="zh-CN"/>
              </w:rPr>
              <w:t>603</w:t>
            </w:r>
          </w:p>
        </w:tc>
        <w:tc>
          <w:tcPr>
            <w:tcW w:w="1316" w:type="dxa"/>
            <w:tcBorders>
              <w:top w:val="nil"/>
              <w:bottom w:val="nil"/>
            </w:tcBorders>
            <w:vAlign w:val="bottom"/>
          </w:tcPr>
          <w:p w:rsidR="0037777A" w:rsidRPr="00CA0254" w:rsidRDefault="0037777A" w:rsidP="002506CA">
            <w:pPr>
              <w:pStyle w:val="Tabletext"/>
              <w:spacing w:before="30" w:after="30"/>
              <w:ind w:right="170"/>
              <w:jc w:val="right"/>
              <w:rPr>
                <w:i/>
                <w:iCs/>
                <w:sz w:val="18"/>
                <w:szCs w:val="18"/>
                <w:lang w:eastAsia="zh-CN"/>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xml:space="preserve">28 </w:t>
            </w:r>
            <w:r w:rsidR="00621A53" w:rsidRPr="00CA0254">
              <w:rPr>
                <w:i/>
                <w:iCs/>
                <w:sz w:val="18"/>
                <w:szCs w:val="18"/>
                <w:lang w:eastAsia="zh-CN"/>
              </w:rPr>
              <w:t>603</w:t>
            </w: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27 234</w:t>
            </w: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1 369</w:t>
            </w: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lang w:eastAsia="fr-FR"/>
              </w:rPr>
            </w:pPr>
            <w:r w:rsidRPr="00CA0254">
              <w:rPr>
                <w:i/>
                <w:iCs/>
                <w:sz w:val="18"/>
                <w:szCs w:val="18"/>
              </w:rPr>
              <w:t>Sector de Normalización de las Telecomunicaciones</w:t>
            </w:r>
          </w:p>
        </w:tc>
        <w:tc>
          <w:tcPr>
            <w:tcW w:w="1235"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12 438</w:t>
            </w:r>
          </w:p>
        </w:tc>
        <w:tc>
          <w:tcPr>
            <w:tcW w:w="1316" w:type="dxa"/>
            <w:tcBorders>
              <w:top w:val="nil"/>
              <w:bottom w:val="nil"/>
            </w:tcBorders>
            <w:vAlign w:val="bottom"/>
          </w:tcPr>
          <w:p w:rsidR="0037777A" w:rsidRPr="00CA0254" w:rsidRDefault="0037777A" w:rsidP="002506CA">
            <w:pPr>
              <w:pStyle w:val="Tabletext"/>
              <w:spacing w:before="30" w:after="30"/>
              <w:ind w:right="170"/>
              <w:jc w:val="right"/>
              <w:rPr>
                <w:i/>
                <w:iCs/>
                <w:sz w:val="18"/>
                <w:szCs w:val="18"/>
                <w:lang w:eastAsia="zh-CN"/>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p>
        </w:tc>
        <w:tc>
          <w:tcPr>
            <w:tcW w:w="1077"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12 438</w:t>
            </w: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12 296</w:t>
            </w: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142</w:t>
            </w: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lang w:eastAsia="fr-FR"/>
              </w:rPr>
            </w:pPr>
            <w:r w:rsidRPr="00CA0254">
              <w:rPr>
                <w:i/>
                <w:iCs/>
                <w:sz w:val="18"/>
                <w:szCs w:val="18"/>
              </w:rPr>
              <w:t>Sector de Desarrollo de las Telecomunicaciones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xml:space="preserve">28 </w:t>
            </w:r>
            <w:r w:rsidR="00621A53" w:rsidRPr="00CA0254">
              <w:rPr>
                <w:i/>
                <w:iCs/>
                <w:sz w:val="18"/>
                <w:szCs w:val="18"/>
                <w:lang w:eastAsia="zh-CN"/>
              </w:rPr>
              <w:t>741</w:t>
            </w:r>
          </w:p>
        </w:tc>
        <w:tc>
          <w:tcPr>
            <w:tcW w:w="1316" w:type="dxa"/>
            <w:tcBorders>
              <w:top w:val="nil"/>
              <w:bottom w:val="nil"/>
            </w:tcBorders>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317</w:t>
            </w:r>
          </w:p>
        </w:tc>
        <w:tc>
          <w:tcPr>
            <w:tcW w:w="1316"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116</w:t>
            </w:r>
          </w:p>
        </w:tc>
        <w:tc>
          <w:tcPr>
            <w:tcW w:w="1077" w:type="dxa"/>
            <w:tcBorders>
              <w:top w:val="nil"/>
              <w:bottom w:val="nil"/>
            </w:tcBorders>
            <w:tcMar>
              <w:left w:w="57" w:type="dxa"/>
              <w:right w:w="57" w:type="dxa"/>
            </w:tcMar>
            <w:vAlign w:val="bottom"/>
          </w:tcPr>
          <w:p w:rsidR="0037777A" w:rsidRPr="00CA0254" w:rsidRDefault="00621A53" w:rsidP="002506CA">
            <w:pPr>
              <w:pStyle w:val="Tabletext"/>
              <w:spacing w:before="30" w:after="30"/>
              <w:ind w:right="170"/>
              <w:jc w:val="right"/>
              <w:rPr>
                <w:i/>
                <w:iCs/>
                <w:sz w:val="18"/>
                <w:szCs w:val="18"/>
                <w:lang w:eastAsia="zh-CN"/>
              </w:rPr>
            </w:pPr>
            <w:r w:rsidRPr="00CA0254">
              <w:rPr>
                <w:i/>
                <w:iCs/>
                <w:sz w:val="18"/>
                <w:szCs w:val="18"/>
                <w:lang w:eastAsia="zh-CN"/>
              </w:rPr>
              <w:t>29 174</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 xml:space="preserve">27 </w:t>
            </w:r>
            <w:r w:rsidR="00223651" w:rsidRPr="00CA0254">
              <w:rPr>
                <w:i/>
                <w:iCs/>
                <w:sz w:val="18"/>
                <w:szCs w:val="18"/>
                <w:lang w:eastAsia="zh-CN"/>
              </w:rPr>
              <w:t>733</w:t>
            </w: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1 441</w:t>
            </w:r>
          </w:p>
        </w:tc>
      </w:tr>
      <w:tr w:rsidR="0037777A" w:rsidRPr="00CA0254" w:rsidTr="0037777A">
        <w:tc>
          <w:tcPr>
            <w:tcW w:w="3057" w:type="dxa"/>
            <w:tcBorders>
              <w:top w:val="nil"/>
            </w:tcBorders>
            <w:tcMar>
              <w:left w:w="57" w:type="dxa"/>
              <w:right w:w="57" w:type="dxa"/>
            </w:tcMar>
            <w:vAlign w:val="center"/>
          </w:tcPr>
          <w:p w:rsidR="0037777A" w:rsidRPr="00CA0254" w:rsidRDefault="0037777A" w:rsidP="002506CA">
            <w:pPr>
              <w:pStyle w:val="Tabletext"/>
              <w:spacing w:before="30" w:after="30"/>
              <w:rPr>
                <w:i/>
                <w:iCs/>
                <w:sz w:val="18"/>
                <w:szCs w:val="18"/>
                <w:lang w:eastAsia="fr-FR"/>
              </w:rPr>
            </w:pPr>
            <w:r w:rsidRPr="00CA0254">
              <w:rPr>
                <w:i/>
                <w:iCs/>
                <w:sz w:val="18"/>
                <w:szCs w:val="18"/>
              </w:rPr>
              <w:t>Gastos no previstos en el presupuesto aprobado</w:t>
            </w:r>
          </w:p>
        </w:tc>
        <w:tc>
          <w:tcPr>
            <w:tcW w:w="1235"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p>
        </w:tc>
        <w:tc>
          <w:tcPr>
            <w:tcW w:w="1316" w:type="dxa"/>
            <w:tcBorders>
              <w:top w:val="nil"/>
            </w:tcBorders>
            <w:vAlign w:val="bottom"/>
          </w:tcPr>
          <w:p w:rsidR="0037777A" w:rsidRPr="00CA0254" w:rsidRDefault="0037777A" w:rsidP="002506CA">
            <w:pPr>
              <w:pStyle w:val="Tabletext"/>
              <w:spacing w:before="30" w:after="30"/>
              <w:ind w:right="170"/>
              <w:jc w:val="right"/>
              <w:rPr>
                <w:i/>
                <w:iCs/>
                <w:sz w:val="18"/>
                <w:szCs w:val="18"/>
                <w:lang w:eastAsia="zh-CN"/>
              </w:rPr>
            </w:pPr>
          </w:p>
        </w:tc>
        <w:tc>
          <w:tcPr>
            <w:tcW w:w="1316"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p>
        </w:tc>
        <w:tc>
          <w:tcPr>
            <w:tcW w:w="1077"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p>
        </w:tc>
        <w:tc>
          <w:tcPr>
            <w:tcW w:w="1449" w:type="dxa"/>
            <w:tcBorders>
              <w:top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644</w:t>
            </w:r>
          </w:p>
        </w:tc>
        <w:tc>
          <w:tcPr>
            <w:tcW w:w="1449"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p>
        </w:tc>
      </w:tr>
      <w:tr w:rsidR="0037777A" w:rsidRPr="00CA0254" w:rsidTr="0037777A">
        <w:tc>
          <w:tcPr>
            <w:tcW w:w="3057" w:type="dxa"/>
            <w:tcBorders>
              <w:bottom w:val="single" w:sz="4" w:space="0" w:color="auto"/>
            </w:tcBorders>
            <w:tcMar>
              <w:left w:w="57" w:type="dxa"/>
              <w:right w:w="57" w:type="dxa"/>
            </w:tcMar>
          </w:tcPr>
          <w:p w:rsidR="0037777A" w:rsidRPr="00CA0254" w:rsidRDefault="0037777A" w:rsidP="002506CA">
            <w:pPr>
              <w:pStyle w:val="Tablehead"/>
              <w:spacing w:before="30" w:after="30"/>
              <w:jc w:val="left"/>
              <w:rPr>
                <w:sz w:val="18"/>
                <w:szCs w:val="18"/>
              </w:rPr>
            </w:pPr>
            <w:r w:rsidRPr="00CA0254">
              <w:rPr>
                <w:sz w:val="18"/>
                <w:szCs w:val="18"/>
              </w:rPr>
              <w:t>Total de gastos</w:t>
            </w:r>
          </w:p>
        </w:tc>
        <w:tc>
          <w:tcPr>
            <w:tcW w:w="1235" w:type="dxa"/>
            <w:tcBorders>
              <w:bottom w:val="single" w:sz="4" w:space="0" w:color="auto"/>
            </w:tcBorders>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zh-CN"/>
              </w:rPr>
            </w:pPr>
            <w:r w:rsidRPr="00CA0254">
              <w:rPr>
                <w:b/>
                <w:sz w:val="18"/>
                <w:szCs w:val="18"/>
                <w:lang w:eastAsia="zh-CN"/>
              </w:rPr>
              <w:t xml:space="preserve">160 </w:t>
            </w:r>
            <w:r w:rsidR="00621A53" w:rsidRPr="00CA0254">
              <w:rPr>
                <w:b/>
                <w:sz w:val="18"/>
                <w:szCs w:val="18"/>
                <w:lang w:eastAsia="zh-CN"/>
              </w:rPr>
              <w:t>543</w:t>
            </w:r>
          </w:p>
        </w:tc>
        <w:tc>
          <w:tcPr>
            <w:tcW w:w="1316" w:type="dxa"/>
            <w:tcBorders>
              <w:bottom w:val="single" w:sz="4" w:space="0" w:color="auto"/>
            </w:tcBorders>
            <w:vAlign w:val="bottom"/>
          </w:tcPr>
          <w:p w:rsidR="0037777A" w:rsidRPr="00CA0254" w:rsidRDefault="0037777A" w:rsidP="002506CA">
            <w:pPr>
              <w:pStyle w:val="Tabletext"/>
              <w:spacing w:before="30" w:after="30"/>
              <w:ind w:right="170"/>
              <w:jc w:val="right"/>
              <w:rPr>
                <w:b/>
                <w:sz w:val="18"/>
                <w:szCs w:val="18"/>
                <w:lang w:eastAsia="zh-CN"/>
              </w:rPr>
            </w:pPr>
            <w:r w:rsidRPr="00CA0254">
              <w:rPr>
                <w:b/>
                <w:sz w:val="18"/>
                <w:szCs w:val="18"/>
                <w:lang w:eastAsia="zh-CN"/>
              </w:rPr>
              <w:t>–</w:t>
            </w:r>
          </w:p>
        </w:tc>
        <w:tc>
          <w:tcPr>
            <w:tcW w:w="1316" w:type="dxa"/>
            <w:tcBorders>
              <w:bottom w:val="single" w:sz="4" w:space="0" w:color="auto"/>
            </w:tcBorders>
            <w:tcMar>
              <w:left w:w="57" w:type="dxa"/>
              <w:right w:w="57" w:type="dxa"/>
            </w:tcMar>
            <w:vAlign w:val="bottom"/>
          </w:tcPr>
          <w:p w:rsidR="0037777A" w:rsidRPr="00CA0254" w:rsidRDefault="00844EFA" w:rsidP="002506CA">
            <w:pPr>
              <w:pStyle w:val="Tabletext"/>
              <w:spacing w:before="30" w:after="30"/>
              <w:ind w:right="170"/>
              <w:jc w:val="right"/>
              <w:rPr>
                <w:b/>
                <w:sz w:val="18"/>
                <w:szCs w:val="18"/>
                <w:lang w:eastAsia="zh-CN"/>
              </w:rPr>
            </w:pPr>
            <w:r w:rsidRPr="00CA0254">
              <w:rPr>
                <w:b/>
                <w:sz w:val="18"/>
                <w:szCs w:val="18"/>
                <w:lang w:eastAsia="zh-CN"/>
              </w:rPr>
              <w:t>–</w:t>
            </w:r>
          </w:p>
        </w:tc>
        <w:tc>
          <w:tcPr>
            <w:tcW w:w="1077" w:type="dxa"/>
            <w:tcBorders>
              <w:bottom w:val="single" w:sz="4" w:space="0" w:color="auto"/>
            </w:tcBorders>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zh-CN"/>
              </w:rPr>
            </w:pPr>
            <w:r w:rsidRPr="00CA0254">
              <w:rPr>
                <w:b/>
                <w:sz w:val="18"/>
                <w:szCs w:val="18"/>
                <w:lang w:eastAsia="zh-CN"/>
              </w:rPr>
              <w:t xml:space="preserve">160 </w:t>
            </w:r>
            <w:r w:rsidR="00223651" w:rsidRPr="00CA0254">
              <w:rPr>
                <w:b/>
                <w:sz w:val="18"/>
                <w:szCs w:val="18"/>
                <w:lang w:eastAsia="zh-CN"/>
              </w:rPr>
              <w:t>860</w:t>
            </w:r>
          </w:p>
        </w:tc>
        <w:tc>
          <w:tcPr>
            <w:tcW w:w="1449" w:type="dxa"/>
            <w:tcBorders>
              <w:bottom w:val="single" w:sz="4" w:space="0" w:color="auto"/>
            </w:tcBorders>
            <w:tcMar>
              <w:left w:w="57" w:type="dxa"/>
              <w:right w:w="57" w:type="dxa"/>
            </w:tcMar>
            <w:vAlign w:val="bottom"/>
          </w:tcPr>
          <w:p w:rsidR="0037777A" w:rsidRPr="00CA0254" w:rsidRDefault="00223651" w:rsidP="002506CA">
            <w:pPr>
              <w:pStyle w:val="Tabletext"/>
              <w:spacing w:before="30" w:after="30"/>
              <w:ind w:right="170"/>
              <w:jc w:val="right"/>
              <w:rPr>
                <w:b/>
                <w:sz w:val="18"/>
                <w:szCs w:val="18"/>
                <w:lang w:eastAsia="zh-CN"/>
              </w:rPr>
            </w:pPr>
            <w:r w:rsidRPr="00CA0254">
              <w:rPr>
                <w:b/>
                <w:sz w:val="18"/>
                <w:szCs w:val="18"/>
                <w:lang w:eastAsia="zh-CN"/>
              </w:rPr>
              <w:t>149 669</w:t>
            </w:r>
          </w:p>
        </w:tc>
        <w:tc>
          <w:tcPr>
            <w:tcW w:w="1449" w:type="dxa"/>
            <w:tcBorders>
              <w:bottom w:val="single" w:sz="4" w:space="0" w:color="auto"/>
            </w:tcBorders>
            <w:tcMar>
              <w:left w:w="57" w:type="dxa"/>
              <w:right w:w="57" w:type="dxa"/>
            </w:tcMar>
            <w:vAlign w:val="bottom"/>
          </w:tcPr>
          <w:p w:rsidR="0037777A" w:rsidRPr="00CA0254" w:rsidRDefault="00223651" w:rsidP="002506CA">
            <w:pPr>
              <w:pStyle w:val="Tabletext"/>
              <w:spacing w:before="30" w:after="30"/>
              <w:ind w:right="170"/>
              <w:jc w:val="right"/>
              <w:rPr>
                <w:b/>
                <w:sz w:val="18"/>
                <w:szCs w:val="18"/>
                <w:lang w:eastAsia="zh-CN"/>
              </w:rPr>
            </w:pPr>
            <w:r w:rsidRPr="00CA0254">
              <w:rPr>
                <w:b/>
                <w:sz w:val="18"/>
                <w:szCs w:val="18"/>
                <w:lang w:eastAsia="zh-CN"/>
              </w:rPr>
              <w:t>11 191</w:t>
            </w:r>
          </w:p>
        </w:tc>
      </w:tr>
      <w:tr w:rsidR="0037777A" w:rsidRPr="00CA0254" w:rsidTr="0037777A">
        <w:tc>
          <w:tcPr>
            <w:tcW w:w="3057" w:type="dxa"/>
            <w:tcBorders>
              <w:bottom w:val="single" w:sz="4" w:space="0" w:color="auto"/>
            </w:tcBorders>
            <w:tcMar>
              <w:left w:w="57" w:type="dxa"/>
              <w:right w:w="57" w:type="dxa"/>
            </w:tcMar>
            <w:vAlign w:val="center"/>
          </w:tcPr>
          <w:p w:rsidR="0037777A" w:rsidRPr="00CA0254" w:rsidRDefault="0037777A" w:rsidP="002506CA">
            <w:pPr>
              <w:pStyle w:val="Tabletext"/>
              <w:spacing w:before="30" w:after="30"/>
              <w:rPr>
                <w:b/>
                <w:sz w:val="18"/>
                <w:szCs w:val="18"/>
                <w:lang w:eastAsia="fr-FR"/>
              </w:rPr>
            </w:pPr>
            <w:r w:rsidRPr="00CA0254">
              <w:rPr>
                <w:b/>
                <w:sz w:val="18"/>
                <w:szCs w:val="18"/>
              </w:rPr>
              <w:t>Resultado</w:t>
            </w:r>
          </w:p>
        </w:tc>
        <w:tc>
          <w:tcPr>
            <w:tcW w:w="1235" w:type="dxa"/>
            <w:tcBorders>
              <w:bottom w:val="single" w:sz="4" w:space="0" w:color="auto"/>
            </w:tcBorders>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fr-FR"/>
              </w:rPr>
            </w:pPr>
          </w:p>
        </w:tc>
        <w:tc>
          <w:tcPr>
            <w:tcW w:w="1316" w:type="dxa"/>
            <w:tcBorders>
              <w:bottom w:val="single" w:sz="4" w:space="0" w:color="auto"/>
            </w:tcBorders>
          </w:tcPr>
          <w:p w:rsidR="0037777A" w:rsidRPr="00CA0254" w:rsidRDefault="0037777A" w:rsidP="002506CA">
            <w:pPr>
              <w:pStyle w:val="Tabletext"/>
              <w:spacing w:before="30" w:after="30"/>
              <w:ind w:right="170"/>
              <w:jc w:val="right"/>
              <w:rPr>
                <w:b/>
                <w:sz w:val="18"/>
                <w:szCs w:val="18"/>
                <w:lang w:eastAsia="fr-FR"/>
              </w:rPr>
            </w:pPr>
          </w:p>
        </w:tc>
        <w:tc>
          <w:tcPr>
            <w:tcW w:w="1316" w:type="dxa"/>
            <w:tcBorders>
              <w:bottom w:val="single" w:sz="4" w:space="0" w:color="auto"/>
            </w:tcBorders>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fr-FR"/>
              </w:rPr>
            </w:pPr>
          </w:p>
        </w:tc>
        <w:tc>
          <w:tcPr>
            <w:tcW w:w="1077" w:type="dxa"/>
            <w:tcBorders>
              <w:bottom w:val="single" w:sz="4" w:space="0" w:color="auto"/>
            </w:tcBorders>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fr-FR"/>
              </w:rPr>
            </w:pPr>
          </w:p>
        </w:tc>
        <w:tc>
          <w:tcPr>
            <w:tcW w:w="1449" w:type="dxa"/>
            <w:tcBorders>
              <w:bottom w:val="single" w:sz="4" w:space="0" w:color="auto"/>
            </w:tcBorders>
            <w:tcMar>
              <w:left w:w="57" w:type="dxa"/>
              <w:right w:w="57" w:type="dxa"/>
            </w:tcMar>
            <w:vAlign w:val="bottom"/>
          </w:tcPr>
          <w:p w:rsidR="0037777A" w:rsidRPr="00CA0254" w:rsidRDefault="00223651" w:rsidP="002506CA">
            <w:pPr>
              <w:pStyle w:val="Tabletext"/>
              <w:spacing w:before="30" w:after="30"/>
              <w:ind w:right="170"/>
              <w:jc w:val="right"/>
              <w:rPr>
                <w:b/>
                <w:sz w:val="18"/>
                <w:szCs w:val="18"/>
                <w:lang w:eastAsia="zh-CN"/>
              </w:rPr>
            </w:pPr>
            <w:r w:rsidRPr="00CA0254">
              <w:rPr>
                <w:b/>
                <w:sz w:val="18"/>
                <w:szCs w:val="18"/>
                <w:lang w:eastAsia="zh-CN"/>
              </w:rPr>
              <w:t>11 365</w:t>
            </w:r>
          </w:p>
        </w:tc>
        <w:tc>
          <w:tcPr>
            <w:tcW w:w="1449" w:type="dxa"/>
            <w:tcBorders>
              <w:bottom w:val="single" w:sz="4" w:space="0" w:color="auto"/>
            </w:tcBorders>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fr-FR"/>
              </w:rPr>
            </w:pPr>
          </w:p>
        </w:tc>
      </w:tr>
      <w:tr w:rsidR="0037777A" w:rsidRPr="00CA0254" w:rsidTr="0037777A">
        <w:tc>
          <w:tcPr>
            <w:tcW w:w="3057" w:type="dxa"/>
            <w:tcBorders>
              <w:top w:val="single" w:sz="4" w:space="0" w:color="auto"/>
              <w:bottom w:val="nil"/>
            </w:tcBorders>
            <w:tcMar>
              <w:left w:w="57" w:type="dxa"/>
              <w:right w:w="57" w:type="dxa"/>
            </w:tcMar>
            <w:vAlign w:val="center"/>
          </w:tcPr>
          <w:p w:rsidR="0037777A" w:rsidRPr="00CA0254" w:rsidRDefault="0037777A" w:rsidP="002506CA">
            <w:pPr>
              <w:pStyle w:val="Tabletext"/>
              <w:spacing w:before="30" w:after="30"/>
              <w:rPr>
                <w:i/>
                <w:iCs/>
                <w:sz w:val="18"/>
                <w:szCs w:val="18"/>
                <w:lang w:eastAsia="fr-FR"/>
              </w:rPr>
            </w:pPr>
            <w:r w:rsidRPr="00CA0254">
              <w:rPr>
                <w:i/>
                <w:iCs/>
                <w:sz w:val="18"/>
                <w:szCs w:val="18"/>
              </w:rPr>
              <w:t>ASHI</w:t>
            </w:r>
          </w:p>
        </w:tc>
        <w:tc>
          <w:tcPr>
            <w:tcW w:w="1235" w:type="dxa"/>
            <w:tcBorders>
              <w:top w:val="single" w:sz="4" w:space="0" w:color="auto"/>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single" w:sz="4" w:space="0" w:color="auto"/>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single" w:sz="4" w:space="0" w:color="auto"/>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single" w:sz="4" w:space="0" w:color="auto"/>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single" w:sz="4" w:space="0" w:color="auto"/>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w:t>
            </w:r>
            <w:r w:rsidR="00223651" w:rsidRPr="00CA0254">
              <w:rPr>
                <w:i/>
                <w:iCs/>
                <w:sz w:val="18"/>
                <w:szCs w:val="18"/>
                <w:lang w:eastAsia="zh-CN"/>
              </w:rPr>
              <w:t>18 214</w:t>
            </w:r>
          </w:p>
        </w:tc>
        <w:tc>
          <w:tcPr>
            <w:tcW w:w="1449" w:type="dxa"/>
            <w:tcBorders>
              <w:top w:val="single" w:sz="4" w:space="0" w:color="auto"/>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rPr>
            </w:pPr>
            <w:r w:rsidRPr="00CA0254">
              <w:rPr>
                <w:i/>
                <w:iCs/>
                <w:sz w:val="18"/>
                <w:szCs w:val="18"/>
              </w:rPr>
              <w:t>Capitalización de los activos fijos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2 021</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rPr>
            </w:pPr>
            <w:r w:rsidRPr="00CA0254">
              <w:rPr>
                <w:i/>
                <w:iCs/>
                <w:sz w:val="18"/>
                <w:szCs w:val="18"/>
              </w:rPr>
              <w:t>Reconocimiento de existencias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128</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rPr>
            </w:pPr>
            <w:r w:rsidRPr="00CA0254">
              <w:rPr>
                <w:i/>
                <w:iCs/>
                <w:sz w:val="18"/>
                <w:szCs w:val="18"/>
              </w:rPr>
              <w:t>Amortizaciones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w:t>
            </w:r>
            <w:r w:rsidR="00223651" w:rsidRPr="00CA0254">
              <w:rPr>
                <w:i/>
                <w:iCs/>
                <w:sz w:val="18"/>
                <w:szCs w:val="18"/>
                <w:lang w:eastAsia="zh-CN"/>
              </w:rPr>
              <w:t>4 656</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rPr>
            </w:pPr>
            <w:r w:rsidRPr="00CA0254">
              <w:rPr>
                <w:i/>
                <w:iCs/>
                <w:sz w:val="18"/>
                <w:szCs w:val="18"/>
              </w:rPr>
              <w:t>Pérdidas y ganancias por cambio de divisas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–604</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color w:val="000000"/>
                <w:sz w:val="18"/>
                <w:szCs w:val="18"/>
              </w:rPr>
            </w:pPr>
            <w:r w:rsidRPr="00CA0254">
              <w:rPr>
                <w:i/>
                <w:iCs/>
                <w:color w:val="000000"/>
                <w:sz w:val="18"/>
                <w:szCs w:val="18"/>
              </w:rPr>
              <w:t>Reembolso del préstamo FIPOI no considerado como gasto</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1 493</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rPr>
            </w:pPr>
            <w:r w:rsidRPr="00CA0254">
              <w:rPr>
                <w:i/>
                <w:iCs/>
                <w:color w:val="000000"/>
                <w:sz w:val="18"/>
                <w:szCs w:val="18"/>
              </w:rPr>
              <w:t>Variación y utilización de la provisión de cuentas deudoras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zh-CN"/>
              </w:rPr>
            </w:pPr>
            <w:r w:rsidRPr="00CA0254">
              <w:rPr>
                <w:i/>
                <w:iCs/>
                <w:sz w:val="18"/>
                <w:szCs w:val="18"/>
                <w:lang w:eastAsia="zh-CN"/>
              </w:rPr>
              <w:t>–</w:t>
            </w:r>
            <w:r w:rsidR="00223651" w:rsidRPr="00CA0254">
              <w:rPr>
                <w:i/>
                <w:iCs/>
                <w:sz w:val="18"/>
                <w:szCs w:val="18"/>
                <w:lang w:eastAsia="zh-CN"/>
              </w:rPr>
              <w:t>5 939</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rPr>
            </w:pPr>
            <w:r w:rsidRPr="00CA0254">
              <w:rPr>
                <w:i/>
                <w:iCs/>
                <w:sz w:val="18"/>
                <w:szCs w:val="18"/>
              </w:rPr>
              <w:t>Venta de activos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5</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sz w:val="18"/>
                <w:szCs w:val="18"/>
              </w:rPr>
            </w:pPr>
            <w:r w:rsidRPr="00CA0254">
              <w:rPr>
                <w:i/>
                <w:iCs/>
                <w:sz w:val="18"/>
                <w:szCs w:val="18"/>
              </w:rPr>
              <w:t>Otros gastos</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844EFA" w:rsidP="002506CA">
            <w:pPr>
              <w:pStyle w:val="Tabletext"/>
              <w:spacing w:before="30" w:after="30"/>
              <w:ind w:right="170"/>
              <w:jc w:val="right"/>
              <w:rPr>
                <w:i/>
                <w:iCs/>
                <w:sz w:val="18"/>
                <w:szCs w:val="18"/>
                <w:lang w:eastAsia="zh-CN"/>
              </w:rPr>
            </w:pPr>
            <w:r w:rsidRPr="00CA0254">
              <w:rPr>
                <w:i/>
                <w:iCs/>
                <w:sz w:val="18"/>
                <w:szCs w:val="18"/>
                <w:lang w:eastAsia="zh-CN"/>
              </w:rPr>
              <w:t>–</w:t>
            </w:r>
            <w:r w:rsidR="00223651" w:rsidRPr="00CA0254">
              <w:rPr>
                <w:i/>
                <w:iCs/>
                <w:sz w:val="18"/>
                <w:szCs w:val="18"/>
                <w:lang w:eastAsia="zh-CN"/>
              </w:rPr>
              <w:t>29</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bottom w:val="single" w:sz="4" w:space="0" w:color="auto"/>
            </w:tcBorders>
            <w:tcMar>
              <w:left w:w="57" w:type="dxa"/>
              <w:right w:w="57" w:type="dxa"/>
            </w:tcMar>
          </w:tcPr>
          <w:p w:rsidR="0037777A" w:rsidRPr="00CA0254" w:rsidRDefault="0037777A" w:rsidP="002506CA">
            <w:pPr>
              <w:pStyle w:val="Tablehead"/>
              <w:spacing w:before="30" w:after="30"/>
              <w:jc w:val="left"/>
              <w:rPr>
                <w:sz w:val="18"/>
                <w:szCs w:val="18"/>
              </w:rPr>
            </w:pPr>
            <w:r w:rsidRPr="00CA0254">
              <w:rPr>
                <w:sz w:val="18"/>
                <w:szCs w:val="18"/>
              </w:rPr>
              <w:t>Total de diferencias NICSP</w:t>
            </w:r>
          </w:p>
        </w:tc>
        <w:tc>
          <w:tcPr>
            <w:tcW w:w="1235" w:type="dxa"/>
            <w:tcBorders>
              <w:bottom w:val="single" w:sz="4" w:space="0" w:color="auto"/>
            </w:tcBorders>
            <w:tcMar>
              <w:left w:w="57" w:type="dxa"/>
              <w:right w:w="57" w:type="dxa"/>
            </w:tcMar>
            <w:vAlign w:val="bottom"/>
          </w:tcPr>
          <w:p w:rsidR="0037777A" w:rsidRPr="00CA0254" w:rsidRDefault="0037777A" w:rsidP="002506CA">
            <w:pPr>
              <w:pStyle w:val="Tablehead"/>
              <w:spacing w:before="30" w:after="30"/>
              <w:ind w:right="170"/>
              <w:jc w:val="right"/>
              <w:rPr>
                <w:sz w:val="18"/>
                <w:szCs w:val="18"/>
              </w:rPr>
            </w:pPr>
          </w:p>
        </w:tc>
        <w:tc>
          <w:tcPr>
            <w:tcW w:w="1316" w:type="dxa"/>
            <w:tcBorders>
              <w:bottom w:val="single" w:sz="4" w:space="0" w:color="auto"/>
            </w:tcBorders>
          </w:tcPr>
          <w:p w:rsidR="0037777A" w:rsidRPr="00CA0254" w:rsidRDefault="0037777A" w:rsidP="002506CA">
            <w:pPr>
              <w:pStyle w:val="Tablehead"/>
              <w:spacing w:before="30" w:after="30"/>
              <w:ind w:right="170"/>
              <w:jc w:val="right"/>
              <w:rPr>
                <w:sz w:val="18"/>
                <w:szCs w:val="18"/>
              </w:rPr>
            </w:pPr>
          </w:p>
        </w:tc>
        <w:tc>
          <w:tcPr>
            <w:tcW w:w="1316" w:type="dxa"/>
            <w:tcBorders>
              <w:bottom w:val="single" w:sz="4" w:space="0" w:color="auto"/>
            </w:tcBorders>
            <w:tcMar>
              <w:left w:w="57" w:type="dxa"/>
              <w:right w:w="57" w:type="dxa"/>
            </w:tcMar>
            <w:vAlign w:val="bottom"/>
          </w:tcPr>
          <w:p w:rsidR="0037777A" w:rsidRPr="00CA0254" w:rsidRDefault="0037777A" w:rsidP="002506CA">
            <w:pPr>
              <w:pStyle w:val="Tablehead"/>
              <w:spacing w:before="30" w:after="30"/>
              <w:ind w:right="170"/>
              <w:jc w:val="right"/>
              <w:rPr>
                <w:sz w:val="18"/>
                <w:szCs w:val="18"/>
              </w:rPr>
            </w:pPr>
          </w:p>
        </w:tc>
        <w:tc>
          <w:tcPr>
            <w:tcW w:w="1077" w:type="dxa"/>
            <w:tcBorders>
              <w:bottom w:val="single" w:sz="4" w:space="0" w:color="auto"/>
            </w:tcBorders>
            <w:tcMar>
              <w:left w:w="57" w:type="dxa"/>
              <w:right w:w="57" w:type="dxa"/>
            </w:tcMar>
            <w:vAlign w:val="bottom"/>
          </w:tcPr>
          <w:p w:rsidR="0037777A" w:rsidRPr="00CA0254" w:rsidRDefault="0037777A" w:rsidP="002506CA">
            <w:pPr>
              <w:pStyle w:val="Tablehead"/>
              <w:spacing w:before="30" w:after="30"/>
              <w:ind w:right="170"/>
              <w:jc w:val="right"/>
              <w:rPr>
                <w:sz w:val="18"/>
                <w:szCs w:val="18"/>
              </w:rPr>
            </w:pPr>
          </w:p>
        </w:tc>
        <w:tc>
          <w:tcPr>
            <w:tcW w:w="1449" w:type="dxa"/>
            <w:tcBorders>
              <w:bottom w:val="single" w:sz="4" w:space="0" w:color="auto"/>
            </w:tcBorders>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zh-CN"/>
              </w:rPr>
            </w:pPr>
            <w:r w:rsidRPr="00CA0254">
              <w:rPr>
                <w:b/>
                <w:sz w:val="18"/>
                <w:szCs w:val="18"/>
                <w:lang w:eastAsia="zh-CN"/>
              </w:rPr>
              <w:t>–</w:t>
            </w:r>
            <w:r w:rsidR="00223651" w:rsidRPr="00CA0254">
              <w:rPr>
                <w:b/>
                <w:sz w:val="18"/>
                <w:szCs w:val="18"/>
                <w:lang w:eastAsia="zh-CN"/>
              </w:rPr>
              <w:t>25 794</w:t>
            </w:r>
          </w:p>
        </w:tc>
        <w:tc>
          <w:tcPr>
            <w:tcW w:w="1449" w:type="dxa"/>
            <w:tcBorders>
              <w:bottom w:val="single" w:sz="4" w:space="0" w:color="auto"/>
            </w:tcBorders>
            <w:tcMar>
              <w:left w:w="57" w:type="dxa"/>
              <w:right w:w="57" w:type="dxa"/>
            </w:tcMar>
            <w:vAlign w:val="bottom"/>
          </w:tcPr>
          <w:p w:rsidR="0037777A" w:rsidRPr="00CA0254" w:rsidRDefault="0037777A" w:rsidP="002506CA">
            <w:pPr>
              <w:pStyle w:val="Tablehead"/>
              <w:spacing w:before="30" w:after="30"/>
              <w:ind w:right="170"/>
              <w:jc w:val="right"/>
              <w:rPr>
                <w:sz w:val="18"/>
                <w:szCs w:val="18"/>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color w:val="000000"/>
                <w:sz w:val="18"/>
                <w:szCs w:val="18"/>
              </w:rPr>
            </w:pPr>
            <w:r w:rsidRPr="00CA0254">
              <w:rPr>
                <w:i/>
                <w:iCs/>
                <w:color w:val="000000"/>
                <w:sz w:val="18"/>
                <w:szCs w:val="18"/>
              </w:rPr>
              <w:t>Superávit/déficit del Fondo 1000</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223651" w:rsidP="002506CA">
            <w:pPr>
              <w:pStyle w:val="Tabletext"/>
              <w:spacing w:before="30" w:after="30"/>
              <w:ind w:right="170"/>
              <w:jc w:val="right"/>
              <w:rPr>
                <w:i/>
                <w:iCs/>
                <w:sz w:val="18"/>
                <w:szCs w:val="18"/>
                <w:lang w:eastAsia="zh-CN"/>
              </w:rPr>
            </w:pPr>
            <w:r w:rsidRPr="00CA0254">
              <w:rPr>
                <w:i/>
                <w:iCs/>
                <w:sz w:val="18"/>
                <w:szCs w:val="18"/>
                <w:lang w:eastAsia="zh-CN"/>
              </w:rPr>
              <w:t>11 365</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top w:val="nil"/>
              <w:bottom w:val="nil"/>
            </w:tcBorders>
            <w:tcMar>
              <w:left w:w="57" w:type="dxa"/>
              <w:right w:w="57" w:type="dxa"/>
            </w:tcMar>
            <w:vAlign w:val="center"/>
          </w:tcPr>
          <w:p w:rsidR="0037777A" w:rsidRPr="00CA0254" w:rsidRDefault="0037777A" w:rsidP="002506CA">
            <w:pPr>
              <w:pStyle w:val="Tabletext"/>
              <w:spacing w:before="30" w:after="30"/>
              <w:rPr>
                <w:i/>
                <w:iCs/>
                <w:color w:val="000000"/>
                <w:sz w:val="18"/>
                <w:szCs w:val="18"/>
              </w:rPr>
            </w:pPr>
            <w:r w:rsidRPr="00CA0254">
              <w:rPr>
                <w:rFonts w:asciiTheme="minorHAnsi" w:hAnsiTheme="minorHAnsi" w:cs="Arial"/>
                <w:i/>
                <w:iCs/>
                <w:sz w:val="18"/>
                <w:szCs w:val="18"/>
                <w:lang w:eastAsia="zh-CN"/>
              </w:rPr>
              <w:t>Aumento del fondo de inversión</w:t>
            </w:r>
          </w:p>
        </w:tc>
        <w:tc>
          <w:tcPr>
            <w:tcW w:w="1235"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bottom w:val="nil"/>
            </w:tcBorders>
            <w:tcMar>
              <w:left w:w="57" w:type="dxa"/>
              <w:right w:w="57" w:type="dxa"/>
            </w:tcMar>
            <w:vAlign w:val="bottom"/>
          </w:tcPr>
          <w:p w:rsidR="0037777A" w:rsidRPr="00CA0254" w:rsidRDefault="00844EFA" w:rsidP="002506CA">
            <w:pPr>
              <w:pStyle w:val="Tabletext"/>
              <w:spacing w:before="30" w:after="30"/>
              <w:ind w:right="170"/>
              <w:jc w:val="right"/>
              <w:rPr>
                <w:i/>
                <w:iCs/>
                <w:sz w:val="18"/>
                <w:szCs w:val="18"/>
                <w:lang w:eastAsia="zh-CN"/>
              </w:rPr>
            </w:pPr>
            <w:r w:rsidRPr="00CA0254">
              <w:rPr>
                <w:i/>
                <w:iCs/>
                <w:sz w:val="18"/>
                <w:szCs w:val="18"/>
                <w:lang w:eastAsia="zh-CN"/>
              </w:rPr>
              <w:t>–</w:t>
            </w:r>
            <w:r w:rsidR="00223651" w:rsidRPr="00CA0254">
              <w:rPr>
                <w:i/>
                <w:iCs/>
                <w:sz w:val="18"/>
                <w:szCs w:val="18"/>
                <w:lang w:eastAsia="zh-CN"/>
              </w:rPr>
              <w:t>869</w:t>
            </w:r>
          </w:p>
        </w:tc>
        <w:tc>
          <w:tcPr>
            <w:tcW w:w="1449" w:type="dxa"/>
            <w:tcBorders>
              <w:top w:val="nil"/>
              <w:bottom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Borders>
              <w:top w:val="nil"/>
            </w:tcBorders>
            <w:tcMar>
              <w:left w:w="57" w:type="dxa"/>
              <w:right w:w="57" w:type="dxa"/>
            </w:tcMar>
          </w:tcPr>
          <w:p w:rsidR="0037777A" w:rsidRPr="00CA0254" w:rsidRDefault="0037777A" w:rsidP="002506CA">
            <w:pPr>
              <w:pStyle w:val="Tabletext"/>
              <w:spacing w:before="30" w:after="30"/>
              <w:rPr>
                <w:i/>
                <w:iCs/>
                <w:sz w:val="18"/>
                <w:szCs w:val="18"/>
                <w:lang w:eastAsia="fr-FR"/>
              </w:rPr>
            </w:pPr>
            <w:r w:rsidRPr="00CA0254">
              <w:rPr>
                <w:i/>
                <w:iCs/>
                <w:sz w:val="18"/>
                <w:szCs w:val="18"/>
              </w:rPr>
              <w:t>Diferencias de perímetro</w:t>
            </w:r>
          </w:p>
        </w:tc>
        <w:tc>
          <w:tcPr>
            <w:tcW w:w="1235"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tcBorders>
          </w:tcPr>
          <w:p w:rsidR="0037777A" w:rsidRPr="00CA0254" w:rsidRDefault="0037777A" w:rsidP="002506CA">
            <w:pPr>
              <w:pStyle w:val="Tabletext"/>
              <w:spacing w:before="30" w:after="30"/>
              <w:ind w:right="170"/>
              <w:jc w:val="right"/>
              <w:rPr>
                <w:i/>
                <w:iCs/>
                <w:sz w:val="18"/>
                <w:szCs w:val="18"/>
                <w:lang w:eastAsia="fr-FR"/>
              </w:rPr>
            </w:pPr>
          </w:p>
        </w:tc>
        <w:tc>
          <w:tcPr>
            <w:tcW w:w="1316"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077"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i/>
                <w:iCs/>
                <w:sz w:val="18"/>
                <w:szCs w:val="18"/>
                <w:lang w:eastAsia="fr-FR"/>
              </w:rPr>
            </w:pPr>
          </w:p>
        </w:tc>
        <w:tc>
          <w:tcPr>
            <w:tcW w:w="1449" w:type="dxa"/>
            <w:tcBorders>
              <w:top w:val="nil"/>
            </w:tcBorders>
            <w:tcMar>
              <w:left w:w="57" w:type="dxa"/>
              <w:right w:w="57" w:type="dxa"/>
            </w:tcMar>
            <w:vAlign w:val="bottom"/>
          </w:tcPr>
          <w:p w:rsidR="0037777A" w:rsidRPr="00CA0254" w:rsidRDefault="00844EFA" w:rsidP="002506CA">
            <w:pPr>
              <w:pStyle w:val="Tabletext"/>
              <w:spacing w:before="30" w:after="30"/>
              <w:ind w:right="170"/>
              <w:jc w:val="right"/>
              <w:rPr>
                <w:i/>
                <w:iCs/>
                <w:sz w:val="18"/>
                <w:szCs w:val="18"/>
                <w:lang w:eastAsia="zh-CN"/>
              </w:rPr>
            </w:pPr>
            <w:r w:rsidRPr="00CA0254">
              <w:rPr>
                <w:i/>
                <w:iCs/>
                <w:sz w:val="18"/>
                <w:szCs w:val="18"/>
                <w:lang w:eastAsia="zh-CN"/>
              </w:rPr>
              <w:t>–</w:t>
            </w:r>
            <w:r w:rsidR="00223651" w:rsidRPr="00CA0254">
              <w:rPr>
                <w:i/>
                <w:iCs/>
                <w:sz w:val="18"/>
                <w:szCs w:val="18"/>
                <w:lang w:eastAsia="zh-CN"/>
              </w:rPr>
              <w:t>1 780</w:t>
            </w:r>
          </w:p>
        </w:tc>
        <w:tc>
          <w:tcPr>
            <w:tcW w:w="1449" w:type="dxa"/>
            <w:tcBorders>
              <w:top w:val="nil"/>
            </w:tcBorders>
            <w:tcMar>
              <w:left w:w="57" w:type="dxa"/>
              <w:right w:w="57" w:type="dxa"/>
            </w:tcMar>
            <w:vAlign w:val="bottom"/>
          </w:tcPr>
          <w:p w:rsidR="0037777A" w:rsidRPr="00CA0254" w:rsidRDefault="0037777A" w:rsidP="002506CA">
            <w:pPr>
              <w:pStyle w:val="Tabletext"/>
              <w:spacing w:before="30" w:after="30"/>
              <w:ind w:right="170"/>
              <w:jc w:val="right"/>
              <w:rPr>
                <w:rFonts w:cs="Calibri"/>
                <w:i/>
                <w:iCs/>
                <w:sz w:val="18"/>
                <w:szCs w:val="18"/>
                <w:lang w:eastAsia="fr-FR"/>
              </w:rPr>
            </w:pPr>
          </w:p>
        </w:tc>
      </w:tr>
      <w:tr w:rsidR="0037777A" w:rsidRPr="00CA0254" w:rsidTr="0037777A">
        <w:tc>
          <w:tcPr>
            <w:tcW w:w="3057" w:type="dxa"/>
            <w:tcMar>
              <w:left w:w="57" w:type="dxa"/>
              <w:right w:w="57" w:type="dxa"/>
            </w:tcMar>
          </w:tcPr>
          <w:p w:rsidR="0037777A" w:rsidRPr="00CA0254" w:rsidRDefault="0037777A" w:rsidP="002506CA">
            <w:pPr>
              <w:pStyle w:val="Tablehead"/>
              <w:spacing w:before="30" w:after="30"/>
              <w:jc w:val="left"/>
              <w:rPr>
                <w:sz w:val="18"/>
                <w:szCs w:val="18"/>
              </w:rPr>
            </w:pPr>
            <w:r w:rsidRPr="00CA0254">
              <w:rPr>
                <w:sz w:val="18"/>
                <w:szCs w:val="18"/>
              </w:rPr>
              <w:t>Superávit/Déficit tal y como figura en el estado de resultados financieros</w:t>
            </w:r>
          </w:p>
        </w:tc>
        <w:tc>
          <w:tcPr>
            <w:tcW w:w="1235" w:type="dxa"/>
            <w:tcMar>
              <w:left w:w="57" w:type="dxa"/>
              <w:right w:w="57" w:type="dxa"/>
            </w:tcMar>
            <w:vAlign w:val="bottom"/>
          </w:tcPr>
          <w:p w:rsidR="0037777A" w:rsidRPr="00CA0254" w:rsidRDefault="0037777A" w:rsidP="002506CA">
            <w:pPr>
              <w:pStyle w:val="Tabletext"/>
              <w:spacing w:before="30" w:after="30"/>
              <w:ind w:right="170"/>
              <w:jc w:val="right"/>
              <w:rPr>
                <w:sz w:val="18"/>
                <w:szCs w:val="18"/>
              </w:rPr>
            </w:pPr>
          </w:p>
        </w:tc>
        <w:tc>
          <w:tcPr>
            <w:tcW w:w="1316" w:type="dxa"/>
          </w:tcPr>
          <w:p w:rsidR="0037777A" w:rsidRPr="00CA0254" w:rsidRDefault="0037777A" w:rsidP="002506CA">
            <w:pPr>
              <w:pStyle w:val="Tabletext"/>
              <w:spacing w:before="30" w:after="30"/>
              <w:ind w:right="170"/>
              <w:jc w:val="right"/>
              <w:rPr>
                <w:sz w:val="18"/>
                <w:szCs w:val="18"/>
              </w:rPr>
            </w:pPr>
          </w:p>
        </w:tc>
        <w:tc>
          <w:tcPr>
            <w:tcW w:w="1316" w:type="dxa"/>
            <w:tcMar>
              <w:left w:w="57" w:type="dxa"/>
              <w:right w:w="57" w:type="dxa"/>
            </w:tcMar>
            <w:vAlign w:val="bottom"/>
          </w:tcPr>
          <w:p w:rsidR="0037777A" w:rsidRPr="00CA0254" w:rsidRDefault="0037777A" w:rsidP="002506CA">
            <w:pPr>
              <w:pStyle w:val="Tabletext"/>
              <w:spacing w:before="30" w:after="30"/>
              <w:ind w:right="170"/>
              <w:jc w:val="right"/>
              <w:rPr>
                <w:sz w:val="18"/>
                <w:szCs w:val="18"/>
              </w:rPr>
            </w:pPr>
          </w:p>
        </w:tc>
        <w:tc>
          <w:tcPr>
            <w:tcW w:w="1077" w:type="dxa"/>
            <w:tcMar>
              <w:left w:w="57" w:type="dxa"/>
              <w:right w:w="57" w:type="dxa"/>
            </w:tcMar>
            <w:vAlign w:val="bottom"/>
          </w:tcPr>
          <w:p w:rsidR="0037777A" w:rsidRPr="00CA0254" w:rsidRDefault="0037777A" w:rsidP="002506CA">
            <w:pPr>
              <w:pStyle w:val="Tabletext"/>
              <w:spacing w:before="30" w:after="30"/>
              <w:ind w:right="170"/>
              <w:jc w:val="right"/>
              <w:rPr>
                <w:sz w:val="18"/>
                <w:szCs w:val="18"/>
              </w:rPr>
            </w:pPr>
          </w:p>
        </w:tc>
        <w:tc>
          <w:tcPr>
            <w:tcW w:w="1449" w:type="dxa"/>
            <w:tcMar>
              <w:left w:w="57" w:type="dxa"/>
              <w:right w:w="57" w:type="dxa"/>
            </w:tcMar>
            <w:vAlign w:val="bottom"/>
          </w:tcPr>
          <w:p w:rsidR="0037777A" w:rsidRPr="00CA0254" w:rsidRDefault="0037777A" w:rsidP="002506CA">
            <w:pPr>
              <w:pStyle w:val="Tabletext"/>
              <w:spacing w:before="30" w:after="30"/>
              <w:ind w:right="170"/>
              <w:jc w:val="right"/>
              <w:rPr>
                <w:b/>
                <w:sz w:val="18"/>
                <w:szCs w:val="18"/>
                <w:lang w:eastAsia="zh-CN"/>
              </w:rPr>
            </w:pPr>
            <w:r w:rsidRPr="00CA0254">
              <w:rPr>
                <w:b/>
                <w:sz w:val="18"/>
                <w:szCs w:val="18"/>
                <w:lang w:eastAsia="zh-CN"/>
              </w:rPr>
              <w:t>–</w:t>
            </w:r>
            <w:r w:rsidR="00223651" w:rsidRPr="00CA0254">
              <w:rPr>
                <w:b/>
                <w:sz w:val="18"/>
                <w:szCs w:val="18"/>
                <w:lang w:eastAsia="zh-CN"/>
              </w:rPr>
              <w:t>17 078</w:t>
            </w:r>
          </w:p>
        </w:tc>
        <w:tc>
          <w:tcPr>
            <w:tcW w:w="1449" w:type="dxa"/>
            <w:tcMar>
              <w:left w:w="57" w:type="dxa"/>
              <w:right w:w="57" w:type="dxa"/>
            </w:tcMar>
            <w:vAlign w:val="bottom"/>
          </w:tcPr>
          <w:p w:rsidR="0037777A" w:rsidRPr="00CA0254" w:rsidRDefault="0037777A" w:rsidP="002506CA">
            <w:pPr>
              <w:pStyle w:val="Tabletext"/>
              <w:spacing w:before="30" w:after="30"/>
              <w:ind w:right="170"/>
              <w:jc w:val="right"/>
              <w:rPr>
                <w:bCs/>
                <w:sz w:val="18"/>
                <w:szCs w:val="18"/>
              </w:rPr>
            </w:pPr>
          </w:p>
        </w:tc>
      </w:tr>
    </w:tbl>
    <w:p w:rsidR="0037777A" w:rsidRPr="00CA0254" w:rsidRDefault="0037777A" w:rsidP="002506CA">
      <w:r w:rsidRPr="00CA0254">
        <w:t>Véase más información en la Nota 25.</w:t>
      </w:r>
    </w:p>
    <w:p w:rsidR="0037777A" w:rsidRPr="00CA0254" w:rsidRDefault="0037777A" w:rsidP="002506CA">
      <w:pPr>
        <w:rPr>
          <w:sz w:val="22"/>
          <w:szCs w:val="22"/>
        </w:rPr>
      </w:pPr>
      <w:r w:rsidRPr="00CA0254">
        <w:rPr>
          <w:sz w:val="22"/>
          <w:szCs w:val="22"/>
        </w:rPr>
        <w:br w:type="page"/>
      </w:r>
    </w:p>
    <w:p w:rsidR="0037777A" w:rsidRPr="00CA0254" w:rsidRDefault="0037777A" w:rsidP="002506CA">
      <w:pPr>
        <w:pStyle w:val="Annextitle"/>
      </w:pPr>
      <w:bookmarkStart w:id="159" w:name="_Toc329011608"/>
      <w:bookmarkStart w:id="160" w:name="_Toc305764060"/>
      <w:bookmarkStart w:id="161" w:name="_Toc452155505"/>
      <w:bookmarkStart w:id="162" w:name="_Toc452155874"/>
      <w:bookmarkStart w:id="163" w:name="_Toc482814653"/>
      <w:bookmarkStart w:id="164" w:name="_Toc511808886"/>
      <w:bookmarkStart w:id="165" w:name="_Toc511809457"/>
      <w:bookmarkStart w:id="166" w:name="_Toc511814310"/>
      <w:r w:rsidRPr="00CA0254">
        <w:lastRenderedPageBreak/>
        <w:t>Notas correspondientes a los estados financieros</w:t>
      </w:r>
      <w:bookmarkEnd w:id="159"/>
      <w:bookmarkEnd w:id="160"/>
      <w:bookmarkEnd w:id="161"/>
      <w:bookmarkEnd w:id="162"/>
      <w:bookmarkEnd w:id="163"/>
      <w:bookmarkEnd w:id="164"/>
      <w:bookmarkEnd w:id="165"/>
      <w:bookmarkEnd w:id="166"/>
    </w:p>
    <w:p w:rsidR="0037777A" w:rsidRPr="00CA0254" w:rsidRDefault="0037777A" w:rsidP="002506CA">
      <w:pPr>
        <w:pStyle w:val="Heading2"/>
      </w:pPr>
      <w:bookmarkStart w:id="167" w:name="_Toc329011609"/>
      <w:bookmarkStart w:id="168" w:name="_Toc305764061"/>
      <w:bookmarkStart w:id="169" w:name="_Toc511814311"/>
      <w:r w:rsidRPr="00CA0254">
        <w:t>Nota 1</w:t>
      </w:r>
      <w:r w:rsidRPr="00CA0254">
        <w:tab/>
      </w:r>
      <w:bookmarkEnd w:id="167"/>
      <w:bookmarkEnd w:id="168"/>
      <w:r w:rsidRPr="00CA0254">
        <w:t>Objetivos de la Unión</w:t>
      </w:r>
      <w:bookmarkEnd w:id="169"/>
    </w:p>
    <w:p w:rsidR="0037777A" w:rsidRPr="00CA0254" w:rsidRDefault="0037777A" w:rsidP="002506CA">
      <w:r w:rsidRPr="00CA0254">
        <w:t xml:space="preserve">La Unión Internacional de Telecomunicaciones (UIT) es el organismo especializado de las </w:t>
      </w:r>
      <w:hyperlink r:id="rId32" w:tgtFrame="_blank" w:history="1">
        <w:r w:rsidRPr="00CA0254">
          <w:rPr>
            <w:rStyle w:val="Hyperlink"/>
            <w:rFonts w:cs="Calibri"/>
          </w:rPr>
          <w:t>Naciones Unidas</w:t>
        </w:r>
      </w:hyperlink>
      <w:r w:rsidRPr="00CA0254">
        <w:t xml:space="preserve"> para las tecnologías de la información y la comunicación (TIC). Centro de convergencia mundial en el que se reúnen los poderes públicos y el sector privado, la UIT ayuda al mundo a comunicar en tres Sectores fundamentales: </w:t>
      </w:r>
      <w:hyperlink r:id="rId33" w:history="1">
        <w:r w:rsidRPr="00CA0254">
          <w:rPr>
            <w:rStyle w:val="Hyperlink"/>
            <w:rFonts w:cs="Calibri"/>
          </w:rPr>
          <w:t>Radiocomunicaciones</w:t>
        </w:r>
      </w:hyperlink>
      <w:r w:rsidRPr="00CA0254">
        <w:t xml:space="preserve">, </w:t>
      </w:r>
      <w:hyperlink r:id="rId34" w:history="1">
        <w:r w:rsidRPr="00CA0254">
          <w:rPr>
            <w:rStyle w:val="Hyperlink"/>
            <w:rFonts w:cs="Calibri"/>
          </w:rPr>
          <w:t>Normalización de las Telecomunicaciones</w:t>
        </w:r>
      </w:hyperlink>
      <w:r w:rsidRPr="00CA0254">
        <w:rPr>
          <w:color w:val="0000FF"/>
          <w:u w:val="single"/>
        </w:rPr>
        <w:t xml:space="preserve"> </w:t>
      </w:r>
      <w:r w:rsidRPr="00CA0254">
        <w:t xml:space="preserve">y </w:t>
      </w:r>
      <w:hyperlink r:id="rId35" w:history="1">
        <w:r w:rsidRPr="00CA0254">
          <w:rPr>
            <w:rStyle w:val="Hyperlink"/>
            <w:rFonts w:cs="Calibri"/>
          </w:rPr>
          <w:t>Desarrollo de las Telecomunicaciones</w:t>
        </w:r>
      </w:hyperlink>
      <w:r w:rsidRPr="00CA0254">
        <w:t>. La UIT reconoce plenamente a cada Estado el derecho soberano a reglamentar sus telecomunicaciones.</w:t>
      </w:r>
    </w:p>
    <w:p w:rsidR="0037777A" w:rsidRPr="00CA0254" w:rsidRDefault="0037777A" w:rsidP="002506CA">
      <w:pPr>
        <w:rPr>
          <w:rFonts w:cs="Calibri"/>
          <w:bCs/>
        </w:rPr>
      </w:pPr>
      <w:r w:rsidRPr="00CA0254">
        <w:rPr>
          <w:rFonts w:cs="Calibri"/>
        </w:rPr>
        <w:t xml:space="preserve">La UIT, que también organiza los eventos </w:t>
      </w:r>
      <w:hyperlink r:id="rId36" w:history="1">
        <w:r w:rsidRPr="00CA0254">
          <w:rPr>
            <w:rStyle w:val="Hyperlink"/>
            <w:rFonts w:cs="Arial"/>
            <w:szCs w:val="24"/>
          </w:rPr>
          <w:t>ITU TELECOM</w:t>
        </w:r>
      </w:hyperlink>
      <w:r w:rsidRPr="00CA0254">
        <w:rPr>
          <w:rFonts w:cs="Calibri"/>
        </w:rPr>
        <w:t xml:space="preserve">, fue la principal responsable de la organización de la </w:t>
      </w:r>
      <w:hyperlink r:id="rId37" w:history="1">
        <w:r w:rsidRPr="00CA0254">
          <w:rPr>
            <w:rStyle w:val="Hyperlink"/>
            <w:rFonts w:cs="Arial"/>
            <w:szCs w:val="24"/>
          </w:rPr>
          <w:t>Cumbre Mundial sobre la Sociedad de la Información</w:t>
        </w:r>
      </w:hyperlink>
      <w:r w:rsidRPr="00CA0254">
        <w:rPr>
          <w:rFonts w:cs="Calibri"/>
          <w:color w:val="0000FF"/>
        </w:rPr>
        <w:t>.</w:t>
      </w:r>
    </w:p>
    <w:p w:rsidR="0037777A" w:rsidRPr="00CA0254" w:rsidRDefault="0037777A" w:rsidP="002506CA">
      <w:pPr>
        <w:rPr>
          <w:rFonts w:cs="Calibri"/>
          <w:bCs/>
        </w:rPr>
      </w:pPr>
      <w:r w:rsidRPr="00CA0254">
        <w:rPr>
          <w:rFonts w:cs="Calibri"/>
        </w:rPr>
        <w:t xml:space="preserve">La UIT tiene su Sede en Place des </w:t>
      </w:r>
      <w:proofErr w:type="spellStart"/>
      <w:r w:rsidRPr="00CA0254">
        <w:rPr>
          <w:rFonts w:cs="Calibri"/>
        </w:rPr>
        <w:t>Nations</w:t>
      </w:r>
      <w:proofErr w:type="spellEnd"/>
      <w:r w:rsidRPr="00CA0254">
        <w:rPr>
          <w:rFonts w:cs="Calibri"/>
        </w:rPr>
        <w:t xml:space="preserve">, 1211 Ginebra 20 (Suiza), y tiene 193 </w:t>
      </w:r>
      <w:hyperlink r:id="rId38" w:history="1">
        <w:r w:rsidRPr="00CA0254">
          <w:rPr>
            <w:rStyle w:val="Hyperlink"/>
            <w:rFonts w:cs="Arial"/>
            <w:szCs w:val="24"/>
          </w:rPr>
          <w:t>Estados Miembros</w:t>
        </w:r>
      </w:hyperlink>
      <w:r w:rsidRPr="00CA0254">
        <w:rPr>
          <w:rFonts w:cs="Calibri"/>
        </w:rPr>
        <w:t xml:space="preserve"> y más de </w:t>
      </w:r>
      <w:r w:rsidR="00223651" w:rsidRPr="00CA0254">
        <w:rPr>
          <w:rFonts w:cs="Calibri"/>
        </w:rPr>
        <w:t>800</w:t>
      </w:r>
      <w:r w:rsidRPr="00CA0254">
        <w:rPr>
          <w:rFonts w:cs="Calibri"/>
        </w:rPr>
        <w:t xml:space="preserve"> </w:t>
      </w:r>
      <w:hyperlink r:id="rId39" w:history="1">
        <w:r w:rsidRPr="00CA0254">
          <w:rPr>
            <w:rStyle w:val="Hyperlink"/>
            <w:rFonts w:cs="Arial"/>
            <w:szCs w:val="24"/>
          </w:rPr>
          <w:t>Miembros de Sector</w:t>
        </w:r>
      </w:hyperlink>
      <w:r w:rsidR="00223651" w:rsidRPr="00CA0254">
        <w:t xml:space="preserve">, </w:t>
      </w:r>
      <w:hyperlink r:id="rId40" w:history="1">
        <w:r w:rsidRPr="00CA0254">
          <w:rPr>
            <w:rStyle w:val="Hyperlink"/>
            <w:rFonts w:cs="Arial"/>
            <w:szCs w:val="24"/>
          </w:rPr>
          <w:t>Asociados</w:t>
        </w:r>
      </w:hyperlink>
      <w:r w:rsidR="00223651" w:rsidRPr="00CA0254">
        <w:t xml:space="preserve"> </w:t>
      </w:r>
      <w:r w:rsidR="003C0DB0" w:rsidRPr="00CA0254">
        <w:t xml:space="preserve">e </w:t>
      </w:r>
      <w:hyperlink r:id="rId41" w:history="1">
        <w:r w:rsidR="003C0DB0" w:rsidRPr="00CA0254">
          <w:rPr>
            <w:rStyle w:val="Hyperlink"/>
          </w:rPr>
          <w:t>Instituciones Académicas</w:t>
        </w:r>
      </w:hyperlink>
      <w:r w:rsidRPr="00CA0254">
        <w:rPr>
          <w:rFonts w:cs="Calibri"/>
        </w:rPr>
        <w:t>. La UIT tiene cuatro oficinas regionales, ocho oficinas zonales y una unidad de coordinación en la Sede para Europa.</w:t>
      </w:r>
    </w:p>
    <w:p w:rsidR="0037777A" w:rsidRPr="00CA0254" w:rsidRDefault="0037777A" w:rsidP="002506CA">
      <w:r w:rsidRPr="00CA0254">
        <w:t xml:space="preserve">La UIT tiene por objeto: </w:t>
      </w:r>
    </w:p>
    <w:p w:rsidR="0037777A" w:rsidRPr="00CA0254" w:rsidRDefault="0037777A" w:rsidP="002506CA">
      <w:pPr>
        <w:pStyle w:val="enumlev1"/>
      </w:pPr>
      <w:r w:rsidRPr="00CA0254">
        <w:t>–</w:t>
      </w:r>
      <w:r w:rsidRPr="00CA0254">
        <w:tab/>
        <w:t>mantener y ampliar la cooperación internacional entre todos sus Estados Miembros para el mejoramiento y el empleo racional de toda clase de telecomunicaciones;</w:t>
      </w:r>
    </w:p>
    <w:p w:rsidR="0037777A" w:rsidRPr="00CA0254" w:rsidRDefault="0037777A" w:rsidP="002506CA">
      <w:pPr>
        <w:pStyle w:val="enumlev1"/>
      </w:pPr>
      <w:r w:rsidRPr="00CA0254">
        <w:t>–</w:t>
      </w:r>
      <w:r w:rsidRPr="00CA0254">
        <w:tab/>
        <w:t>impulsar el desarrollo de los medios técnicos y su más eficaz explotación, a fin de aumentar el rendimiento de los servicios de telecomunicación, acrecentar su empleo y generalizar lo más posible su utilización por el público;</w:t>
      </w:r>
    </w:p>
    <w:p w:rsidR="0037777A" w:rsidRPr="00CA0254" w:rsidRDefault="0037777A" w:rsidP="002506CA">
      <w:pPr>
        <w:pStyle w:val="enumlev1"/>
      </w:pPr>
      <w:r w:rsidRPr="00CA0254">
        <w:t>–</w:t>
      </w:r>
      <w:r w:rsidRPr="00CA0254">
        <w:tab/>
        <w:t>promover la extensión de los beneficios de las nuevas tecnologías de telecomunicaciones a todos los habitantes del Planeta;</w:t>
      </w:r>
    </w:p>
    <w:p w:rsidR="0037777A" w:rsidRPr="00CA0254" w:rsidRDefault="0037777A" w:rsidP="002506CA">
      <w:pPr>
        <w:pStyle w:val="enumlev1"/>
      </w:pPr>
      <w:r w:rsidRPr="00CA0254">
        <w:t>–</w:t>
      </w:r>
      <w:r w:rsidRPr="00CA0254">
        <w:tab/>
        <w:t>promover la utilización de los servicios de telecomunicaciones con el fin de facilitar las relaciones pacíficas;</w:t>
      </w:r>
    </w:p>
    <w:p w:rsidR="0037777A" w:rsidRPr="00CA0254" w:rsidRDefault="0037777A" w:rsidP="002506CA">
      <w:pPr>
        <w:pStyle w:val="enumlev1"/>
      </w:pPr>
      <w:r w:rsidRPr="00CA0254">
        <w:t>–</w:t>
      </w:r>
      <w:r w:rsidRPr="00CA0254">
        <w:tab/>
        <w:t>armonizar los esfuerzos de los Estados Miembros y favorecer una cooperación y una asociación fructíferas y constructivas entre los Estados Miembros y los Miembros de Sector para la consecución de estos fines;</w:t>
      </w:r>
    </w:p>
    <w:p w:rsidR="0037777A" w:rsidRPr="00CA0254" w:rsidRDefault="0037777A" w:rsidP="002506CA">
      <w:pPr>
        <w:pStyle w:val="enumlev1"/>
      </w:pPr>
      <w:r w:rsidRPr="00CA0254">
        <w:t>–</w:t>
      </w:r>
      <w:r w:rsidRPr="00CA0254">
        <w:tab/>
        <w:t>promover a nivel internacional la adopción de un enfoque más amplio de las cuestiones de las telecomunicaciones, a causa de la universalización de la economía y la sociedad de la información, cooperando a tal fin con otras organizaciones intergubernamentales mundiales y regionales y con las organizaciones no gubernamentales interesadas en las telecomunicaciones.</w:t>
      </w:r>
    </w:p>
    <w:p w:rsidR="0037777A" w:rsidRPr="00CA0254" w:rsidRDefault="0037777A" w:rsidP="002506CA">
      <w:r w:rsidRPr="00CA0254">
        <w:t>A tal efecto, y en particular, la UIT:</w:t>
      </w:r>
    </w:p>
    <w:p w:rsidR="0037777A" w:rsidRPr="00CA0254" w:rsidRDefault="0037777A" w:rsidP="002506CA">
      <w:pPr>
        <w:pStyle w:val="enumlev1"/>
      </w:pPr>
      <w:r w:rsidRPr="00CA0254">
        <w:t>–</w:t>
      </w:r>
      <w:r w:rsidRPr="00CA0254">
        <w:tab/>
        <w:t>efectúa la atribución de las bandas de frecuencias del espectro radioeléctrico y la adjudicación de frecuencias radioeléctricas, y lleva el registro de las asignaciones de frecuencias y, para los servicios espaciales, de las posiciones orbitales asociadas en la órbita de los satélites geoestacionarios o las características asociadas de los satélites en otras órbitas, a fin de evitar toda interferencia perjudicial entre las estaciones de radiocomunicación de los distintos países;</w:t>
      </w:r>
    </w:p>
    <w:p w:rsidR="0037777A" w:rsidRPr="00CA0254" w:rsidRDefault="0037777A" w:rsidP="002506CA">
      <w:pPr>
        <w:pStyle w:val="enumlev1"/>
      </w:pPr>
      <w:r w:rsidRPr="00CA0254">
        <w:t>–</w:t>
      </w:r>
      <w:r w:rsidRPr="00CA0254">
        <w:tab/>
        <w:t>coordina los esfuerzos para eliminar las interferencias perjudiciales entre las estaciones de radiocomunicación de los diferentes países y mejorar la utilización del espectro de frecuencias radioeléctricas por los servicios de radiocomunicación y de la órbita de los satélites geoestacionarios y otras órbitas;</w:t>
      </w:r>
    </w:p>
    <w:p w:rsidR="0037777A" w:rsidRPr="00CA0254" w:rsidRDefault="0037777A" w:rsidP="002506CA">
      <w:pPr>
        <w:pStyle w:val="enumlev1"/>
      </w:pPr>
      <w:r w:rsidRPr="00CA0254">
        <w:lastRenderedPageBreak/>
        <w:t>–</w:t>
      </w:r>
      <w:r w:rsidRPr="00CA0254">
        <w:tab/>
        <w:t>facilita la normalización mundial de las telecomunicaciones con una calidad de servicio satisfactoria;</w:t>
      </w:r>
    </w:p>
    <w:p w:rsidR="0037777A" w:rsidRPr="00CA0254" w:rsidRDefault="0037777A" w:rsidP="002506CA">
      <w:pPr>
        <w:pStyle w:val="enumlev1"/>
      </w:pPr>
      <w:r w:rsidRPr="00CA0254">
        <w:t>–</w:t>
      </w:r>
      <w:r w:rsidRPr="00CA0254">
        <w:tab/>
        <w:t>fomenta la cooperación y la solidaridad internacional en el suministro de asistencia técnica a los países en desarrollo, así como la creación, el desarrollo y el perfeccionamiento de los equipos y de las redes de telecomunicación en los países en desarrollo por todos los medios de que disponga y, en particular, por medio de su participación en los programas pertinentes de las Naciones Unidas y el empleo de sus propios recursos, según proceda;</w:t>
      </w:r>
    </w:p>
    <w:p w:rsidR="0037777A" w:rsidRPr="00CA0254" w:rsidRDefault="0037777A" w:rsidP="002506CA">
      <w:pPr>
        <w:pStyle w:val="enumlev1"/>
      </w:pPr>
      <w:r w:rsidRPr="00CA0254">
        <w:t>–</w:t>
      </w:r>
      <w:r w:rsidRPr="00CA0254">
        <w:tab/>
        <w:t>coordina asimismo los esfuerzos para armonizar el desarrollo de las instalaciones de telecomunicación, especialmente las que utilizan técnicas espaciales, a fin de aprovechar al máximo sus posibilidades;</w:t>
      </w:r>
    </w:p>
    <w:p w:rsidR="0037777A" w:rsidRPr="00CA0254" w:rsidRDefault="0037777A" w:rsidP="002506CA">
      <w:pPr>
        <w:pStyle w:val="enumlev1"/>
      </w:pPr>
      <w:r w:rsidRPr="00CA0254">
        <w:t>–</w:t>
      </w:r>
      <w:r w:rsidRPr="00CA0254">
        <w:tab/>
        <w:t xml:space="preserve">fomenta la colaboración entre los Estados Miembros y Miembros de Sector con el fin de llegar, en el establecimiento de tarifas, al nivel mínimo compatible con un servicio de buena calidad y con una gestión financiera de las telecomunicaciones sana e independiente; </w:t>
      </w:r>
    </w:p>
    <w:p w:rsidR="0037777A" w:rsidRPr="00CA0254" w:rsidRDefault="0037777A" w:rsidP="002506CA">
      <w:pPr>
        <w:pStyle w:val="enumlev1"/>
      </w:pPr>
      <w:r w:rsidRPr="00CA0254">
        <w:t>–</w:t>
      </w:r>
      <w:r w:rsidRPr="00CA0254">
        <w:tab/>
        <w:t>promueve la adopción de medidas destinadas a garantizar la seguridad de la vida humana, mediante la cooperación de los servicios de telecomunicación;</w:t>
      </w:r>
    </w:p>
    <w:p w:rsidR="0037777A" w:rsidRPr="00CA0254" w:rsidRDefault="0037777A" w:rsidP="002506CA">
      <w:pPr>
        <w:pStyle w:val="enumlev1"/>
      </w:pPr>
      <w:r w:rsidRPr="00CA0254">
        <w:t>–</w:t>
      </w:r>
      <w:r w:rsidRPr="00CA0254">
        <w:tab/>
        <w:t>emprende estudios, establece reglamentos, adopta Resoluciones, formula Recomendaciones y Ruegos y reúne y publica información sobre las telecomunicaciones.</w:t>
      </w:r>
    </w:p>
    <w:p w:rsidR="0037777A" w:rsidRPr="00CA0254" w:rsidRDefault="0037777A" w:rsidP="002506CA">
      <w:pPr>
        <w:pStyle w:val="enumlev1"/>
      </w:pPr>
      <w:r w:rsidRPr="00CA0254">
        <w:t>–</w:t>
      </w:r>
      <w:r w:rsidRPr="00CA0254">
        <w:tab/>
        <w:t>promueve, ante los organismos financieros y de desarrollo internacionales, el establecimiento de líneas de crédito preferenciales y favorables con miras al desarrollo de proyectos sociales orientados, entre otros fines, a extender los servicios de telecomunicaciones a las zonas más aisladas de los países;</w:t>
      </w:r>
    </w:p>
    <w:p w:rsidR="0037777A" w:rsidRPr="00CA0254" w:rsidRDefault="0037777A" w:rsidP="002506CA">
      <w:pPr>
        <w:pStyle w:val="enumlev1"/>
      </w:pPr>
      <w:r w:rsidRPr="00CA0254">
        <w:t>–</w:t>
      </w:r>
      <w:r w:rsidRPr="00CA0254">
        <w:tab/>
        <w:t>promueve la participación de diversas entidades en las actividades de la Unión, así como la cooperación con organizaciones regionales y de otro tipo para la consecución de los fines de la Unión.</w:t>
      </w:r>
    </w:p>
    <w:p w:rsidR="0037777A" w:rsidRPr="00CA0254" w:rsidRDefault="0037777A" w:rsidP="002506CA">
      <w:r w:rsidRPr="00CA0254">
        <w:t>La Conferencia de Plenipotenciarios es el órgano supremo de la UIT. Celebrada cada cuatro años, en ella:</w:t>
      </w:r>
    </w:p>
    <w:p w:rsidR="0037777A" w:rsidRPr="00CA0254" w:rsidRDefault="0037777A" w:rsidP="002506CA">
      <w:pPr>
        <w:pStyle w:val="enumlev1"/>
      </w:pPr>
      <w:r w:rsidRPr="00CA0254">
        <w:t>•</w:t>
      </w:r>
      <w:r w:rsidRPr="00CA0254">
        <w:tab/>
        <w:t>Se establece la política general de la Unión;</w:t>
      </w:r>
    </w:p>
    <w:p w:rsidR="0037777A" w:rsidRPr="00CA0254" w:rsidRDefault="0037777A" w:rsidP="002506CA">
      <w:pPr>
        <w:pStyle w:val="enumlev1"/>
      </w:pPr>
      <w:r w:rsidRPr="00CA0254">
        <w:t>•</w:t>
      </w:r>
      <w:r w:rsidRPr="00CA0254">
        <w:tab/>
        <w:t>Se adoptan Planes Estratégicos y Financieros cuatrienales;</w:t>
      </w:r>
    </w:p>
    <w:p w:rsidR="0037777A" w:rsidRPr="00CA0254" w:rsidRDefault="0037777A" w:rsidP="002506CA">
      <w:pPr>
        <w:pStyle w:val="enumlev1"/>
      </w:pPr>
      <w:r w:rsidRPr="00CA0254">
        <w:t>•</w:t>
      </w:r>
      <w:r w:rsidRPr="00CA0254">
        <w:tab/>
        <w:t xml:space="preserve">Se eligen los altos cargos de la Organización, los Estados Miembros del </w:t>
      </w:r>
      <w:hyperlink r:id="rId42" w:history="1">
        <w:r w:rsidRPr="00CA0254">
          <w:rPr>
            <w:rStyle w:val="Hyperlink"/>
          </w:rPr>
          <w:t>Consejo</w:t>
        </w:r>
      </w:hyperlink>
      <w:r w:rsidRPr="00CA0254">
        <w:t xml:space="preserve"> y los miembros de la </w:t>
      </w:r>
      <w:hyperlink r:id="rId43" w:history="1">
        <w:r w:rsidRPr="00CA0254">
          <w:rPr>
            <w:rStyle w:val="Hyperlink"/>
          </w:rPr>
          <w:t>Junta del Reglamento de Radiocomunicaciones</w:t>
        </w:r>
      </w:hyperlink>
      <w:r w:rsidRPr="00CA0254">
        <w:t>.</w:t>
      </w:r>
    </w:p>
    <w:p w:rsidR="0037777A" w:rsidRPr="00CA0254" w:rsidRDefault="0037777A" w:rsidP="002506CA">
      <w:r w:rsidRPr="00CA0254">
        <w:t>La Conferencia de Plenipotenciarios constituye el acontecimiento más importante en el que los Estados Miembros de la UIT deciden el papel que desempeñará la Organización en el futuro y, por ende, determinan la capacidad de la Unión para influir y repercutir en el desarrollo de las TIC en el mundo.</w:t>
      </w:r>
    </w:p>
    <w:p w:rsidR="0037777A" w:rsidRPr="00CA0254" w:rsidRDefault="0037777A" w:rsidP="002506CA">
      <w:r w:rsidRPr="00CA0254">
        <w:t>Los Miembros de Sector, las organizaciones regionales de telecomunicaciones y las organizaciones intergubernamentales, así como la organización de las Naciones Unidas y sus instituciones especializadas, participan también en la Conferencia en calidad de observadores.</w:t>
      </w:r>
    </w:p>
    <w:p w:rsidR="0037777A" w:rsidRPr="00CA0254" w:rsidRDefault="0037777A" w:rsidP="002506CA">
      <w:pPr>
        <w:pStyle w:val="Heading2"/>
      </w:pPr>
      <w:bookmarkStart w:id="170" w:name="_Toc329011611"/>
      <w:bookmarkStart w:id="171" w:name="_Toc305764063"/>
      <w:bookmarkStart w:id="172" w:name="_Toc511814312"/>
      <w:r w:rsidRPr="00CA0254">
        <w:t>Nota 2</w:t>
      </w:r>
      <w:r w:rsidRPr="00CA0254">
        <w:tab/>
        <w:t>Principales principios contables</w:t>
      </w:r>
      <w:bookmarkEnd w:id="170"/>
      <w:bookmarkEnd w:id="171"/>
      <w:bookmarkEnd w:id="172"/>
    </w:p>
    <w:p w:rsidR="0037777A" w:rsidRPr="00CA0254" w:rsidRDefault="0037777A" w:rsidP="002506CA">
      <w:pPr>
        <w:pStyle w:val="Heading4"/>
        <w:rPr>
          <w:u w:val="single"/>
        </w:rPr>
      </w:pPr>
      <w:bookmarkStart w:id="173" w:name="_Toc329011612"/>
      <w:bookmarkStart w:id="174" w:name="_Toc305764064"/>
      <w:bookmarkStart w:id="175" w:name="_Toc511814313"/>
      <w:r w:rsidRPr="00CA0254">
        <w:rPr>
          <w:u w:val="single"/>
        </w:rPr>
        <w:t>Divisas</w:t>
      </w:r>
      <w:bookmarkEnd w:id="173"/>
      <w:bookmarkEnd w:id="174"/>
      <w:bookmarkEnd w:id="175"/>
    </w:p>
    <w:p w:rsidR="0037777A" w:rsidRPr="00CA0254" w:rsidRDefault="0037777A" w:rsidP="002506CA">
      <w:r w:rsidRPr="00CA0254">
        <w:t>El franco suizo (CHF) es la moneda funcional de la UIT y la que se utiliza en la presentación de los estados financieros.</w:t>
      </w:r>
    </w:p>
    <w:p w:rsidR="0037777A" w:rsidRPr="00CA0254" w:rsidRDefault="0037777A" w:rsidP="002506CA">
      <w:r w:rsidRPr="00CA0254">
        <w:lastRenderedPageBreak/>
        <w:t>Las operaciones en divisas diferentes del franco suizo se convierten a esa moneda al tipo de cambio operacional de las Naciones Unidas (</w:t>
      </w:r>
      <w:proofErr w:type="spellStart"/>
      <w:r w:rsidRPr="00CA0254">
        <w:rPr>
          <w:i/>
          <w:iCs/>
        </w:rPr>
        <w:t>United</w:t>
      </w:r>
      <w:proofErr w:type="spellEnd"/>
      <w:r w:rsidRPr="00CA0254">
        <w:rPr>
          <w:i/>
          <w:iCs/>
        </w:rPr>
        <w:t xml:space="preserve"> </w:t>
      </w:r>
      <w:proofErr w:type="spellStart"/>
      <w:r w:rsidRPr="00CA0254">
        <w:rPr>
          <w:i/>
          <w:iCs/>
        </w:rPr>
        <w:t>Nations</w:t>
      </w:r>
      <w:proofErr w:type="spellEnd"/>
      <w:r w:rsidRPr="00CA0254">
        <w:rPr>
          <w:i/>
          <w:iCs/>
        </w:rPr>
        <w:t xml:space="preserve"> </w:t>
      </w:r>
      <w:proofErr w:type="spellStart"/>
      <w:r w:rsidRPr="00CA0254">
        <w:rPr>
          <w:i/>
          <w:iCs/>
        </w:rPr>
        <w:t>Operational</w:t>
      </w:r>
      <w:proofErr w:type="spellEnd"/>
      <w:r w:rsidRPr="00CA0254">
        <w:rPr>
          <w:i/>
          <w:iCs/>
        </w:rPr>
        <w:t xml:space="preserve"> Rates </w:t>
      </w:r>
      <w:proofErr w:type="spellStart"/>
      <w:r w:rsidRPr="00CA0254">
        <w:rPr>
          <w:i/>
          <w:iCs/>
        </w:rPr>
        <w:t>of</w:t>
      </w:r>
      <w:proofErr w:type="spellEnd"/>
      <w:r w:rsidRPr="00CA0254">
        <w:rPr>
          <w:i/>
          <w:iCs/>
        </w:rPr>
        <w:t xml:space="preserve"> Exchange, UNORE</w:t>
      </w:r>
      <w:r w:rsidRPr="00CA0254">
        <w:t>) en la fecha de la transacción. Los haberes y compromisos monetarios en divisas extranjeras se convierten a francos suizos al tipo de cambio UNORE vigente en la fecha de cierre del ejercicio. Las pérdidas y ganancias por cambio de divisas, realizadas o no, resultantes de la liquidación de esas operaciones y de la conversión en la fecha de cierre de los haberes y compromisos expresados en divisas se contabilizan en el Estado de resultados financieros. La UIT aplica los tipos de cambio UNORE comunicados por la ONU, a saber:</w:t>
      </w:r>
    </w:p>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pPr>
      <w:bookmarkStart w:id="176" w:name="_Toc305764065"/>
      <w:bookmarkStart w:id="177" w:name="_Toc3290116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1"/>
        <w:gridCol w:w="2024"/>
        <w:gridCol w:w="2026"/>
      </w:tblGrid>
      <w:tr w:rsidR="0037777A" w:rsidRPr="00CA0254" w:rsidTr="0037777A">
        <w:tc>
          <w:tcPr>
            <w:tcW w:w="5471" w:type="dxa"/>
            <w:tcBorders>
              <w:bottom w:val="single" w:sz="4" w:space="0" w:color="auto"/>
            </w:tcBorders>
          </w:tcPr>
          <w:p w:rsidR="0037777A" w:rsidRPr="00CA0254" w:rsidRDefault="0037777A" w:rsidP="002506CA">
            <w:pPr>
              <w:pStyle w:val="Tablehead"/>
              <w:spacing w:before="40" w:after="40"/>
              <w:jc w:val="left"/>
              <w:rPr>
                <w:b w:val="0"/>
                <w:bCs/>
              </w:rPr>
            </w:pPr>
            <w:r w:rsidRPr="00CA0254">
              <w:rPr>
                <w:rFonts w:eastAsiaTheme="majorEastAsia"/>
                <w:b w:val="0"/>
                <w:bCs/>
              </w:rPr>
              <w:t>CHF por</w:t>
            </w:r>
          </w:p>
        </w:tc>
        <w:tc>
          <w:tcPr>
            <w:tcW w:w="2024" w:type="dxa"/>
            <w:tcBorders>
              <w:bottom w:val="single" w:sz="4" w:space="0" w:color="auto"/>
            </w:tcBorders>
          </w:tcPr>
          <w:p w:rsidR="0037777A" w:rsidRPr="00CA0254" w:rsidRDefault="0037777A" w:rsidP="002506CA">
            <w:pPr>
              <w:pStyle w:val="Tablehead"/>
              <w:spacing w:before="40" w:after="40"/>
            </w:pPr>
            <w:r w:rsidRPr="00CA0254">
              <w:t>Diciembre de 201</w:t>
            </w:r>
            <w:r w:rsidR="00223651" w:rsidRPr="00CA0254">
              <w:t>7</w:t>
            </w:r>
          </w:p>
        </w:tc>
        <w:tc>
          <w:tcPr>
            <w:tcW w:w="2026" w:type="dxa"/>
            <w:tcBorders>
              <w:bottom w:val="single" w:sz="4" w:space="0" w:color="auto"/>
            </w:tcBorders>
          </w:tcPr>
          <w:p w:rsidR="0037777A" w:rsidRPr="00CA0254" w:rsidRDefault="0037777A" w:rsidP="002506CA">
            <w:pPr>
              <w:pStyle w:val="Tablehead"/>
              <w:spacing w:before="40" w:after="40"/>
            </w:pPr>
            <w:r w:rsidRPr="00CA0254">
              <w:t>Diciembre de 201</w:t>
            </w:r>
            <w:r w:rsidR="00223651" w:rsidRPr="00CA0254">
              <w:t>6</w:t>
            </w:r>
          </w:p>
        </w:tc>
      </w:tr>
      <w:tr w:rsidR="0037777A" w:rsidRPr="00CA0254" w:rsidTr="0037777A">
        <w:tc>
          <w:tcPr>
            <w:tcW w:w="5471" w:type="dxa"/>
            <w:tcBorders>
              <w:bottom w:val="nil"/>
            </w:tcBorders>
          </w:tcPr>
          <w:p w:rsidR="0037777A" w:rsidRPr="00CA0254" w:rsidRDefault="0037777A" w:rsidP="002506CA">
            <w:pPr>
              <w:pStyle w:val="Tabletext"/>
              <w:spacing w:before="20" w:after="20"/>
            </w:pPr>
            <w:r w:rsidRPr="00CA0254">
              <w:rPr>
                <w:rFonts w:eastAsiaTheme="majorEastAsia"/>
              </w:rPr>
              <w:t>1 dólar EEUU</w:t>
            </w:r>
          </w:p>
        </w:tc>
        <w:tc>
          <w:tcPr>
            <w:tcW w:w="2024" w:type="dxa"/>
            <w:tcBorders>
              <w:top w:val="nil"/>
              <w:left w:val="nil"/>
              <w:bottom w:val="nil"/>
              <w:right w:val="nil"/>
            </w:tcBorders>
            <w:shd w:val="clear" w:color="auto" w:fill="auto"/>
            <w:vAlign w:val="bottom"/>
          </w:tcPr>
          <w:p w:rsidR="0037777A" w:rsidRPr="00CA0254" w:rsidRDefault="00223651" w:rsidP="002506CA">
            <w:pPr>
              <w:pStyle w:val="Tabletext"/>
              <w:spacing w:before="20" w:after="20"/>
              <w:ind w:right="567"/>
              <w:jc w:val="right"/>
              <w:rPr>
                <w:color w:val="000000"/>
                <w:lang w:eastAsia="zh-CN"/>
              </w:rPr>
            </w:pPr>
            <w:r w:rsidRPr="00CA0254">
              <w:rPr>
                <w:color w:val="000000"/>
                <w:lang w:eastAsia="zh-CN"/>
              </w:rPr>
              <w:t>0,98400</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223651" w:rsidP="002506CA">
            <w:pPr>
              <w:pStyle w:val="Tabletext"/>
              <w:spacing w:before="20" w:after="20"/>
              <w:ind w:right="567"/>
              <w:jc w:val="right"/>
              <w:rPr>
                <w:color w:val="000000"/>
                <w:lang w:eastAsia="zh-CN"/>
              </w:rPr>
            </w:pPr>
            <w:r w:rsidRPr="00CA0254">
              <w:rPr>
                <w:color w:val="000000"/>
                <w:lang w:eastAsia="zh-CN"/>
              </w:rPr>
              <w:t>1,01400</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euro</w:t>
            </w:r>
          </w:p>
        </w:tc>
        <w:tc>
          <w:tcPr>
            <w:tcW w:w="2024" w:type="dxa"/>
            <w:tcBorders>
              <w:top w:val="nil"/>
              <w:left w:val="nil"/>
              <w:bottom w:val="nil"/>
              <w:right w:val="nil"/>
            </w:tcBorders>
            <w:shd w:val="clear" w:color="auto" w:fill="auto"/>
            <w:vAlign w:val="bottom"/>
          </w:tcPr>
          <w:p w:rsidR="0037777A" w:rsidRPr="00CA0254" w:rsidRDefault="00223651" w:rsidP="002506CA">
            <w:pPr>
              <w:pStyle w:val="Tabletext"/>
              <w:spacing w:before="20" w:after="20"/>
              <w:ind w:right="567"/>
              <w:jc w:val="right"/>
              <w:rPr>
                <w:color w:val="000000"/>
                <w:lang w:eastAsia="zh-CN"/>
              </w:rPr>
            </w:pPr>
            <w:r w:rsidRPr="00CA0254">
              <w:rPr>
                <w:color w:val="000000"/>
                <w:lang w:eastAsia="zh-CN"/>
              </w:rPr>
              <w:t>1,1</w:t>
            </w:r>
            <w:r w:rsidR="004070CF" w:rsidRPr="00CA0254">
              <w:rPr>
                <w:color w:val="000000"/>
                <w:lang w:eastAsia="zh-CN"/>
              </w:rPr>
              <w:t>6588</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1,07643</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BBD (Barbados)</w:t>
            </w:r>
          </w:p>
        </w:tc>
        <w:tc>
          <w:tcPr>
            <w:tcW w:w="2024" w:type="dxa"/>
            <w:tcBorders>
              <w:top w:val="nil"/>
              <w:left w:val="nil"/>
              <w:bottom w:val="nil"/>
              <w:right w:val="nil"/>
            </w:tcBorders>
            <w:shd w:val="clear" w:color="auto" w:fill="auto"/>
            <w:vAlign w:val="bottom"/>
          </w:tcPr>
          <w:p w:rsidR="0037777A" w:rsidRPr="00CA0254" w:rsidRDefault="004070CF" w:rsidP="002506CA">
            <w:pPr>
              <w:pStyle w:val="Tabletext"/>
              <w:spacing w:before="20" w:after="20"/>
              <w:ind w:right="567"/>
              <w:jc w:val="right"/>
              <w:rPr>
                <w:color w:val="000000"/>
                <w:lang w:eastAsia="zh-CN"/>
              </w:rPr>
            </w:pPr>
            <w:r w:rsidRPr="00CA0254">
              <w:rPr>
                <w:color w:val="000000"/>
                <w:lang w:eastAsia="zh-CN"/>
              </w:rPr>
              <w:t>0,49200</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0,50700</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BRL (Brasil)</w:t>
            </w:r>
          </w:p>
        </w:tc>
        <w:tc>
          <w:tcPr>
            <w:tcW w:w="2024" w:type="dxa"/>
            <w:tcBorders>
              <w:top w:val="nil"/>
              <w:left w:val="nil"/>
              <w:bottom w:val="nil"/>
              <w:right w:val="nil"/>
            </w:tcBorders>
            <w:shd w:val="clear" w:color="auto" w:fill="auto"/>
            <w:vAlign w:val="bottom"/>
          </w:tcPr>
          <w:p w:rsidR="0037777A" w:rsidRPr="00CA0254" w:rsidRDefault="004070CF" w:rsidP="002506CA">
            <w:pPr>
              <w:pStyle w:val="Tabletext"/>
              <w:spacing w:before="20" w:after="20"/>
              <w:ind w:right="567"/>
              <w:jc w:val="right"/>
              <w:rPr>
                <w:color w:val="000000"/>
                <w:lang w:eastAsia="zh-CN"/>
              </w:rPr>
            </w:pPr>
            <w:r w:rsidRPr="00CA0254">
              <w:rPr>
                <w:color w:val="000000"/>
                <w:lang w:eastAsia="zh-CN"/>
              </w:rPr>
              <w:t>0,30559</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0,29824</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CLP (Chile)</w:t>
            </w:r>
          </w:p>
        </w:tc>
        <w:tc>
          <w:tcPr>
            <w:tcW w:w="2024" w:type="dxa"/>
            <w:tcBorders>
              <w:top w:val="nil"/>
              <w:left w:val="nil"/>
              <w:bottom w:val="nil"/>
              <w:right w:val="nil"/>
            </w:tcBorders>
            <w:shd w:val="clear" w:color="auto" w:fill="auto"/>
            <w:vAlign w:val="bottom"/>
          </w:tcPr>
          <w:p w:rsidR="0037777A" w:rsidRPr="00CA0254" w:rsidRDefault="004070CF" w:rsidP="002506CA">
            <w:pPr>
              <w:pStyle w:val="Tabletext"/>
              <w:spacing w:before="20" w:after="20"/>
              <w:ind w:right="567"/>
              <w:jc w:val="right"/>
              <w:rPr>
                <w:color w:val="000000"/>
                <w:lang w:eastAsia="zh-CN"/>
              </w:rPr>
            </w:pPr>
            <w:r w:rsidRPr="00CA0254">
              <w:rPr>
                <w:color w:val="000000"/>
                <w:lang w:eastAsia="zh-CN"/>
              </w:rPr>
              <w:t>0,00153</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0,00151</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ETB (Etiopía)</w:t>
            </w:r>
          </w:p>
        </w:tc>
        <w:tc>
          <w:tcPr>
            <w:tcW w:w="2024" w:type="dxa"/>
            <w:tcBorders>
              <w:top w:val="nil"/>
              <w:left w:val="nil"/>
              <w:bottom w:val="nil"/>
              <w:right w:val="nil"/>
            </w:tcBorders>
            <w:shd w:val="clear" w:color="auto" w:fill="auto"/>
            <w:vAlign w:val="bottom"/>
          </w:tcPr>
          <w:p w:rsidR="0037777A" w:rsidRPr="00CA0254" w:rsidRDefault="004070CF" w:rsidP="002506CA">
            <w:pPr>
              <w:pStyle w:val="Tabletext"/>
              <w:spacing w:before="20" w:after="20"/>
              <w:ind w:right="567"/>
              <w:jc w:val="right"/>
              <w:rPr>
                <w:color w:val="000000"/>
                <w:lang w:eastAsia="zh-CN"/>
              </w:rPr>
            </w:pPr>
            <w:r w:rsidRPr="00CA0254">
              <w:rPr>
                <w:color w:val="000000"/>
                <w:lang w:eastAsia="zh-CN"/>
              </w:rPr>
              <w:t>0,0</w:t>
            </w:r>
            <w:r w:rsidR="00BF08AE" w:rsidRPr="00CA0254">
              <w:rPr>
                <w:color w:val="000000"/>
                <w:lang w:eastAsia="zh-CN"/>
              </w:rPr>
              <w:t>3590</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0,04537</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HNL (Honduras)</w:t>
            </w:r>
          </w:p>
        </w:tc>
        <w:tc>
          <w:tcPr>
            <w:tcW w:w="2024" w:type="dxa"/>
            <w:tcBorders>
              <w:top w:val="nil"/>
              <w:left w:val="nil"/>
              <w:bottom w:val="nil"/>
              <w:right w:val="nil"/>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0,04173</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0,04344</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IDR (Indonesia)</w:t>
            </w:r>
          </w:p>
        </w:tc>
        <w:tc>
          <w:tcPr>
            <w:tcW w:w="2024" w:type="dxa"/>
            <w:tcBorders>
              <w:top w:val="nil"/>
              <w:left w:val="nil"/>
              <w:bottom w:val="nil"/>
              <w:right w:val="nil"/>
            </w:tcBorders>
            <w:shd w:val="clear" w:color="auto" w:fill="auto"/>
            <w:vAlign w:val="bottom"/>
          </w:tcPr>
          <w:p w:rsidR="0037777A" w:rsidRPr="00CA0254" w:rsidRDefault="0037777A" w:rsidP="002506CA">
            <w:pPr>
              <w:pStyle w:val="Tabletext"/>
              <w:spacing w:before="20" w:after="20"/>
              <w:ind w:right="567"/>
              <w:jc w:val="right"/>
              <w:rPr>
                <w:color w:val="000000"/>
                <w:lang w:eastAsia="zh-CN"/>
              </w:rPr>
            </w:pPr>
            <w:r w:rsidRPr="00CA0254">
              <w:rPr>
                <w:color w:val="000000"/>
                <w:lang w:eastAsia="zh-CN"/>
              </w:rPr>
              <w:t>0,00007</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37777A" w:rsidP="002506CA">
            <w:pPr>
              <w:pStyle w:val="Tabletext"/>
              <w:spacing w:before="20" w:after="20"/>
              <w:ind w:right="567"/>
              <w:jc w:val="right"/>
              <w:rPr>
                <w:color w:val="000000"/>
                <w:lang w:eastAsia="zh-CN"/>
              </w:rPr>
            </w:pPr>
            <w:r w:rsidRPr="00CA0254">
              <w:rPr>
                <w:color w:val="000000"/>
                <w:lang w:eastAsia="zh-CN"/>
              </w:rPr>
              <w:t>0,00007</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EGP (Egipto)</w:t>
            </w:r>
          </w:p>
        </w:tc>
        <w:tc>
          <w:tcPr>
            <w:tcW w:w="2024" w:type="dxa"/>
            <w:tcBorders>
              <w:top w:val="nil"/>
              <w:left w:val="nil"/>
              <w:bottom w:val="nil"/>
              <w:right w:val="nil"/>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0,05545</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0,05667</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RUB (Rusia)</w:t>
            </w:r>
          </w:p>
        </w:tc>
        <w:tc>
          <w:tcPr>
            <w:tcW w:w="2024" w:type="dxa"/>
            <w:tcBorders>
              <w:top w:val="nil"/>
              <w:left w:val="nil"/>
              <w:bottom w:val="nil"/>
              <w:right w:val="nil"/>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0,01681</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0,01551</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VND (</w:t>
            </w:r>
            <w:proofErr w:type="spellStart"/>
            <w:r w:rsidRPr="00CA0254">
              <w:rPr>
                <w:rFonts w:eastAsiaTheme="majorEastAsia"/>
              </w:rPr>
              <w:t>Viet</w:t>
            </w:r>
            <w:proofErr w:type="spellEnd"/>
            <w:r w:rsidRPr="00CA0254">
              <w:rPr>
                <w:rFonts w:eastAsiaTheme="majorEastAsia"/>
              </w:rPr>
              <w:t> </w:t>
            </w:r>
            <w:proofErr w:type="spellStart"/>
            <w:r w:rsidRPr="00CA0254">
              <w:rPr>
                <w:rFonts w:eastAsiaTheme="majorEastAsia"/>
              </w:rPr>
              <w:t>Nam</w:t>
            </w:r>
            <w:proofErr w:type="spellEnd"/>
            <w:r w:rsidRPr="00CA0254">
              <w:rPr>
                <w:rFonts w:eastAsiaTheme="majorEastAsia"/>
              </w:rPr>
              <w:t>)</w:t>
            </w:r>
          </w:p>
        </w:tc>
        <w:tc>
          <w:tcPr>
            <w:tcW w:w="2024" w:type="dxa"/>
            <w:tcBorders>
              <w:top w:val="nil"/>
              <w:left w:val="nil"/>
              <w:bottom w:val="nil"/>
              <w:right w:val="nil"/>
            </w:tcBorders>
            <w:shd w:val="clear" w:color="auto" w:fill="auto"/>
            <w:vAlign w:val="bottom"/>
          </w:tcPr>
          <w:p w:rsidR="0037777A" w:rsidRPr="00CA0254" w:rsidRDefault="0037777A" w:rsidP="002506CA">
            <w:pPr>
              <w:pStyle w:val="Tabletext"/>
              <w:spacing w:before="20" w:after="20"/>
              <w:ind w:right="567"/>
              <w:jc w:val="right"/>
              <w:rPr>
                <w:color w:val="000000"/>
                <w:lang w:eastAsia="zh-CN"/>
              </w:rPr>
            </w:pPr>
            <w:r w:rsidRPr="00CA0254">
              <w:rPr>
                <w:color w:val="000000"/>
                <w:lang w:eastAsia="zh-CN"/>
              </w:rPr>
              <w:t>0,00004</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37777A" w:rsidP="002506CA">
            <w:pPr>
              <w:pStyle w:val="Tabletext"/>
              <w:spacing w:before="20" w:after="20"/>
              <w:ind w:right="567"/>
              <w:jc w:val="right"/>
              <w:rPr>
                <w:color w:val="000000"/>
                <w:lang w:eastAsia="zh-CN"/>
              </w:rPr>
            </w:pPr>
            <w:r w:rsidRPr="00CA0254">
              <w:rPr>
                <w:color w:val="000000"/>
                <w:lang w:eastAsia="zh-CN"/>
              </w:rPr>
              <w:t>0,00004</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XOF (Senegal)</w:t>
            </w:r>
          </w:p>
        </w:tc>
        <w:tc>
          <w:tcPr>
            <w:tcW w:w="2024" w:type="dxa"/>
            <w:tcBorders>
              <w:top w:val="nil"/>
              <w:left w:val="nil"/>
              <w:bottom w:val="nil"/>
              <w:right w:val="nil"/>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0,00178</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0,00164</w:t>
            </w:r>
          </w:p>
        </w:tc>
      </w:tr>
      <w:tr w:rsidR="0037777A" w:rsidRPr="00CA0254" w:rsidTr="0037777A">
        <w:tc>
          <w:tcPr>
            <w:tcW w:w="5471" w:type="dxa"/>
            <w:tcBorders>
              <w:top w:val="nil"/>
              <w:bottom w:val="nil"/>
            </w:tcBorders>
          </w:tcPr>
          <w:p w:rsidR="0037777A" w:rsidRPr="00CA0254" w:rsidRDefault="0037777A" w:rsidP="002506CA">
            <w:pPr>
              <w:pStyle w:val="Tabletext"/>
              <w:spacing w:before="20" w:after="20"/>
            </w:pPr>
            <w:r w:rsidRPr="00CA0254">
              <w:rPr>
                <w:rFonts w:eastAsiaTheme="majorEastAsia"/>
              </w:rPr>
              <w:t>1 XAF (Camerún)</w:t>
            </w:r>
          </w:p>
        </w:tc>
        <w:tc>
          <w:tcPr>
            <w:tcW w:w="2024" w:type="dxa"/>
            <w:tcBorders>
              <w:top w:val="nil"/>
              <w:left w:val="nil"/>
              <w:bottom w:val="nil"/>
              <w:right w:val="nil"/>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0,00178</w:t>
            </w:r>
          </w:p>
        </w:tc>
        <w:tc>
          <w:tcPr>
            <w:tcW w:w="2026" w:type="dxa"/>
            <w:tcBorders>
              <w:top w:val="nil"/>
              <w:left w:val="single" w:sz="4" w:space="0" w:color="auto"/>
              <w:bottom w:val="nil"/>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0,00164</w:t>
            </w:r>
          </w:p>
        </w:tc>
      </w:tr>
      <w:tr w:rsidR="0037777A" w:rsidRPr="00CA0254" w:rsidTr="0037777A">
        <w:tc>
          <w:tcPr>
            <w:tcW w:w="5471" w:type="dxa"/>
            <w:tcBorders>
              <w:top w:val="nil"/>
            </w:tcBorders>
          </w:tcPr>
          <w:p w:rsidR="0037777A" w:rsidRPr="00CA0254" w:rsidRDefault="0037777A" w:rsidP="002506CA">
            <w:pPr>
              <w:pStyle w:val="Tabletext"/>
              <w:spacing w:before="20" w:after="20"/>
            </w:pPr>
            <w:r w:rsidRPr="00CA0254">
              <w:rPr>
                <w:rFonts w:eastAsiaTheme="majorEastAsia"/>
              </w:rPr>
              <w:t>1THB (Tailandia)</w:t>
            </w:r>
          </w:p>
        </w:tc>
        <w:tc>
          <w:tcPr>
            <w:tcW w:w="2024" w:type="dxa"/>
            <w:tcBorders>
              <w:top w:val="nil"/>
              <w:left w:val="nil"/>
              <w:bottom w:val="single" w:sz="4" w:space="0" w:color="auto"/>
              <w:right w:val="nil"/>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0,03021</w:t>
            </w:r>
          </w:p>
        </w:tc>
        <w:tc>
          <w:tcPr>
            <w:tcW w:w="2026" w:type="dxa"/>
            <w:tcBorders>
              <w:top w:val="nil"/>
              <w:left w:val="single" w:sz="4" w:space="0" w:color="auto"/>
              <w:bottom w:val="single" w:sz="4" w:space="0" w:color="auto"/>
              <w:right w:val="single" w:sz="4" w:space="0" w:color="auto"/>
            </w:tcBorders>
            <w:shd w:val="clear" w:color="auto" w:fill="auto"/>
            <w:vAlign w:val="bottom"/>
          </w:tcPr>
          <w:p w:rsidR="0037777A" w:rsidRPr="00CA0254" w:rsidRDefault="00BF08AE" w:rsidP="002506CA">
            <w:pPr>
              <w:pStyle w:val="Tabletext"/>
              <w:spacing w:before="20" w:after="20"/>
              <w:ind w:right="567"/>
              <w:jc w:val="right"/>
              <w:rPr>
                <w:color w:val="000000"/>
                <w:lang w:eastAsia="zh-CN"/>
              </w:rPr>
            </w:pPr>
            <w:r w:rsidRPr="00CA0254">
              <w:rPr>
                <w:color w:val="000000"/>
                <w:lang w:eastAsia="zh-CN"/>
              </w:rPr>
              <w:t>0,02844</w:t>
            </w:r>
          </w:p>
        </w:tc>
      </w:tr>
    </w:tbl>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pPr>
    </w:p>
    <w:p w:rsidR="0037777A" w:rsidRPr="00CA0254" w:rsidRDefault="0037777A" w:rsidP="002506CA">
      <w:pPr>
        <w:pStyle w:val="Heading4"/>
        <w:rPr>
          <w:u w:val="single"/>
        </w:rPr>
      </w:pPr>
      <w:bookmarkStart w:id="178" w:name="_Toc511814314"/>
      <w:r w:rsidRPr="00CA0254">
        <w:rPr>
          <w:u w:val="single"/>
        </w:rPr>
        <w:t>Instrumentos financieros</w:t>
      </w:r>
      <w:bookmarkEnd w:id="178"/>
    </w:p>
    <w:p w:rsidR="0037777A" w:rsidRPr="00CA0254" w:rsidRDefault="0037777A" w:rsidP="002506CA">
      <w:r w:rsidRPr="00CA0254">
        <w:t>Los instrumentos financieros de la UIT son la tesorería y los depósitos a corto plazo, las inversiones, los créditos con contrapartida y los créditos sin contrapartida, las deudas comerciales, los descubiertos bancarios y los préstamos.</w:t>
      </w:r>
    </w:p>
    <w:p w:rsidR="0037777A" w:rsidRPr="00CA0254" w:rsidRDefault="0037777A" w:rsidP="002506CA">
      <w:pPr>
        <w:jc w:val="both"/>
        <w:rPr>
          <w:u w:val="single"/>
        </w:rPr>
      </w:pPr>
      <w:r w:rsidRPr="00CA0254">
        <w:rPr>
          <w:u w:val="single"/>
        </w:rPr>
        <w:t>Tesorería y equivalentes de tesorería</w:t>
      </w:r>
    </w:p>
    <w:p w:rsidR="0037777A" w:rsidRPr="00CA0254" w:rsidRDefault="0037777A" w:rsidP="002506CA">
      <w:r w:rsidRPr="00CA0254">
        <w:t>La tesorería y los equivalentes de tesorería se mantienen a su valor nominal y comprenden efectivo en caja, cuentas postales, haberes en bancos y cuentas de depósitos en la Confederación Suiza – Departamento Federal de Finanzas.</w:t>
      </w:r>
    </w:p>
    <w:bookmarkEnd w:id="176"/>
    <w:bookmarkEnd w:id="177"/>
    <w:p w:rsidR="0037777A" w:rsidRPr="00CA0254" w:rsidRDefault="0037777A" w:rsidP="002506CA">
      <w:pPr>
        <w:jc w:val="both"/>
        <w:rPr>
          <w:u w:val="single"/>
        </w:rPr>
      </w:pPr>
      <w:r w:rsidRPr="00CA0254">
        <w:rPr>
          <w:u w:val="single"/>
        </w:rPr>
        <w:t>Inversiones</w:t>
      </w:r>
    </w:p>
    <w:p w:rsidR="0037777A" w:rsidRPr="00CA0254" w:rsidRDefault="0037777A" w:rsidP="002506CA">
      <w:r w:rsidRPr="00CA0254">
        <w:t>Los depósitos a plazo fijo de una duración de tres a nueve meses, muy líquidos, convertibles a un importe conocido de tesorería y expuestos a un riesgo despreciable de cambio de valor se consideran activos financieros contabilizados por su valor justo mediante el superávit o el déficit con respecto al reconocimiento inicial. Los ingresos generados por las inversiones se contabilizan trimestralmente para las cuentas de depósito sobre la base del rendimiento efectivo.</w:t>
      </w:r>
    </w:p>
    <w:p w:rsidR="0037777A" w:rsidRPr="00CA0254" w:rsidRDefault="0037777A" w:rsidP="002506CA">
      <w:r w:rsidRPr="00CA0254">
        <w:t>Las inversiones se reconocen inicialmente cuando la UIT se convierte en parte de las disposiciones contractuales del instrumento. Todas las adquisiciones y ventas de inversiones se reconocen sobre la base de la fecha de la transacción. Las inversiones se reconocen inicialmente por su valor justo, habida cuenta de todos los costes de transacción directamente atribuibles.</w:t>
      </w:r>
    </w:p>
    <w:p w:rsidR="0037777A" w:rsidRPr="00CA0254" w:rsidRDefault="0037777A" w:rsidP="002506CA">
      <w:r w:rsidRPr="00CA0254">
        <w:lastRenderedPageBreak/>
        <w:t xml:space="preserve">Los activos financieros se </w:t>
      </w:r>
      <w:proofErr w:type="spellStart"/>
      <w:r w:rsidRPr="00CA0254">
        <w:t>descontabilizan</w:t>
      </w:r>
      <w:proofErr w:type="spellEnd"/>
      <w:r w:rsidRPr="00CA0254">
        <w:t xml:space="preserve"> cuando la UIT ha transferido sus derechos de recibir los movimientos de tesorería de los activos financieros y los riesgos correspondientes.</w:t>
      </w:r>
    </w:p>
    <w:p w:rsidR="0037777A" w:rsidRPr="00CA0254" w:rsidRDefault="0037777A" w:rsidP="002506CA">
      <w:r w:rsidRPr="00CA0254">
        <w:t>Las inversiones se presentan en el balance como activos y pasivos corrientes y no corrientes en función de si su fecha de vencimiento es inferior o superior a doce meses.</w:t>
      </w:r>
    </w:p>
    <w:p w:rsidR="0037777A" w:rsidRPr="00CA0254" w:rsidRDefault="0037777A" w:rsidP="002506CA">
      <w:r w:rsidRPr="00CA0254">
        <w:t xml:space="preserve">Los instrumentos financieros se </w:t>
      </w:r>
      <w:proofErr w:type="spellStart"/>
      <w:r w:rsidRPr="00CA0254">
        <w:t>descontabilizan</w:t>
      </w:r>
      <w:proofErr w:type="spellEnd"/>
      <w:r w:rsidRPr="00CA0254">
        <w:t xml:space="preserve"> cuando expiran los derechos contractuales de la UIT a los flujos de tesorería del activo financiero o éstos se han transferido y los riesgos y ventajas de la propiedad se han transferido sustancialmente.</w:t>
      </w:r>
    </w:p>
    <w:p w:rsidR="0037777A" w:rsidRPr="00CA0254" w:rsidRDefault="0037777A" w:rsidP="002506CA">
      <w:pPr>
        <w:keepNext/>
        <w:keepLines/>
        <w:jc w:val="both"/>
        <w:rPr>
          <w:u w:val="single"/>
        </w:rPr>
      </w:pPr>
      <w:r w:rsidRPr="00CA0254">
        <w:rPr>
          <w:u w:val="single"/>
        </w:rPr>
        <w:t>Otros pasivos financieros y préstamo de la FIPOI</w:t>
      </w:r>
    </w:p>
    <w:p w:rsidR="0037777A" w:rsidRPr="00CA0254" w:rsidRDefault="0037777A" w:rsidP="002506CA">
      <w:r w:rsidRPr="00CA0254">
        <w:t>Los demás pasivos financieros comprenden los préstamos, las demás financiaciones, los descubiertos bancarios, los proveedores y acreedores de explotación. En el balance figuran como pasivos corrientes o no corrientes según su fecha de vencimiento sea inferior o superior a un año.</w:t>
      </w:r>
    </w:p>
    <w:p w:rsidR="0037777A" w:rsidRPr="00CA0254" w:rsidRDefault="0037777A" w:rsidP="002506CA">
      <w:r w:rsidRPr="00CA0254">
        <w:t>Los pasivos financieros por los que la UIT paga intereses se evalúan posteriormente con arreglo al coste amortizado según el método del tipo de interés efectivo a excepción de los pasivos cuyo reconocimiento de interés sea inmaterial.</w:t>
      </w:r>
    </w:p>
    <w:p w:rsidR="0037777A" w:rsidRPr="00CA0254" w:rsidRDefault="0037777A" w:rsidP="002506CA">
      <w:r w:rsidRPr="00CA0254">
        <w:t>La UIT ha tomado prestados capitales de la Fundación de Inmuebles para las Organizaciones Internacionales (FIPOI) para la construcción y renovación de los edificios de Ginebra. Originalmente la Unión abonaba intereses por esos préstamos, pero el Departamento Federal de Asuntos Extranjeros (DFAE) suprimió el cobro de los intereses a partir de 1996. Por consiguiente, la UIT sólo tiene obligación de reembolsar el importe principal.</w:t>
      </w:r>
    </w:p>
    <w:p w:rsidR="0037777A" w:rsidRPr="00CA0254" w:rsidRDefault="0037777A" w:rsidP="002506CA">
      <w:r w:rsidRPr="00CA0254">
        <w:t xml:space="preserve">El préstamo se calcula a su coste amortizado utilizando un tipo de interés a largo plazo de 3,25%, que corresponde al tipo de interés de los préstamos concedidos por la FIPOI y no abonados. La diferencia entre el valor nominal y el coste amortizado representa una contribución en especie que al 31 de diciembre de </w:t>
      </w:r>
      <w:r w:rsidR="00BF08AE" w:rsidRPr="00CA0254">
        <w:t>2017</w:t>
      </w:r>
      <w:r w:rsidRPr="00CA0254">
        <w:t xml:space="preserve"> ascendía en total a </w:t>
      </w:r>
      <w:r w:rsidR="00BF08AE" w:rsidRPr="00CA0254">
        <w:t>15,7</w:t>
      </w:r>
      <w:r w:rsidRPr="00CA0254">
        <w:t> millones CHF. La UIT ha optado por no presentar este importe en la categoría "préstamos y deudas financieras" en el estado de la situación financiera. En cambio, en el estado de resultados financieros la UIT recoge un gasto y un ingreso como contribución en especie correspondiente a la disminución del descuento entre el 1 de enero y el 31 de diciembre del año transcurrido.</w:t>
      </w:r>
    </w:p>
    <w:p w:rsidR="0037777A" w:rsidRPr="00CA0254" w:rsidRDefault="0037777A" w:rsidP="002506CA">
      <w:pPr>
        <w:keepNext/>
        <w:keepLines/>
        <w:jc w:val="both"/>
        <w:rPr>
          <w:u w:val="single"/>
        </w:rPr>
      </w:pPr>
      <w:r w:rsidRPr="00CA0254">
        <w:rPr>
          <w:u w:val="single"/>
        </w:rPr>
        <w:t>Créditos y préstamos</w:t>
      </w:r>
    </w:p>
    <w:p w:rsidR="0037777A" w:rsidRPr="00CA0254" w:rsidRDefault="0037777A" w:rsidP="002506CA">
      <w:r w:rsidRPr="00CA0254">
        <w:t>Los créditos y préstamos de la UIT son activos financieros no derivativos a plazo fijo o determinables que no se ejecutan en un mercado activo. Se originan cuando la UIT se compromete contractualmente con un tercero y hasta que las transferencias de tesorería relacionadas con esos activos financieros se han ejecutado, y los riesgos y ventajas relacionados con esos activos también han sido transferidos a la UIT. Esos activos están incluidos en los activos corrientes, salvo aquéllos cuyo vencimiento es superior a 12 meses después de la fecha de clausura. Estos últimos están clasificados en los activos no corrientes.</w:t>
      </w:r>
    </w:p>
    <w:p w:rsidR="0037777A" w:rsidRPr="00CA0254" w:rsidRDefault="0037777A" w:rsidP="002506CA">
      <w:r w:rsidRPr="00CA0254">
        <w:t xml:space="preserve">Los créditos están clasificados en dos categorías distintas que son los créditos resultantes de operaciones con contrapartida, como la venta de publicaciones, y los créditos sin contrapartida, en particular los relacionados con las contribuciones abonadas a la UIT. Las contribuciones previstas son integradas en el Plan Financiero cuando el nivel de las contribuciones de los Estados Miembros ha sido fijado durante la Conferencia de Plenipotenciarios para un periodo de cuatro años. Estas contribuciones se reconocen anualmente. </w:t>
      </w:r>
    </w:p>
    <w:p w:rsidR="0037777A" w:rsidRPr="00CA0254" w:rsidRDefault="0037777A" w:rsidP="002506CA">
      <w:r w:rsidRPr="00CA0254">
        <w:t>Las contribuciones voluntarias se reconocen inicialmente cuando existe un acuerdo firmado entre la UIT y el donante.</w:t>
      </w:r>
    </w:p>
    <w:p w:rsidR="0037777A" w:rsidRPr="00CA0254" w:rsidRDefault="0037777A" w:rsidP="002506CA">
      <w:r w:rsidRPr="00CA0254">
        <w:lastRenderedPageBreak/>
        <w:t>Los créditos y préstamos se reconocen por su valor justo en su contabilización inicial. El valor justo se adapta al revisar los créditos dudosos al cierre anual de las cuentas.</w:t>
      </w:r>
    </w:p>
    <w:p w:rsidR="0037777A" w:rsidRPr="00CA0254" w:rsidRDefault="0037777A" w:rsidP="002506CA">
      <w:pPr>
        <w:pStyle w:val="Heading4"/>
        <w:rPr>
          <w:u w:val="single"/>
        </w:rPr>
      </w:pPr>
      <w:bookmarkStart w:id="179" w:name="_Toc329011614"/>
      <w:bookmarkStart w:id="180" w:name="_Toc305764066"/>
      <w:bookmarkStart w:id="181" w:name="_Toc511814315"/>
      <w:r w:rsidRPr="00CA0254">
        <w:rPr>
          <w:u w:val="single"/>
        </w:rPr>
        <w:t>Evaluación de la provisión para pérdidas por deterioro de créditos</w:t>
      </w:r>
      <w:bookmarkEnd w:id="179"/>
      <w:bookmarkEnd w:id="180"/>
      <w:bookmarkEnd w:id="181"/>
    </w:p>
    <w:p w:rsidR="0037777A" w:rsidRPr="00CA0254" w:rsidRDefault="0037777A" w:rsidP="002506CA">
      <w:r w:rsidRPr="00CA0254">
        <w:t>La evaluación de la necesidad de crear o corregir una provisión para pérdidas por deterioro de activos se efectúa en función del carácter del crédito, sobre la base de las categorías de créditos siguientes:</w:t>
      </w:r>
    </w:p>
    <w:p w:rsidR="0037777A" w:rsidRPr="00CA0254" w:rsidRDefault="0037777A" w:rsidP="002506CA">
      <w:r w:rsidRPr="00CA0254">
        <w:t>1 – Estados Miembros</w:t>
      </w:r>
    </w:p>
    <w:p w:rsidR="0037777A" w:rsidRPr="00CA0254" w:rsidRDefault="0037777A" w:rsidP="002506CA">
      <w:r w:rsidRPr="00CA0254">
        <w:t>De conformidad con el punto 169 del Artículo 28 de la Constitución de la UIT, los Estados Miembros pierden el derecho de voto estipulado en los números 27 y 28 de la Constitución mientras la cuantía de sus atrasos sea igual o superior a la de sus contribuciones correspondientes a los dos años precedentes.</w:t>
      </w:r>
    </w:p>
    <w:p w:rsidR="0037777A" w:rsidRPr="00CA0254" w:rsidRDefault="0037777A" w:rsidP="002506CA">
      <w:r w:rsidRPr="00CA0254">
        <w:t>En consecuencia, se constituye una provisión para los Estados Miembros con atrasos de más de dos años. La evaluación y seguimiento se efectúan sobre la base de la notificación financiera. Esa modificación se produce trimestralmente. El cálculo de la provisión se efectúa sobre la base de la notificación del último trimestre del año. Ésta se produce al principio del año siguiente.</w:t>
      </w:r>
    </w:p>
    <w:p w:rsidR="0037777A" w:rsidRPr="00CA0254" w:rsidRDefault="0037777A" w:rsidP="002506CA">
      <w:r w:rsidRPr="00CA0254">
        <w:t>El importe de la provisión es igual a 100% del crédito impagados desde hace más de dos años más los intereses de mora imputados desde el principio del atraso.</w:t>
      </w:r>
    </w:p>
    <w:p w:rsidR="0037777A" w:rsidRPr="00CA0254" w:rsidRDefault="0037777A" w:rsidP="002506CA">
      <w:r w:rsidRPr="00CA0254">
        <w:t>2 – Miembros de Sector, Asociados e Instituciones Académicas</w:t>
      </w:r>
    </w:p>
    <w:p w:rsidR="0037777A" w:rsidRPr="00CA0254" w:rsidRDefault="0037777A" w:rsidP="002506CA">
      <w:r w:rsidRPr="00CA0254">
        <w:t xml:space="preserve">En lo que concierne a los Miembros de Sector y los Asociados, de conformidad con el </w:t>
      </w:r>
      <w:r w:rsidRPr="00CA0254">
        <w:rPr>
          <w:i/>
          <w:iCs/>
        </w:rPr>
        <w:t>resuelve</w:t>
      </w:r>
      <w:r w:rsidRPr="00CA0254">
        <w:t xml:space="preserve"> 6 de la Resolución 152 (Rev. </w:t>
      </w:r>
      <w:proofErr w:type="spellStart"/>
      <w:r w:rsidRPr="00CA0254">
        <w:t>Busán</w:t>
      </w:r>
      <w:proofErr w:type="spellEnd"/>
      <w:r w:rsidRPr="00CA0254">
        <w:t>, 2014) adoptada por la Conferencia de Plenipotenciarios, en caso de atraso en los pagos, la participación en la UIT se suspenderá seis meses (180 días) después de la expiración del plazo fijado para el pago de la contribución anual y, en ausencia de un plan de amortización negociado y acordado, se procederá a anular la afiliación de un Miembro de Sector o un Asociado por motivo de impago tres meses (90 días) después de la fecha de recepción de la notificación de suspensión.</w:t>
      </w:r>
    </w:p>
    <w:p w:rsidR="0037777A" w:rsidRPr="00CA0254" w:rsidRDefault="0037777A" w:rsidP="002506CA">
      <w:r w:rsidRPr="00CA0254">
        <w:t>Todos los créditos impagados, incluidos los intereses de mora de más de dos años, están cubiertos al 100%.</w:t>
      </w:r>
    </w:p>
    <w:p w:rsidR="0037777A" w:rsidRPr="00CA0254" w:rsidRDefault="0037777A" w:rsidP="002506CA">
      <w:r w:rsidRPr="00CA0254">
        <w:t>3 – Ingresos en concepto de notificaciones de redes de satélites (NRS)</w:t>
      </w:r>
    </w:p>
    <w:p w:rsidR="0037777A" w:rsidRPr="00CA0254" w:rsidRDefault="0037777A" w:rsidP="002506CA">
      <w:r w:rsidRPr="00CA0254">
        <w:t>La Unión constituye una provisión para las facturas NRS, con intereses de mora de 6% a partir de la fecha de vencimiento en caso de atraso en los pagos. Dado que las facturas tienen una fecha de vencimiento de seis meses, se constituirá una provisión de 100% al 31 de diciembre del año que sigue a su expedición.</w:t>
      </w:r>
    </w:p>
    <w:p w:rsidR="0037777A" w:rsidRPr="00CA0254" w:rsidRDefault="0037777A" w:rsidP="002506CA">
      <w:r w:rsidRPr="00CA0254">
        <w:t>4 – Publicaciones</w:t>
      </w:r>
    </w:p>
    <w:p w:rsidR="0037777A" w:rsidRPr="00CA0254" w:rsidRDefault="0037777A" w:rsidP="002506CA">
      <w:r w:rsidRPr="00CA0254">
        <w:t>La mayoría de las publicaciones se pagan por anticipado, salvo en el caso de las administraciones de los Estados Miembros. La constitución de esa provisión es idéntica al principio aplicado a las contribuciones de los Estados Miembros y Miembros de Sector.</w:t>
      </w:r>
    </w:p>
    <w:p w:rsidR="0037777A" w:rsidRPr="00CA0254" w:rsidRDefault="0037777A" w:rsidP="002506CA">
      <w:r w:rsidRPr="00CA0254">
        <w:t>5 – Otros deudores (por ejemplo, contribuciones voluntarias)</w:t>
      </w:r>
    </w:p>
    <w:p w:rsidR="0037777A" w:rsidRPr="00CA0254" w:rsidRDefault="0037777A" w:rsidP="002506CA">
      <w:r w:rsidRPr="00CA0254">
        <w:t>El importe de la provisión es igual al 100% de las deudas impagadas al 31 de diciembre del año que sigue a la expedición de las facturas.</w:t>
      </w:r>
    </w:p>
    <w:p w:rsidR="0037777A" w:rsidRPr="00CA0254" w:rsidRDefault="0037777A" w:rsidP="002506CA">
      <w:pPr>
        <w:keepNext/>
        <w:keepLines/>
      </w:pPr>
      <w:r w:rsidRPr="00CA0254">
        <w:lastRenderedPageBreak/>
        <w:t>6 – ITU TELECOM</w:t>
      </w:r>
    </w:p>
    <w:p w:rsidR="0037777A" w:rsidRPr="00CA0254" w:rsidRDefault="0037777A" w:rsidP="002506CA">
      <w:r w:rsidRPr="00CA0254">
        <w:t>Los créditos para los eventos ITU TELECOM están aprovisionados al 100% en el momento del cierre de las cuentas de las exposiciones, cuando no se tiene total certidumbre acerca de los pagos.</w:t>
      </w:r>
    </w:p>
    <w:p w:rsidR="0037777A" w:rsidRPr="00CA0254" w:rsidRDefault="0037777A" w:rsidP="002506CA">
      <w:pPr>
        <w:pStyle w:val="Heading4"/>
        <w:rPr>
          <w:u w:val="single"/>
        </w:rPr>
      </w:pPr>
      <w:bookmarkStart w:id="182" w:name="_Toc329011615"/>
      <w:bookmarkStart w:id="183" w:name="_Toc305764067"/>
      <w:bookmarkStart w:id="184" w:name="_Toc511814316"/>
      <w:r w:rsidRPr="00CA0254">
        <w:rPr>
          <w:u w:val="single"/>
        </w:rPr>
        <w:t>Utilización y disolución de una provisión para pérdidas por deterioro de activos</w:t>
      </w:r>
      <w:bookmarkEnd w:id="182"/>
      <w:bookmarkEnd w:id="183"/>
      <w:bookmarkEnd w:id="184"/>
    </w:p>
    <w:p w:rsidR="0037777A" w:rsidRPr="00CA0254" w:rsidRDefault="0037777A" w:rsidP="002506CA">
      <w:r w:rsidRPr="00CA0254">
        <w:t>Cuando se comprueba que una deuda es incobrable (por ejemplo, acta de ausencia de bienes o anulación de la deuda aprobada por el Consejo), la deuda se condona y se recurre a la provisión correspondiente para equilibrar el balance en las cuentas. Si el importe de la pérdida de valor disminuye durante un ejercicio posterior, y si esa disminución se puede relacionar objetivamente con un evento sobrevenido después de la contabilización de la pérdida por deterioro (por ejemplo, firma de un plan de amortización de la deuda), se debe retomar parte o la totalidad de la pérdida de valor contabilizada con una disolución de provisión.</w:t>
      </w:r>
    </w:p>
    <w:p w:rsidR="0037777A" w:rsidRPr="00CA0254" w:rsidRDefault="0037777A" w:rsidP="002506CA">
      <w:r w:rsidRPr="00CA0254">
        <w:t>En el caso de los Estados Miembros o los Miembros de Sector, se deducen de la provisión las anualidades pagadas en el marco de un plan de amortización de la deuda, después del pago de cada anualidad. Los intereses de mora se devuelven después del rembolso del capital de la deuda, a reserva de la aprobación del Consejo. Ese importe comprende los créditos relacionados con las publicaciones.</w:t>
      </w:r>
    </w:p>
    <w:p w:rsidR="0037777A" w:rsidRPr="00CA0254" w:rsidRDefault="0037777A" w:rsidP="002506CA">
      <w:r w:rsidRPr="00CA0254">
        <w:t>Si durante un ejercicio posterior nuevos créditos cumplen los criterios de pérdidas por deterioro de activos mencionados en el punto anterior, la constitución de una provisión debe contabilizarse al 31 de diciembre de ese año.</w:t>
      </w:r>
    </w:p>
    <w:p w:rsidR="0037777A" w:rsidRPr="00CA0254" w:rsidRDefault="0037777A" w:rsidP="002506CA">
      <w:pPr>
        <w:pStyle w:val="Heading4"/>
        <w:rPr>
          <w:u w:val="single"/>
        </w:rPr>
      </w:pPr>
      <w:bookmarkStart w:id="185" w:name="_Toc329011617"/>
      <w:bookmarkStart w:id="186" w:name="_Toc305764069"/>
      <w:bookmarkStart w:id="187" w:name="_Toc511814317"/>
      <w:r w:rsidRPr="00CA0254">
        <w:rPr>
          <w:u w:val="single"/>
        </w:rPr>
        <w:t>Existencias</w:t>
      </w:r>
      <w:bookmarkEnd w:id="185"/>
      <w:bookmarkEnd w:id="186"/>
      <w:bookmarkEnd w:id="187"/>
    </w:p>
    <w:p w:rsidR="0037777A" w:rsidRPr="00CA0254" w:rsidRDefault="0037777A" w:rsidP="002506CA">
      <w:r w:rsidRPr="00CA0254">
        <w:t>Las existencias se componen de publicaciones y recuerdos marcados con el logotipo de la UIT, almacenes de consumibles, materias primas para el mantenimiento y reservas de piezas no destinadas al mantenimiento de activos particulares.</w:t>
      </w:r>
    </w:p>
    <w:p w:rsidR="0037777A" w:rsidRPr="00CA0254" w:rsidRDefault="0037777A" w:rsidP="002506CA">
      <w:r w:rsidRPr="00CA0254">
        <w:t>Para los bienes consumibles, el coste de las existencias se determina utilizando el método de coste medio ponderado. El mismo método se utiliza para todas las existencias que tienen unas características y una utilización similares en la organización.</w:t>
      </w:r>
    </w:p>
    <w:p w:rsidR="0037777A" w:rsidRPr="00CA0254" w:rsidRDefault="0037777A" w:rsidP="002506CA">
      <w:r w:rsidRPr="00CA0254">
        <w:t>Las publicaciones se evalúan en función de un coste normalizado basado en un baremo actualizado anualmente. El coste normalizado no comprende los costes directos de personal, pero el coste del papel ha aumentado un 253%, que representan los costes directos de reprografía. El valor neto realizable representa el precio de venta estimado al que se restan los costes estimados de terminación, comercialización, venta y distribución de las publicaciones.</w:t>
      </w:r>
    </w:p>
    <w:p w:rsidR="0037777A" w:rsidRPr="00CA0254" w:rsidRDefault="0037777A" w:rsidP="002506CA">
      <w:r w:rsidRPr="00CA0254">
        <w:t>Cuando las existencias de publicaciones se distribuyen por un coste nulo o simbólico, se evalúan al valor que la Organización debería pagar para obtener las ventajas económicas o el potencial de servicio para alcanzar los objetivos de la Organización. Si las ventajas económicas o el potencial de servicio no pueden adquirirse en el mercado, las existencias se evalúan al valor de sustitución.</w:t>
      </w:r>
    </w:p>
    <w:p w:rsidR="0037777A" w:rsidRPr="00CA0254" w:rsidRDefault="0037777A" w:rsidP="002506CA">
      <w:r w:rsidRPr="00CA0254">
        <w:t>Cada año se realiza un inventario físico de todas las existencias. Si en la fecha de cierre existe algún indicio de que las existencias hayan podido perder valor, éstas se deprecian. Las publicaciones se evalúan en dos etapas: en primer lugar sobre la base de los daños identificados durante el inventario físico anual y después en función de la obsolescencia de las publicaciones. La organización determina asimismo si ha disminuido o se ha extinguido una pérdida de valor contabilizada anteriormente. Si existe ese indicio, se estima o pone al día el valor neto de realización o el coste de sustitución de las existencias.</w:t>
      </w:r>
    </w:p>
    <w:p w:rsidR="0037777A" w:rsidRPr="00CA0254" w:rsidRDefault="0037777A" w:rsidP="002506CA">
      <w:r w:rsidRPr="00CA0254">
        <w:lastRenderedPageBreak/>
        <w:t>El valor neto contable de las publicaciones y los artículos que ya no están a la venta o no se distribuyen gratuitamente se reduce a cero.</w:t>
      </w:r>
    </w:p>
    <w:p w:rsidR="0037777A" w:rsidRPr="00CA0254" w:rsidRDefault="0037777A" w:rsidP="002506CA">
      <w:pPr>
        <w:pStyle w:val="Heading4"/>
        <w:rPr>
          <w:u w:val="single"/>
        </w:rPr>
      </w:pPr>
      <w:bookmarkStart w:id="188" w:name="_Toc329011618"/>
      <w:bookmarkStart w:id="189" w:name="_Toc305764070"/>
      <w:bookmarkStart w:id="190" w:name="_Toc511814318"/>
      <w:r w:rsidRPr="00CA0254">
        <w:rPr>
          <w:u w:val="single"/>
        </w:rPr>
        <w:t>Propiedades y equipo</w:t>
      </w:r>
      <w:bookmarkEnd w:id="188"/>
      <w:bookmarkEnd w:id="189"/>
      <w:r w:rsidRPr="00CA0254">
        <w:rPr>
          <w:u w:val="single"/>
        </w:rPr>
        <w:t>s</w:t>
      </w:r>
      <w:bookmarkEnd w:id="190"/>
    </w:p>
    <w:p w:rsidR="0037777A" w:rsidRPr="00CA0254" w:rsidRDefault="0037777A" w:rsidP="002506CA">
      <w:r w:rsidRPr="00CA0254">
        <w:t>Las propiedades y equipos propiedad de la UIT se evalúan en su coste histórico del que se deduce la acumulación de las amortizaciones y las pérdidas de valor. Los edificios se contabilizaron en el Estado de la situación financiera de apertura NICSP al 1 de enero de 2010 por su valor intrínseco sobre la base del estudio realizado por un gabinete externo. La contabilización de los edificios se efectuó con arreglo al planteamiento por componentes. Los terrenos no se tienen en cuenta en el cálculo del valor intrínseco de los edificios. El derecho de superficie relativo a los terrenos puestos a disposición por el Estado de Ginebra es gratuito para la Unión.</w:t>
      </w:r>
    </w:p>
    <w:p w:rsidR="0037777A" w:rsidRPr="00CA0254" w:rsidRDefault="0037777A" w:rsidP="002506CA">
      <w:r w:rsidRPr="00CA0254">
        <w:t>Las donaciones en especie se valoran en su valor justo estimado en la fecha de recepción de los bienes mobiliarios. El reconocimiento de los ingresos relacionados con donaciones en efectivo destinadas a la creación o la adquisición de un activo específico se reparte en un periodo igual a la amortización del activo en cuestión a partir de la fecha de puesta en servicio.</w:t>
      </w:r>
    </w:p>
    <w:p w:rsidR="0037777A" w:rsidRPr="00CA0254" w:rsidRDefault="0037777A" w:rsidP="002506CA">
      <w:r w:rsidRPr="00CA0254">
        <w:t>Los bienes de un valor igual o superior a 5 000 CHF se capitalizan en el momento de la recepción del bien y posteriormente se amortizan linealmente.</w:t>
      </w:r>
    </w:p>
    <w:p w:rsidR="0037777A" w:rsidRPr="00CA0254" w:rsidRDefault="0037777A" w:rsidP="002506CA">
      <w:pPr>
        <w:rPr>
          <w:bCs/>
        </w:rPr>
      </w:pPr>
      <w:r w:rsidRPr="00CA0254">
        <w:t>Los bienes de un coste inferior a 5 000 CHF (bienes de escaso valor) se capitalizan en el mes de su adquisición y se contabilizan totalmente como gastos en el Estado de resultados financieros al cierre mensual que sigue a la adquisición.</w:t>
      </w:r>
    </w:p>
    <w:p w:rsidR="0037777A" w:rsidRPr="00CA0254" w:rsidRDefault="0037777A" w:rsidP="002506CA">
      <w:r w:rsidRPr="00CA0254">
        <w:t>Las propiedades y equipos adquiridos en el marco de proyectos realizados en las actividades Extrapresupuestarias (en particular los proyectos con cargo al Programa de las Naciones Unidas para el Desarrollo, los proyectos de ejecución nacional y las contribuciones voluntarias) se contabilizan totalmente como gastos en el Estado de resultados financieros al cierre mensual que sigue a la adquisición.</w:t>
      </w:r>
    </w:p>
    <w:p w:rsidR="0037777A" w:rsidRPr="00CA0254" w:rsidRDefault="0037777A" w:rsidP="002506CA">
      <w:r w:rsidRPr="00CA0254">
        <w:t>Los costes posteriores relacionados con las propiedades, planta y equipos se capitalizan y amortizan cuando entrañan un aumento del potencial de servicio relacionado con la utilización de esos activos y no conciernen a los costes de mantenimiento o reparación de los activos en cuestión. Estos últimos se contabilizan en el Estado de resultados financieros.</w:t>
      </w:r>
    </w:p>
    <w:p w:rsidR="0037777A" w:rsidRPr="00CA0254" w:rsidRDefault="0037777A" w:rsidP="002506CA">
      <w:r w:rsidRPr="00CA0254">
        <w:t>Cuando un activo se compone de varios elementos significativos que tienen duraciones de vida diferentes, cada elemento se contabiliza por separado. Las amortizaciones se efectúan de manera lineal en función de la vida útil estimada de cada objeto, teniendo en cuenta una duración residual final, en su caso. Los valores residuales, vidas útiles y modos de amortización de los activos se revisan y modifican, en su caso, en cada cierre anual.</w:t>
      </w:r>
    </w:p>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pPr>
      <w:r w:rsidRPr="00CA0254">
        <w:br w:type="page"/>
      </w:r>
    </w:p>
    <w:p w:rsidR="0037777A" w:rsidRPr="00CA0254" w:rsidRDefault="0037777A" w:rsidP="002506CA">
      <w:pPr>
        <w:spacing w:after="240"/>
      </w:pPr>
      <w:r w:rsidRPr="00CA0254">
        <w:lastRenderedPageBreak/>
        <w:t>Las vidas útiles medias utilizadas son las siguientes:</w:t>
      </w:r>
    </w:p>
    <w:tbl>
      <w:tblPr>
        <w:tblW w:w="9639" w:type="dxa"/>
        <w:tblInd w:w="57" w:type="dxa"/>
        <w:tblLayout w:type="fixed"/>
        <w:tblLook w:val="04A0" w:firstRow="1" w:lastRow="0" w:firstColumn="1" w:lastColumn="0" w:noHBand="0" w:noVBand="1"/>
      </w:tblPr>
      <w:tblGrid>
        <w:gridCol w:w="7168"/>
        <w:gridCol w:w="2471"/>
      </w:tblGrid>
      <w:tr w:rsidR="0037777A" w:rsidRPr="00CA0254" w:rsidTr="0037777A">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7777A" w:rsidRPr="00CA0254" w:rsidRDefault="0037777A" w:rsidP="002506CA">
            <w:pPr>
              <w:pStyle w:val="Tablehead"/>
              <w:spacing w:before="40" w:after="40"/>
            </w:pPr>
            <w:r w:rsidRPr="00CA0254">
              <w:t>Categorías y subcategorías de activos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7777A" w:rsidRPr="00CA0254" w:rsidRDefault="0037777A" w:rsidP="002506CA">
            <w:pPr>
              <w:pStyle w:val="Tablehead"/>
              <w:spacing w:before="40" w:after="40"/>
            </w:pPr>
            <w:r w:rsidRPr="00CA0254">
              <w:t>Vida útil estimada</w:t>
            </w:r>
            <w:r w:rsidRPr="00CA0254">
              <w:br/>
              <w:t>(en años)</w:t>
            </w:r>
          </w:p>
        </w:tc>
      </w:tr>
      <w:tr w:rsidR="0037777A" w:rsidRPr="00CA0254" w:rsidTr="0037777A">
        <w:trPr>
          <w:cantSplit/>
        </w:trPr>
        <w:tc>
          <w:tcPr>
            <w:tcW w:w="7168" w:type="dxa"/>
            <w:tcBorders>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pPr>
            <w:r w:rsidRPr="00CA0254">
              <w:t>Edificios</w:t>
            </w:r>
          </w:p>
        </w:tc>
        <w:tc>
          <w:tcPr>
            <w:tcW w:w="2471" w:type="dxa"/>
            <w:tcBorders>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pP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Estructura</w:t>
            </w:r>
          </w:p>
        </w:tc>
        <w:tc>
          <w:tcPr>
            <w:tcW w:w="2471" w:type="dxa"/>
            <w:tcBorders>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100</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Revestimientos (tejado plano, aislamiento, impermeabilización…)</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60</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Revestimientos (fachadas metálicas, cristaleras aluminio…)</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50</w:t>
            </w:r>
          </w:p>
        </w:tc>
      </w:tr>
      <w:tr w:rsidR="0037777A" w:rsidRPr="00CA0254" w:rsidTr="0037777A">
        <w:trPr>
          <w:cantSplit/>
          <w:trHeight w:val="375"/>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Acondicionamientos interiores (tarimas, compartimentaciones…)</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50</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 xml:space="preserve">Acondicionamientos interiores (revestimientos suelos, paredes </w:t>
            </w:r>
            <w:r w:rsidRPr="00CA0254">
              <w:br/>
              <w:t>y techos…)</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40</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Equipos especiales</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40</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Instalaciones técnicas (electricidad)</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50</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Instalaciones técnicas (instalaciones sanitarias)</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40</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Instalaciones técnicas (calefacción, ventilación)</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30</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left="510"/>
            </w:pPr>
            <w:r w:rsidRPr="00CA0254">
              <w:t>Elementos transportes</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40</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pPr>
            <w:r w:rsidRPr="00CA0254">
              <w:t>Maquinarias y equipos</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5</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pPr>
            <w:r w:rsidRPr="00CA0254">
              <w:t>Mobiliario y acondicionamientos</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5</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pPr>
            <w:r w:rsidRPr="00CA0254">
              <w:t>Vehículos</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5</w:t>
            </w:r>
          </w:p>
        </w:tc>
      </w:tr>
      <w:tr w:rsidR="0037777A" w:rsidRPr="00CA0254" w:rsidTr="0037777A">
        <w:trPr>
          <w:cantSplit/>
        </w:trPr>
        <w:tc>
          <w:tcPr>
            <w:tcW w:w="7168"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pPr>
            <w:r w:rsidRPr="00CA0254">
              <w:t>Material informático</w:t>
            </w:r>
          </w:p>
        </w:tc>
        <w:tc>
          <w:tcPr>
            <w:tcW w:w="2471" w:type="dxa"/>
            <w:tcBorders>
              <w:top w:val="nil"/>
              <w:left w:val="single" w:sz="4" w:space="0" w:color="auto"/>
              <w:bottom w:val="nil"/>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3</w:t>
            </w:r>
          </w:p>
        </w:tc>
      </w:tr>
      <w:tr w:rsidR="0037777A" w:rsidRPr="00CA0254" w:rsidTr="0037777A">
        <w:trPr>
          <w:cantSplit/>
        </w:trPr>
        <w:tc>
          <w:tcPr>
            <w:tcW w:w="7168" w:type="dxa"/>
            <w:tcBorders>
              <w:top w:val="nil"/>
              <w:left w:val="single" w:sz="4" w:space="0" w:color="auto"/>
              <w:bottom w:val="single" w:sz="4" w:space="0" w:color="auto"/>
              <w:right w:val="single" w:sz="4" w:space="0" w:color="auto"/>
            </w:tcBorders>
            <w:tcMar>
              <w:left w:w="57" w:type="dxa"/>
              <w:right w:w="57" w:type="dxa"/>
            </w:tcMar>
          </w:tcPr>
          <w:p w:rsidR="0037777A" w:rsidRPr="00CA0254" w:rsidRDefault="0037777A" w:rsidP="002506CA">
            <w:pPr>
              <w:pStyle w:val="Tabletext"/>
              <w:spacing w:before="20" w:after="20"/>
            </w:pPr>
            <w:r w:rsidRPr="00CA0254">
              <w:t>Licencias y programas informáticos</w:t>
            </w:r>
          </w:p>
        </w:tc>
        <w:tc>
          <w:tcPr>
            <w:tcW w:w="2471" w:type="dxa"/>
            <w:tcBorders>
              <w:top w:val="nil"/>
              <w:left w:val="single" w:sz="4" w:space="0" w:color="auto"/>
              <w:bottom w:val="single" w:sz="4" w:space="0" w:color="auto"/>
              <w:right w:val="single" w:sz="4" w:space="0" w:color="auto"/>
            </w:tcBorders>
            <w:tcMar>
              <w:left w:w="57" w:type="dxa"/>
              <w:right w:w="57" w:type="dxa"/>
            </w:tcMar>
          </w:tcPr>
          <w:p w:rsidR="0037777A" w:rsidRPr="00CA0254" w:rsidRDefault="0037777A" w:rsidP="002506CA">
            <w:pPr>
              <w:pStyle w:val="Tabletext"/>
              <w:spacing w:before="20" w:after="20"/>
              <w:ind w:right="997"/>
              <w:jc w:val="right"/>
              <w:rPr>
                <w:lang w:eastAsia="fr-FR"/>
              </w:rPr>
            </w:pPr>
            <w:r w:rsidRPr="00CA0254">
              <w:rPr>
                <w:lang w:eastAsia="fr-FR"/>
              </w:rPr>
              <w:t>3</w:t>
            </w:r>
          </w:p>
        </w:tc>
      </w:tr>
    </w:tbl>
    <w:p w:rsidR="0037777A" w:rsidRPr="00CA0254" w:rsidRDefault="0037777A" w:rsidP="002506CA">
      <w:pPr>
        <w:pStyle w:val="Normalaftertitle"/>
      </w:pPr>
      <w:r w:rsidRPr="00CA0254">
        <w:t>En cada fecha de cierre anual, la UIT examina si existe algún indicio de que un activo ha podido perder parte de su valor. Si existe tal indicio, se estima el valor recuperable del activo y se contabiliza una pérdida de valor en el Estado de resultados financieros cuando el valor contable es superior al valor recuperable.</w:t>
      </w:r>
    </w:p>
    <w:p w:rsidR="0037777A" w:rsidRPr="00CA0254" w:rsidRDefault="0037777A" w:rsidP="002506CA">
      <w:r w:rsidRPr="00CA0254">
        <w:t>El valor recuperable es el valor más elevado entre el valor justo neto de los costes de disposición y el valor de uso. El valor recuperable de un activo se calcula de manera individual. El valor de uso de las propiedades, planta y equipos utilizados para fines no comerciales corresponde al valor actualizado del potencial de servicio previsto de su utilización.</w:t>
      </w:r>
    </w:p>
    <w:p w:rsidR="0037777A" w:rsidRPr="00CA0254" w:rsidRDefault="0037777A" w:rsidP="002506CA">
      <w:r w:rsidRPr="00CA0254">
        <w:t>Una pérdida de valor contabilizada durante ejercicios anteriores se recupera cuando hay un cambio en las estimaciones del valor recuperable desde la última estimación. El valor neto contable del activo aumenta, pero no debe rebasar el valor neto contable que hubiera sido el del activo si no se hubiera reconocido inicialmente ninguna pérdida de valor. La recuperación se contabiliza en el Estado de resultados financieros.</w:t>
      </w:r>
    </w:p>
    <w:p w:rsidR="0037777A" w:rsidRPr="00CA0254" w:rsidRDefault="0037777A" w:rsidP="002506CA">
      <w:pPr>
        <w:pStyle w:val="Heading4"/>
        <w:rPr>
          <w:u w:val="single"/>
        </w:rPr>
      </w:pPr>
      <w:bookmarkStart w:id="191" w:name="_Toc329011619"/>
      <w:bookmarkStart w:id="192" w:name="_Toc511814319"/>
      <w:r w:rsidRPr="00CA0254">
        <w:rPr>
          <w:u w:val="single"/>
        </w:rPr>
        <w:t>Activos fijos adquiridos en contratos de alquiler</w:t>
      </w:r>
      <w:bookmarkEnd w:id="191"/>
      <w:bookmarkEnd w:id="192"/>
    </w:p>
    <w:p w:rsidR="0037777A" w:rsidRPr="00CA0254" w:rsidRDefault="0037777A" w:rsidP="002506CA">
      <w:r w:rsidRPr="00CA0254">
        <w:t>En el marco de sus actividades, la UIT puede utilizar activos puestos a su disposición en virtud de contratos de alquiler. Esos contratos de alquiler han sido objeto de un análisis con respecto a las situaciones descritas y los indicadores proporcionados por la NICSP 13 a fin de determinar si se trata de contratos de alquiler simple o de contratos de alquiler-financiación. Al 31 de diciembre de </w:t>
      </w:r>
      <w:r w:rsidR="00BF08AE" w:rsidRPr="00CA0254">
        <w:t>2017</w:t>
      </w:r>
      <w:r w:rsidRPr="00CA0254">
        <w:t>, los contratos de alquiler firmados por la UIT corresponden a la definición de contratos de alquiler simple y se contabilizan como tales. Los pagos efectuados en el marco de esos contratos se contabilizan como gastos en el Estado de resultados financieros sobre una base lineal hasta el vencimiento del contrato.</w:t>
      </w:r>
    </w:p>
    <w:p w:rsidR="0037777A" w:rsidRPr="00CA0254" w:rsidRDefault="0037777A" w:rsidP="002506CA">
      <w:pPr>
        <w:pStyle w:val="Heading4"/>
        <w:rPr>
          <w:u w:val="single"/>
        </w:rPr>
      </w:pPr>
      <w:bookmarkStart w:id="193" w:name="_Toc329011620"/>
      <w:bookmarkStart w:id="194" w:name="_Toc305764071"/>
      <w:bookmarkStart w:id="195" w:name="_Toc511814320"/>
      <w:r w:rsidRPr="00CA0254">
        <w:rPr>
          <w:u w:val="single"/>
        </w:rPr>
        <w:lastRenderedPageBreak/>
        <w:t>Activos intangibles</w:t>
      </w:r>
      <w:bookmarkEnd w:id="193"/>
      <w:bookmarkEnd w:id="194"/>
      <w:bookmarkEnd w:id="195"/>
    </w:p>
    <w:p w:rsidR="0037777A" w:rsidRPr="00CA0254" w:rsidRDefault="0037777A" w:rsidP="002506CA">
      <w:r w:rsidRPr="00CA0254">
        <w:t>Los activos intangibles, que están constituidos de licencias y programas informáticos, con un valor superior a 50 000 CHF, se contabilizan sobre la base de su coste histórico tras deducir la acumulación de las amortizaciones y de las eventuales pérdidas de valor, con excepción de la balanza de apertura en que se retoma el valor neto. Los programas informáticos, licencias, patentes y derechos se amortizan linealmente a tres años vista.</w:t>
      </w:r>
    </w:p>
    <w:p w:rsidR="0037777A" w:rsidRPr="00CA0254" w:rsidRDefault="0037777A" w:rsidP="002506CA">
      <w:r w:rsidRPr="00CA0254">
        <w:t>Todos los costes iguales o inferiores a 50 000 CHF se capitalizan en el momento de la recepción del bien y contabilizan totalmente como gastos en el Estado de resultados financieros al cierre mensual que sigue a la adquisición.</w:t>
      </w:r>
    </w:p>
    <w:p w:rsidR="0037777A" w:rsidRPr="00CA0254" w:rsidRDefault="0037777A" w:rsidP="002506CA">
      <w:r w:rsidRPr="00CA0254">
        <w:t>Los programas informáticos, licencias y patentes desarrollados internamente se capitalizan si es probable que la UIT obtenga en el futuro beneficios económicos o aproveche sus servicios. Los costes de desarrollo directamente imputables al diseño y prueba de productos de software identificables y exclusivos controlados por la Unión se reconocen como activos intangibles al cierre si se cumplen los siguientes criterios:</w:t>
      </w:r>
    </w:p>
    <w:p w:rsidR="0037777A" w:rsidRPr="00CA0254" w:rsidRDefault="0037777A" w:rsidP="002506CA">
      <w:pPr>
        <w:pStyle w:val="enumlev1"/>
      </w:pPr>
      <w:r w:rsidRPr="00CA0254">
        <w:t>–</w:t>
      </w:r>
      <w:r w:rsidRPr="00CA0254">
        <w:tab/>
        <w:t>es técnicamente viable completar el software de manera que pueda utilizarse;</w:t>
      </w:r>
    </w:p>
    <w:p w:rsidR="0037777A" w:rsidRPr="00CA0254" w:rsidRDefault="0037777A" w:rsidP="002506CA">
      <w:pPr>
        <w:pStyle w:val="enumlev1"/>
      </w:pPr>
      <w:r w:rsidRPr="00CA0254">
        <w:t>–</w:t>
      </w:r>
      <w:r w:rsidRPr="00CA0254">
        <w:tab/>
        <w:t>la dirección pretende completar el software y utilizarlo o venderlo;</w:t>
      </w:r>
    </w:p>
    <w:p w:rsidR="0037777A" w:rsidRPr="00CA0254" w:rsidRDefault="0037777A" w:rsidP="002506CA">
      <w:pPr>
        <w:pStyle w:val="enumlev1"/>
      </w:pPr>
      <w:r w:rsidRPr="00CA0254">
        <w:t>–</w:t>
      </w:r>
      <w:r w:rsidRPr="00CA0254">
        <w:tab/>
        <w:t>es posible utilizar o vender el software;</w:t>
      </w:r>
    </w:p>
    <w:p w:rsidR="0037777A" w:rsidRPr="00CA0254" w:rsidRDefault="0037777A" w:rsidP="002506CA">
      <w:pPr>
        <w:pStyle w:val="enumlev1"/>
      </w:pPr>
      <w:r w:rsidRPr="00CA0254">
        <w:t>–</w:t>
      </w:r>
      <w:r w:rsidRPr="00CA0254">
        <w:tab/>
        <w:t>puede demostrarse que el software probablemente generará beneficios económicos en el futuro;</w:t>
      </w:r>
    </w:p>
    <w:p w:rsidR="0037777A" w:rsidRPr="00CA0254" w:rsidRDefault="0037777A" w:rsidP="002506CA">
      <w:pPr>
        <w:pStyle w:val="enumlev1"/>
      </w:pPr>
      <w:r w:rsidRPr="00CA0254">
        <w:t>–</w:t>
      </w:r>
      <w:r w:rsidRPr="00CA0254">
        <w:tab/>
        <w:t>se dispone de los recursos técnicos, financieros y de otro tipo necesarios para completar y utilizar o vender el software; y es posible medir fiablemente los gastos imputables al software durante su elaboración.</w:t>
      </w:r>
    </w:p>
    <w:p w:rsidR="0037777A" w:rsidRPr="00CA0254" w:rsidRDefault="0037777A" w:rsidP="002506CA">
      <w:r w:rsidRPr="00CA0254">
        <w:t>Los costes directamente imputables, que se capitalizan como parte del software, incluyen los costes del personal que elabora el software y la parte proporcional de los gastos pertinentes.</w:t>
      </w:r>
    </w:p>
    <w:p w:rsidR="0037777A" w:rsidRPr="00CA0254" w:rsidRDefault="0037777A" w:rsidP="002506CA">
      <w:r w:rsidRPr="00CA0254">
        <w:t>Otros gastos de desarrollo que no se ajustan a esos criterios se contabilizan como gastos. Los costes de desarrollo anteriormente reconocidos como gastos no se reconocen como activos en el ejercicio siguiente.</w:t>
      </w:r>
    </w:p>
    <w:p w:rsidR="0037777A" w:rsidRPr="00CA0254" w:rsidRDefault="0037777A" w:rsidP="002506CA">
      <w:r w:rsidRPr="00CA0254">
        <w:t>Los costes de desarrollo de programas informáticos reconocidos como activos se amortizan a lo largo de su vida útil estimada, que no rebasa los tres años.</w:t>
      </w:r>
    </w:p>
    <w:p w:rsidR="0037777A" w:rsidRPr="00CA0254" w:rsidRDefault="0037777A" w:rsidP="002506CA">
      <w:r w:rsidRPr="00CA0254">
        <w:t>Los costes asociados con el mantenimiento de programas informáticos se contabilizan como gastos incurridos.</w:t>
      </w:r>
    </w:p>
    <w:p w:rsidR="0037777A" w:rsidRPr="00CA0254" w:rsidRDefault="0037777A" w:rsidP="002506CA">
      <w:pPr>
        <w:pStyle w:val="Heading4"/>
        <w:rPr>
          <w:u w:val="single"/>
        </w:rPr>
      </w:pPr>
      <w:bookmarkStart w:id="196" w:name="_Toc329011621"/>
      <w:bookmarkStart w:id="197" w:name="_Toc305764072"/>
      <w:bookmarkStart w:id="198" w:name="_Toc511814321"/>
      <w:r w:rsidRPr="00CA0254">
        <w:rPr>
          <w:u w:val="single"/>
        </w:rPr>
        <w:t>Provisiones</w:t>
      </w:r>
      <w:bookmarkEnd w:id="196"/>
      <w:bookmarkEnd w:id="197"/>
      <w:bookmarkEnd w:id="198"/>
    </w:p>
    <w:p w:rsidR="0037777A" w:rsidRPr="00CA0254" w:rsidRDefault="0037777A" w:rsidP="002506CA">
      <w:r w:rsidRPr="00CA0254">
        <w:t>Las provisiones comprenden los compromisos cuya conclusión, plazo o importe son inciertos. Se contabilizan cuando la UIT tiene una obligación jurídica o implícita resultante de un acontecimiento pasado, cuando es probable que sea necesario desembolsar recursos para asumir la obligación y cuando el importe de la obligación se puede estimar de manera fiable.</w:t>
      </w:r>
    </w:p>
    <w:p w:rsidR="0037777A" w:rsidRPr="00CA0254" w:rsidRDefault="0037777A" w:rsidP="002506CA">
      <w:r w:rsidRPr="00CA0254">
        <w:t>Cuando un desembolso de recursos no es probable o no se puede estimar de manera fiable, la obligación no se contabiliza en el balance y se presenta en las Notas.</w:t>
      </w:r>
    </w:p>
    <w:p w:rsidR="0037777A" w:rsidRPr="00CA0254" w:rsidRDefault="0037777A" w:rsidP="002506CA">
      <w:pPr>
        <w:pStyle w:val="Heading4"/>
        <w:rPr>
          <w:u w:val="single"/>
        </w:rPr>
      </w:pPr>
      <w:bookmarkStart w:id="199" w:name="_Toc329011622"/>
      <w:bookmarkStart w:id="200" w:name="_Toc305764073"/>
      <w:bookmarkStart w:id="201" w:name="_Toc511814322"/>
      <w:r w:rsidRPr="00CA0254">
        <w:rPr>
          <w:u w:val="single"/>
        </w:rPr>
        <w:t>Activos y pasivos eventuales</w:t>
      </w:r>
      <w:bookmarkEnd w:id="199"/>
      <w:bookmarkEnd w:id="200"/>
      <w:bookmarkEnd w:id="201"/>
    </w:p>
    <w:p w:rsidR="0037777A" w:rsidRPr="00CA0254" w:rsidRDefault="0037777A" w:rsidP="002506CA">
      <w:r w:rsidRPr="00CA0254">
        <w:t xml:space="preserve">Los eventuales activos y pasivos son derechos y compromisos posibles resultantes de eventos pasados y cuya existencia será confirmada únicamente por el hecho de que sobrevengan o no varios </w:t>
      </w:r>
      <w:r w:rsidRPr="00CA0254">
        <w:lastRenderedPageBreak/>
        <w:t>eventos futuros inciertos sobre los cuales la UIT no ejerce un control total. Esos elementos se presentan en las Notas.</w:t>
      </w:r>
    </w:p>
    <w:p w:rsidR="0037777A" w:rsidRPr="00CA0254" w:rsidRDefault="0037777A" w:rsidP="002506CA">
      <w:pPr>
        <w:pStyle w:val="Heading4"/>
        <w:rPr>
          <w:u w:val="single"/>
        </w:rPr>
      </w:pPr>
      <w:bookmarkStart w:id="202" w:name="_Toc329011623"/>
      <w:bookmarkStart w:id="203" w:name="_Toc305764074"/>
      <w:bookmarkStart w:id="204" w:name="_Toc511814323"/>
      <w:r w:rsidRPr="00CA0254">
        <w:rPr>
          <w:u w:val="single"/>
        </w:rPr>
        <w:t>Beneficios del personal</w:t>
      </w:r>
      <w:bookmarkEnd w:id="202"/>
      <w:bookmarkEnd w:id="203"/>
      <w:bookmarkEnd w:id="204"/>
    </w:p>
    <w:p w:rsidR="0037777A" w:rsidRPr="00CA0254" w:rsidRDefault="0037777A" w:rsidP="002506CA">
      <w:r w:rsidRPr="00CA0254">
        <w:t>Se contabilizan las prestaciones siguientes adeudadas a los empleados:</w:t>
      </w:r>
    </w:p>
    <w:p w:rsidR="0037777A" w:rsidRPr="00CA0254" w:rsidRDefault="0037777A" w:rsidP="002506CA">
      <w:pPr>
        <w:pStyle w:val="enumlev1"/>
      </w:pPr>
      <w:r w:rsidRPr="00CA0254">
        <w:t>–</w:t>
      </w:r>
      <w:r w:rsidRPr="00CA0254">
        <w:tab/>
        <w:t>Las prestaciones a corto plazo a pagar íntegramente menos de 12 meses después del cierre del ejercicio durante el cual los empleados han proporcionado los servicios en cuestión.</w:t>
      </w:r>
    </w:p>
    <w:p w:rsidR="0037777A" w:rsidRPr="00CA0254" w:rsidRDefault="0037777A" w:rsidP="002506CA">
      <w:pPr>
        <w:pStyle w:val="enumlev1"/>
      </w:pPr>
      <w:r w:rsidRPr="00CA0254">
        <w:t>–</w:t>
      </w:r>
      <w:r w:rsidRPr="00CA0254">
        <w:tab/>
        <w:t>Las prestaciones a largo plazo debidas al posible aplazamiento de beneficios adquiridos durante el ejercicio o los ejercicios precedentes.</w:t>
      </w:r>
    </w:p>
    <w:p w:rsidR="0037777A" w:rsidRPr="00CA0254" w:rsidRDefault="0037777A" w:rsidP="002506CA">
      <w:pPr>
        <w:pStyle w:val="enumlev1"/>
      </w:pPr>
      <w:r w:rsidRPr="00CA0254">
        <w:t>–</w:t>
      </w:r>
      <w:r w:rsidRPr="00CA0254">
        <w:tab/>
        <w:t>Las prestaciones a largo plazo adeudadas después del cese en el servicio.</w:t>
      </w:r>
    </w:p>
    <w:p w:rsidR="0037777A" w:rsidRPr="00CA0254" w:rsidRDefault="0037777A" w:rsidP="002506CA">
      <w:r w:rsidRPr="00CA0254">
        <w:t>Las prestaciones a largo plazo comprenden:</w:t>
      </w:r>
    </w:p>
    <w:p w:rsidR="0037777A" w:rsidRPr="00CA0254" w:rsidRDefault="0037777A" w:rsidP="002506CA">
      <w:pPr>
        <w:pStyle w:val="enumlev1"/>
      </w:pPr>
      <w:r w:rsidRPr="00CA0254">
        <w:t>–</w:t>
      </w:r>
      <w:r w:rsidRPr="00CA0254">
        <w:tab/>
        <w:t>Los compromisos relacionados con la posibilidad de acumular vacaciones que no se han tomado y que se tienen en cuenta para definir la fecha de jubilación.</w:t>
      </w:r>
    </w:p>
    <w:p w:rsidR="0037777A" w:rsidRPr="00CA0254" w:rsidRDefault="0037777A" w:rsidP="002506CA">
      <w:pPr>
        <w:pStyle w:val="enumlev1"/>
      </w:pPr>
      <w:r w:rsidRPr="00CA0254">
        <w:t>–</w:t>
      </w:r>
      <w:r w:rsidRPr="00CA0254">
        <w:tab/>
        <w:t>Los compromisos relacionados con las obligaciones de repatriación.</w:t>
      </w:r>
    </w:p>
    <w:p w:rsidR="0037777A" w:rsidRPr="00CA0254" w:rsidRDefault="0037777A" w:rsidP="002506CA">
      <w:pPr>
        <w:pStyle w:val="enumlev1"/>
      </w:pPr>
      <w:r w:rsidRPr="00CA0254">
        <w:t>–</w:t>
      </w:r>
      <w:r w:rsidRPr="00CA0254">
        <w:tab/>
        <w:t>Los compromisos relacionados con el plan de pensiones de la Caja Común de Pensiones del Personal de las Naciones Unidas.</w:t>
      </w:r>
    </w:p>
    <w:p w:rsidR="0037777A" w:rsidRPr="00CA0254" w:rsidRDefault="0037777A" w:rsidP="002506CA">
      <w:pPr>
        <w:pStyle w:val="enumlev1"/>
      </w:pPr>
      <w:r w:rsidRPr="00CA0254">
        <w:t>–</w:t>
      </w:r>
      <w:r w:rsidRPr="00CA0254">
        <w:tab/>
        <w:t xml:space="preserve">Los compromisos relativos al seguro de salud de jubilados (ASHI, </w:t>
      </w:r>
      <w:r w:rsidRPr="00CA0254">
        <w:rPr>
          <w:i/>
        </w:rPr>
        <w:t xml:space="preserve">After Service </w:t>
      </w:r>
      <w:proofErr w:type="spellStart"/>
      <w:r w:rsidRPr="00CA0254">
        <w:rPr>
          <w:i/>
        </w:rPr>
        <w:t>Health</w:t>
      </w:r>
      <w:proofErr w:type="spellEnd"/>
      <w:r w:rsidRPr="00CA0254">
        <w:rPr>
          <w:i/>
        </w:rPr>
        <w:t xml:space="preserve"> and </w:t>
      </w:r>
      <w:proofErr w:type="spellStart"/>
      <w:r w:rsidRPr="00CA0254">
        <w:rPr>
          <w:i/>
        </w:rPr>
        <w:t>Life</w:t>
      </w:r>
      <w:proofErr w:type="spellEnd"/>
      <w:r w:rsidRPr="00CA0254">
        <w:rPr>
          <w:i/>
        </w:rPr>
        <w:t xml:space="preserve"> </w:t>
      </w:r>
      <w:proofErr w:type="spellStart"/>
      <w:r w:rsidRPr="00CA0254">
        <w:rPr>
          <w:i/>
        </w:rPr>
        <w:t>Insurance</w:t>
      </w:r>
      <w:proofErr w:type="spellEnd"/>
      <w:r w:rsidRPr="00CA0254">
        <w:t>) definidos en el programa ASHI de las Naciones Unidas.</w:t>
      </w:r>
    </w:p>
    <w:p w:rsidR="0037777A" w:rsidRPr="00CA0254" w:rsidRDefault="0037777A" w:rsidP="002506CA">
      <w:pPr>
        <w:pStyle w:val="enumlev1"/>
      </w:pPr>
      <w:r w:rsidRPr="00CA0254">
        <w:t>–</w:t>
      </w:r>
      <w:r w:rsidRPr="00CA0254">
        <w:tab/>
        <w:t>Los compromisos para el antiguo plan de pensiones a fin de definir los compromisos de la UIT en la fecha de cierre del ejercicio.</w:t>
      </w:r>
    </w:p>
    <w:p w:rsidR="0037777A" w:rsidRPr="00CA0254" w:rsidRDefault="0037777A" w:rsidP="002506CA">
      <w:r w:rsidRPr="00CA0254">
        <w:t>Estas dos últimas prestaciones responden a la definición de regímenes de prestaciones definidas y, al igual que las obligaciones de repatriación, son objeto de estudios actuariales.</w:t>
      </w:r>
    </w:p>
    <w:p w:rsidR="0037777A" w:rsidRPr="00CA0254" w:rsidRDefault="0037777A" w:rsidP="002506CA">
      <w:r w:rsidRPr="00CA0254">
        <w:t xml:space="preserve">La UIT participa en la Caja Común de Pensiones del Personal de las Naciones Unidas, creada por la Asamblea General de las Naciones Unidas para dar a sus empleados las prestaciones de jubilación, deceso, discapacidad y demás prestaciones conexas. La Caja de Pensiones es un régimen </w:t>
      </w:r>
      <w:proofErr w:type="spellStart"/>
      <w:r w:rsidRPr="00CA0254">
        <w:t>multiempleadores</w:t>
      </w:r>
      <w:proofErr w:type="spellEnd"/>
      <w:r w:rsidRPr="00CA0254">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rsidR="0037777A" w:rsidRPr="00CA0254" w:rsidRDefault="0037777A" w:rsidP="002506CA">
      <w:r w:rsidRPr="00CA0254">
        <w:t xml:space="preserve">El plan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el plan de pensiones. La UIT y la CCPPNU, al igual que las demás organizaciones participantes en </w:t>
      </w:r>
      <w:r w:rsidR="003C0DB0" w:rsidRPr="00CA0254">
        <w:t>la Caja</w:t>
      </w:r>
      <w:r w:rsidRPr="00CA0254">
        <w:t>, no pueden identificar</w:t>
      </w:r>
      <w:r w:rsidR="003C0DB0" w:rsidRPr="00CA0254">
        <w:t xml:space="preserve"> </w:t>
      </w:r>
      <w:r w:rsidRPr="00CA0254">
        <w:t>con suficiente fiabilidad a efectos contables la parte de los compromisos de prestaciones, de activos y de costes asociados con el plan que corresponden a</w:t>
      </w:r>
      <w:r w:rsidR="00887464" w:rsidRPr="00CA0254">
        <w:t>l organismo</w:t>
      </w:r>
      <w:r w:rsidRPr="00CA0254">
        <w:t xml:space="preserve">. Por tanto, </w:t>
      </w:r>
      <w:r w:rsidR="00887464" w:rsidRPr="00CA0254">
        <w:t>el organismo</w:t>
      </w:r>
      <w:r w:rsidRPr="00CA0254">
        <w:t xml:space="preserve"> considera el plan como un plan de contribuciones definidas conforme con los requisitos de NICSP </w:t>
      </w:r>
      <w:r w:rsidR="00BF08AE" w:rsidRPr="00CA0254">
        <w:t>39</w:t>
      </w:r>
      <w:r w:rsidR="00887464" w:rsidRPr="00CA0254">
        <w:t>, Beneficios a los Empleados</w:t>
      </w:r>
      <w:r w:rsidRPr="00CA0254">
        <w:t>. Las contribuciones de</w:t>
      </w:r>
      <w:r w:rsidR="00887464" w:rsidRPr="00CA0254">
        <w:t>l organismo</w:t>
      </w:r>
      <w:r w:rsidRPr="00CA0254">
        <w:t xml:space="preserve"> al plan durante el ejercicio financiero se contabilizan como gastos en el Estado de resultados financieros.</w:t>
      </w:r>
    </w:p>
    <w:p w:rsidR="0037777A" w:rsidRPr="00CA0254" w:rsidRDefault="00BF08AE" w:rsidP="002506CA">
      <w:r w:rsidRPr="00CA0254">
        <w:t>L</w:t>
      </w:r>
      <w:r w:rsidR="0037777A" w:rsidRPr="00CA0254">
        <w:t xml:space="preserve">a UIT adoptó un seguro de salud del personal llamado Plan Colectivo de Seguro Médico (PCSM) de la UIT. El plan, administrado por la UIT, se basa en un contrato firmado con las empresas </w:t>
      </w:r>
      <w:proofErr w:type="spellStart"/>
      <w:r w:rsidR="0037777A" w:rsidRPr="00CA0254">
        <w:rPr>
          <w:i/>
          <w:iCs/>
        </w:rPr>
        <w:t>Cigna</w:t>
      </w:r>
      <w:proofErr w:type="spellEnd"/>
      <w:r w:rsidR="0037777A" w:rsidRPr="00CA0254">
        <w:rPr>
          <w:i/>
          <w:iCs/>
        </w:rPr>
        <w:t>/</w:t>
      </w:r>
      <w:proofErr w:type="spellStart"/>
      <w:r w:rsidR="0037777A" w:rsidRPr="00CA0254">
        <w:rPr>
          <w:i/>
          <w:iCs/>
        </w:rPr>
        <w:t>Vanbreda</w:t>
      </w:r>
      <w:proofErr w:type="spellEnd"/>
      <w:r w:rsidR="0037777A" w:rsidRPr="00CA0254">
        <w:rPr>
          <w:i/>
          <w:iCs/>
        </w:rPr>
        <w:t xml:space="preserve"> International</w:t>
      </w:r>
      <w:r w:rsidR="0037777A" w:rsidRPr="00CA0254">
        <w:t xml:space="preserve">, siendo </w:t>
      </w:r>
      <w:proofErr w:type="spellStart"/>
      <w:r w:rsidR="0037777A" w:rsidRPr="00CA0254">
        <w:t>Cigna</w:t>
      </w:r>
      <w:proofErr w:type="spellEnd"/>
      <w:r w:rsidR="0037777A" w:rsidRPr="00CA0254">
        <w:t xml:space="preserve"> el asegurador y </w:t>
      </w:r>
      <w:proofErr w:type="spellStart"/>
      <w:r w:rsidR="0037777A" w:rsidRPr="00CA0254">
        <w:t>Cigna</w:t>
      </w:r>
      <w:proofErr w:type="spellEnd"/>
      <w:r w:rsidR="0037777A" w:rsidRPr="00CA0254">
        <w:t>/</w:t>
      </w:r>
      <w:proofErr w:type="spellStart"/>
      <w:r w:rsidR="0037777A" w:rsidRPr="00CA0254">
        <w:t>Vanbreda</w:t>
      </w:r>
      <w:proofErr w:type="spellEnd"/>
      <w:r w:rsidR="0037777A" w:rsidRPr="00CA0254">
        <w:t xml:space="preserve"> el administrador de solicitudes de reembolso. Los compromisos relativos al ASHI son objeto de un estudio actuarial </w:t>
      </w:r>
      <w:r w:rsidR="0037777A" w:rsidRPr="00CA0254">
        <w:lastRenderedPageBreak/>
        <w:t xml:space="preserve">conforme a NICSP </w:t>
      </w:r>
      <w:r w:rsidRPr="00CA0254">
        <w:t>39</w:t>
      </w:r>
      <w:r w:rsidR="0037777A" w:rsidRPr="00CA0254">
        <w:t xml:space="preserve">, con objeto de definir y contabilizar el importe de los compromisos futuros de la UIT con respecto a esas prestaciones. Una evaluación actuarial independiente ha sido contratada por la UIT para evaluar las obligaciones de la ASHI a finales de diciembre. La contabilización de las ganancias y pérdidas actuariales en ese plan sigue el método "Otros ingresos importantes" (OCI, </w:t>
      </w:r>
      <w:proofErr w:type="spellStart"/>
      <w:r w:rsidR="0037777A" w:rsidRPr="00CA0254">
        <w:rPr>
          <w:i/>
          <w:iCs/>
        </w:rPr>
        <w:t>Other</w:t>
      </w:r>
      <w:proofErr w:type="spellEnd"/>
      <w:r w:rsidR="0037777A" w:rsidRPr="00CA0254">
        <w:rPr>
          <w:i/>
          <w:iCs/>
        </w:rPr>
        <w:t xml:space="preserve"> </w:t>
      </w:r>
      <w:proofErr w:type="spellStart"/>
      <w:r w:rsidR="0037777A" w:rsidRPr="00CA0254">
        <w:rPr>
          <w:i/>
          <w:iCs/>
        </w:rPr>
        <w:t>Comprehensive</w:t>
      </w:r>
      <w:proofErr w:type="spellEnd"/>
      <w:r w:rsidR="0037777A" w:rsidRPr="00CA0254">
        <w:rPr>
          <w:i/>
          <w:iCs/>
        </w:rPr>
        <w:t xml:space="preserve"> </w:t>
      </w:r>
      <w:proofErr w:type="spellStart"/>
      <w:r w:rsidR="0037777A" w:rsidRPr="00CA0254">
        <w:rPr>
          <w:i/>
          <w:iCs/>
        </w:rPr>
        <w:t>Income</w:t>
      </w:r>
      <w:proofErr w:type="spellEnd"/>
      <w:r w:rsidR="0037777A" w:rsidRPr="00CA0254">
        <w:t>) en el que se estipula que las ganancias y pérdidas actuariales del ejercicio se contabilizan en el activo neto del Estado de la situación financiera.</w:t>
      </w:r>
    </w:p>
    <w:p w:rsidR="0037777A" w:rsidRPr="00CA0254" w:rsidRDefault="0037777A" w:rsidP="002506CA">
      <w:r w:rsidRPr="00CA0254">
        <w:t xml:space="preserve">Las </w:t>
      </w:r>
      <w:proofErr w:type="spellStart"/>
      <w:r w:rsidRPr="00CA0254">
        <w:t>hipótesis</w:t>
      </w:r>
      <w:proofErr w:type="spellEnd"/>
      <w:r w:rsidRPr="00CA0254">
        <w:t xml:space="preserve"> correspondientes a la UIT se describen en las Notas relativas a los beneficios del personal.</w:t>
      </w:r>
    </w:p>
    <w:p w:rsidR="0037777A" w:rsidRPr="00CA0254" w:rsidRDefault="0037777A" w:rsidP="002506CA">
      <w:pPr>
        <w:pStyle w:val="Heading4"/>
        <w:rPr>
          <w:u w:val="single"/>
        </w:rPr>
      </w:pPr>
      <w:bookmarkStart w:id="205" w:name="_Toc329011624"/>
      <w:bookmarkStart w:id="206" w:name="_Toc511814324"/>
      <w:r w:rsidRPr="00CA0254">
        <w:rPr>
          <w:u w:val="single"/>
        </w:rPr>
        <w:t>Contabilización de los fondos</w:t>
      </w:r>
      <w:bookmarkEnd w:id="205"/>
      <w:bookmarkEnd w:id="206"/>
    </w:p>
    <w:p w:rsidR="0037777A" w:rsidRPr="00CA0254" w:rsidRDefault="0037777A" w:rsidP="002506CA">
      <w:pPr>
        <w:jc w:val="both"/>
        <w:rPr>
          <w:b/>
          <w:i/>
        </w:rPr>
      </w:pPr>
      <w:r w:rsidRPr="00CA0254">
        <w:rPr>
          <w:b/>
          <w:bCs/>
          <w:i/>
          <w:iCs/>
        </w:rPr>
        <w:t>Fondos de terceros atribuidos</w:t>
      </w:r>
    </w:p>
    <w:p w:rsidR="0037777A" w:rsidRPr="00CA0254" w:rsidRDefault="0037777A" w:rsidP="002506CA">
      <w:r w:rsidRPr="00CA0254">
        <w:t>Se trata de financiaciones procedentes de terceros para ayudar a la Unión en la implementación de proyectos en y a favor de países en desarrollo. Esas contribuciones están supeditadas a condiciones contractuales. Esas contribuciones sólo se reconocen como ingresos cuando los donantes se han comprometido por escrito y a medida que se efectúan los gastos. Los proyectos financiados sólo comienzan cuando los fondos han sido abonados a la UIT. Al cierre del ejercicio, el saldo no utilizado de esas financiaciones se reconoce en el balance de los fondos atribuidos en el Estado de la situación financiera. En ciertos casos particulares los fondos se abonan a la UIT para reembolsar gastos efectuados.</w:t>
      </w:r>
    </w:p>
    <w:p w:rsidR="0037777A" w:rsidRPr="00CA0254" w:rsidRDefault="0037777A" w:rsidP="002506CA">
      <w:r w:rsidRPr="00CA0254">
        <w:t>Esos fondos de terceros distribuidos se reparten como sigue:</w:t>
      </w:r>
    </w:p>
    <w:p w:rsidR="0037777A" w:rsidRPr="00CA0254" w:rsidRDefault="0037777A" w:rsidP="002506CA">
      <w:pPr>
        <w:pStyle w:val="enumlev1"/>
        <w:jc w:val="both"/>
        <w:rPr>
          <w:b/>
          <w:bCs/>
        </w:rPr>
      </w:pPr>
      <w:r w:rsidRPr="00CA0254">
        <w:rPr>
          <w:b/>
          <w:bCs/>
        </w:rPr>
        <w:t>–</w:t>
      </w:r>
      <w:r w:rsidRPr="00CA0254">
        <w:rPr>
          <w:b/>
          <w:bCs/>
        </w:rPr>
        <w:tab/>
        <w:t>Programa de las Naciones Unidas para el Desarrollo</w:t>
      </w:r>
    </w:p>
    <w:p w:rsidR="0037777A" w:rsidRPr="00CA0254" w:rsidRDefault="0037777A" w:rsidP="002506CA">
      <w:r w:rsidRPr="00CA0254">
        <w:t xml:space="preserve">La UIT ha concertado un acuerdo con el Programa de las Naciones Unidas para el Desarrollo (PNUD) y puede ser ejecutora exclusiva o </w:t>
      </w:r>
      <w:proofErr w:type="spellStart"/>
      <w:r w:rsidRPr="00CA0254">
        <w:t>coejecutora</w:t>
      </w:r>
      <w:proofErr w:type="spellEnd"/>
      <w:r w:rsidRPr="00CA0254">
        <w:t xml:space="preserve"> de diversos proyectos con el PNUD. Para los proyectos ejecutados, ya sea parcial o totalmente por la UIT, el PNUD proporciona a la UIT una asignación presupuestaria. En general existen dos tipos de proyectos del PNUD: los ejecutados por la UIT y los ejecutados por los gobiernos.</w:t>
      </w:r>
    </w:p>
    <w:p w:rsidR="0037777A" w:rsidRPr="00CA0254" w:rsidRDefault="0037777A" w:rsidP="002506CA">
      <w:r w:rsidRPr="00CA0254">
        <w:t xml:space="preserve">Al final de cada año, sobre la base del "Project </w:t>
      </w:r>
      <w:proofErr w:type="spellStart"/>
      <w:r w:rsidRPr="00CA0254">
        <w:t>Delivery</w:t>
      </w:r>
      <w:proofErr w:type="spellEnd"/>
      <w:r w:rsidRPr="00CA0254">
        <w:t xml:space="preserve"> </w:t>
      </w:r>
      <w:proofErr w:type="spellStart"/>
      <w:r w:rsidRPr="00CA0254">
        <w:t>Report</w:t>
      </w:r>
      <w:proofErr w:type="spellEnd"/>
      <w:r w:rsidRPr="00CA0254">
        <w:t>" (PDR), el PNUD reembolsa a la UIT todos los gastos fijados en esa asignación. En concepto de apoyo a proyectos, la UIT percibe una asignación calculada por prorrateo de los gastos registrados en los PDR.</w:t>
      </w:r>
    </w:p>
    <w:p w:rsidR="0037777A" w:rsidRPr="00CA0254" w:rsidRDefault="0037777A" w:rsidP="002506CA">
      <w:pPr>
        <w:rPr>
          <w:b/>
          <w:bCs/>
        </w:rPr>
      </w:pPr>
      <w:r w:rsidRPr="00CA0254">
        <w:rPr>
          <w:b/>
          <w:bCs/>
        </w:rPr>
        <w:t>–</w:t>
      </w:r>
      <w:r w:rsidRPr="00CA0254">
        <w:rPr>
          <w:b/>
          <w:bCs/>
        </w:rPr>
        <w:tab/>
        <w:t>Fondos fiduciarios</w:t>
      </w:r>
    </w:p>
    <w:p w:rsidR="0037777A" w:rsidRPr="00CA0254" w:rsidRDefault="0037777A" w:rsidP="002506CA">
      <w:r w:rsidRPr="00CA0254">
        <w:t>Los Fondos fiduciarios sirven para realizar proyectos financiados con contribuciones voluntarias, con el Fondo para el Desarrollo de las Tecnologías de la Información y la Comunicación (FDTIC) o financiados por los gobiernos. En todos los casos los fondos deben acreditarse a los proyectos antes de realizar los gastos. Los Fondos fiduciarios son contribuciones voluntarias sujetas a condiciones específicas y restrictivas para su utilización. Estas contribuciones generan gastos de apoyo durante la ejecución y la realización de los proyectos.</w:t>
      </w:r>
    </w:p>
    <w:p w:rsidR="0037777A" w:rsidRPr="00CA0254" w:rsidRDefault="0037777A" w:rsidP="002506CA">
      <w:pPr>
        <w:rPr>
          <w:b/>
          <w:bCs/>
        </w:rPr>
      </w:pPr>
      <w:r w:rsidRPr="00CA0254">
        <w:rPr>
          <w:b/>
          <w:bCs/>
        </w:rPr>
        <w:t>–</w:t>
      </w:r>
      <w:r w:rsidRPr="00CA0254">
        <w:rPr>
          <w:b/>
          <w:bCs/>
        </w:rPr>
        <w:tab/>
        <w:t>Contribuciones voluntarias</w:t>
      </w:r>
    </w:p>
    <w:p w:rsidR="0037777A" w:rsidRPr="00CA0254" w:rsidRDefault="0037777A" w:rsidP="002506CA">
      <w:r w:rsidRPr="00CA0254">
        <w:t>Las contribuciones voluntarias son aportaciones de donantes para completar actividades específicas del presupuesto ordinario tales como seminarios, Grupos de Trabajo, Comisiones de Estudio, formaciones y becas. Las contribuciones voluntarias pueden financiar actividades a largo plazo. No hay gastos de apoyo asociados a estas contribuciones voluntarias.</w:t>
      </w:r>
    </w:p>
    <w:p w:rsidR="0037777A" w:rsidRPr="00CA0254" w:rsidRDefault="0037777A" w:rsidP="002506CA">
      <w:r w:rsidRPr="00CA0254">
        <w:t>La Unión lleva la contabilidad de las contribuciones voluntarias en la divisa en que efectúa la contribución y gestiona los proyectos en función del presupuesto asignado en esa divisa, a menos que se especifique lo contrario.</w:t>
      </w:r>
    </w:p>
    <w:p w:rsidR="0037777A" w:rsidRPr="00CA0254" w:rsidRDefault="0037777A" w:rsidP="002506CA">
      <w:pPr>
        <w:rPr>
          <w:b/>
          <w:i/>
        </w:rPr>
      </w:pPr>
      <w:r w:rsidRPr="00CA0254">
        <w:rPr>
          <w:b/>
          <w:bCs/>
          <w:i/>
          <w:iCs/>
        </w:rPr>
        <w:lastRenderedPageBreak/>
        <w:t>Fondos de terceros en curso de atribución</w:t>
      </w:r>
    </w:p>
    <w:p w:rsidR="0037777A" w:rsidRPr="00CA0254" w:rsidRDefault="0037777A" w:rsidP="002506CA">
      <w:r w:rsidRPr="00CA0254">
        <w:t>Se trata de fondos recibidos de terceros cuya atribución todavía no ha sido finalizada y que por consiguiente no se pueden gastar todavía.</w:t>
      </w:r>
    </w:p>
    <w:p w:rsidR="0037777A" w:rsidRPr="00CA0254" w:rsidRDefault="0037777A" w:rsidP="002506CA">
      <w:pPr>
        <w:pStyle w:val="Heading4"/>
        <w:rPr>
          <w:u w:val="single"/>
        </w:rPr>
      </w:pPr>
      <w:bookmarkStart w:id="207" w:name="_Toc329011625"/>
      <w:bookmarkStart w:id="208" w:name="_Toc511814325"/>
      <w:r w:rsidRPr="00CA0254">
        <w:rPr>
          <w:u w:val="single"/>
        </w:rPr>
        <w:t>Cuenta de Provisión</w:t>
      </w:r>
      <w:bookmarkEnd w:id="207"/>
      <w:bookmarkEnd w:id="208"/>
    </w:p>
    <w:p w:rsidR="0037777A" w:rsidRPr="00CA0254" w:rsidRDefault="0037777A" w:rsidP="002506CA">
      <w:r w:rsidRPr="00CA0254">
        <w:t>El programa se ejecuta con arreglo a: De conformidad con el número 485 del Convenio y el Artículo 27 del Reglamento Financiero, la Cuenta de Provisión está constituida principalmente por créditos no utilizados. Su evolución se pormenoriza en el estado de variación de los activos netos de la Unión. Se aumenta con los elementos siguientes:</w:t>
      </w:r>
    </w:p>
    <w:p w:rsidR="0037777A" w:rsidRPr="00CA0254" w:rsidRDefault="0037777A" w:rsidP="002506CA">
      <w:pPr>
        <w:pStyle w:val="enumlev1"/>
        <w:rPr>
          <w:bCs/>
        </w:rPr>
      </w:pPr>
      <w:r w:rsidRPr="00CA0254">
        <w:t>a)</w:t>
      </w:r>
      <w:r w:rsidRPr="00CA0254">
        <w:tab/>
        <w:t>el saldo neto positivo/negativo (superávit/déficit) de la ejecución del presupuesto ordinario de cada ejercicio;</w:t>
      </w:r>
    </w:p>
    <w:p w:rsidR="0037777A" w:rsidRPr="00CA0254" w:rsidRDefault="0037777A" w:rsidP="002506CA">
      <w:pPr>
        <w:pStyle w:val="enumlev1"/>
        <w:rPr>
          <w:bCs/>
        </w:rPr>
      </w:pPr>
      <w:r w:rsidRPr="00CA0254">
        <w:t>b)</w:t>
      </w:r>
      <w:r w:rsidRPr="00CA0254">
        <w:tab/>
        <w:t>las transferencias procedentes de otros fondos y/o provisiones, previa decisión del Consejo;</w:t>
      </w:r>
    </w:p>
    <w:p w:rsidR="0037777A" w:rsidRPr="00CA0254" w:rsidRDefault="0037777A" w:rsidP="002506CA">
      <w:pPr>
        <w:pStyle w:val="enumlev1"/>
      </w:pPr>
      <w:r w:rsidRPr="00CA0254">
        <w:t>c)</w:t>
      </w:r>
      <w:r w:rsidRPr="00CA0254">
        <w:tab/>
        <w:t>los demás aumentos de la Cuenta de Provisión estipulados en las normas contables comunes de las organizaciones del sistema de las Naciones Unidas.</w:t>
      </w:r>
    </w:p>
    <w:p w:rsidR="0037777A" w:rsidRPr="00CA0254" w:rsidRDefault="0037777A" w:rsidP="002506CA">
      <w:r w:rsidRPr="00CA0254">
        <w:t>También se abonan a la Cuenta de Provisión los ingresos de actividades de la UIT sometidas a la recuperación de costes, en virtud de la Resolución 1113 del Consejo (Documento C97/133). Actualmente, la UIT aplica el principio de recuperación de costes a los siguientes productos y servicios:</w:t>
      </w:r>
    </w:p>
    <w:p w:rsidR="0037777A" w:rsidRPr="00CA0254" w:rsidRDefault="0037777A" w:rsidP="002506CA">
      <w:pPr>
        <w:pStyle w:val="enumlev1"/>
      </w:pPr>
      <w:r w:rsidRPr="00CA0254">
        <w:t>–</w:t>
      </w:r>
      <w:r w:rsidRPr="00CA0254">
        <w:tab/>
        <w:t>registro de los números universales del servicio internacional de llamada gratuita (UIFN);</w:t>
      </w:r>
    </w:p>
    <w:p w:rsidR="0037777A" w:rsidRPr="00CA0254" w:rsidRDefault="0037777A" w:rsidP="002506CA">
      <w:pPr>
        <w:pStyle w:val="enumlev1"/>
      </w:pPr>
      <w:r w:rsidRPr="00CA0254">
        <w:t>–</w:t>
      </w:r>
      <w:r w:rsidRPr="00CA0254">
        <w:tab/>
        <w:t>Memorándum de Entendimiento sobre comunicaciones personales mundiales por satélite (GMPCS</w:t>
      </w:r>
      <w:r w:rsidRPr="00CA0254">
        <w:noBreakHyphen/>
      </w:r>
      <w:proofErr w:type="spellStart"/>
      <w:r w:rsidRPr="00CA0254">
        <w:t>MoU</w:t>
      </w:r>
      <w:proofErr w:type="spellEnd"/>
      <w:r w:rsidRPr="00CA0254">
        <w:t>);</w:t>
      </w:r>
    </w:p>
    <w:p w:rsidR="0037777A" w:rsidRPr="00CA0254" w:rsidRDefault="0037777A" w:rsidP="002506CA">
      <w:pPr>
        <w:pStyle w:val="enumlev1"/>
      </w:pPr>
      <w:r w:rsidRPr="00CA0254">
        <w:t>–</w:t>
      </w:r>
      <w:r w:rsidRPr="00CA0254">
        <w:tab/>
        <w:t>tramitación de notificaciones de redes por satélite;</w:t>
      </w:r>
    </w:p>
    <w:p w:rsidR="0037777A" w:rsidRPr="00CA0254" w:rsidRDefault="0037777A" w:rsidP="002506CA">
      <w:pPr>
        <w:pStyle w:val="enumlev1"/>
      </w:pPr>
      <w:r w:rsidRPr="00CA0254">
        <w:t>–</w:t>
      </w:r>
      <w:r w:rsidRPr="00CA0254">
        <w:tab/>
        <w:t>registro de números universales del servicio internacional con recargo (UIPRN) y números universales del servicio internacional con pago compartido (UISCN);</w:t>
      </w:r>
    </w:p>
    <w:p w:rsidR="0037777A" w:rsidRPr="00CA0254" w:rsidRDefault="0037777A" w:rsidP="002506CA">
      <w:pPr>
        <w:pStyle w:val="enumlev1"/>
      </w:pPr>
      <w:r w:rsidRPr="00CA0254">
        <w:t>–</w:t>
      </w:r>
      <w:r w:rsidRPr="00CA0254">
        <w:tab/>
        <w:t>TELECOM;</w:t>
      </w:r>
    </w:p>
    <w:p w:rsidR="0037777A" w:rsidRPr="00CA0254" w:rsidRDefault="0037777A" w:rsidP="002506CA">
      <w:pPr>
        <w:pStyle w:val="enumlev1"/>
      </w:pPr>
      <w:r w:rsidRPr="00CA0254">
        <w:t>–</w:t>
      </w:r>
      <w:r w:rsidRPr="00CA0254">
        <w:tab/>
        <w:t>venta de publicaciones;</w:t>
      </w:r>
    </w:p>
    <w:p w:rsidR="0037777A" w:rsidRPr="00CA0254" w:rsidRDefault="0037777A" w:rsidP="002506CA">
      <w:pPr>
        <w:pStyle w:val="enumlev1"/>
      </w:pPr>
      <w:r w:rsidRPr="00CA0254">
        <w:t>–</w:t>
      </w:r>
      <w:r w:rsidRPr="00CA0254">
        <w:tab/>
        <w:t>ingresos en concepto de apoyo a proyectos.</w:t>
      </w:r>
    </w:p>
    <w:p w:rsidR="0037777A" w:rsidRPr="00CA0254" w:rsidRDefault="0037777A" w:rsidP="002506CA">
      <w:r w:rsidRPr="00CA0254">
        <w:t xml:space="preserve">Sin perjuicio de lo estipulado en la disposición 4 b) del Artículo 13 del Reglamento Financiero de la UIT, habida cuenta de la necesidad de mantener la Cuenta de Provisión al nivel mínimo fijado por la Conferencia de Plenipotenciarios, el Consejo, mediante una decisión especial, puede efectuar detracciones de la Cuenta de Provisión para, entre otras cosas: </w:t>
      </w:r>
    </w:p>
    <w:p w:rsidR="0037777A" w:rsidRPr="00CA0254" w:rsidRDefault="0037777A" w:rsidP="002506CA">
      <w:pPr>
        <w:pStyle w:val="enumlev1"/>
      </w:pPr>
      <w:r w:rsidRPr="00CA0254">
        <w:t>a)</w:t>
      </w:r>
      <w:r w:rsidRPr="00CA0254">
        <w:tab/>
        <w:t>reducir el importe de la unidad contributiva;</w:t>
      </w:r>
    </w:p>
    <w:p w:rsidR="0037777A" w:rsidRPr="00CA0254" w:rsidRDefault="0037777A" w:rsidP="002506CA">
      <w:pPr>
        <w:pStyle w:val="enumlev1"/>
      </w:pPr>
      <w:r w:rsidRPr="00CA0254">
        <w:t>b)</w:t>
      </w:r>
      <w:r w:rsidRPr="00CA0254">
        <w:tab/>
        <w:t>equilibrar el Presupuesto de la Unión;</w:t>
      </w:r>
    </w:p>
    <w:p w:rsidR="0037777A" w:rsidRPr="00CA0254" w:rsidRDefault="0037777A" w:rsidP="002506CA">
      <w:pPr>
        <w:pStyle w:val="enumlev1"/>
      </w:pPr>
      <w:r w:rsidRPr="00CA0254">
        <w:t>c)</w:t>
      </w:r>
      <w:r w:rsidRPr="00CA0254">
        <w:tab/>
        <w:t>efectuar transferencias a otros fondos y/o provisiones;</w:t>
      </w:r>
    </w:p>
    <w:p w:rsidR="0037777A" w:rsidRPr="00CA0254" w:rsidRDefault="0037777A" w:rsidP="002506CA">
      <w:pPr>
        <w:pStyle w:val="enumlev1"/>
      </w:pPr>
      <w:r w:rsidRPr="00CA0254">
        <w:t>d)</w:t>
      </w:r>
      <w:r w:rsidRPr="00CA0254">
        <w:tab/>
        <w:t>detraer de la Cuenta de Provisión cualquier importe estipulado en las normas contables comunes de las organizaciones del sistema de las Naciones Unidas.</w:t>
      </w:r>
    </w:p>
    <w:p w:rsidR="0037777A" w:rsidRPr="00CA0254" w:rsidRDefault="0037777A" w:rsidP="002506CA">
      <w:pPr>
        <w:pStyle w:val="Heading4"/>
        <w:rPr>
          <w:u w:val="single"/>
        </w:rPr>
      </w:pPr>
      <w:bookmarkStart w:id="209" w:name="_Toc511814326"/>
      <w:bookmarkStart w:id="210" w:name="_Toc305764075"/>
      <w:bookmarkStart w:id="211" w:name="_Toc329011626"/>
      <w:r w:rsidRPr="00CA0254">
        <w:rPr>
          <w:u w:val="single"/>
        </w:rPr>
        <w:t>Otros fondos</w:t>
      </w:r>
      <w:bookmarkEnd w:id="209"/>
    </w:p>
    <w:p w:rsidR="0037777A" w:rsidRPr="00CA0254" w:rsidRDefault="0037777A" w:rsidP="002506CA">
      <w:r w:rsidRPr="00CA0254">
        <w:t>Se incluyen en esta categoría la Caja de Seguros del Personal de la UIT, la Caja Común de Pensiones, el Fondo de Intervención y el Fondo ASHI.</w:t>
      </w:r>
    </w:p>
    <w:p w:rsidR="0037777A" w:rsidRPr="00CA0254" w:rsidRDefault="0037777A" w:rsidP="002506CA">
      <w:r w:rsidRPr="00CA0254">
        <w:t xml:space="preserve">La Caja de Seguros del Personal de la UIT comprende </w:t>
      </w:r>
      <w:r w:rsidR="00BF08AE" w:rsidRPr="00CA0254">
        <w:t>dos</w:t>
      </w:r>
      <w:r w:rsidRPr="00CA0254">
        <w:t xml:space="preserve"> fondos:</w:t>
      </w:r>
    </w:p>
    <w:p w:rsidR="0037777A" w:rsidRPr="00CA0254" w:rsidRDefault="0037777A" w:rsidP="002506CA">
      <w:pPr>
        <w:pStyle w:val="enumlev1"/>
      </w:pPr>
      <w:r w:rsidRPr="00CA0254">
        <w:t>–</w:t>
      </w:r>
      <w:r w:rsidRPr="00CA0254">
        <w:tab/>
        <w:t>Fondo de Pensión.</w:t>
      </w:r>
    </w:p>
    <w:p w:rsidR="0037777A" w:rsidRPr="00CA0254" w:rsidRDefault="0037777A" w:rsidP="002506CA">
      <w:pPr>
        <w:pStyle w:val="enumlev1"/>
      </w:pPr>
      <w:r w:rsidRPr="00CA0254">
        <w:lastRenderedPageBreak/>
        <w:t>–</w:t>
      </w:r>
      <w:r w:rsidRPr="00CA0254">
        <w:tab/>
        <w:t>Fondo de Intervención.</w:t>
      </w:r>
    </w:p>
    <w:p w:rsidR="0037777A" w:rsidRPr="00CA0254" w:rsidRDefault="0037777A" w:rsidP="002506CA">
      <w:r w:rsidRPr="00CA0254">
        <w:t>El conjunto de los fondos garantiza las pensiones del personal en activo antes del 1 de enero de 1960, fecha en que la UIT se afilió a la Caja Común de Pensiones del Personal de las Naciones Unidas. En 2016, el Fondo de Reserva y de complementos cubrió 26 pensiones de jubilación y 25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p w:rsidR="0037777A" w:rsidRPr="00CA0254" w:rsidRDefault="0037777A" w:rsidP="002506CA">
      <w:r w:rsidRPr="00CA0254">
        <w:t xml:space="preserve">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los controles periódicos de las cuentas de la Unión. En su reunión adicional de octubre de 2003 y en virtud de la Resolución 1211, el Consejo suprimió el tipo de interés obligatorio de la Caja que figuraba en el Artículo 86 de los Estatutos de la Caja de Seguros, con efecto retroactivo al 1 de enero de 2003. </w:t>
      </w:r>
    </w:p>
    <w:p w:rsidR="0037777A" w:rsidRPr="00CA0254" w:rsidRDefault="0037777A" w:rsidP="002506CA">
      <w:r w:rsidRPr="00CA0254">
        <w:t>Desde 2013, en esta categoría se incluyen también un fondo dedicado a la financiación a largo plazo del pasivo no financiado de ASHI, así como el nuevo fondo de seguro médico, que constituye el fondo de garantía del nuevo plan de seguro médico de la UIT desde 2014.</w:t>
      </w:r>
    </w:p>
    <w:p w:rsidR="00BF08AE" w:rsidRPr="00424765" w:rsidRDefault="00887464" w:rsidP="00424765">
      <w:pPr>
        <w:pStyle w:val="Heading4"/>
        <w:rPr>
          <w:u w:val="single"/>
        </w:rPr>
      </w:pPr>
      <w:bookmarkStart w:id="212" w:name="_Toc511808887"/>
      <w:bookmarkStart w:id="213" w:name="_Toc511809458"/>
      <w:bookmarkStart w:id="214" w:name="_Toc511814327"/>
      <w:r w:rsidRPr="00424765">
        <w:rPr>
          <w:u w:val="single"/>
        </w:rPr>
        <w:t>Fondo del nuevo edificio</w:t>
      </w:r>
      <w:bookmarkEnd w:id="212"/>
      <w:bookmarkEnd w:id="213"/>
      <w:bookmarkEnd w:id="214"/>
    </w:p>
    <w:p w:rsidR="00BF08AE" w:rsidRPr="00CA0254" w:rsidRDefault="00BF08AE" w:rsidP="002506CA">
      <w:r w:rsidRPr="00CA0254">
        <w:t xml:space="preserve">En la reunión del Consejo de 2016, en virtud de su </w:t>
      </w:r>
      <w:hyperlink r:id="rId44" w:history="1">
        <w:r w:rsidRPr="00CA0254">
          <w:rPr>
            <w:rStyle w:val="Hyperlink"/>
          </w:rPr>
          <w:t>Acuerdo 588</w:t>
        </w:r>
      </w:hyperlink>
      <w:r w:rsidRPr="00CA0254">
        <w:t xml:space="preserve">, se decidió sustituir el edificio de </w:t>
      </w:r>
      <w:proofErr w:type="spellStart"/>
      <w:r w:rsidRPr="00CA0254">
        <w:t>Varembé</w:t>
      </w:r>
      <w:proofErr w:type="spellEnd"/>
      <w:r w:rsidRPr="00CA0254">
        <w:t xml:space="preserve"> por una nueva construcción (en adelante "Varembé-2") que integrara asimismo las oficinas e </w:t>
      </w:r>
      <w:r w:rsidRPr="00CA0254">
        <w:rPr>
          <w:cs/>
        </w:rPr>
        <w:t>‎</w:t>
      </w:r>
      <w:r w:rsidRPr="00CA0254">
        <w:t xml:space="preserve">instalaciones del edificio de la Torre, y que sirviera de complemento al edificio de </w:t>
      </w:r>
      <w:proofErr w:type="spellStart"/>
      <w:r w:rsidRPr="00CA0254">
        <w:t>Montbrillant</w:t>
      </w:r>
      <w:proofErr w:type="spellEnd"/>
      <w:r w:rsidRPr="00CA0254">
        <w:t xml:space="preserve">, el cual se </w:t>
      </w:r>
      <w:r w:rsidRPr="00CA0254">
        <w:rPr>
          <w:cs/>
        </w:rPr>
        <w:t>‎</w:t>
      </w:r>
      <w:r w:rsidRPr="00CA0254">
        <w:t>mantendrá y rehabilitará.</w:t>
      </w:r>
    </w:p>
    <w:p w:rsidR="00BF08AE" w:rsidRPr="00CA0254" w:rsidRDefault="00887464" w:rsidP="002506CA">
      <w:r w:rsidRPr="00CA0254">
        <w:t xml:space="preserve">Se ha obtenido de la Confederación Suiza </w:t>
      </w:r>
      <w:r w:rsidR="00BF08AE" w:rsidRPr="00CA0254">
        <w:t>un préstamo sin intereses de 150 millones CHF para financiar el proyecto, habida cuenta de un presupuesto máximo para los costes totales del proyecto, antes de la venta de la Torre, de 140</w:t>
      </w:r>
      <w:r w:rsidR="00055E13" w:rsidRPr="00CA0254">
        <w:t> </w:t>
      </w:r>
      <w:r w:rsidR="00BF08AE" w:rsidRPr="00CA0254">
        <w:t>millones CHF, y un fondo suplementario de 7</w:t>
      </w:r>
      <w:r w:rsidR="002506CA" w:rsidRPr="00CA0254">
        <w:t> </w:t>
      </w:r>
      <w:r w:rsidR="00BF08AE" w:rsidRPr="00CA0254">
        <w:t>millones CHF para contingencias, que pudiera utilizarse en caso de sobrecostes imprevistos.</w:t>
      </w:r>
    </w:p>
    <w:p w:rsidR="00BF08AE" w:rsidRPr="00CA0254" w:rsidRDefault="00887464" w:rsidP="002506CA">
      <w:r w:rsidRPr="00CA0254">
        <w:t>El Secretario General solicitó a Suiza la primera parte del</w:t>
      </w:r>
      <w:r w:rsidR="00055E13" w:rsidRPr="00CA0254">
        <w:t xml:space="preserve"> préstamo </w:t>
      </w:r>
      <w:r w:rsidRPr="00CA0254">
        <w:t xml:space="preserve">para la primera fase del proyecto: el concurso de arquitectura, </w:t>
      </w:r>
      <w:r w:rsidR="00055E13" w:rsidRPr="00CA0254">
        <w:t xml:space="preserve">los estudios arquitectónicos, así como los gastos conexos para el periodo </w:t>
      </w:r>
      <w:r w:rsidRPr="00CA0254">
        <w:t>hasta e</w:t>
      </w:r>
      <w:r w:rsidR="00055E13" w:rsidRPr="00CA0254">
        <w:t xml:space="preserve">l 31/12/2019. </w:t>
      </w:r>
      <w:r w:rsidRPr="00CA0254">
        <w:t>El préstamo solicitado fue de 12 millones</w:t>
      </w:r>
      <w:r w:rsidR="007410CD" w:rsidRPr="00CA0254">
        <w:t xml:space="preserve"> </w:t>
      </w:r>
      <w:r w:rsidRPr="00CA0254">
        <w:t>CHF, cuyo primer reembolso anual se efectuará tras la entrega final del edificio (com</w:t>
      </w:r>
      <w:r w:rsidR="002506CA" w:rsidRPr="00CA0254">
        <w:t>o pronto a finales de 2023). El </w:t>
      </w:r>
      <w:r w:rsidRPr="00CA0254">
        <w:t>Parlamento Suizo otorgó el préstamo en diciembre de 2016 y la UIT firmó un contrato con la FIPOI para la administración del presupuesto. Los fondos están disponibles desde prin</w:t>
      </w:r>
      <w:r w:rsidR="002506CA" w:rsidRPr="00CA0254">
        <w:t>cipios de </w:t>
      </w:r>
      <w:r w:rsidRPr="00CA0254">
        <w:t>2017</w:t>
      </w:r>
      <w:r w:rsidR="00055E13" w:rsidRPr="00CA0254">
        <w:t>.</w:t>
      </w:r>
    </w:p>
    <w:p w:rsidR="00BF08AE" w:rsidRPr="00CA0254" w:rsidRDefault="00887464" w:rsidP="002506CA">
      <w:r w:rsidRPr="00CA0254">
        <w:t xml:space="preserve">Para supervisar la ejecución de este proyecto se ha creado un nuevo fondo de cuyo contenido se da cuenta en </w:t>
      </w:r>
      <w:r w:rsidR="007410CD" w:rsidRPr="00CA0254">
        <w:t>la información sectorial y en el Anexo</w:t>
      </w:r>
      <w:r w:rsidR="00BF08AE" w:rsidRPr="00CA0254">
        <w:t xml:space="preserve"> A2.</w:t>
      </w:r>
    </w:p>
    <w:p w:rsidR="0037777A" w:rsidRPr="00CA0254" w:rsidRDefault="0037777A" w:rsidP="002506CA">
      <w:pPr>
        <w:pStyle w:val="Heading4"/>
        <w:rPr>
          <w:u w:val="single"/>
        </w:rPr>
      </w:pPr>
      <w:bookmarkStart w:id="215" w:name="_Toc511814328"/>
      <w:r w:rsidRPr="00CA0254">
        <w:rPr>
          <w:u w:val="single"/>
        </w:rPr>
        <w:t>Fondos relacionados con actividades extrapresupuestarias</w:t>
      </w:r>
      <w:bookmarkEnd w:id="215"/>
    </w:p>
    <w:p w:rsidR="0037777A" w:rsidRPr="00CA0254" w:rsidRDefault="0037777A" w:rsidP="002506CA">
      <w:pPr>
        <w:rPr>
          <w:b/>
          <w:bCs/>
        </w:rPr>
      </w:pPr>
      <w:r w:rsidRPr="00CA0254">
        <w:rPr>
          <w:b/>
          <w:bCs/>
        </w:rPr>
        <w:t>–</w:t>
      </w:r>
      <w:r w:rsidRPr="00CA0254">
        <w:rPr>
          <w:b/>
          <w:bCs/>
        </w:rPr>
        <w:tab/>
        <w:t>Fondo para el desarrollo de las TIC</w:t>
      </w:r>
    </w:p>
    <w:p w:rsidR="0037777A" w:rsidRPr="00CA0254" w:rsidRDefault="0037777A" w:rsidP="002506CA">
      <w:r w:rsidRPr="00CA0254">
        <w:t xml:space="preserve">Conforme a la misión de la UIT, que consiste en fomentar la expansión de los servicios de comunicaciones modernos en el mundo, el Consejo atribuye al Fondo para el Desarrollo de las Tecnologías de la Información y la Comunicación (FDTIC) parte de los excedentes de ingresos generados por los eventos ITU TELECOM, que se utilizan para financiar diversos proyectos </w:t>
      </w:r>
      <w:r w:rsidRPr="00CA0254">
        <w:lastRenderedPageBreak/>
        <w:t>nacionales y regionales de desarrollo. En el marco de la financiación de un proyecto a través del FDTIC, sólo se reconocen los gastos en el Estado de resultados financieros. Al cierre de cada ejercicio, el importe total de las cargas sufragadas durante ese mismo ejercicio se sustrae de los fondos propios atribuidos que figuran en el balance. Ese mismo principio se aplica para los proyectos financiados con cargo al Plan de Acción de desarrollo. En efecto, los fondos disponibles para esos programas ya han sido reconocidos como productos en los ejercicios anteriores.</w:t>
      </w:r>
    </w:p>
    <w:p w:rsidR="0037777A" w:rsidRPr="00CA0254" w:rsidRDefault="0037777A" w:rsidP="002506CA">
      <w:r w:rsidRPr="00CA0254">
        <w:t>El FDTIC registra asimismo contribuciones abonadas por miembros o terceros para financiar diversos proyectos de desarrollo de las TIC.</w:t>
      </w:r>
    </w:p>
    <w:p w:rsidR="0037777A" w:rsidRPr="00CA0254" w:rsidRDefault="0037777A" w:rsidP="002506CA">
      <w:pPr>
        <w:rPr>
          <w:b/>
          <w:bCs/>
        </w:rPr>
      </w:pPr>
      <w:r w:rsidRPr="00CA0254">
        <w:rPr>
          <w:b/>
          <w:bCs/>
        </w:rPr>
        <w:t>–</w:t>
      </w:r>
      <w:r w:rsidRPr="00CA0254">
        <w:rPr>
          <w:b/>
          <w:bCs/>
        </w:rPr>
        <w:tab/>
        <w:t>Fondo de Operaciones de las Exposiciones ITU TELECOM</w:t>
      </w:r>
    </w:p>
    <w:p w:rsidR="0037777A" w:rsidRPr="00CA0254" w:rsidRDefault="0037777A" w:rsidP="002506CA">
      <w:r w:rsidRPr="00CA0254">
        <w:t>Los eventos ITU Telecom constituyen una plataforma de ámbito mundial para los gobiernos, las corporaciones y las Pequeñas y Medias Empresas (PyME) que pretendan acelerar la innovación de las TIC en pro del desarrollo socioeconómico. Estos eventos consisten en una exposición en la que se muestran aplicaciones, soluciones y servicios innovadores, oportunidades de inversión y asociación en todo el mundo, y una Cumbre de Líderes y un Foro de clase mundial para debatir al más alto nivel los últimos problemas de la industria de las TIC mientras se estudian a fondo las novedades que presentan las cuestiones tecnológicas, políticas y reglamentarias, las estrategias y los modelos empresariales en la economía digital. Los eventos ITU Telecom también reúnen a participantes del más alto nivel, entre ellos Jefes de Estado, Ministros, Reguladores, altos ejecutivos y otros dirigentes influyentes.</w:t>
      </w:r>
    </w:p>
    <w:p w:rsidR="0037777A" w:rsidRPr="00CA0254" w:rsidRDefault="0037777A" w:rsidP="002506CA">
      <w:r w:rsidRPr="00CA0254">
        <w:t>Una vez liquidadas las cuentas de cada evento ITU TELECOM, los excedentes de ingresos o los excesos de gasto se transfieren al Fondo de Operaciones de las Exposiciones y el saldo de éste se traslada a los estados financieros de la Unión. A reserva de la aprobación del Consejo, se pueden efectuar traspasos del Fondo de Operaciones de las Exposiciones al Fondo para el Desarrollo de las TIC.</w:t>
      </w:r>
    </w:p>
    <w:p w:rsidR="0037777A" w:rsidRPr="00CA0254" w:rsidRDefault="0037777A" w:rsidP="002506CA">
      <w:pPr>
        <w:rPr>
          <w:b/>
          <w:bCs/>
        </w:rPr>
      </w:pPr>
      <w:r w:rsidRPr="00CA0254">
        <w:rPr>
          <w:b/>
          <w:bCs/>
        </w:rPr>
        <w:t>–</w:t>
      </w:r>
      <w:r w:rsidRPr="00CA0254">
        <w:rPr>
          <w:b/>
          <w:bCs/>
        </w:rPr>
        <w:tab/>
        <w:t>Reservas relacionadas con proyectos extrapresupuestarios</w:t>
      </w:r>
    </w:p>
    <w:p w:rsidR="0037777A" w:rsidRPr="00CA0254" w:rsidRDefault="0037777A" w:rsidP="002506CA">
      <w:r w:rsidRPr="00CA0254">
        <w:t>La Unión ha constituido una Cuenta de Provisión que se alimenta con los remanentes de proyectos cerrados. Esa provisión servirá para financiar los proyectos de iniciativas regionales, y también para colmar ciertos proyectos deficitarios.</w:t>
      </w:r>
    </w:p>
    <w:p w:rsidR="0037777A" w:rsidRPr="00CA0254" w:rsidRDefault="0037777A" w:rsidP="002506CA">
      <w:pPr>
        <w:pStyle w:val="Heading4"/>
        <w:rPr>
          <w:u w:val="single"/>
        </w:rPr>
      </w:pPr>
      <w:bookmarkStart w:id="216" w:name="_Toc511814329"/>
      <w:r w:rsidRPr="00CA0254">
        <w:rPr>
          <w:u w:val="single"/>
        </w:rPr>
        <w:t>Reconocimiento de los productos</w:t>
      </w:r>
      <w:bookmarkEnd w:id="210"/>
      <w:bookmarkEnd w:id="211"/>
      <w:bookmarkEnd w:id="216"/>
    </w:p>
    <w:p w:rsidR="0037777A" w:rsidRPr="00CA0254" w:rsidRDefault="0037777A" w:rsidP="002506CA">
      <w:r w:rsidRPr="00CA0254">
        <w:t>Los estados financieros se establecen sobre la base de una contabilidad de ejercicio y los productos se contabilizan al principio de cada ejercicio para las contribuciones de los Miembros (presupuesto ordinario) o cuando las contribuciones (contribuciones voluntarias) se confirman por escrito.</w:t>
      </w:r>
    </w:p>
    <w:p w:rsidR="0037777A" w:rsidRPr="00CA0254" w:rsidRDefault="0037777A" w:rsidP="002506CA">
      <w:r w:rsidRPr="00CA0254">
        <w:t>Los productos comprenden las contribuciones previstas, las contribuciones voluntarias y los demás ingresos generados por la recuperación de costes.</w:t>
      </w:r>
    </w:p>
    <w:p w:rsidR="0037777A" w:rsidRPr="00CA0254" w:rsidRDefault="0037777A" w:rsidP="002506CA">
      <w:r w:rsidRPr="00CA0254">
        <w:rPr>
          <w:u w:val="single"/>
        </w:rPr>
        <w:t>Contribuciones previstas</w:t>
      </w:r>
      <w:r w:rsidRPr="00CA0254">
        <w:t>: Se trata principalmente de las contribuciones de los Estados Miembros, los Miembros de Sector y los Asociados. La Conferencia de Plenipotenciarios fija el límite superior de la unidad contributiva que servirá de base para el cálculo de los ingresos de la Unión para los presupuestos bienales de los cuatro años siguientes. Los Estados Miembros y los Miembros de Sector eligen libremente la clase en que desean contribuir a los gastos de la Unión, de conformidad con las disposiciones pertinentes de la Constitución de la UIT, y abonan por el año de su adhesión o admisión una contribución calculada, para los Miembros, a partir del primer día del mes de su adhesión o admisión. Esos ingresos sirven para llevar a cabo las actividades de la Unión definidas por esa misma Conferencia de Plenipotenciarios.</w:t>
      </w:r>
    </w:p>
    <w:p w:rsidR="0037777A" w:rsidRPr="00CA0254" w:rsidRDefault="0037777A" w:rsidP="002506CA">
      <w:r w:rsidRPr="00CA0254">
        <w:lastRenderedPageBreak/>
        <w:t xml:space="preserve">Los </w:t>
      </w:r>
      <w:r w:rsidRPr="00CA0254">
        <w:rPr>
          <w:u w:val="single"/>
        </w:rPr>
        <w:t>demás ingresos generados por la recuperación de costes</w:t>
      </w:r>
      <w:r w:rsidRPr="00CA0254">
        <w:t xml:space="preserve"> comprenden los productos y servicios a los cuales la UIT aplica el principio de recuperación de costes, a saber:</w:t>
      </w:r>
    </w:p>
    <w:p w:rsidR="0037777A" w:rsidRPr="00CA0254" w:rsidRDefault="0037777A" w:rsidP="002506CA">
      <w:pPr>
        <w:pStyle w:val="enumlev1"/>
      </w:pPr>
      <w:r w:rsidRPr="00CA0254">
        <w:t>–</w:t>
      </w:r>
      <w:r w:rsidRPr="00CA0254">
        <w:tab/>
        <w:t>registro de los números universales del servicio internacional de llamada gratuita (UIFN);</w:t>
      </w:r>
    </w:p>
    <w:p w:rsidR="0037777A" w:rsidRPr="00CA0254" w:rsidRDefault="0037777A" w:rsidP="002506CA">
      <w:pPr>
        <w:pStyle w:val="enumlev1"/>
      </w:pPr>
      <w:r w:rsidRPr="00CA0254">
        <w:t>–</w:t>
      </w:r>
      <w:r w:rsidRPr="00CA0254">
        <w:tab/>
        <w:t>el Memorándum de Entendimiento sobre comunicaciones personales mundiales por satélite (GMPCS</w:t>
      </w:r>
      <w:r w:rsidRPr="00CA0254">
        <w:noBreakHyphen/>
      </w:r>
      <w:proofErr w:type="spellStart"/>
      <w:r w:rsidRPr="00CA0254">
        <w:t>MoU</w:t>
      </w:r>
      <w:proofErr w:type="spellEnd"/>
      <w:r w:rsidRPr="00CA0254">
        <w:t>);</w:t>
      </w:r>
    </w:p>
    <w:p w:rsidR="0037777A" w:rsidRPr="00CA0254" w:rsidRDefault="0037777A" w:rsidP="002506CA">
      <w:pPr>
        <w:pStyle w:val="enumlev1"/>
      </w:pPr>
      <w:r w:rsidRPr="00CA0254">
        <w:t>–</w:t>
      </w:r>
      <w:r w:rsidRPr="00CA0254">
        <w:tab/>
        <w:t>tramitación de notificaciones de redes por satélite;</w:t>
      </w:r>
    </w:p>
    <w:p w:rsidR="0037777A" w:rsidRPr="00CA0254" w:rsidRDefault="0037777A" w:rsidP="002506CA">
      <w:pPr>
        <w:pStyle w:val="enumlev1"/>
      </w:pPr>
      <w:r w:rsidRPr="00CA0254">
        <w:t>–</w:t>
      </w:r>
      <w:r w:rsidRPr="00CA0254">
        <w:tab/>
        <w:t>venta de publicaciones;</w:t>
      </w:r>
    </w:p>
    <w:p w:rsidR="0037777A" w:rsidRPr="00CA0254" w:rsidRDefault="0037777A" w:rsidP="002506CA">
      <w:pPr>
        <w:pStyle w:val="enumlev1"/>
      </w:pPr>
      <w:r w:rsidRPr="00CA0254">
        <w:t>–</w:t>
      </w:r>
      <w:r w:rsidRPr="00CA0254">
        <w:tab/>
        <w:t>ingresos en concepto de apoyo a proyectos.</w:t>
      </w:r>
    </w:p>
    <w:p w:rsidR="0037777A" w:rsidRPr="00CA0254" w:rsidRDefault="0037777A" w:rsidP="002506CA">
      <w:r w:rsidRPr="00CA0254">
        <w:t>La UIT percibe anticipadamente contribuciones a fin de ofrecer prestaciones para el registro de los números universales del servicio internacional de llamada gratuita (UIFN) y el registro de los números universales del servicio internacional con recargo (UIPRN) y los números universales del servicio internacional con pago compartido (UISCN).</w:t>
      </w:r>
    </w:p>
    <w:p w:rsidR="0037777A" w:rsidRPr="00CA0254" w:rsidRDefault="0037777A" w:rsidP="002506CA">
      <w:r w:rsidRPr="00CA0254">
        <w:t xml:space="preserve">Los que solicitan esas prestaciones deben depositar por adelantado en los libros de la Unión un importe de </w:t>
      </w:r>
      <w:r w:rsidR="00055E13" w:rsidRPr="00CA0254">
        <w:t>300</w:t>
      </w:r>
      <w:r w:rsidRPr="00CA0254">
        <w:t xml:space="preserve"> CHF por número. </w:t>
      </w:r>
      <w:r w:rsidR="007410CD" w:rsidRPr="00CA0254">
        <w:t>Aquéllos que no son Miembros del UIT-T ni del UIT-R han de abonar una tasa de mantenimiento anual de 100 CHF por número a la Unión</w:t>
      </w:r>
      <w:r w:rsidR="00055E13" w:rsidRPr="00CA0254">
        <w:t xml:space="preserve">. </w:t>
      </w:r>
      <w:r w:rsidRPr="00CA0254">
        <w:t>A medida que se utilizan esos números, la UIT factura sus prestaciones. La Unión reconoce un producto en sus libros a partir del momento en que se utilizan esos números. Las facturas expedidas se regularizan a través de la cuenta de depósito de esos clientes.</w:t>
      </w:r>
      <w:r w:rsidR="00055E13" w:rsidRPr="00CA0254">
        <w:t xml:space="preserve"> </w:t>
      </w:r>
      <w:r w:rsidR="007410CD" w:rsidRPr="00CA0254">
        <w:t>Cada año se factura una tasa por el mantenimiento de todos los números activos a los clientes que no son Miembros del UIT-T ni del UIT-R</w:t>
      </w:r>
      <w:r w:rsidR="00055E13" w:rsidRPr="00CA0254">
        <w:t>.</w:t>
      </w:r>
    </w:p>
    <w:p w:rsidR="0037777A" w:rsidRPr="00CA0254" w:rsidRDefault="0037777A" w:rsidP="002506CA">
      <w:r w:rsidRPr="00CA0254">
        <w:t>Las contribuciones voluntarias se contabilizan cuando existe un acuerdo firmado por los donantes. Las contribuciones previstas correspondientes a ejercicios futuros se contabilizan en los productos aplazados. El saldo de las contribuciones voluntarias no utilizadas en la fecha de cierre se contabiliza en los fondos de terceros. Los demás ingresos correspondientes a ejercicios futuros se contabilizan en los productos aplazados.</w:t>
      </w:r>
    </w:p>
    <w:p w:rsidR="0037777A" w:rsidRPr="00CA0254" w:rsidRDefault="0037777A" w:rsidP="002506CA">
      <w:r w:rsidRPr="00CA0254">
        <w:t>Los ingresos en concepto de ventas de publicaciones se contabilizan en el momento de su expedición y los de las ventas de servicios de acceso a las estadísticas de la UIT y a los datos electrónicos se contabilizan en el momento en que esos datos son accesibles.</w:t>
      </w:r>
    </w:p>
    <w:p w:rsidR="0037777A" w:rsidRPr="00CA0254" w:rsidRDefault="0037777A" w:rsidP="002506CA">
      <w:pPr>
        <w:pStyle w:val="Heading4"/>
        <w:rPr>
          <w:u w:val="single"/>
        </w:rPr>
      </w:pPr>
      <w:bookmarkStart w:id="217" w:name="_Toc329011627"/>
      <w:bookmarkStart w:id="218" w:name="_Toc305764076"/>
      <w:bookmarkStart w:id="219" w:name="_Toc511814330"/>
      <w:r w:rsidRPr="00CA0254">
        <w:rPr>
          <w:u w:val="single"/>
        </w:rPr>
        <w:t>Presentación de la información sectorial</w:t>
      </w:r>
      <w:bookmarkEnd w:id="217"/>
      <w:bookmarkEnd w:id="218"/>
      <w:bookmarkEnd w:id="219"/>
    </w:p>
    <w:p w:rsidR="0037777A" w:rsidRPr="00CA0254" w:rsidRDefault="0037777A" w:rsidP="002506CA">
      <w:r w:rsidRPr="00CA0254">
        <w:t>La información sectorial se basa en las principales actividades y fuentes de financiación de la UIT y corresponde de manera coherente con la estructura de la información financiera proporcionada al Director del Departamento de Gestión de Recursos Financieros. Esos sectores son conformes al programa de trabajo de la UIT para los años 2016-2017:</w:t>
      </w:r>
    </w:p>
    <w:p w:rsidR="0037777A" w:rsidRPr="00CA0254" w:rsidRDefault="0037777A" w:rsidP="002506CA">
      <w:pPr>
        <w:pStyle w:val="enumlev1"/>
      </w:pPr>
      <w:r w:rsidRPr="00CA0254">
        <w:t>–</w:t>
      </w:r>
      <w:r w:rsidRPr="00CA0254">
        <w:tab/>
        <w:t>Secretaría General</w:t>
      </w:r>
    </w:p>
    <w:p w:rsidR="0037777A" w:rsidRPr="00CA0254" w:rsidRDefault="0037777A" w:rsidP="002506CA">
      <w:pPr>
        <w:pStyle w:val="enumlev1"/>
      </w:pPr>
      <w:r w:rsidRPr="00CA0254">
        <w:t>–</w:t>
      </w:r>
      <w:r w:rsidRPr="00CA0254">
        <w:tab/>
        <w:t>Sector de Radiocomunicaciones (UIT-R): gestión de los recursos internacionales que son el espectro de frecuencias radioeléctricas y las órbitas de satélites.</w:t>
      </w:r>
    </w:p>
    <w:p w:rsidR="0037777A" w:rsidRPr="00CA0254" w:rsidRDefault="0037777A" w:rsidP="002506CA">
      <w:pPr>
        <w:pStyle w:val="enumlev1"/>
      </w:pPr>
      <w:r w:rsidRPr="00CA0254">
        <w:t>–</w:t>
      </w:r>
      <w:r w:rsidRPr="00CA0254">
        <w:tab/>
        <w:t>Sector de Normalización de las Telecomunicaciones (UIT-T): adaptación de métodos de trabajo armonizados y adopción de modalidades de colaboración flexibles para responder a las necesidades de los mercados.</w:t>
      </w:r>
    </w:p>
    <w:p w:rsidR="0037777A" w:rsidRPr="00CA0254" w:rsidRDefault="0037777A" w:rsidP="002506CA">
      <w:pPr>
        <w:pStyle w:val="enumlev1"/>
      </w:pPr>
      <w:r w:rsidRPr="00CA0254">
        <w:t>–</w:t>
      </w:r>
      <w:r w:rsidRPr="00CA0254">
        <w:tab/>
        <w:t>Sector de Desarrollo de las Telecomunicaciones (UIT-D): dar, en condiciones asequibles, un acceso equitativo y duradero a las tecnologías de la información y la comunicación.</w:t>
      </w:r>
    </w:p>
    <w:p w:rsidR="00055E13" w:rsidRPr="00CA0254" w:rsidRDefault="00055E13" w:rsidP="002506CA">
      <w:pPr>
        <w:pStyle w:val="enumlev1"/>
      </w:pPr>
      <w:r w:rsidRPr="00CA0254">
        <w:t>–</w:t>
      </w:r>
      <w:r w:rsidRPr="00CA0254">
        <w:tab/>
      </w:r>
      <w:r w:rsidR="007410CD" w:rsidRPr="00CA0254">
        <w:t>Fondo del nuevo edificio, que representa el proyecto de construcción del nuevo edificio de la Sede</w:t>
      </w:r>
      <w:r w:rsidRPr="00CA0254">
        <w:t>.</w:t>
      </w:r>
    </w:p>
    <w:p w:rsidR="00055E13" w:rsidRPr="00CA0254" w:rsidRDefault="00055E13" w:rsidP="002506CA">
      <w:pPr>
        <w:pStyle w:val="enumlev1"/>
      </w:pPr>
      <w:r w:rsidRPr="00CA0254">
        <w:lastRenderedPageBreak/>
        <w:t>–</w:t>
      </w:r>
      <w:r w:rsidRPr="00CA0254">
        <w:tab/>
      </w:r>
      <w:r w:rsidR="007410CD" w:rsidRPr="00CA0254">
        <w:t>Antiguo fondo de pensiones, que reúne el Fondo de Resera y el Fondo de Intervención</w:t>
      </w:r>
      <w:r w:rsidRPr="00CA0254">
        <w:t>.</w:t>
      </w:r>
    </w:p>
    <w:p w:rsidR="0037777A" w:rsidRPr="00CA0254" w:rsidRDefault="0037777A" w:rsidP="002506CA">
      <w:pPr>
        <w:pStyle w:val="enumlev1"/>
      </w:pPr>
      <w:r w:rsidRPr="00CA0254">
        <w:t>–</w:t>
      </w:r>
      <w:r w:rsidRPr="00CA0254">
        <w:tab/>
        <w:t>Proyectos: fondos del PNUD, fondos fiduciarios, Fondo para el desarrollo de las TIC y contribuciones voluntarias;</w:t>
      </w:r>
    </w:p>
    <w:p w:rsidR="0037777A" w:rsidRPr="00CA0254" w:rsidRDefault="0037777A" w:rsidP="002506CA">
      <w:pPr>
        <w:pStyle w:val="enumlev1"/>
      </w:pPr>
      <w:r w:rsidRPr="00CA0254">
        <w:t>–</w:t>
      </w:r>
      <w:r w:rsidRPr="00CA0254">
        <w:tab/>
        <w:t>ITU TELECOM.</w:t>
      </w:r>
    </w:p>
    <w:p w:rsidR="0037777A" w:rsidRPr="00CA0254" w:rsidRDefault="0037777A" w:rsidP="002506CA">
      <w:r w:rsidRPr="00CA0254">
        <w:t>Dada la naturaleza de las actividades de la UIT, sus propiedades, planta y equipos y sus activos intangibles son utilizados conjuntamente por todos los Sectores y no son gestionados por los distintos Sectores. En efecto, los activos y pasivos de la Unión distintos de los que representan los activos netos son propiedad o responsabilidad de la organización en su conjunto y no representan activos o pasivos relativos a segmentos. Los fondos extrapresupuestarios no contienen activos. Los activos y pasivos representan numerosas actividades comunes a los segmentos de la Unión. La atribución de los activos y pasivos a los distintos Sectores sería arbitraria e incoherente, lo cual iría en contra de los principios de NICSP 18. Por ese motivo, los activos y pasivos individuales no se detallarán a nivel de los segmentos.</w:t>
      </w:r>
    </w:p>
    <w:p w:rsidR="0037777A" w:rsidRPr="00CA0254" w:rsidRDefault="0037777A" w:rsidP="002506CA">
      <w:pPr>
        <w:pStyle w:val="Heading4"/>
        <w:rPr>
          <w:u w:val="single"/>
        </w:rPr>
      </w:pPr>
      <w:bookmarkStart w:id="220" w:name="_Toc329011628"/>
      <w:bookmarkStart w:id="221" w:name="_Toc305764077"/>
      <w:bookmarkStart w:id="222" w:name="_Toc511814331"/>
      <w:r w:rsidRPr="00CA0254">
        <w:rPr>
          <w:u w:val="single"/>
        </w:rPr>
        <w:t>Comparación presupuestaria</w:t>
      </w:r>
      <w:bookmarkEnd w:id="220"/>
      <w:bookmarkEnd w:id="221"/>
      <w:bookmarkEnd w:id="222"/>
    </w:p>
    <w:p w:rsidR="0037777A" w:rsidRPr="00CA0254" w:rsidRDefault="0037777A" w:rsidP="002506CA">
      <w:r w:rsidRPr="00CA0254">
        <w:t>El proyecto de presupuesto de la Unión para 2016-2017 se basa en la Decisión 5 (Rev. </w:t>
      </w:r>
      <w:proofErr w:type="spellStart"/>
      <w:r w:rsidRPr="00CA0254">
        <w:t>Busán</w:t>
      </w:r>
      <w:proofErr w:type="spellEnd"/>
      <w:r w:rsidRPr="00CA0254">
        <w:t xml:space="preserve">, 2014) "Ingresos y gastos de la Unión para el periodo 2016-2019" y el Plan Estratégico de la Unión para 2016-2019 que figura en la Resolución 71 (Rev. </w:t>
      </w:r>
      <w:proofErr w:type="spellStart"/>
      <w:r w:rsidRPr="00CA0254">
        <w:t>Busán</w:t>
      </w:r>
      <w:proofErr w:type="spellEnd"/>
      <w:r w:rsidRPr="00CA0254">
        <w:t xml:space="preserve">, 2014) de la Conferencia de Plenipotenciarios. </w:t>
      </w:r>
    </w:p>
    <w:p w:rsidR="0037777A" w:rsidRPr="00CA0254" w:rsidRDefault="0037777A" w:rsidP="002506CA">
      <w:r w:rsidRPr="00CA0254">
        <w:t>Además, el presupuesto del programa está coordinado con los Planes Operacionales de los Sectores y de la Secretaría General.</w:t>
      </w:r>
    </w:p>
    <w:p w:rsidR="0037777A" w:rsidRPr="00CA0254" w:rsidRDefault="0037777A" w:rsidP="002506CA">
      <w:r w:rsidRPr="00CA0254">
        <w:t>En virtud de la NICSP 24, una comparación entre los importes presupuestados y los importes reales debe integrarse en los estados financieros anuales. El proyecto de presupuesto de la Unión para 2016-2017 comprende dos presupuestos anuales. Se ha efectuado una estimación del presupuesto para cada uno de esos ejercicios.</w:t>
      </w:r>
    </w:p>
    <w:p w:rsidR="0037777A" w:rsidRPr="00CA0254" w:rsidRDefault="0037777A" w:rsidP="002506CA">
      <w:r w:rsidRPr="00CA0254">
        <w:t xml:space="preserve">El presupuesto definitivo para el ejercicio de </w:t>
      </w:r>
      <w:r w:rsidR="00055E13" w:rsidRPr="00CA0254">
        <w:t>2017</w:t>
      </w:r>
      <w:r w:rsidRPr="00CA0254">
        <w:t xml:space="preserve"> fue aprobado por la reunión de 2015 del Consejo en la Resolución 1375. El Estado V contiene una comparación del presupuesto final y de los importes efectivos. Dado que el presupuesto y los estados financieros no se preparan sobre la misma base, el Estado V contiene una comparación de los importes que figuran en el presupuesto y los importes que figuran en el Estado II (Estado de resultados financieros). La diferencia de perímetro representa la integración de los fondos extrapresupuestarias en los estados financieros de la Unión.</w:t>
      </w:r>
    </w:p>
    <w:p w:rsidR="0037777A" w:rsidRPr="00CA0254" w:rsidRDefault="0037777A" w:rsidP="002506CA">
      <w:pPr>
        <w:pStyle w:val="Heading2"/>
      </w:pPr>
      <w:bookmarkStart w:id="223" w:name="_Toc511814332"/>
      <w:bookmarkStart w:id="224" w:name="_Toc329011629"/>
      <w:bookmarkStart w:id="225" w:name="_Toc305764078"/>
      <w:r w:rsidRPr="00CA0254">
        <w:t>Nota 3</w:t>
      </w:r>
      <w:r w:rsidRPr="00CA0254">
        <w:tab/>
        <w:t>Gestión de los activos netos</w:t>
      </w:r>
      <w:bookmarkEnd w:id="223"/>
      <w:r w:rsidRPr="00CA0254">
        <w:t xml:space="preserve"> </w:t>
      </w:r>
      <w:bookmarkEnd w:id="224"/>
      <w:bookmarkEnd w:id="225"/>
    </w:p>
    <w:p w:rsidR="0037777A" w:rsidRPr="00CA0254" w:rsidRDefault="0037777A" w:rsidP="002506CA">
      <w:r w:rsidRPr="00CA0254">
        <w:t>Los activos netos de la Unión comprenden fondos propios atribuidos a la organización o reservados para proyectos, así como fondos propios no atribuidos reservados para proyectos.</w:t>
      </w:r>
    </w:p>
    <w:p w:rsidR="0037777A" w:rsidRPr="00CA0254" w:rsidRDefault="0037777A" w:rsidP="002506CA">
      <w:r w:rsidRPr="00CA0254">
        <w:t xml:space="preserve">En </w:t>
      </w:r>
      <w:r w:rsidR="00026D75" w:rsidRPr="00CA0254">
        <w:t>el Acuerdo</w:t>
      </w:r>
      <w:r w:rsidR="00055E13" w:rsidRPr="00CA0254">
        <w:t xml:space="preserve"> 582</w:t>
      </w:r>
      <w:r w:rsidRPr="00CA0254">
        <w:t xml:space="preserve"> de la reunión </w:t>
      </w:r>
      <w:r w:rsidR="00026D75" w:rsidRPr="00CA0254">
        <w:t xml:space="preserve">extraordinaria </w:t>
      </w:r>
      <w:r w:rsidRPr="00CA0254">
        <w:t xml:space="preserve">de 2015 del Consejo, se contemplaba una detracción </w:t>
      </w:r>
      <w:r w:rsidR="00026D75" w:rsidRPr="00CA0254">
        <w:t xml:space="preserve">de la Cuenta de Provisión </w:t>
      </w:r>
      <w:r w:rsidRPr="00CA0254">
        <w:t xml:space="preserve">de </w:t>
      </w:r>
      <w:r w:rsidR="00055E13" w:rsidRPr="00CA0254">
        <w:t>3</w:t>
      </w:r>
      <w:r w:rsidRPr="00CA0254">
        <w:t xml:space="preserve"> millones CHF para </w:t>
      </w:r>
      <w:r w:rsidR="00026D75" w:rsidRPr="00CA0254">
        <w:t>la ejecución del programa de separación voluntaria/jubilación anticipada</w:t>
      </w:r>
      <w:r w:rsidRPr="00CA0254">
        <w:t xml:space="preserve">. Sin embargo, la detracción de la </w:t>
      </w:r>
      <w:r w:rsidR="00026D75" w:rsidRPr="00CA0254">
        <w:t>C</w:t>
      </w:r>
      <w:r w:rsidRPr="00CA0254">
        <w:t xml:space="preserve">uenta de </w:t>
      </w:r>
      <w:r w:rsidR="00026D75" w:rsidRPr="00CA0254">
        <w:t>P</w:t>
      </w:r>
      <w:r w:rsidRPr="00CA0254">
        <w:t xml:space="preserve">rovisión no fue necesaria </w:t>
      </w:r>
      <w:r w:rsidR="00026D75" w:rsidRPr="00CA0254">
        <w:t>gracias a los</w:t>
      </w:r>
      <w:r w:rsidRPr="00CA0254">
        <w:t xml:space="preserve"> ahorros </w:t>
      </w:r>
      <w:r w:rsidR="00026D75" w:rsidRPr="00CA0254">
        <w:t>generados</w:t>
      </w:r>
      <w:r w:rsidRPr="00CA0254">
        <w:t xml:space="preserve"> en </w:t>
      </w:r>
      <w:r w:rsidR="00055E13" w:rsidRPr="00CA0254">
        <w:t>2017</w:t>
      </w:r>
      <w:r w:rsidRPr="00CA0254">
        <w:t>.</w:t>
      </w:r>
    </w:p>
    <w:p w:rsidR="0037777A" w:rsidRPr="00CA0254" w:rsidRDefault="0037777A" w:rsidP="002506CA">
      <w:r w:rsidRPr="00CA0254">
        <w:t xml:space="preserve">Al 31 de diciembre de </w:t>
      </w:r>
      <w:r w:rsidR="00055E13" w:rsidRPr="00CA0254">
        <w:t>2017</w:t>
      </w:r>
      <w:r w:rsidRPr="00CA0254">
        <w:t>, el saldo de la Cuenta de Provisión era de 27</w:t>
      </w:r>
      <w:r w:rsidR="00055E13" w:rsidRPr="00CA0254">
        <w:t>,7</w:t>
      </w:r>
      <w:r w:rsidRPr="00CA0254">
        <w:t xml:space="preserve"> millones CHF, tras la atribución del superávit de </w:t>
      </w:r>
      <w:r w:rsidR="00055E13" w:rsidRPr="00CA0254">
        <w:t>2017</w:t>
      </w:r>
      <w:r w:rsidRPr="00CA0254">
        <w:t xml:space="preserve"> a esta cuenta. Los activos de la Cuenta de Provisión representan el </w:t>
      </w:r>
      <w:r w:rsidR="00055E13" w:rsidRPr="00CA0254">
        <w:t>17,2</w:t>
      </w:r>
      <w:r w:rsidRPr="00CA0254">
        <w:t xml:space="preserve">% del presupuesto de </w:t>
      </w:r>
      <w:r w:rsidR="00055E13" w:rsidRPr="00CA0254">
        <w:t>2017</w:t>
      </w:r>
      <w:r w:rsidRPr="00CA0254">
        <w:t xml:space="preserve">, lo que es muy superior al umbral del 6% estipulado en la Decisión 5 (Rev. </w:t>
      </w:r>
      <w:proofErr w:type="spellStart"/>
      <w:r w:rsidRPr="00CA0254">
        <w:t>Busán</w:t>
      </w:r>
      <w:proofErr w:type="spellEnd"/>
      <w:r w:rsidRPr="00CA0254">
        <w:t>, 2014) de la Conferencia de Plenipotenciarios.</w:t>
      </w:r>
    </w:p>
    <w:p w:rsidR="0037777A" w:rsidRPr="00CA0254" w:rsidRDefault="0037777A" w:rsidP="002506CA">
      <w:pPr>
        <w:pStyle w:val="Heading2"/>
      </w:pPr>
      <w:bookmarkStart w:id="226" w:name="_Toc511814333"/>
      <w:r w:rsidRPr="00CA0254">
        <w:lastRenderedPageBreak/>
        <w:t>Nota 4</w:t>
      </w:r>
      <w:r w:rsidRPr="00CA0254">
        <w:tab/>
        <w:t>Gestión del riesgo financiero</w:t>
      </w:r>
      <w:bookmarkEnd w:id="226"/>
    </w:p>
    <w:p w:rsidR="0037777A" w:rsidRPr="00CA0254" w:rsidRDefault="0037777A" w:rsidP="002506CA">
      <w:r w:rsidRPr="00CA0254">
        <w:t>En el marco de sus actividades, la UIT está expuesta a ciertos riesgos financieros, incluidos los riesgos crediticios, los riesgos de mercado (tipo de cambio de divisas), los riesgos de tipo de interés y los riesgos de liquidez. En esta Nota se presenta información sobre la exposición de la UIT a cada uno de los riesgos mencionados y se exponen los principios adoptados por la UIT para gestionar los riesgos financieros y mantener su capital. La gestión de los riesgos financieros está organizada centralmente bajo la responsabilidad del Secretario General.</w:t>
      </w:r>
    </w:p>
    <w:p w:rsidR="0037777A" w:rsidRPr="00CA0254" w:rsidRDefault="0037777A" w:rsidP="002506CA">
      <w:pPr>
        <w:pStyle w:val="Headingb"/>
      </w:pPr>
      <w:bookmarkStart w:id="227" w:name="_Toc452155506"/>
      <w:bookmarkStart w:id="228" w:name="_Toc452155875"/>
      <w:bookmarkStart w:id="229" w:name="_Toc482814654"/>
      <w:bookmarkStart w:id="230" w:name="_Toc511808888"/>
      <w:bookmarkStart w:id="231" w:name="_Toc511809459"/>
      <w:r w:rsidRPr="00CA0254">
        <w:t>Justo valor</w:t>
      </w:r>
      <w:bookmarkEnd w:id="227"/>
      <w:bookmarkEnd w:id="228"/>
      <w:bookmarkEnd w:id="229"/>
      <w:bookmarkEnd w:id="230"/>
      <w:bookmarkEnd w:id="231"/>
    </w:p>
    <w:p w:rsidR="0037777A" w:rsidRPr="00CA0254" w:rsidRDefault="0037777A" w:rsidP="002506CA">
      <w:r w:rsidRPr="00CA0254">
        <w:t>A continuación se comparan por clase el valor contable y el justo valor de los instrumentos financieros de la UIT.</w:t>
      </w:r>
    </w:p>
    <w:p w:rsidR="0037777A" w:rsidRPr="00CA0254" w:rsidRDefault="0037777A" w:rsidP="002506CA">
      <w:pPr>
        <w:snapToGrid w:val="0"/>
      </w:pPr>
    </w:p>
    <w:tbl>
      <w:tblPr>
        <w:tblStyle w:val="TableGrid"/>
        <w:tblW w:w="9640" w:type="dxa"/>
        <w:tblLook w:val="04A0" w:firstRow="1" w:lastRow="0" w:firstColumn="1" w:lastColumn="0" w:noHBand="0" w:noVBand="1"/>
      </w:tblPr>
      <w:tblGrid>
        <w:gridCol w:w="4884"/>
        <w:gridCol w:w="1189"/>
        <w:gridCol w:w="1189"/>
        <w:gridCol w:w="1189"/>
        <w:gridCol w:w="1189"/>
      </w:tblGrid>
      <w:tr w:rsidR="0037777A" w:rsidRPr="00CA0254" w:rsidTr="0037777A">
        <w:tc>
          <w:tcPr>
            <w:tcW w:w="4884" w:type="dxa"/>
            <w:vAlign w:val="center"/>
          </w:tcPr>
          <w:p w:rsidR="0037777A" w:rsidRPr="00CA0254" w:rsidRDefault="0037777A" w:rsidP="002506CA">
            <w:pPr>
              <w:pStyle w:val="Tablehead"/>
              <w:jc w:val="left"/>
            </w:pPr>
            <w:r w:rsidRPr="00CA0254">
              <w:t>En miles CHF</w:t>
            </w:r>
          </w:p>
        </w:tc>
        <w:tc>
          <w:tcPr>
            <w:tcW w:w="2378" w:type="dxa"/>
            <w:gridSpan w:val="2"/>
            <w:vAlign w:val="center"/>
          </w:tcPr>
          <w:p w:rsidR="0037777A" w:rsidRPr="00CA0254" w:rsidRDefault="0037777A" w:rsidP="002506CA">
            <w:pPr>
              <w:pStyle w:val="Tablehead"/>
            </w:pPr>
            <w:r w:rsidRPr="00CA0254">
              <w:t>Valor contable</w:t>
            </w:r>
          </w:p>
        </w:tc>
        <w:tc>
          <w:tcPr>
            <w:tcW w:w="2378" w:type="dxa"/>
            <w:gridSpan w:val="2"/>
            <w:vAlign w:val="center"/>
          </w:tcPr>
          <w:p w:rsidR="0037777A" w:rsidRPr="00CA0254" w:rsidRDefault="0037777A" w:rsidP="002506CA">
            <w:pPr>
              <w:pStyle w:val="Tablehead"/>
            </w:pPr>
            <w:r w:rsidRPr="00CA0254">
              <w:t>Justo valor</w:t>
            </w:r>
          </w:p>
        </w:tc>
      </w:tr>
      <w:tr w:rsidR="0037777A" w:rsidRPr="00CA0254" w:rsidTr="0037777A">
        <w:tc>
          <w:tcPr>
            <w:tcW w:w="4884" w:type="dxa"/>
          </w:tcPr>
          <w:p w:rsidR="0037777A" w:rsidRPr="00CA0254" w:rsidRDefault="0037777A" w:rsidP="002506CA">
            <w:pPr>
              <w:pStyle w:val="Tabletext"/>
            </w:pPr>
            <w:r w:rsidRPr="00CA0254">
              <w:t xml:space="preserve">Activo financiero </w:t>
            </w:r>
          </w:p>
        </w:tc>
        <w:tc>
          <w:tcPr>
            <w:tcW w:w="1189" w:type="dxa"/>
            <w:vAlign w:val="bottom"/>
          </w:tcPr>
          <w:p w:rsidR="0037777A" w:rsidRPr="00CA0254" w:rsidRDefault="00055E13" w:rsidP="002506CA">
            <w:pPr>
              <w:pStyle w:val="Tabletext"/>
              <w:jc w:val="center"/>
              <w:rPr>
                <w:b/>
                <w:bCs/>
              </w:rPr>
            </w:pPr>
            <w:r w:rsidRPr="00CA0254">
              <w:rPr>
                <w:b/>
                <w:bCs/>
              </w:rPr>
              <w:t>2017</w:t>
            </w:r>
          </w:p>
        </w:tc>
        <w:tc>
          <w:tcPr>
            <w:tcW w:w="1189" w:type="dxa"/>
            <w:vAlign w:val="bottom"/>
          </w:tcPr>
          <w:p w:rsidR="0037777A" w:rsidRPr="00CA0254" w:rsidRDefault="00055E13" w:rsidP="002506CA">
            <w:pPr>
              <w:pStyle w:val="Tabletext"/>
              <w:jc w:val="center"/>
              <w:rPr>
                <w:b/>
                <w:bCs/>
              </w:rPr>
            </w:pPr>
            <w:r w:rsidRPr="00CA0254">
              <w:rPr>
                <w:b/>
                <w:bCs/>
              </w:rPr>
              <w:t>2016</w:t>
            </w:r>
          </w:p>
        </w:tc>
        <w:tc>
          <w:tcPr>
            <w:tcW w:w="1189" w:type="dxa"/>
            <w:vAlign w:val="bottom"/>
          </w:tcPr>
          <w:p w:rsidR="0037777A" w:rsidRPr="00CA0254" w:rsidRDefault="00055E13" w:rsidP="002506CA">
            <w:pPr>
              <w:pStyle w:val="Tabletext"/>
              <w:jc w:val="center"/>
              <w:rPr>
                <w:b/>
                <w:bCs/>
              </w:rPr>
            </w:pPr>
            <w:r w:rsidRPr="00CA0254">
              <w:rPr>
                <w:b/>
                <w:bCs/>
              </w:rPr>
              <w:t>2017</w:t>
            </w:r>
          </w:p>
        </w:tc>
        <w:tc>
          <w:tcPr>
            <w:tcW w:w="1189" w:type="dxa"/>
            <w:vAlign w:val="bottom"/>
          </w:tcPr>
          <w:p w:rsidR="0037777A" w:rsidRPr="00CA0254" w:rsidRDefault="00055E13" w:rsidP="002506CA">
            <w:pPr>
              <w:pStyle w:val="Tabletext"/>
              <w:jc w:val="center"/>
              <w:rPr>
                <w:b/>
                <w:bCs/>
              </w:rPr>
            </w:pPr>
            <w:r w:rsidRPr="00CA0254">
              <w:rPr>
                <w:b/>
                <w:bCs/>
              </w:rPr>
              <w:t>2016</w:t>
            </w:r>
          </w:p>
        </w:tc>
      </w:tr>
      <w:tr w:rsidR="0037777A" w:rsidRPr="00CA0254" w:rsidTr="0037777A">
        <w:tc>
          <w:tcPr>
            <w:tcW w:w="4884" w:type="dxa"/>
          </w:tcPr>
          <w:p w:rsidR="0037777A" w:rsidRPr="00CA0254" w:rsidRDefault="0037777A" w:rsidP="002506CA">
            <w:pPr>
              <w:pStyle w:val="Tabletext"/>
            </w:pPr>
            <w:r w:rsidRPr="00CA0254">
              <w:t>Tesorería y equivalente de tesorería</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135 297</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108 434</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135</w:t>
            </w:r>
            <w:r w:rsidR="00A34C2A" w:rsidRPr="00CA0254">
              <w:rPr>
                <w:color w:val="000000"/>
                <w:sz w:val="22"/>
                <w:lang w:eastAsia="zh-CN"/>
              </w:rPr>
              <w:t> </w:t>
            </w:r>
            <w:r w:rsidRPr="00CA0254">
              <w:rPr>
                <w:color w:val="000000"/>
                <w:sz w:val="22"/>
                <w:lang w:eastAsia="zh-CN"/>
              </w:rPr>
              <w:t>297</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108</w:t>
            </w:r>
            <w:r w:rsidR="00A34C2A" w:rsidRPr="00CA0254">
              <w:rPr>
                <w:color w:val="000000"/>
                <w:sz w:val="22"/>
                <w:lang w:eastAsia="zh-CN"/>
              </w:rPr>
              <w:t> </w:t>
            </w:r>
            <w:r w:rsidRPr="00CA0254">
              <w:rPr>
                <w:color w:val="000000"/>
                <w:sz w:val="22"/>
                <w:lang w:eastAsia="zh-CN"/>
              </w:rPr>
              <w:t>434</w:t>
            </w:r>
          </w:p>
        </w:tc>
      </w:tr>
      <w:tr w:rsidR="0037777A" w:rsidRPr="00CA0254" w:rsidTr="0037777A">
        <w:tc>
          <w:tcPr>
            <w:tcW w:w="4884" w:type="dxa"/>
          </w:tcPr>
          <w:p w:rsidR="0037777A" w:rsidRPr="00CA0254" w:rsidRDefault="0037777A" w:rsidP="002506CA">
            <w:pPr>
              <w:pStyle w:val="Tabletext"/>
            </w:pPr>
            <w:r w:rsidRPr="00CA0254">
              <w:t>Instrumentos financieros a justo valor mediante superávit/déficit</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31 363</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64 980</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31</w:t>
            </w:r>
            <w:r w:rsidR="00A34C2A" w:rsidRPr="00CA0254">
              <w:rPr>
                <w:color w:val="000000"/>
                <w:sz w:val="22"/>
                <w:lang w:eastAsia="zh-CN"/>
              </w:rPr>
              <w:t> </w:t>
            </w:r>
            <w:r w:rsidRPr="00CA0254">
              <w:rPr>
                <w:color w:val="000000"/>
                <w:sz w:val="22"/>
                <w:lang w:eastAsia="zh-CN"/>
              </w:rPr>
              <w:t>363</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64</w:t>
            </w:r>
            <w:r w:rsidR="00A34C2A" w:rsidRPr="00CA0254">
              <w:rPr>
                <w:color w:val="000000"/>
                <w:sz w:val="22"/>
                <w:lang w:eastAsia="zh-CN"/>
              </w:rPr>
              <w:t> </w:t>
            </w:r>
            <w:r w:rsidRPr="00CA0254">
              <w:rPr>
                <w:color w:val="000000"/>
                <w:sz w:val="22"/>
                <w:lang w:eastAsia="zh-CN"/>
              </w:rPr>
              <w:t>980</w:t>
            </w:r>
          </w:p>
        </w:tc>
      </w:tr>
      <w:tr w:rsidR="0037777A" w:rsidRPr="00CA0254" w:rsidTr="0037777A">
        <w:tc>
          <w:tcPr>
            <w:tcW w:w="4884" w:type="dxa"/>
          </w:tcPr>
          <w:p w:rsidR="0037777A" w:rsidRPr="00CA0254" w:rsidRDefault="0037777A" w:rsidP="002506CA">
            <w:pPr>
              <w:pStyle w:val="Tabletext"/>
            </w:pPr>
            <w:r w:rsidRPr="00CA0254">
              <w:t>Créditos corrientes con contrapartida</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8 934</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9 033</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8</w:t>
            </w:r>
            <w:r w:rsidR="00A34C2A" w:rsidRPr="00CA0254">
              <w:rPr>
                <w:color w:val="000000"/>
                <w:sz w:val="22"/>
                <w:lang w:eastAsia="zh-CN"/>
              </w:rPr>
              <w:t> </w:t>
            </w:r>
            <w:r w:rsidRPr="00CA0254">
              <w:rPr>
                <w:color w:val="000000"/>
                <w:sz w:val="22"/>
                <w:lang w:eastAsia="zh-CN"/>
              </w:rPr>
              <w:t>934</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9</w:t>
            </w:r>
            <w:r w:rsidR="00A34C2A" w:rsidRPr="00CA0254">
              <w:rPr>
                <w:color w:val="000000"/>
                <w:sz w:val="22"/>
                <w:lang w:eastAsia="zh-CN"/>
              </w:rPr>
              <w:t> </w:t>
            </w:r>
            <w:r w:rsidRPr="00CA0254">
              <w:rPr>
                <w:color w:val="000000"/>
                <w:sz w:val="22"/>
                <w:lang w:eastAsia="zh-CN"/>
              </w:rPr>
              <w:t>033</w:t>
            </w:r>
          </w:p>
        </w:tc>
      </w:tr>
      <w:tr w:rsidR="0037777A" w:rsidRPr="00CA0254" w:rsidTr="0037777A">
        <w:tc>
          <w:tcPr>
            <w:tcW w:w="4884" w:type="dxa"/>
          </w:tcPr>
          <w:p w:rsidR="0037777A" w:rsidRPr="00CA0254" w:rsidRDefault="0037777A" w:rsidP="002506CA">
            <w:pPr>
              <w:pStyle w:val="Tabletext"/>
            </w:pPr>
            <w:r w:rsidRPr="00CA0254">
              <w:t>Créditos corrientes sin contrapartida</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8 139</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76 469</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88</w:t>
            </w:r>
            <w:r w:rsidR="00A34C2A" w:rsidRPr="00CA0254">
              <w:rPr>
                <w:color w:val="000000"/>
                <w:sz w:val="22"/>
                <w:lang w:eastAsia="zh-CN"/>
              </w:rPr>
              <w:t> </w:t>
            </w:r>
            <w:r w:rsidRPr="00CA0254">
              <w:rPr>
                <w:color w:val="000000"/>
                <w:sz w:val="22"/>
                <w:lang w:eastAsia="zh-CN"/>
              </w:rPr>
              <w:t>139</w:t>
            </w:r>
          </w:p>
        </w:tc>
        <w:tc>
          <w:tcPr>
            <w:tcW w:w="1189" w:type="dxa"/>
            <w:vAlign w:val="center"/>
          </w:tcPr>
          <w:p w:rsidR="0037777A" w:rsidRPr="00CA0254" w:rsidRDefault="00055E13"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76</w:t>
            </w:r>
            <w:r w:rsidR="00A34C2A" w:rsidRPr="00CA0254">
              <w:rPr>
                <w:color w:val="000000"/>
                <w:sz w:val="22"/>
                <w:lang w:eastAsia="zh-CN"/>
              </w:rPr>
              <w:t> </w:t>
            </w:r>
            <w:r w:rsidRPr="00CA0254">
              <w:rPr>
                <w:color w:val="000000"/>
                <w:sz w:val="22"/>
                <w:lang w:eastAsia="zh-CN"/>
              </w:rPr>
              <w:t>469</w:t>
            </w:r>
          </w:p>
        </w:tc>
      </w:tr>
    </w:tbl>
    <w:p w:rsidR="0037777A" w:rsidRPr="00CA0254" w:rsidRDefault="0037777A" w:rsidP="002506CA">
      <w:pPr>
        <w:snapToGrid w:val="0"/>
      </w:pPr>
    </w:p>
    <w:tbl>
      <w:tblPr>
        <w:tblStyle w:val="TableGrid"/>
        <w:tblW w:w="9640" w:type="dxa"/>
        <w:tblLook w:val="04A0" w:firstRow="1" w:lastRow="0" w:firstColumn="1" w:lastColumn="0" w:noHBand="0" w:noVBand="1"/>
      </w:tblPr>
      <w:tblGrid>
        <w:gridCol w:w="4884"/>
        <w:gridCol w:w="1189"/>
        <w:gridCol w:w="1189"/>
        <w:gridCol w:w="1189"/>
        <w:gridCol w:w="1189"/>
      </w:tblGrid>
      <w:tr w:rsidR="0037777A" w:rsidRPr="00CA0254" w:rsidTr="0037777A">
        <w:tc>
          <w:tcPr>
            <w:tcW w:w="4884" w:type="dxa"/>
            <w:vAlign w:val="center"/>
          </w:tcPr>
          <w:p w:rsidR="0037777A" w:rsidRPr="00CA0254" w:rsidRDefault="0037777A" w:rsidP="002506CA">
            <w:pPr>
              <w:pStyle w:val="Tablehead"/>
              <w:jc w:val="left"/>
            </w:pPr>
            <w:r w:rsidRPr="00CA0254">
              <w:rPr>
                <w:bCs/>
                <w:sz w:val="20"/>
              </w:rPr>
              <w:t>En miles CHF</w:t>
            </w:r>
          </w:p>
        </w:tc>
        <w:tc>
          <w:tcPr>
            <w:tcW w:w="2378" w:type="dxa"/>
            <w:gridSpan w:val="2"/>
            <w:vAlign w:val="center"/>
          </w:tcPr>
          <w:p w:rsidR="0037777A" w:rsidRPr="00CA0254" w:rsidRDefault="0037777A" w:rsidP="002506CA">
            <w:pPr>
              <w:pStyle w:val="Tablehead"/>
            </w:pPr>
            <w:r w:rsidRPr="00CA0254">
              <w:t>Valor contable</w:t>
            </w:r>
          </w:p>
        </w:tc>
        <w:tc>
          <w:tcPr>
            <w:tcW w:w="2378" w:type="dxa"/>
            <w:gridSpan w:val="2"/>
            <w:vAlign w:val="center"/>
          </w:tcPr>
          <w:p w:rsidR="0037777A" w:rsidRPr="00CA0254" w:rsidRDefault="0037777A" w:rsidP="002506CA">
            <w:pPr>
              <w:pStyle w:val="Tablehead"/>
            </w:pPr>
            <w:r w:rsidRPr="00CA0254">
              <w:t>Justo valor</w:t>
            </w:r>
          </w:p>
        </w:tc>
      </w:tr>
      <w:tr w:rsidR="0037777A" w:rsidRPr="00CA0254" w:rsidTr="0037777A">
        <w:tc>
          <w:tcPr>
            <w:tcW w:w="4884" w:type="dxa"/>
          </w:tcPr>
          <w:p w:rsidR="0037777A" w:rsidRPr="00CA0254" w:rsidRDefault="0037777A" w:rsidP="002506CA">
            <w:pPr>
              <w:pStyle w:val="Tabletext"/>
            </w:pPr>
            <w:r w:rsidRPr="00CA0254">
              <w:t xml:space="preserve">Pasivo financiero </w:t>
            </w:r>
          </w:p>
        </w:tc>
        <w:tc>
          <w:tcPr>
            <w:tcW w:w="1189" w:type="dxa"/>
            <w:vAlign w:val="bottom"/>
          </w:tcPr>
          <w:p w:rsidR="0037777A" w:rsidRPr="00CA0254" w:rsidRDefault="00A34C2A" w:rsidP="002506CA">
            <w:pPr>
              <w:pStyle w:val="Tabletext"/>
              <w:jc w:val="center"/>
              <w:rPr>
                <w:b/>
                <w:bCs/>
              </w:rPr>
            </w:pPr>
            <w:r w:rsidRPr="00CA0254">
              <w:rPr>
                <w:b/>
                <w:bCs/>
              </w:rPr>
              <w:t>2017</w:t>
            </w:r>
          </w:p>
        </w:tc>
        <w:tc>
          <w:tcPr>
            <w:tcW w:w="1189" w:type="dxa"/>
            <w:vAlign w:val="bottom"/>
          </w:tcPr>
          <w:p w:rsidR="0037777A" w:rsidRPr="00CA0254" w:rsidRDefault="00A34C2A" w:rsidP="002506CA">
            <w:pPr>
              <w:pStyle w:val="Tabletext"/>
              <w:jc w:val="center"/>
              <w:rPr>
                <w:b/>
                <w:bCs/>
              </w:rPr>
            </w:pPr>
            <w:r w:rsidRPr="00CA0254">
              <w:rPr>
                <w:b/>
                <w:bCs/>
              </w:rPr>
              <w:t>2016</w:t>
            </w:r>
          </w:p>
        </w:tc>
        <w:tc>
          <w:tcPr>
            <w:tcW w:w="1189" w:type="dxa"/>
            <w:vAlign w:val="bottom"/>
          </w:tcPr>
          <w:p w:rsidR="0037777A" w:rsidRPr="00CA0254" w:rsidRDefault="00A34C2A" w:rsidP="002506CA">
            <w:pPr>
              <w:pStyle w:val="Tabletext"/>
              <w:jc w:val="center"/>
              <w:rPr>
                <w:b/>
                <w:bCs/>
              </w:rPr>
            </w:pPr>
            <w:r w:rsidRPr="00CA0254">
              <w:rPr>
                <w:b/>
                <w:bCs/>
              </w:rPr>
              <w:t>2017</w:t>
            </w:r>
          </w:p>
        </w:tc>
        <w:tc>
          <w:tcPr>
            <w:tcW w:w="1189" w:type="dxa"/>
            <w:vAlign w:val="bottom"/>
          </w:tcPr>
          <w:p w:rsidR="0037777A" w:rsidRPr="00CA0254" w:rsidRDefault="00A34C2A" w:rsidP="002506CA">
            <w:pPr>
              <w:pStyle w:val="Tabletext"/>
              <w:jc w:val="center"/>
              <w:rPr>
                <w:b/>
                <w:bCs/>
              </w:rPr>
            </w:pPr>
            <w:r w:rsidRPr="00CA0254">
              <w:rPr>
                <w:b/>
                <w:bCs/>
              </w:rPr>
              <w:t>2016</w:t>
            </w:r>
          </w:p>
        </w:tc>
      </w:tr>
      <w:tr w:rsidR="0037777A" w:rsidRPr="00CA0254" w:rsidTr="0037777A">
        <w:tc>
          <w:tcPr>
            <w:tcW w:w="4884" w:type="dxa"/>
          </w:tcPr>
          <w:p w:rsidR="0037777A" w:rsidRPr="00CA0254" w:rsidRDefault="0037777A" w:rsidP="002506CA">
            <w:pPr>
              <w:pStyle w:val="Tabletext"/>
            </w:pPr>
            <w:r w:rsidRPr="00CA0254">
              <w:t>Préstamos</w:t>
            </w:r>
          </w:p>
        </w:tc>
        <w:tc>
          <w:tcPr>
            <w:tcW w:w="1189" w:type="dxa"/>
            <w:vAlign w:val="center"/>
          </w:tcPr>
          <w:p w:rsidR="0037777A" w:rsidRPr="00CA0254" w:rsidRDefault="00A34C2A"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43 019</w:t>
            </w:r>
          </w:p>
        </w:tc>
        <w:tc>
          <w:tcPr>
            <w:tcW w:w="1189" w:type="dxa"/>
            <w:vAlign w:val="center"/>
          </w:tcPr>
          <w:p w:rsidR="0037777A" w:rsidRPr="00CA0254" w:rsidRDefault="00A34C2A"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43 792</w:t>
            </w:r>
          </w:p>
        </w:tc>
        <w:tc>
          <w:tcPr>
            <w:tcW w:w="1189" w:type="dxa"/>
            <w:vAlign w:val="center"/>
          </w:tcPr>
          <w:p w:rsidR="0037777A" w:rsidRPr="00CA0254" w:rsidRDefault="00A34C2A"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43 019</w:t>
            </w:r>
          </w:p>
        </w:tc>
        <w:tc>
          <w:tcPr>
            <w:tcW w:w="1189" w:type="dxa"/>
            <w:vAlign w:val="center"/>
          </w:tcPr>
          <w:p w:rsidR="0037777A" w:rsidRPr="00CA0254" w:rsidRDefault="00A34C2A"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43 792</w:t>
            </w:r>
          </w:p>
        </w:tc>
      </w:tr>
      <w:tr w:rsidR="0037777A" w:rsidRPr="00CA0254" w:rsidTr="0037777A">
        <w:tc>
          <w:tcPr>
            <w:tcW w:w="4884" w:type="dxa"/>
          </w:tcPr>
          <w:p w:rsidR="0037777A" w:rsidRPr="00CA0254" w:rsidRDefault="0037777A" w:rsidP="002506CA">
            <w:pPr>
              <w:pStyle w:val="Tabletext"/>
            </w:pPr>
            <w:r w:rsidRPr="00CA0254">
              <w:t>Cuentas por pagar con contrapartida</w:t>
            </w:r>
          </w:p>
        </w:tc>
        <w:tc>
          <w:tcPr>
            <w:tcW w:w="1189" w:type="dxa"/>
            <w:vAlign w:val="center"/>
          </w:tcPr>
          <w:p w:rsidR="0037777A" w:rsidRPr="00CA0254" w:rsidRDefault="00A34C2A"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5 103</w:t>
            </w:r>
          </w:p>
        </w:tc>
        <w:tc>
          <w:tcPr>
            <w:tcW w:w="1189" w:type="dxa"/>
            <w:vAlign w:val="center"/>
          </w:tcPr>
          <w:p w:rsidR="0037777A" w:rsidRPr="00CA0254" w:rsidRDefault="00A34C2A"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5 404</w:t>
            </w:r>
          </w:p>
        </w:tc>
        <w:tc>
          <w:tcPr>
            <w:tcW w:w="1189" w:type="dxa"/>
            <w:vAlign w:val="center"/>
          </w:tcPr>
          <w:p w:rsidR="0037777A" w:rsidRPr="00CA0254" w:rsidRDefault="00A34C2A"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5 103</w:t>
            </w:r>
          </w:p>
        </w:tc>
        <w:tc>
          <w:tcPr>
            <w:tcW w:w="1189" w:type="dxa"/>
            <w:vAlign w:val="center"/>
          </w:tcPr>
          <w:p w:rsidR="0037777A" w:rsidRPr="00CA0254" w:rsidRDefault="00A34C2A" w:rsidP="002506CA">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CA0254">
              <w:rPr>
                <w:color w:val="000000"/>
                <w:sz w:val="22"/>
                <w:lang w:eastAsia="zh-CN"/>
              </w:rPr>
              <w:t>5 404</w:t>
            </w:r>
          </w:p>
        </w:tc>
      </w:tr>
    </w:tbl>
    <w:p w:rsidR="0037777A" w:rsidRPr="00CA0254" w:rsidRDefault="0037777A" w:rsidP="002506CA">
      <w:pPr>
        <w:pStyle w:val="Normalaftertitle"/>
      </w:pPr>
      <w:r w:rsidRPr="00CA0254">
        <w:t>El justo valor del activo y pasivo financiero se incluye en la cuantía en que el instrumento podría intercambiarse en una transacción corriente entre partes de mutuo acuerdo, distinta de la venta forzosa o la liquidación.</w:t>
      </w:r>
    </w:p>
    <w:p w:rsidR="0037777A" w:rsidRPr="00CA0254" w:rsidRDefault="0037777A" w:rsidP="002506CA">
      <w:r w:rsidRPr="00CA0254">
        <w:t>Para estimar el justo valor, se utilizan los siguientes métodos y supuestos:</w:t>
      </w:r>
    </w:p>
    <w:p w:rsidR="0037777A" w:rsidRPr="00CA0254" w:rsidRDefault="0037777A" w:rsidP="002506CA">
      <w:pPr>
        <w:pStyle w:val="enumlev1"/>
      </w:pPr>
      <w:r w:rsidRPr="00CA0254">
        <w:t>–</w:t>
      </w:r>
      <w:r w:rsidRPr="00CA0254">
        <w:tab/>
        <w:t>Tesorería y equivalentes de tesorería, depósitos a corto plazo, créditos con contrapartida, otros créditos, cuentas por pagar con contrapartida y otras cuentas por pagar se acercan a su valor contable en gran parte debido al corto plazo de vencimiento de estas inversiones;</w:t>
      </w:r>
    </w:p>
    <w:p w:rsidR="0037777A" w:rsidRPr="00CA0254" w:rsidRDefault="0037777A" w:rsidP="002506CA">
      <w:pPr>
        <w:pStyle w:val="enumlev1"/>
      </w:pPr>
      <w:r w:rsidRPr="00CA0254">
        <w:t>–</w:t>
      </w:r>
      <w:r w:rsidRPr="00CA0254">
        <w:tab/>
        <w:t>los créditos a corto y largo plazo se valoran como se indica en la Nota 2;</w:t>
      </w:r>
    </w:p>
    <w:p w:rsidR="0037777A" w:rsidRPr="00CA0254" w:rsidRDefault="0037777A" w:rsidP="002506CA">
      <w:pPr>
        <w:pStyle w:val="enumlev1"/>
      </w:pPr>
      <w:r w:rsidRPr="00CA0254">
        <w:t>–</w:t>
      </w:r>
      <w:r w:rsidRPr="00CA0254">
        <w:tab/>
        <w:t>los préstamos se valoran como se indica en la Nota 2.</w:t>
      </w:r>
    </w:p>
    <w:p w:rsidR="0037777A" w:rsidRPr="00CA0254" w:rsidRDefault="0037777A" w:rsidP="002506CA">
      <w:pPr>
        <w:pStyle w:val="Headingb"/>
      </w:pPr>
      <w:bookmarkStart w:id="232" w:name="_Toc452155507"/>
      <w:bookmarkStart w:id="233" w:name="_Toc452155876"/>
      <w:bookmarkStart w:id="234" w:name="_Toc482814655"/>
      <w:bookmarkStart w:id="235" w:name="_Toc511808889"/>
      <w:bookmarkStart w:id="236" w:name="_Toc511809460"/>
      <w:r w:rsidRPr="00CA0254">
        <w:t>Jerarquía del justo valor</w:t>
      </w:r>
      <w:bookmarkEnd w:id="232"/>
      <w:bookmarkEnd w:id="233"/>
      <w:bookmarkEnd w:id="234"/>
      <w:bookmarkEnd w:id="235"/>
      <w:bookmarkEnd w:id="236"/>
    </w:p>
    <w:p w:rsidR="0037777A" w:rsidRPr="00CA0254" w:rsidRDefault="0037777A" w:rsidP="002506CA">
      <w:r w:rsidRPr="00CA0254">
        <w:t>La UIT utiliza la siguiente jerarquía para determinar y divulgar el justo valor de los instrumentos financieros mediante una técnica de valoración:</w:t>
      </w:r>
    </w:p>
    <w:p w:rsidR="0037777A" w:rsidRPr="00CA0254" w:rsidRDefault="0037777A" w:rsidP="002506CA">
      <w:r w:rsidRPr="00CA0254">
        <w:t>Nivel 1: cotización en los mercados activos de activos y pasivos idénticos.</w:t>
      </w:r>
    </w:p>
    <w:p w:rsidR="0037777A" w:rsidRPr="00CA0254" w:rsidRDefault="0037777A" w:rsidP="002506CA">
      <w:r w:rsidRPr="00CA0254">
        <w:t>Nivel 2: datos, distintos de la cotización indicada en el Nivel 1, observables directa o indirectamente para los activos o pasivos.</w:t>
      </w:r>
    </w:p>
    <w:p w:rsidR="0037777A" w:rsidRPr="00CA0254" w:rsidRDefault="0037777A" w:rsidP="002506CA">
      <w:r w:rsidRPr="00CA0254">
        <w:lastRenderedPageBreak/>
        <w:t>Nivel 3: técnicas, que utilizan datos con una importante repercusión en el justo valor registrado, no basadas en datos de mercado observables.</w:t>
      </w:r>
    </w:p>
    <w:p w:rsidR="0037777A" w:rsidRPr="00CA0254" w:rsidRDefault="0037777A" w:rsidP="002506CA">
      <w:r w:rsidRPr="00CA0254">
        <w:t xml:space="preserve">Al 31 de diciembre de </w:t>
      </w:r>
      <w:r w:rsidR="00A34C2A" w:rsidRPr="00CA0254">
        <w:t>2017</w:t>
      </w:r>
      <w:r w:rsidRPr="00CA0254">
        <w:t>, todas las inversiones se encontraban en depósitos bancarios e inversiones a corto plazo y su justo valor se indica en el estado financiero.</w:t>
      </w:r>
    </w:p>
    <w:p w:rsidR="0037777A" w:rsidRPr="00CA0254" w:rsidRDefault="0037777A" w:rsidP="002506CA">
      <w:pPr>
        <w:pStyle w:val="enumlev1"/>
        <w:keepNext/>
        <w:keepLines/>
      </w:pPr>
      <w:r w:rsidRPr="00CA0254">
        <w:t>a)</w:t>
      </w:r>
      <w:r w:rsidRPr="00CA0254">
        <w:tab/>
        <w:t>Riesgo de crédito</w:t>
      </w:r>
    </w:p>
    <w:p w:rsidR="0037777A" w:rsidRDefault="0037777A" w:rsidP="002506CA">
      <w:pPr>
        <w:pStyle w:val="enumlev1"/>
        <w:spacing w:after="120"/>
      </w:pPr>
      <w:r w:rsidRPr="00CA0254">
        <w:tab/>
        <w:t>El riesgo de crédito es el riesgo de que un cliente o una contraparte no cumpla sus compromisos contractuales con respecto a los instrumentos financieros, y se da principalmente en las inversiones, los créditos y la tesorería y equivalentes de tesorería. El valor contable de los activos financieros representa el riesgo de crédito máximo. El riesgo de crédito máximo al 31 de diciembre era el siguiente:</w:t>
      </w:r>
    </w:p>
    <w:p w:rsidR="002F0E30" w:rsidRPr="00CA0254" w:rsidRDefault="002F0E30" w:rsidP="002506CA">
      <w:pPr>
        <w:pStyle w:val="enumlev1"/>
        <w:spacing w:after="120"/>
      </w:pPr>
    </w:p>
    <w:tbl>
      <w:tblPr>
        <w:tblStyle w:val="TableGrid"/>
        <w:tblW w:w="0" w:type="auto"/>
        <w:tblInd w:w="1555" w:type="dxa"/>
        <w:tblLook w:val="04A0" w:firstRow="1" w:lastRow="0" w:firstColumn="1" w:lastColumn="0" w:noHBand="0" w:noVBand="1"/>
      </w:tblPr>
      <w:tblGrid>
        <w:gridCol w:w="3369"/>
        <w:gridCol w:w="1984"/>
        <w:gridCol w:w="1559"/>
      </w:tblGrid>
      <w:tr w:rsidR="0037777A" w:rsidRPr="00CA0254" w:rsidTr="0037777A">
        <w:tc>
          <w:tcPr>
            <w:tcW w:w="3369" w:type="dxa"/>
          </w:tcPr>
          <w:p w:rsidR="0037777A" w:rsidRPr="00CA0254" w:rsidRDefault="0037777A" w:rsidP="002506CA">
            <w:pPr>
              <w:pStyle w:val="Tablehead"/>
              <w:rPr>
                <w:sz w:val="20"/>
                <w:szCs w:val="20"/>
              </w:rPr>
            </w:pPr>
            <w:r w:rsidRPr="00CA0254">
              <w:rPr>
                <w:sz w:val="20"/>
                <w:szCs w:val="20"/>
              </w:rPr>
              <w:t>En miles CHF</w:t>
            </w:r>
          </w:p>
        </w:tc>
        <w:tc>
          <w:tcPr>
            <w:tcW w:w="1984" w:type="dxa"/>
            <w:vAlign w:val="center"/>
          </w:tcPr>
          <w:p w:rsidR="0037777A" w:rsidRPr="00CA0254" w:rsidRDefault="0037777A" w:rsidP="002506CA">
            <w:pPr>
              <w:pStyle w:val="Tablehead"/>
              <w:rPr>
                <w:rFonts w:cs="Calibri"/>
                <w:sz w:val="20"/>
                <w:szCs w:val="20"/>
              </w:rPr>
            </w:pPr>
            <w:r w:rsidRPr="00CA0254">
              <w:rPr>
                <w:rFonts w:cs="Calibri"/>
                <w:sz w:val="20"/>
                <w:szCs w:val="20"/>
              </w:rPr>
              <w:t>31.12.</w:t>
            </w:r>
            <w:r w:rsidR="00A34C2A" w:rsidRPr="00CA0254">
              <w:rPr>
                <w:rFonts w:cs="Calibri"/>
                <w:sz w:val="20"/>
                <w:szCs w:val="20"/>
              </w:rPr>
              <w:t>2017</w:t>
            </w:r>
          </w:p>
        </w:tc>
        <w:tc>
          <w:tcPr>
            <w:tcW w:w="1559" w:type="dxa"/>
            <w:vAlign w:val="center"/>
          </w:tcPr>
          <w:p w:rsidR="0037777A" w:rsidRPr="00CA0254" w:rsidRDefault="0037777A" w:rsidP="002506CA">
            <w:pPr>
              <w:pStyle w:val="Tablehead"/>
              <w:rPr>
                <w:rFonts w:cs="Calibri"/>
                <w:sz w:val="20"/>
                <w:szCs w:val="20"/>
              </w:rPr>
            </w:pPr>
            <w:r w:rsidRPr="00CA0254">
              <w:rPr>
                <w:rFonts w:cs="Calibri"/>
                <w:sz w:val="20"/>
                <w:szCs w:val="20"/>
              </w:rPr>
              <w:t>31.12.</w:t>
            </w:r>
            <w:r w:rsidR="00A34C2A" w:rsidRPr="00CA0254">
              <w:rPr>
                <w:rFonts w:cs="Calibri"/>
                <w:sz w:val="20"/>
                <w:szCs w:val="20"/>
              </w:rPr>
              <w:t>2016</w:t>
            </w:r>
          </w:p>
        </w:tc>
      </w:tr>
      <w:tr w:rsidR="0037777A" w:rsidRPr="00CA0254" w:rsidTr="0037777A">
        <w:tc>
          <w:tcPr>
            <w:tcW w:w="3369" w:type="dxa"/>
          </w:tcPr>
          <w:p w:rsidR="0037777A" w:rsidRPr="00CA0254" w:rsidRDefault="0037777A" w:rsidP="002506CA">
            <w:pPr>
              <w:pStyle w:val="Tabletext"/>
              <w:rPr>
                <w:sz w:val="20"/>
                <w:szCs w:val="20"/>
              </w:rPr>
            </w:pPr>
            <w:r w:rsidRPr="00CA0254">
              <w:rPr>
                <w:sz w:val="20"/>
                <w:szCs w:val="20"/>
              </w:rPr>
              <w:t>Inversiones</w:t>
            </w:r>
          </w:p>
        </w:tc>
        <w:tc>
          <w:tcPr>
            <w:tcW w:w="1984" w:type="dxa"/>
          </w:tcPr>
          <w:p w:rsidR="0037777A" w:rsidRPr="00CA0254" w:rsidRDefault="00A34C2A" w:rsidP="002506CA">
            <w:pPr>
              <w:pStyle w:val="Tabletext"/>
              <w:jc w:val="center"/>
              <w:rPr>
                <w:sz w:val="20"/>
                <w:szCs w:val="20"/>
              </w:rPr>
            </w:pPr>
            <w:r w:rsidRPr="00CA0254">
              <w:rPr>
                <w:sz w:val="20"/>
              </w:rPr>
              <w:t>31 363</w:t>
            </w:r>
          </w:p>
        </w:tc>
        <w:tc>
          <w:tcPr>
            <w:tcW w:w="1559" w:type="dxa"/>
          </w:tcPr>
          <w:p w:rsidR="0037777A" w:rsidRPr="00CA0254" w:rsidRDefault="00A34C2A" w:rsidP="002506CA">
            <w:pPr>
              <w:pStyle w:val="Tabletext"/>
              <w:jc w:val="center"/>
              <w:rPr>
                <w:sz w:val="20"/>
                <w:szCs w:val="20"/>
              </w:rPr>
            </w:pPr>
            <w:r w:rsidRPr="00CA0254">
              <w:rPr>
                <w:sz w:val="20"/>
              </w:rPr>
              <w:t>64 980</w:t>
            </w:r>
          </w:p>
        </w:tc>
      </w:tr>
      <w:tr w:rsidR="0037777A" w:rsidRPr="00CA0254" w:rsidTr="0037777A">
        <w:tc>
          <w:tcPr>
            <w:tcW w:w="3369" w:type="dxa"/>
          </w:tcPr>
          <w:p w:rsidR="0037777A" w:rsidRPr="00CA0254" w:rsidRDefault="0037777A" w:rsidP="002506CA">
            <w:pPr>
              <w:pStyle w:val="Tabletext"/>
              <w:rPr>
                <w:sz w:val="20"/>
                <w:szCs w:val="20"/>
              </w:rPr>
            </w:pPr>
            <w:r w:rsidRPr="00CA0254">
              <w:rPr>
                <w:sz w:val="20"/>
                <w:szCs w:val="20"/>
              </w:rPr>
              <w:t>Créditos</w:t>
            </w:r>
          </w:p>
        </w:tc>
        <w:tc>
          <w:tcPr>
            <w:tcW w:w="1984" w:type="dxa"/>
          </w:tcPr>
          <w:p w:rsidR="0037777A" w:rsidRPr="00CA0254" w:rsidRDefault="00A34C2A" w:rsidP="002506CA">
            <w:pPr>
              <w:pStyle w:val="Tabletext"/>
              <w:jc w:val="center"/>
              <w:rPr>
                <w:sz w:val="20"/>
                <w:szCs w:val="20"/>
              </w:rPr>
            </w:pPr>
            <w:r w:rsidRPr="00CA0254">
              <w:rPr>
                <w:sz w:val="20"/>
              </w:rPr>
              <w:t>104 575</w:t>
            </w:r>
          </w:p>
        </w:tc>
        <w:tc>
          <w:tcPr>
            <w:tcW w:w="1559" w:type="dxa"/>
          </w:tcPr>
          <w:p w:rsidR="0037777A" w:rsidRPr="00CA0254" w:rsidRDefault="00A34C2A" w:rsidP="002506CA">
            <w:pPr>
              <w:pStyle w:val="Tabletext"/>
              <w:jc w:val="center"/>
              <w:rPr>
                <w:sz w:val="20"/>
                <w:szCs w:val="20"/>
              </w:rPr>
            </w:pPr>
            <w:r w:rsidRPr="00CA0254">
              <w:rPr>
                <w:sz w:val="20"/>
              </w:rPr>
              <w:t>94 950</w:t>
            </w:r>
          </w:p>
        </w:tc>
      </w:tr>
      <w:tr w:rsidR="0037777A" w:rsidRPr="00CA0254" w:rsidTr="0037777A">
        <w:tc>
          <w:tcPr>
            <w:tcW w:w="3369" w:type="dxa"/>
          </w:tcPr>
          <w:p w:rsidR="0037777A" w:rsidRPr="00CA0254" w:rsidRDefault="0037777A" w:rsidP="002506CA">
            <w:pPr>
              <w:pStyle w:val="Tabletext"/>
              <w:rPr>
                <w:sz w:val="20"/>
                <w:szCs w:val="20"/>
              </w:rPr>
            </w:pPr>
            <w:r w:rsidRPr="00CA0254">
              <w:rPr>
                <w:sz w:val="20"/>
                <w:szCs w:val="20"/>
              </w:rPr>
              <w:t>Tesorería y equivalentes de tesorería</w:t>
            </w:r>
          </w:p>
        </w:tc>
        <w:tc>
          <w:tcPr>
            <w:tcW w:w="1984" w:type="dxa"/>
          </w:tcPr>
          <w:p w:rsidR="0037777A" w:rsidRPr="00CA0254" w:rsidRDefault="00A34C2A" w:rsidP="002506CA">
            <w:pPr>
              <w:pStyle w:val="Tabletext"/>
              <w:jc w:val="center"/>
              <w:rPr>
                <w:sz w:val="20"/>
                <w:szCs w:val="20"/>
              </w:rPr>
            </w:pPr>
            <w:r w:rsidRPr="00CA0254">
              <w:rPr>
                <w:sz w:val="20"/>
              </w:rPr>
              <w:t>135 297</w:t>
            </w:r>
          </w:p>
        </w:tc>
        <w:tc>
          <w:tcPr>
            <w:tcW w:w="1559" w:type="dxa"/>
          </w:tcPr>
          <w:p w:rsidR="0037777A" w:rsidRPr="00CA0254" w:rsidRDefault="00A34C2A" w:rsidP="002506CA">
            <w:pPr>
              <w:pStyle w:val="Tabletext"/>
              <w:jc w:val="center"/>
              <w:rPr>
                <w:sz w:val="20"/>
                <w:szCs w:val="20"/>
              </w:rPr>
            </w:pPr>
            <w:r w:rsidRPr="00CA0254">
              <w:rPr>
                <w:sz w:val="20"/>
              </w:rPr>
              <w:t>108 435</w:t>
            </w:r>
          </w:p>
        </w:tc>
      </w:tr>
      <w:tr w:rsidR="0037777A" w:rsidRPr="00CA0254" w:rsidTr="0037777A">
        <w:tc>
          <w:tcPr>
            <w:tcW w:w="3369" w:type="dxa"/>
          </w:tcPr>
          <w:p w:rsidR="0037777A" w:rsidRPr="00CA0254" w:rsidRDefault="0037777A" w:rsidP="002506CA">
            <w:pPr>
              <w:pStyle w:val="Tabletext"/>
              <w:rPr>
                <w:sz w:val="20"/>
                <w:szCs w:val="20"/>
              </w:rPr>
            </w:pPr>
            <w:r w:rsidRPr="00CA0254">
              <w:rPr>
                <w:sz w:val="20"/>
                <w:szCs w:val="20"/>
              </w:rPr>
              <w:t>Máximo riesgo de crédito</w:t>
            </w:r>
          </w:p>
        </w:tc>
        <w:tc>
          <w:tcPr>
            <w:tcW w:w="1984" w:type="dxa"/>
          </w:tcPr>
          <w:p w:rsidR="0037777A" w:rsidRPr="00CA0254" w:rsidRDefault="00A34C2A" w:rsidP="002506CA">
            <w:pPr>
              <w:pStyle w:val="Tabletext"/>
              <w:jc w:val="center"/>
              <w:rPr>
                <w:sz w:val="20"/>
                <w:szCs w:val="20"/>
              </w:rPr>
            </w:pPr>
            <w:r w:rsidRPr="00CA0254">
              <w:rPr>
                <w:sz w:val="20"/>
                <w:szCs w:val="20"/>
              </w:rPr>
              <w:t>271 235</w:t>
            </w:r>
          </w:p>
        </w:tc>
        <w:tc>
          <w:tcPr>
            <w:tcW w:w="1559" w:type="dxa"/>
          </w:tcPr>
          <w:p w:rsidR="0037777A" w:rsidRPr="00CA0254" w:rsidRDefault="0037777A" w:rsidP="002506CA">
            <w:pPr>
              <w:pStyle w:val="Tabletext"/>
              <w:jc w:val="center"/>
              <w:rPr>
                <w:sz w:val="20"/>
                <w:szCs w:val="20"/>
              </w:rPr>
            </w:pPr>
            <w:r w:rsidRPr="00CA0254">
              <w:rPr>
                <w:sz w:val="20"/>
                <w:szCs w:val="20"/>
              </w:rPr>
              <w:t>258 144</w:t>
            </w:r>
          </w:p>
        </w:tc>
      </w:tr>
    </w:tbl>
    <w:p w:rsidR="0037777A" w:rsidRPr="00CA0254" w:rsidRDefault="0037777A" w:rsidP="002F0E30">
      <w:pPr>
        <w:pStyle w:val="enumlev1"/>
        <w:spacing w:before="240"/>
      </w:pPr>
      <w:r w:rsidRPr="00CA0254">
        <w:t>b)</w:t>
      </w:r>
      <w:r w:rsidRPr="00CA0254">
        <w:tab/>
        <w:t>Calidad de crédito</w:t>
      </w:r>
    </w:p>
    <w:p w:rsidR="0037777A" w:rsidRPr="00CA0254" w:rsidRDefault="0037777A" w:rsidP="002506CA">
      <w:pPr>
        <w:pStyle w:val="enumlev1"/>
      </w:pPr>
      <w:r w:rsidRPr="00CA0254">
        <w:tab/>
        <w:t>La calidad de crédito es el riesgo evaluado del impago por parte de las contrapartes a las que la UIT da crédito y de las partes en las que invierte la UIT.</w:t>
      </w:r>
    </w:p>
    <w:p w:rsidR="0037777A" w:rsidRPr="00CA0254" w:rsidRDefault="0037777A" w:rsidP="002506CA">
      <w:pPr>
        <w:pStyle w:val="enumlev1"/>
      </w:pPr>
      <w:r w:rsidRPr="00CA0254">
        <w:tab/>
        <w:t>Medidas tales como el envío trimestral de un estadillo de cuentas y la suspensión de la participación en los trabajos de la UIT, se han instaurado para asegurarse de que los Estados Miembros, los Miembros de Sector y los Asociados saldan sus atrasos. Con este mismo fin se ha introducido la pérdida del derecho de voto.</w:t>
      </w:r>
    </w:p>
    <w:p w:rsidR="0037777A" w:rsidRPr="00CA0254" w:rsidRDefault="0037777A" w:rsidP="002506CA">
      <w:pPr>
        <w:pStyle w:val="enumlev1"/>
      </w:pPr>
      <w:r w:rsidRPr="00CA0254">
        <w:tab/>
        <w:t>La UIT afronta los riesgos de crédito en la tesorería, los equivalentes de tesorería y las inversiones distribuyéndolos entre varias instituciones bancarias con calificación crediticia de alto grado. De acuerdo con el Artículo 16 del Reglamento Financiero y las Reglas Financieras, el Secretario General designará los bancos u otras instituciones en que hayan de depositarse los fondos de la Unión. A este respecto, el Secretario General velará por que la inversión de los fondos se haga teniendo en cuenta ante todo la reducción del riesgo para los fondos principales, asegurando a la vez la liquidez necesaria para satisfacer los requisitos de tesorería de la Unión. La UIT no efectúa depósitos en bancos cuya calificación crediticia es inferior a A3.</w:t>
      </w:r>
    </w:p>
    <w:p w:rsidR="0037777A" w:rsidRPr="00CA0254" w:rsidRDefault="0037777A" w:rsidP="002506CA">
      <w:pPr>
        <w:pStyle w:val="enumlev1"/>
      </w:pPr>
      <w:r w:rsidRPr="00CA0254">
        <w:tab/>
        <w:t>Además de estos criterios, las inversiones se seleccionarán sobre la base de la obtención del rendimiento razonable más elevado y conforme a los principios de las Naciones Unidas.</w:t>
      </w:r>
    </w:p>
    <w:p w:rsidR="0037777A" w:rsidRPr="00CA0254" w:rsidRDefault="0037777A" w:rsidP="002506CA">
      <w:pPr>
        <w:pStyle w:val="enumlev1"/>
      </w:pPr>
      <w:r w:rsidRPr="00CA0254">
        <w:tab/>
        <w:t>El Secretario General designará los bancos en los que deberán depositarse los fondos de la Unión, establecerá todas las cuentas bancarias requeridas por la Unión y nombrará a los funcionarios en los que delega la firma para la explotación de dichas cuentas. El Secretario General también autorizará el cierre de todas las cuentas bancarias.</w:t>
      </w:r>
    </w:p>
    <w:p w:rsidR="0037777A" w:rsidRPr="00CA0254" w:rsidRDefault="0037777A" w:rsidP="002506CA">
      <w:pPr>
        <w:pStyle w:val="enumlev1"/>
      </w:pPr>
      <w:r w:rsidRPr="00CA0254">
        <w:t>c)</w:t>
      </w:r>
      <w:r w:rsidRPr="00CA0254">
        <w:tab/>
        <w:t>Riesgo de tipo de interés</w:t>
      </w:r>
    </w:p>
    <w:p w:rsidR="0037777A" w:rsidRPr="00CA0254" w:rsidRDefault="0037777A" w:rsidP="00B77ADA">
      <w:pPr>
        <w:pStyle w:val="enumlev1"/>
      </w:pPr>
      <w:r w:rsidRPr="00CA0254">
        <w:tab/>
        <w:t xml:space="preserve">La UIT está expuesta a riesgos de tipo de interés en sus inversiones a corto plazo. Tras la aplicación en 2015 de intereses negativos al efectivo por parte de las instituciones financieras, la UIT examinó detenidamente su política a fin de evitar repercusiones sobre la tesorería y el </w:t>
      </w:r>
      <w:r w:rsidRPr="00CA0254">
        <w:lastRenderedPageBreak/>
        <w:t xml:space="preserve">equivalente de tesorería. </w:t>
      </w:r>
      <w:r w:rsidR="00026D75" w:rsidRPr="00CA0254">
        <w:t>Desde entonces,</w:t>
      </w:r>
      <w:r w:rsidRPr="00CA0254">
        <w:t xml:space="preserve"> la UIT </w:t>
      </w:r>
      <w:r w:rsidR="00026D75" w:rsidRPr="00CA0254">
        <w:t>ha conseguido</w:t>
      </w:r>
      <w:r w:rsidRPr="00CA0254">
        <w:t xml:space="preserve"> proteger todos los fondos</w:t>
      </w:r>
      <w:r w:rsidR="00A34C2A" w:rsidRPr="00CA0254">
        <w:t xml:space="preserve">, </w:t>
      </w:r>
      <w:r w:rsidR="00026D75" w:rsidRPr="00CA0254">
        <w:t>aunque para ello se ha necesitado un estricto y diario control</w:t>
      </w:r>
      <w:r w:rsidRPr="00CA0254">
        <w:t>.</w:t>
      </w:r>
    </w:p>
    <w:p w:rsidR="0037777A" w:rsidRPr="00CA0254" w:rsidRDefault="0037777A" w:rsidP="002506CA">
      <w:pPr>
        <w:pStyle w:val="enumlev1"/>
      </w:pPr>
      <w:r w:rsidRPr="00CA0254">
        <w:t>d)</w:t>
      </w:r>
      <w:r w:rsidRPr="00CA0254">
        <w:tab/>
        <w:t>Riesgo de liquidez</w:t>
      </w:r>
    </w:p>
    <w:p w:rsidR="0037777A" w:rsidRPr="00CA0254" w:rsidRDefault="0037777A" w:rsidP="002506CA">
      <w:pPr>
        <w:pStyle w:val="enumlev1"/>
      </w:pPr>
      <w:r w:rsidRPr="00CA0254">
        <w:tab/>
        <w:t>El riesgo de liquidez es el riesgo de que la UIT no pueda cumplir con sus obligaciones en su fecha de vencimiento. Para gestionar el riesgo de liquidez, la UIT ha optado por asegurarse de que dispone de suficiente liquidez para cumplir a tiempo con sus obligaciones. La UIT se asegura de que dispone de suficiente tesorería para cubrir los gastos de explotación previstos utilizando previsiones de flujo de tesorería.</w:t>
      </w:r>
    </w:p>
    <w:p w:rsidR="0037777A" w:rsidRPr="00CA0254" w:rsidRDefault="0037777A" w:rsidP="002506CA">
      <w:pPr>
        <w:pStyle w:val="enumlev1"/>
      </w:pPr>
      <w:r w:rsidRPr="00CA0254">
        <w:tab/>
        <w:t>Se puede considerar que el riesgo de liquidez es mínimo pues, de conformidad con el Artículo 17 del Reglamento Financiero, en caso de insuficiencia temporal de tesorería, la UIT puede obtener un adelanto de fondos del Gobierno de la Confederación Suiza.</w:t>
      </w:r>
    </w:p>
    <w:p w:rsidR="0037777A" w:rsidRPr="00CA0254" w:rsidRDefault="0037777A" w:rsidP="002506CA">
      <w:pPr>
        <w:pStyle w:val="enumlev1"/>
      </w:pPr>
      <w:r w:rsidRPr="00CA0254">
        <w:tab/>
        <w:t>El principal objetivo de la gestión del capital de la UIT es garantizar que se dispone de la tesorería suficiente para cubrir los requisitos de financiación de la UIT, incluidos los gastos de capital, a fin de que la situación financiera de la UIT permanezca sana.</w:t>
      </w:r>
    </w:p>
    <w:p w:rsidR="0037777A" w:rsidRPr="00CA0254" w:rsidRDefault="0037777A" w:rsidP="002506CA">
      <w:pPr>
        <w:pStyle w:val="enumlev1"/>
      </w:pPr>
      <w:r w:rsidRPr="00CA0254">
        <w:t>e)</w:t>
      </w:r>
      <w:r w:rsidRPr="00CA0254">
        <w:tab/>
        <w:t>Riesgo de divisas</w:t>
      </w:r>
    </w:p>
    <w:p w:rsidR="0037777A" w:rsidRPr="00CA0254" w:rsidRDefault="0037777A" w:rsidP="002506CA">
      <w:pPr>
        <w:pStyle w:val="enumlev1"/>
      </w:pPr>
      <w:r w:rsidRPr="00CA0254">
        <w:tab/>
        <w:t>La UIT recibe contribuciones presupuestarias ordinarias y de los Estados Miembros en CHF y contribuciones extrapresupuestarias en divisas distintas del franco suizo. La UIT no recurre a contratos de cambio a largo plazo, futuros swaps y opciones sobre divisas para paliar las pérdidas o ganancias por operaciones de divisas no realizadas. Siempre que resulta posible, se gestiona el riesgo de cambio atribuyendo directamente las divisas necesarias a las cuentas bancarias apropiadas.</w:t>
      </w:r>
    </w:p>
    <w:p w:rsidR="0037777A" w:rsidRPr="00CA0254" w:rsidRDefault="0037777A" w:rsidP="002506CA">
      <w:pPr>
        <w:pStyle w:val="enumlev1"/>
      </w:pPr>
      <w:r w:rsidRPr="00CA0254">
        <w:tab/>
        <w:t>Debe señalarse que el nuevo seguro de salud se gestiona en francos suizos, lo cual reduce significativamente la exposición a fluctuaciones del tipo de cambio. La Unión sigue expuesta a pérdidas o ganancias por operaciones de divisas derivadas del pago de contribuciones a la CCPPNU en USD. No obstante, habida cuenta de que las contribuciones del personal profesional se contabilizan en USD y las del personal de servicios generales se contabilizan en CHF, y que el número de funcionarios de ambas categorías es más o menos el mismo, las fluctuaciones de los tipos de cambio tienden a equilibrarse.</w:t>
      </w:r>
    </w:p>
    <w:p w:rsidR="0037777A" w:rsidRPr="00CA0254" w:rsidRDefault="0037777A" w:rsidP="002506CA">
      <w:pPr>
        <w:pStyle w:val="enumlev1"/>
      </w:pPr>
      <w:r w:rsidRPr="00CA0254">
        <w:tab/>
        <w:t>Las contribuciones extrapresupuestarias se gestionan en la divisa en que se ha efectuado la contribución y se convierten en CHF para su presentación.</w:t>
      </w:r>
    </w:p>
    <w:p w:rsidR="0037777A" w:rsidRPr="00CA0254" w:rsidRDefault="0037777A" w:rsidP="002506CA">
      <w:pPr>
        <w:pStyle w:val="enumlev1"/>
      </w:pPr>
      <w:r w:rsidRPr="00CA0254">
        <w:t>f)</w:t>
      </w:r>
      <w:r w:rsidRPr="00CA0254">
        <w:tab/>
        <w:t>Riesgo de mercado</w:t>
      </w:r>
    </w:p>
    <w:p w:rsidR="0037777A" w:rsidRPr="00CA0254" w:rsidRDefault="0037777A" w:rsidP="002506CA">
      <w:pPr>
        <w:pStyle w:val="enumlev1"/>
      </w:pPr>
      <w:r w:rsidRPr="00CA0254">
        <w:tab/>
        <w:t xml:space="preserve">El riesgo de mercado es el riesgo de que los precios del mercado experimenten cambios, como los tipos de cambio de divisas y los tipos de interés, que afecten a los ingresos de la UIT o al valor de sus instrumentos financieros. El objetivo de la gestión del riesgo de mercado es gestionar y controlar la exposición a dicho riesgo dentro de unos parámetros aceptables, optimizando al mismo riesgo el rendimiento del riesgo incurrido. </w:t>
      </w:r>
    </w:p>
    <w:p w:rsidR="0037777A" w:rsidRPr="00CA0254" w:rsidRDefault="0037777A" w:rsidP="0070546F">
      <w:pPr>
        <w:keepNext/>
        <w:keepLines/>
        <w:spacing w:after="120"/>
        <w:ind w:left="567" w:hanging="567"/>
      </w:pPr>
      <w:r w:rsidRPr="00CA0254">
        <w:lastRenderedPageBreak/>
        <w:t xml:space="preserve">El perfil de vencimiento de los instrumentos financieros al 31 de diciembre de </w:t>
      </w:r>
      <w:r w:rsidR="00A34C2A" w:rsidRPr="00CA0254">
        <w:t>2017</w:t>
      </w:r>
      <w:r w:rsidRPr="00CA0254">
        <w:t xml:space="preserve"> es el siguiente:</w:t>
      </w:r>
    </w:p>
    <w:tbl>
      <w:tblPr>
        <w:tblStyle w:val="TableGrid"/>
        <w:tblW w:w="9640" w:type="dxa"/>
        <w:tblLayout w:type="fixed"/>
        <w:tblLook w:val="04A0" w:firstRow="1" w:lastRow="0" w:firstColumn="1" w:lastColumn="0" w:noHBand="0" w:noVBand="1"/>
      </w:tblPr>
      <w:tblGrid>
        <w:gridCol w:w="3114"/>
        <w:gridCol w:w="1417"/>
        <w:gridCol w:w="1277"/>
        <w:gridCol w:w="1277"/>
        <w:gridCol w:w="1277"/>
        <w:gridCol w:w="1278"/>
      </w:tblGrid>
      <w:tr w:rsidR="0037777A" w:rsidRPr="00CA0254" w:rsidTr="0037777A">
        <w:tc>
          <w:tcPr>
            <w:tcW w:w="3114" w:type="dxa"/>
            <w:vAlign w:val="center"/>
          </w:tcPr>
          <w:p w:rsidR="0037777A" w:rsidRPr="00CA0254" w:rsidRDefault="0037777A" w:rsidP="00B77ADA">
            <w:pPr>
              <w:pStyle w:val="Tablehead"/>
              <w:keepNext/>
              <w:keepLines/>
              <w:rPr>
                <w:sz w:val="20"/>
                <w:szCs w:val="20"/>
              </w:rPr>
            </w:pPr>
            <w:bookmarkStart w:id="237" w:name="_Toc329011630"/>
            <w:bookmarkStart w:id="238" w:name="_Toc305764079"/>
            <w:r w:rsidRPr="00CA0254">
              <w:rPr>
                <w:sz w:val="20"/>
                <w:szCs w:val="20"/>
              </w:rPr>
              <w:t>En miles CHF</w:t>
            </w:r>
          </w:p>
        </w:tc>
        <w:tc>
          <w:tcPr>
            <w:tcW w:w="1417" w:type="dxa"/>
            <w:vAlign w:val="center"/>
          </w:tcPr>
          <w:p w:rsidR="0037777A" w:rsidRPr="00CA0254" w:rsidRDefault="0037777A" w:rsidP="00B77ADA">
            <w:pPr>
              <w:pStyle w:val="Tablehead"/>
              <w:keepNext/>
              <w:keepLines/>
              <w:rPr>
                <w:sz w:val="20"/>
                <w:szCs w:val="20"/>
              </w:rPr>
            </w:pPr>
            <w:r w:rsidRPr="00CA0254">
              <w:rPr>
                <w:sz w:val="20"/>
                <w:szCs w:val="20"/>
              </w:rPr>
              <w:t>Tipo de interés medio ponderado</w:t>
            </w:r>
          </w:p>
        </w:tc>
        <w:tc>
          <w:tcPr>
            <w:tcW w:w="1277" w:type="dxa"/>
            <w:vAlign w:val="center"/>
          </w:tcPr>
          <w:p w:rsidR="0037777A" w:rsidRPr="00CA0254" w:rsidRDefault="0037777A" w:rsidP="00B77ADA">
            <w:pPr>
              <w:pStyle w:val="Tablehead"/>
              <w:keepNext/>
              <w:keepLines/>
              <w:rPr>
                <w:sz w:val="20"/>
                <w:szCs w:val="20"/>
              </w:rPr>
            </w:pPr>
            <w:r w:rsidRPr="00CA0254">
              <w:rPr>
                <w:sz w:val="20"/>
                <w:szCs w:val="20"/>
              </w:rPr>
              <w:t xml:space="preserve">Igual o inferior </w:t>
            </w:r>
            <w:r w:rsidRPr="00CA0254">
              <w:rPr>
                <w:sz w:val="20"/>
                <w:szCs w:val="20"/>
              </w:rPr>
              <w:br/>
              <w:t>a 1 año</w:t>
            </w:r>
          </w:p>
        </w:tc>
        <w:tc>
          <w:tcPr>
            <w:tcW w:w="1277" w:type="dxa"/>
            <w:vAlign w:val="center"/>
          </w:tcPr>
          <w:p w:rsidR="0037777A" w:rsidRPr="00CA0254" w:rsidRDefault="0037777A" w:rsidP="00B77ADA">
            <w:pPr>
              <w:pStyle w:val="Tablehead"/>
              <w:keepNext/>
              <w:keepLines/>
              <w:rPr>
                <w:sz w:val="20"/>
                <w:szCs w:val="20"/>
              </w:rPr>
            </w:pPr>
            <w:r w:rsidRPr="00CA0254">
              <w:rPr>
                <w:sz w:val="20"/>
                <w:szCs w:val="20"/>
              </w:rPr>
              <w:t>&lt;10 años</w:t>
            </w:r>
          </w:p>
        </w:tc>
        <w:tc>
          <w:tcPr>
            <w:tcW w:w="1277" w:type="dxa"/>
            <w:vAlign w:val="center"/>
          </w:tcPr>
          <w:p w:rsidR="0037777A" w:rsidRPr="00CA0254" w:rsidRDefault="0037777A" w:rsidP="00B77ADA">
            <w:pPr>
              <w:pStyle w:val="Tablehead"/>
              <w:keepNext/>
              <w:keepLines/>
              <w:rPr>
                <w:sz w:val="20"/>
                <w:szCs w:val="20"/>
              </w:rPr>
            </w:pPr>
            <w:r w:rsidRPr="00CA0254">
              <w:rPr>
                <w:sz w:val="20"/>
                <w:szCs w:val="20"/>
              </w:rPr>
              <w:t>&gt;10 años</w:t>
            </w:r>
          </w:p>
        </w:tc>
        <w:tc>
          <w:tcPr>
            <w:tcW w:w="1278" w:type="dxa"/>
            <w:vAlign w:val="center"/>
          </w:tcPr>
          <w:p w:rsidR="0037777A" w:rsidRPr="00CA0254" w:rsidRDefault="0037777A" w:rsidP="00B77ADA">
            <w:pPr>
              <w:pStyle w:val="Tablehead"/>
              <w:keepNext/>
              <w:keepLines/>
              <w:rPr>
                <w:sz w:val="20"/>
                <w:szCs w:val="20"/>
              </w:rPr>
            </w:pPr>
            <w:r w:rsidRPr="00CA0254">
              <w:rPr>
                <w:sz w:val="20"/>
                <w:szCs w:val="20"/>
              </w:rPr>
              <w:t>Total</w:t>
            </w:r>
          </w:p>
        </w:tc>
      </w:tr>
      <w:tr w:rsidR="0037777A" w:rsidRPr="00CA0254" w:rsidTr="0037777A">
        <w:tc>
          <w:tcPr>
            <w:tcW w:w="3114" w:type="dxa"/>
          </w:tcPr>
          <w:p w:rsidR="0037777A" w:rsidRPr="00CA0254" w:rsidRDefault="0037777A" w:rsidP="00B77ADA">
            <w:pPr>
              <w:pStyle w:val="Tabletext"/>
              <w:keepNext/>
              <w:keepLines/>
              <w:rPr>
                <w:b/>
                <w:bCs/>
                <w:sz w:val="20"/>
                <w:szCs w:val="20"/>
              </w:rPr>
            </w:pPr>
            <w:r w:rsidRPr="00CA0254">
              <w:rPr>
                <w:b/>
                <w:bCs/>
                <w:sz w:val="20"/>
                <w:szCs w:val="20"/>
              </w:rPr>
              <w:t>Activos financieros</w:t>
            </w:r>
          </w:p>
        </w:tc>
        <w:tc>
          <w:tcPr>
            <w:tcW w:w="1417" w:type="dxa"/>
          </w:tcPr>
          <w:p w:rsidR="0037777A" w:rsidRPr="00CA0254" w:rsidRDefault="0037777A" w:rsidP="00B77ADA">
            <w:pPr>
              <w:pStyle w:val="Tabletext"/>
              <w:keepNext/>
              <w:keepLines/>
              <w:ind w:right="170"/>
              <w:jc w:val="right"/>
              <w:rPr>
                <w:sz w:val="20"/>
                <w:szCs w:val="20"/>
              </w:rPr>
            </w:pPr>
          </w:p>
        </w:tc>
        <w:tc>
          <w:tcPr>
            <w:tcW w:w="1277" w:type="dxa"/>
          </w:tcPr>
          <w:p w:rsidR="0037777A" w:rsidRPr="00CA0254" w:rsidRDefault="0037777A" w:rsidP="00B77ADA">
            <w:pPr>
              <w:pStyle w:val="Tabletext"/>
              <w:keepNext/>
              <w:keepLines/>
              <w:ind w:right="170"/>
              <w:jc w:val="right"/>
              <w:rPr>
                <w:sz w:val="20"/>
                <w:szCs w:val="20"/>
              </w:rPr>
            </w:pPr>
          </w:p>
        </w:tc>
        <w:tc>
          <w:tcPr>
            <w:tcW w:w="1277" w:type="dxa"/>
          </w:tcPr>
          <w:p w:rsidR="0037777A" w:rsidRPr="00CA0254" w:rsidRDefault="0037777A" w:rsidP="00B77ADA">
            <w:pPr>
              <w:pStyle w:val="Tabletext"/>
              <w:keepNext/>
              <w:keepLines/>
              <w:ind w:right="170"/>
              <w:jc w:val="right"/>
              <w:rPr>
                <w:sz w:val="20"/>
                <w:szCs w:val="20"/>
              </w:rPr>
            </w:pPr>
          </w:p>
        </w:tc>
        <w:tc>
          <w:tcPr>
            <w:tcW w:w="1277" w:type="dxa"/>
          </w:tcPr>
          <w:p w:rsidR="0037777A" w:rsidRPr="00CA0254" w:rsidRDefault="0037777A" w:rsidP="00B77ADA">
            <w:pPr>
              <w:pStyle w:val="Tabletext"/>
              <w:keepNext/>
              <w:keepLines/>
              <w:ind w:right="170"/>
              <w:jc w:val="right"/>
              <w:rPr>
                <w:sz w:val="20"/>
                <w:szCs w:val="20"/>
              </w:rPr>
            </w:pPr>
          </w:p>
        </w:tc>
        <w:tc>
          <w:tcPr>
            <w:tcW w:w="1278" w:type="dxa"/>
          </w:tcPr>
          <w:p w:rsidR="0037777A" w:rsidRPr="00CA0254" w:rsidRDefault="0037777A" w:rsidP="00B77ADA">
            <w:pPr>
              <w:pStyle w:val="Tabletext"/>
              <w:keepNext/>
              <w:keepLines/>
              <w:ind w:right="170"/>
              <w:jc w:val="right"/>
              <w:rPr>
                <w:sz w:val="20"/>
                <w:szCs w:val="20"/>
              </w:rPr>
            </w:pPr>
          </w:p>
        </w:tc>
      </w:tr>
      <w:tr w:rsidR="0037777A" w:rsidRPr="00CA0254" w:rsidTr="0037777A">
        <w:tc>
          <w:tcPr>
            <w:tcW w:w="3114" w:type="dxa"/>
          </w:tcPr>
          <w:p w:rsidR="0037777A" w:rsidRPr="00CA0254" w:rsidRDefault="0037777A" w:rsidP="00B77ADA">
            <w:pPr>
              <w:pStyle w:val="Tabletext"/>
              <w:keepNext/>
              <w:keepLines/>
              <w:rPr>
                <w:sz w:val="20"/>
                <w:szCs w:val="20"/>
              </w:rPr>
            </w:pPr>
            <w:r w:rsidRPr="00CA0254">
              <w:rPr>
                <w:sz w:val="20"/>
                <w:szCs w:val="20"/>
              </w:rPr>
              <w:t>Inversiones</w:t>
            </w:r>
          </w:p>
        </w:tc>
        <w:tc>
          <w:tcPr>
            <w:tcW w:w="1417" w:type="dxa"/>
          </w:tcPr>
          <w:p w:rsidR="0037777A" w:rsidRPr="00CA0254" w:rsidRDefault="0037777A" w:rsidP="00B77ADA">
            <w:pPr>
              <w:pStyle w:val="Tabletext"/>
              <w:keepNext/>
              <w:keepLines/>
              <w:ind w:right="170"/>
              <w:jc w:val="right"/>
              <w:rPr>
                <w:sz w:val="20"/>
                <w:szCs w:val="20"/>
              </w:rPr>
            </w:pPr>
          </w:p>
        </w:tc>
        <w:tc>
          <w:tcPr>
            <w:tcW w:w="1277" w:type="dxa"/>
          </w:tcPr>
          <w:p w:rsidR="0037777A" w:rsidRPr="00CA0254" w:rsidRDefault="00A34C2A" w:rsidP="00B77ADA">
            <w:pPr>
              <w:pStyle w:val="Tabletext"/>
              <w:keepNext/>
              <w:keepLines/>
              <w:ind w:right="170"/>
              <w:jc w:val="right"/>
              <w:rPr>
                <w:sz w:val="20"/>
                <w:szCs w:val="20"/>
              </w:rPr>
            </w:pPr>
            <w:r w:rsidRPr="00CA0254">
              <w:rPr>
                <w:sz w:val="20"/>
                <w:szCs w:val="20"/>
              </w:rPr>
              <w:t>31 363</w:t>
            </w:r>
          </w:p>
        </w:tc>
        <w:tc>
          <w:tcPr>
            <w:tcW w:w="1277" w:type="dxa"/>
          </w:tcPr>
          <w:p w:rsidR="0037777A" w:rsidRPr="00CA0254" w:rsidRDefault="0037777A" w:rsidP="00B77ADA">
            <w:pPr>
              <w:pStyle w:val="Tabletext"/>
              <w:keepNext/>
              <w:keepLines/>
              <w:ind w:right="170"/>
              <w:jc w:val="right"/>
              <w:rPr>
                <w:sz w:val="20"/>
                <w:szCs w:val="20"/>
              </w:rPr>
            </w:pPr>
            <w:r w:rsidRPr="00CA0254">
              <w:rPr>
                <w:sz w:val="20"/>
                <w:szCs w:val="20"/>
              </w:rPr>
              <w:t>0</w:t>
            </w:r>
          </w:p>
        </w:tc>
        <w:tc>
          <w:tcPr>
            <w:tcW w:w="1277" w:type="dxa"/>
          </w:tcPr>
          <w:p w:rsidR="0037777A" w:rsidRPr="00CA0254" w:rsidRDefault="0037777A" w:rsidP="00B77ADA">
            <w:pPr>
              <w:pStyle w:val="Tabletext"/>
              <w:keepNext/>
              <w:keepLines/>
              <w:ind w:right="170"/>
              <w:jc w:val="right"/>
              <w:rPr>
                <w:sz w:val="20"/>
                <w:szCs w:val="20"/>
              </w:rPr>
            </w:pPr>
            <w:r w:rsidRPr="00CA0254">
              <w:rPr>
                <w:sz w:val="20"/>
                <w:szCs w:val="20"/>
              </w:rPr>
              <w:t>0</w:t>
            </w:r>
          </w:p>
        </w:tc>
        <w:tc>
          <w:tcPr>
            <w:tcW w:w="1278" w:type="dxa"/>
          </w:tcPr>
          <w:p w:rsidR="0037777A" w:rsidRPr="00CA0254" w:rsidRDefault="00A34C2A" w:rsidP="00B77ADA">
            <w:pPr>
              <w:pStyle w:val="Tabletext"/>
              <w:keepNext/>
              <w:keepLines/>
              <w:ind w:right="170"/>
              <w:jc w:val="right"/>
              <w:rPr>
                <w:sz w:val="20"/>
                <w:szCs w:val="20"/>
              </w:rPr>
            </w:pPr>
            <w:r w:rsidRPr="00CA0254">
              <w:rPr>
                <w:sz w:val="20"/>
                <w:szCs w:val="20"/>
              </w:rPr>
              <w:t>31 363</w:t>
            </w:r>
          </w:p>
        </w:tc>
      </w:tr>
      <w:tr w:rsidR="0037777A" w:rsidRPr="00CA0254" w:rsidTr="0037777A">
        <w:tc>
          <w:tcPr>
            <w:tcW w:w="3114" w:type="dxa"/>
          </w:tcPr>
          <w:p w:rsidR="0037777A" w:rsidRPr="00CA0254" w:rsidRDefault="0037777A" w:rsidP="00B77ADA">
            <w:pPr>
              <w:pStyle w:val="Tabletext"/>
              <w:keepNext/>
              <w:keepLines/>
              <w:rPr>
                <w:sz w:val="20"/>
                <w:szCs w:val="20"/>
              </w:rPr>
            </w:pPr>
            <w:r w:rsidRPr="00CA0254">
              <w:rPr>
                <w:sz w:val="20"/>
                <w:szCs w:val="20"/>
              </w:rPr>
              <w:t>Tesorería y equivalente de tesorería</w:t>
            </w:r>
          </w:p>
        </w:tc>
        <w:tc>
          <w:tcPr>
            <w:tcW w:w="1417" w:type="dxa"/>
          </w:tcPr>
          <w:p w:rsidR="0037777A" w:rsidRPr="00CA0254" w:rsidRDefault="0037777A" w:rsidP="00B77ADA">
            <w:pPr>
              <w:pStyle w:val="Tabletext"/>
              <w:keepNext/>
              <w:keepLines/>
              <w:ind w:right="170"/>
              <w:jc w:val="right"/>
              <w:rPr>
                <w:sz w:val="20"/>
                <w:szCs w:val="20"/>
              </w:rPr>
            </w:pPr>
          </w:p>
        </w:tc>
        <w:tc>
          <w:tcPr>
            <w:tcW w:w="1277" w:type="dxa"/>
          </w:tcPr>
          <w:p w:rsidR="0037777A" w:rsidRPr="00CA0254" w:rsidRDefault="00A34C2A" w:rsidP="00B77ADA">
            <w:pPr>
              <w:pStyle w:val="Tabletext"/>
              <w:keepNext/>
              <w:keepLines/>
              <w:ind w:right="170"/>
              <w:jc w:val="right"/>
              <w:rPr>
                <w:sz w:val="20"/>
                <w:szCs w:val="20"/>
              </w:rPr>
            </w:pPr>
            <w:r w:rsidRPr="00CA0254">
              <w:rPr>
                <w:sz w:val="20"/>
                <w:szCs w:val="20"/>
              </w:rPr>
              <w:t>135 297</w:t>
            </w:r>
          </w:p>
        </w:tc>
        <w:tc>
          <w:tcPr>
            <w:tcW w:w="1277" w:type="dxa"/>
          </w:tcPr>
          <w:p w:rsidR="0037777A" w:rsidRPr="00CA0254" w:rsidRDefault="0037777A" w:rsidP="00B77ADA">
            <w:pPr>
              <w:pStyle w:val="Tabletext"/>
              <w:keepNext/>
              <w:keepLines/>
              <w:ind w:right="170"/>
              <w:jc w:val="right"/>
              <w:rPr>
                <w:sz w:val="20"/>
                <w:szCs w:val="20"/>
              </w:rPr>
            </w:pPr>
            <w:r w:rsidRPr="00CA0254">
              <w:rPr>
                <w:sz w:val="20"/>
                <w:szCs w:val="20"/>
              </w:rPr>
              <w:t>0</w:t>
            </w:r>
          </w:p>
        </w:tc>
        <w:tc>
          <w:tcPr>
            <w:tcW w:w="1277" w:type="dxa"/>
          </w:tcPr>
          <w:p w:rsidR="0037777A" w:rsidRPr="00CA0254" w:rsidRDefault="0037777A" w:rsidP="00B77ADA">
            <w:pPr>
              <w:pStyle w:val="Tabletext"/>
              <w:keepNext/>
              <w:keepLines/>
              <w:ind w:right="170"/>
              <w:jc w:val="right"/>
              <w:rPr>
                <w:sz w:val="20"/>
                <w:szCs w:val="20"/>
              </w:rPr>
            </w:pPr>
            <w:r w:rsidRPr="00CA0254">
              <w:rPr>
                <w:sz w:val="20"/>
                <w:szCs w:val="20"/>
              </w:rPr>
              <w:t>0</w:t>
            </w:r>
          </w:p>
        </w:tc>
        <w:tc>
          <w:tcPr>
            <w:tcW w:w="1278" w:type="dxa"/>
          </w:tcPr>
          <w:p w:rsidR="0037777A" w:rsidRPr="00CA0254" w:rsidRDefault="00A34C2A" w:rsidP="00B77ADA">
            <w:pPr>
              <w:pStyle w:val="Tabletext"/>
              <w:keepNext/>
              <w:keepLines/>
              <w:ind w:right="170"/>
              <w:jc w:val="right"/>
              <w:rPr>
                <w:sz w:val="20"/>
                <w:szCs w:val="20"/>
              </w:rPr>
            </w:pPr>
            <w:r w:rsidRPr="00CA0254">
              <w:rPr>
                <w:sz w:val="20"/>
                <w:szCs w:val="20"/>
              </w:rPr>
              <w:t>135 297</w:t>
            </w:r>
          </w:p>
        </w:tc>
      </w:tr>
      <w:tr w:rsidR="0037777A" w:rsidRPr="00CA0254" w:rsidTr="0037777A">
        <w:tc>
          <w:tcPr>
            <w:tcW w:w="3114" w:type="dxa"/>
          </w:tcPr>
          <w:p w:rsidR="0037777A" w:rsidRPr="00CA0254" w:rsidRDefault="0037777A" w:rsidP="00B77ADA">
            <w:pPr>
              <w:pStyle w:val="Tabletext"/>
              <w:keepNext/>
              <w:keepLines/>
              <w:rPr>
                <w:b/>
                <w:bCs/>
                <w:sz w:val="20"/>
                <w:szCs w:val="20"/>
              </w:rPr>
            </w:pPr>
            <w:r w:rsidRPr="00CA0254">
              <w:rPr>
                <w:b/>
                <w:bCs/>
                <w:sz w:val="20"/>
                <w:szCs w:val="20"/>
              </w:rPr>
              <w:t>Total activos financieros</w:t>
            </w:r>
          </w:p>
        </w:tc>
        <w:tc>
          <w:tcPr>
            <w:tcW w:w="1417" w:type="dxa"/>
          </w:tcPr>
          <w:p w:rsidR="0037777A" w:rsidRPr="00CA0254" w:rsidRDefault="0037777A" w:rsidP="00B77ADA">
            <w:pPr>
              <w:pStyle w:val="Tabletext"/>
              <w:keepNext/>
              <w:keepLines/>
              <w:ind w:right="170"/>
              <w:jc w:val="right"/>
              <w:rPr>
                <w:b/>
                <w:bCs/>
                <w:sz w:val="20"/>
                <w:szCs w:val="20"/>
              </w:rPr>
            </w:pPr>
          </w:p>
        </w:tc>
        <w:tc>
          <w:tcPr>
            <w:tcW w:w="1277" w:type="dxa"/>
          </w:tcPr>
          <w:p w:rsidR="0037777A" w:rsidRPr="00CA0254" w:rsidRDefault="00A34C2A" w:rsidP="00B77ADA">
            <w:pPr>
              <w:pStyle w:val="Tabletext"/>
              <w:keepNext/>
              <w:keepLines/>
              <w:ind w:right="170"/>
              <w:jc w:val="right"/>
              <w:rPr>
                <w:b/>
                <w:bCs/>
                <w:sz w:val="20"/>
                <w:szCs w:val="20"/>
              </w:rPr>
            </w:pPr>
            <w:r w:rsidRPr="00CA0254">
              <w:rPr>
                <w:b/>
                <w:bCs/>
                <w:sz w:val="20"/>
                <w:szCs w:val="20"/>
              </w:rPr>
              <w:t>166 660</w:t>
            </w:r>
          </w:p>
        </w:tc>
        <w:tc>
          <w:tcPr>
            <w:tcW w:w="1277" w:type="dxa"/>
          </w:tcPr>
          <w:p w:rsidR="0037777A" w:rsidRPr="00CA0254" w:rsidRDefault="0037777A" w:rsidP="00B77ADA">
            <w:pPr>
              <w:pStyle w:val="Tabletext"/>
              <w:keepNext/>
              <w:keepLines/>
              <w:ind w:right="170"/>
              <w:jc w:val="right"/>
              <w:rPr>
                <w:b/>
                <w:bCs/>
                <w:sz w:val="20"/>
                <w:szCs w:val="20"/>
              </w:rPr>
            </w:pPr>
            <w:r w:rsidRPr="00CA0254">
              <w:rPr>
                <w:b/>
                <w:bCs/>
                <w:sz w:val="20"/>
                <w:szCs w:val="20"/>
              </w:rPr>
              <w:t>0</w:t>
            </w:r>
          </w:p>
        </w:tc>
        <w:tc>
          <w:tcPr>
            <w:tcW w:w="1277" w:type="dxa"/>
          </w:tcPr>
          <w:p w:rsidR="0037777A" w:rsidRPr="00CA0254" w:rsidRDefault="0037777A" w:rsidP="00B77ADA">
            <w:pPr>
              <w:pStyle w:val="Tabletext"/>
              <w:keepNext/>
              <w:keepLines/>
              <w:ind w:right="170"/>
              <w:jc w:val="right"/>
              <w:rPr>
                <w:b/>
                <w:bCs/>
                <w:sz w:val="20"/>
                <w:szCs w:val="20"/>
              </w:rPr>
            </w:pPr>
            <w:r w:rsidRPr="00CA0254">
              <w:rPr>
                <w:b/>
                <w:bCs/>
                <w:sz w:val="20"/>
                <w:szCs w:val="20"/>
              </w:rPr>
              <w:t>0</w:t>
            </w:r>
          </w:p>
        </w:tc>
        <w:tc>
          <w:tcPr>
            <w:tcW w:w="1278" w:type="dxa"/>
          </w:tcPr>
          <w:p w:rsidR="0037777A" w:rsidRPr="00CA0254" w:rsidRDefault="00A34C2A" w:rsidP="00B77ADA">
            <w:pPr>
              <w:pStyle w:val="Tabletext"/>
              <w:keepNext/>
              <w:keepLines/>
              <w:ind w:right="170"/>
              <w:jc w:val="right"/>
              <w:rPr>
                <w:b/>
                <w:bCs/>
                <w:sz w:val="20"/>
                <w:szCs w:val="20"/>
              </w:rPr>
            </w:pPr>
            <w:r w:rsidRPr="00CA0254">
              <w:rPr>
                <w:b/>
                <w:bCs/>
                <w:sz w:val="20"/>
                <w:szCs w:val="20"/>
              </w:rPr>
              <w:t>166 660</w:t>
            </w:r>
          </w:p>
        </w:tc>
      </w:tr>
      <w:tr w:rsidR="0037777A" w:rsidRPr="00CA0254" w:rsidTr="0037777A">
        <w:tc>
          <w:tcPr>
            <w:tcW w:w="3114" w:type="dxa"/>
          </w:tcPr>
          <w:p w:rsidR="0037777A" w:rsidRPr="00CA0254" w:rsidRDefault="0037777A" w:rsidP="00B77ADA">
            <w:pPr>
              <w:pStyle w:val="Tabletext"/>
              <w:keepNext/>
              <w:keepLines/>
              <w:rPr>
                <w:b/>
                <w:bCs/>
                <w:sz w:val="20"/>
                <w:szCs w:val="20"/>
              </w:rPr>
            </w:pPr>
            <w:r w:rsidRPr="00CA0254">
              <w:rPr>
                <w:b/>
                <w:bCs/>
                <w:sz w:val="20"/>
                <w:szCs w:val="20"/>
              </w:rPr>
              <w:t>Pasivos financieros</w:t>
            </w:r>
          </w:p>
        </w:tc>
        <w:tc>
          <w:tcPr>
            <w:tcW w:w="1417" w:type="dxa"/>
          </w:tcPr>
          <w:p w:rsidR="0037777A" w:rsidRPr="00CA0254" w:rsidRDefault="0037777A" w:rsidP="00B77ADA">
            <w:pPr>
              <w:pStyle w:val="Tabletext"/>
              <w:keepNext/>
              <w:keepLines/>
              <w:ind w:right="170"/>
              <w:jc w:val="right"/>
              <w:rPr>
                <w:sz w:val="20"/>
                <w:szCs w:val="20"/>
              </w:rPr>
            </w:pPr>
          </w:p>
        </w:tc>
        <w:tc>
          <w:tcPr>
            <w:tcW w:w="1277" w:type="dxa"/>
          </w:tcPr>
          <w:p w:rsidR="0037777A" w:rsidRPr="00CA0254" w:rsidRDefault="0037777A" w:rsidP="00B77ADA">
            <w:pPr>
              <w:pStyle w:val="Tabletext"/>
              <w:keepNext/>
              <w:keepLines/>
              <w:ind w:right="170"/>
              <w:jc w:val="right"/>
              <w:rPr>
                <w:sz w:val="20"/>
                <w:szCs w:val="20"/>
              </w:rPr>
            </w:pPr>
          </w:p>
        </w:tc>
        <w:tc>
          <w:tcPr>
            <w:tcW w:w="1277" w:type="dxa"/>
          </w:tcPr>
          <w:p w:rsidR="0037777A" w:rsidRPr="00CA0254" w:rsidRDefault="0037777A" w:rsidP="00B77ADA">
            <w:pPr>
              <w:pStyle w:val="Tabletext"/>
              <w:keepNext/>
              <w:keepLines/>
              <w:ind w:right="170"/>
              <w:jc w:val="right"/>
              <w:rPr>
                <w:sz w:val="20"/>
                <w:szCs w:val="20"/>
              </w:rPr>
            </w:pPr>
          </w:p>
        </w:tc>
        <w:tc>
          <w:tcPr>
            <w:tcW w:w="1277" w:type="dxa"/>
          </w:tcPr>
          <w:p w:rsidR="0037777A" w:rsidRPr="00CA0254" w:rsidRDefault="0037777A" w:rsidP="00B77ADA">
            <w:pPr>
              <w:pStyle w:val="Tabletext"/>
              <w:keepNext/>
              <w:keepLines/>
              <w:ind w:right="170"/>
              <w:jc w:val="right"/>
              <w:rPr>
                <w:sz w:val="20"/>
                <w:szCs w:val="20"/>
              </w:rPr>
            </w:pPr>
          </w:p>
        </w:tc>
        <w:tc>
          <w:tcPr>
            <w:tcW w:w="1278" w:type="dxa"/>
          </w:tcPr>
          <w:p w:rsidR="0037777A" w:rsidRPr="00CA0254" w:rsidRDefault="0037777A" w:rsidP="00B77ADA">
            <w:pPr>
              <w:pStyle w:val="Tabletext"/>
              <w:keepNext/>
              <w:keepLines/>
              <w:ind w:right="170"/>
              <w:jc w:val="right"/>
              <w:rPr>
                <w:sz w:val="20"/>
                <w:szCs w:val="20"/>
              </w:rPr>
            </w:pPr>
          </w:p>
        </w:tc>
      </w:tr>
      <w:tr w:rsidR="0037777A" w:rsidRPr="00CA0254" w:rsidTr="0037777A">
        <w:tc>
          <w:tcPr>
            <w:tcW w:w="3114" w:type="dxa"/>
          </w:tcPr>
          <w:p w:rsidR="0037777A" w:rsidRPr="00CA0254" w:rsidRDefault="0037777A" w:rsidP="00B77ADA">
            <w:pPr>
              <w:pStyle w:val="Tabletext"/>
              <w:keepNext/>
              <w:keepLines/>
              <w:rPr>
                <w:sz w:val="20"/>
                <w:szCs w:val="20"/>
              </w:rPr>
            </w:pPr>
            <w:r w:rsidRPr="00CA0254">
              <w:rPr>
                <w:sz w:val="20"/>
                <w:szCs w:val="20"/>
              </w:rPr>
              <w:t>Préstamos</w:t>
            </w:r>
          </w:p>
        </w:tc>
        <w:tc>
          <w:tcPr>
            <w:tcW w:w="1417" w:type="dxa"/>
          </w:tcPr>
          <w:p w:rsidR="0037777A" w:rsidRPr="00CA0254" w:rsidRDefault="0037777A" w:rsidP="00B77ADA">
            <w:pPr>
              <w:pStyle w:val="Tabletext"/>
              <w:keepNext/>
              <w:keepLines/>
              <w:jc w:val="center"/>
              <w:rPr>
                <w:sz w:val="20"/>
                <w:szCs w:val="20"/>
              </w:rPr>
            </w:pPr>
            <w:r w:rsidRPr="00CA0254">
              <w:rPr>
                <w:sz w:val="20"/>
                <w:szCs w:val="20"/>
              </w:rPr>
              <w:t>0%</w:t>
            </w:r>
          </w:p>
        </w:tc>
        <w:tc>
          <w:tcPr>
            <w:tcW w:w="1277" w:type="dxa"/>
            <w:vAlign w:val="bottom"/>
          </w:tcPr>
          <w:p w:rsidR="0037777A" w:rsidRPr="00CA0254" w:rsidRDefault="0037777A" w:rsidP="00B77ADA">
            <w:pPr>
              <w:pStyle w:val="Tabletext"/>
              <w:keepNext/>
              <w:keepLines/>
              <w:ind w:right="170"/>
              <w:jc w:val="right"/>
              <w:rPr>
                <w:sz w:val="20"/>
                <w:szCs w:val="20"/>
              </w:rPr>
            </w:pPr>
            <w:r w:rsidRPr="00CA0254">
              <w:rPr>
                <w:sz w:val="20"/>
                <w:szCs w:val="20"/>
              </w:rPr>
              <w:t>1 493</w:t>
            </w:r>
          </w:p>
        </w:tc>
        <w:tc>
          <w:tcPr>
            <w:tcW w:w="1277" w:type="dxa"/>
          </w:tcPr>
          <w:p w:rsidR="0037777A" w:rsidRPr="00CA0254" w:rsidRDefault="00A34C2A" w:rsidP="00B77ADA">
            <w:pPr>
              <w:pStyle w:val="Tabletext"/>
              <w:keepNext/>
              <w:keepLines/>
              <w:ind w:right="170"/>
              <w:jc w:val="right"/>
              <w:rPr>
                <w:sz w:val="20"/>
                <w:szCs w:val="20"/>
              </w:rPr>
            </w:pPr>
            <w:r w:rsidRPr="00CA0254">
              <w:rPr>
                <w:sz w:val="20"/>
                <w:szCs w:val="20"/>
              </w:rPr>
              <w:t>14 219</w:t>
            </w:r>
          </w:p>
        </w:tc>
        <w:tc>
          <w:tcPr>
            <w:tcW w:w="1277" w:type="dxa"/>
          </w:tcPr>
          <w:p w:rsidR="0037777A" w:rsidRPr="00CA0254" w:rsidRDefault="00A34C2A" w:rsidP="00B77ADA">
            <w:pPr>
              <w:pStyle w:val="Tabletext"/>
              <w:keepNext/>
              <w:keepLines/>
              <w:ind w:right="170"/>
              <w:jc w:val="right"/>
              <w:rPr>
                <w:sz w:val="20"/>
                <w:szCs w:val="20"/>
              </w:rPr>
            </w:pPr>
            <w:r w:rsidRPr="00CA0254">
              <w:rPr>
                <w:sz w:val="20"/>
                <w:szCs w:val="20"/>
              </w:rPr>
              <w:t>27 307</w:t>
            </w:r>
          </w:p>
        </w:tc>
        <w:tc>
          <w:tcPr>
            <w:tcW w:w="1278" w:type="dxa"/>
          </w:tcPr>
          <w:p w:rsidR="0037777A" w:rsidRPr="00CA0254" w:rsidRDefault="00A34C2A" w:rsidP="00B77ADA">
            <w:pPr>
              <w:pStyle w:val="Tabletext"/>
              <w:keepNext/>
              <w:keepLines/>
              <w:ind w:right="170"/>
              <w:jc w:val="right"/>
              <w:rPr>
                <w:sz w:val="20"/>
                <w:szCs w:val="20"/>
              </w:rPr>
            </w:pPr>
            <w:r w:rsidRPr="00CA0254">
              <w:rPr>
                <w:sz w:val="20"/>
                <w:szCs w:val="20"/>
              </w:rPr>
              <w:t>43 019</w:t>
            </w:r>
          </w:p>
        </w:tc>
      </w:tr>
      <w:tr w:rsidR="0037777A" w:rsidRPr="00CA0254" w:rsidTr="0037777A">
        <w:tc>
          <w:tcPr>
            <w:tcW w:w="3114" w:type="dxa"/>
          </w:tcPr>
          <w:p w:rsidR="0037777A" w:rsidRPr="00CA0254" w:rsidRDefault="0037777A" w:rsidP="00B77ADA">
            <w:pPr>
              <w:pStyle w:val="Tabletext"/>
              <w:keepNext/>
              <w:keepLines/>
              <w:rPr>
                <w:b/>
                <w:bCs/>
                <w:sz w:val="20"/>
                <w:szCs w:val="20"/>
              </w:rPr>
            </w:pPr>
            <w:r w:rsidRPr="00CA0254">
              <w:rPr>
                <w:b/>
                <w:bCs/>
                <w:sz w:val="20"/>
                <w:szCs w:val="20"/>
              </w:rPr>
              <w:t>Total pasivos</w:t>
            </w:r>
          </w:p>
        </w:tc>
        <w:tc>
          <w:tcPr>
            <w:tcW w:w="1417" w:type="dxa"/>
          </w:tcPr>
          <w:p w:rsidR="0037777A" w:rsidRPr="00CA0254" w:rsidRDefault="0037777A" w:rsidP="00B77ADA">
            <w:pPr>
              <w:pStyle w:val="Tabletext"/>
              <w:keepNext/>
              <w:keepLines/>
              <w:jc w:val="center"/>
              <w:rPr>
                <w:b/>
                <w:bCs/>
                <w:sz w:val="20"/>
                <w:szCs w:val="20"/>
                <w:highlight w:val="yellow"/>
              </w:rPr>
            </w:pPr>
          </w:p>
        </w:tc>
        <w:tc>
          <w:tcPr>
            <w:tcW w:w="1277" w:type="dxa"/>
            <w:vAlign w:val="bottom"/>
          </w:tcPr>
          <w:p w:rsidR="0037777A" w:rsidRPr="00CA0254" w:rsidRDefault="0037777A" w:rsidP="00B77ADA">
            <w:pPr>
              <w:pStyle w:val="Tabletext"/>
              <w:keepNext/>
              <w:keepLines/>
              <w:ind w:right="170"/>
              <w:jc w:val="right"/>
              <w:rPr>
                <w:b/>
                <w:bCs/>
                <w:sz w:val="20"/>
                <w:szCs w:val="20"/>
              </w:rPr>
            </w:pPr>
            <w:r w:rsidRPr="00CA0254">
              <w:rPr>
                <w:b/>
                <w:bCs/>
                <w:sz w:val="20"/>
                <w:szCs w:val="20"/>
              </w:rPr>
              <w:t>1 493</w:t>
            </w:r>
          </w:p>
        </w:tc>
        <w:tc>
          <w:tcPr>
            <w:tcW w:w="1277" w:type="dxa"/>
          </w:tcPr>
          <w:p w:rsidR="0037777A" w:rsidRPr="00CA0254" w:rsidRDefault="00A34C2A" w:rsidP="00B77ADA">
            <w:pPr>
              <w:pStyle w:val="Tabletext"/>
              <w:keepNext/>
              <w:keepLines/>
              <w:ind w:right="170"/>
              <w:jc w:val="right"/>
              <w:rPr>
                <w:b/>
                <w:bCs/>
                <w:sz w:val="20"/>
                <w:szCs w:val="20"/>
              </w:rPr>
            </w:pPr>
            <w:r w:rsidRPr="00CA0254">
              <w:rPr>
                <w:b/>
                <w:bCs/>
                <w:sz w:val="20"/>
                <w:szCs w:val="20"/>
              </w:rPr>
              <w:t>14 219</w:t>
            </w:r>
          </w:p>
        </w:tc>
        <w:tc>
          <w:tcPr>
            <w:tcW w:w="1277" w:type="dxa"/>
          </w:tcPr>
          <w:p w:rsidR="0037777A" w:rsidRPr="00CA0254" w:rsidRDefault="00A34C2A" w:rsidP="00B77ADA">
            <w:pPr>
              <w:pStyle w:val="Tabletext"/>
              <w:keepNext/>
              <w:keepLines/>
              <w:ind w:right="170"/>
              <w:jc w:val="right"/>
              <w:rPr>
                <w:b/>
                <w:bCs/>
                <w:sz w:val="20"/>
                <w:szCs w:val="20"/>
              </w:rPr>
            </w:pPr>
            <w:r w:rsidRPr="00CA0254">
              <w:rPr>
                <w:b/>
                <w:bCs/>
                <w:sz w:val="20"/>
                <w:szCs w:val="20"/>
              </w:rPr>
              <w:t>27 307</w:t>
            </w:r>
          </w:p>
        </w:tc>
        <w:tc>
          <w:tcPr>
            <w:tcW w:w="1278" w:type="dxa"/>
          </w:tcPr>
          <w:p w:rsidR="0037777A" w:rsidRPr="00CA0254" w:rsidRDefault="00A34C2A" w:rsidP="00B77ADA">
            <w:pPr>
              <w:pStyle w:val="Tabletext"/>
              <w:keepNext/>
              <w:keepLines/>
              <w:ind w:right="170"/>
              <w:jc w:val="right"/>
              <w:rPr>
                <w:b/>
                <w:bCs/>
                <w:sz w:val="20"/>
                <w:szCs w:val="20"/>
              </w:rPr>
            </w:pPr>
            <w:r w:rsidRPr="00CA0254">
              <w:rPr>
                <w:b/>
                <w:bCs/>
                <w:sz w:val="20"/>
                <w:szCs w:val="20"/>
              </w:rPr>
              <w:t>43 019</w:t>
            </w:r>
          </w:p>
        </w:tc>
      </w:tr>
    </w:tbl>
    <w:p w:rsidR="0037777A" w:rsidRPr="00CA0254" w:rsidRDefault="0037777A" w:rsidP="002506CA">
      <w:pPr>
        <w:pStyle w:val="Heading2"/>
      </w:pPr>
      <w:bookmarkStart w:id="239" w:name="_Toc511814334"/>
      <w:r w:rsidRPr="00CA0254">
        <w:t>Nota 5</w:t>
      </w:r>
      <w:r w:rsidRPr="00CA0254">
        <w:tab/>
        <w:t>Razonamiento y estimaciones contables</w:t>
      </w:r>
      <w:bookmarkEnd w:id="237"/>
      <w:bookmarkEnd w:id="238"/>
      <w:bookmarkEnd w:id="239"/>
    </w:p>
    <w:p w:rsidR="0037777A" w:rsidRPr="00CA0254" w:rsidRDefault="0037777A" w:rsidP="002506CA">
      <w:r w:rsidRPr="00CA0254">
        <w:t xml:space="preserve">La preparación de los estados financieros conforme a las normas NICSP obliga a recurrir a estimaciones y/o </w:t>
      </w:r>
      <w:proofErr w:type="spellStart"/>
      <w:r w:rsidRPr="00CA0254">
        <w:t>hipótesis</w:t>
      </w:r>
      <w:proofErr w:type="spellEnd"/>
      <w:r w:rsidRPr="00CA0254">
        <w:t xml:space="preserve"> que influyen, por una parte, en los importes de los activos y los pasivos presentados, en la presentación de los activos y compromisos condicionales en la fecha del balance y, por otra, en el importe de los productos y las cargas del periodo contable. Si bien las estimaciones se fundamentan en la experiencia y en diversos otros factores que se consideran razonables habida cuenta de las circunstancias, los resultados que se obtienen efectivamente pueden ser distintos de los previstos en esas estimaciones.</w:t>
      </w:r>
    </w:p>
    <w:p w:rsidR="0037777A" w:rsidRPr="00CA0254" w:rsidRDefault="0037777A" w:rsidP="002506CA">
      <w:r w:rsidRPr="00CA0254">
        <w:t xml:space="preserve">Los ámbitos que implican un alto grado de razonamiento y de complejidad o aquellos cuyas </w:t>
      </w:r>
      <w:proofErr w:type="spellStart"/>
      <w:r w:rsidRPr="00CA0254">
        <w:t>hipótesis</w:t>
      </w:r>
      <w:proofErr w:type="spellEnd"/>
      <w:r w:rsidRPr="00CA0254">
        <w:t xml:space="preserve"> y estimaciones tienen consecuencias significativas en el establecimiento de los estados financieros son:</w:t>
      </w:r>
    </w:p>
    <w:p w:rsidR="0037777A" w:rsidRPr="00CA0254" w:rsidRDefault="0037777A" w:rsidP="002506CA">
      <w:pPr>
        <w:pStyle w:val="enumlev1"/>
      </w:pPr>
      <w:r w:rsidRPr="00CA0254">
        <w:t>•</w:t>
      </w:r>
      <w:r w:rsidRPr="00CA0254">
        <w:tab/>
        <w:t>Los beneficios posteriores al empleo, en lo que concierne en particular al plan ASHI.</w:t>
      </w:r>
    </w:p>
    <w:p w:rsidR="0037777A" w:rsidRPr="00CA0254" w:rsidRDefault="0037777A" w:rsidP="002506CA">
      <w:pPr>
        <w:pStyle w:val="enumlev1"/>
      </w:pPr>
      <w:r w:rsidRPr="00CA0254">
        <w:t>•</w:t>
      </w:r>
      <w:r w:rsidRPr="00CA0254">
        <w:tab/>
        <w:t>La vida útil de los activos y su posible pérdida de valor.</w:t>
      </w:r>
    </w:p>
    <w:p w:rsidR="0037777A" w:rsidRPr="00CA0254" w:rsidRDefault="0037777A" w:rsidP="002506CA">
      <w:pPr>
        <w:pStyle w:val="enumlev1"/>
      </w:pPr>
      <w:r w:rsidRPr="00CA0254">
        <w:t>•</w:t>
      </w:r>
      <w:r w:rsidRPr="00CA0254">
        <w:tab/>
        <w:t xml:space="preserve">Las provisiones para contribuciones previstas. </w:t>
      </w:r>
    </w:p>
    <w:p w:rsidR="0037777A" w:rsidRPr="00CA0254" w:rsidRDefault="0037777A" w:rsidP="002506CA">
      <w:pPr>
        <w:pStyle w:val="enumlev1"/>
      </w:pPr>
      <w:r w:rsidRPr="00CA0254">
        <w:t>•</w:t>
      </w:r>
      <w:r w:rsidRPr="00CA0254">
        <w:tab/>
        <w:t>Las probabilidades de venta de las publicaciones en almacén.</w:t>
      </w:r>
    </w:p>
    <w:p w:rsidR="0037777A" w:rsidRPr="00CA0254" w:rsidRDefault="0037777A" w:rsidP="002506CA">
      <w:pPr>
        <w:pStyle w:val="enumlev1"/>
      </w:pPr>
      <w:r w:rsidRPr="00CA0254">
        <w:t>•</w:t>
      </w:r>
      <w:r w:rsidRPr="00CA0254">
        <w:tab/>
        <w:t>Ingresos aplazados de las notificaciones de redes de satélite.</w:t>
      </w:r>
    </w:p>
    <w:p w:rsidR="0037777A" w:rsidRPr="00CA0254" w:rsidRDefault="0037777A" w:rsidP="0070546F">
      <w:pPr>
        <w:pStyle w:val="Heading2"/>
        <w:spacing w:before="240" w:after="120"/>
      </w:pPr>
      <w:bookmarkStart w:id="240" w:name="_Toc329011631"/>
      <w:bookmarkStart w:id="241" w:name="_Toc305764081"/>
      <w:bookmarkStart w:id="242" w:name="_Toc511814335"/>
      <w:r w:rsidRPr="00CA0254">
        <w:t>Nota 6</w:t>
      </w:r>
      <w:r w:rsidRPr="00CA0254">
        <w:tab/>
        <w:t>Tesorería y equivalentes de tesorería</w:t>
      </w:r>
      <w:bookmarkEnd w:id="240"/>
      <w:bookmarkEnd w:id="241"/>
      <w:bookmarkEnd w:id="242"/>
    </w:p>
    <w:tbl>
      <w:tblPr>
        <w:tblW w:w="9644" w:type="dxa"/>
        <w:tblLayout w:type="fixed"/>
        <w:tblLook w:val="04A0" w:firstRow="1" w:lastRow="0" w:firstColumn="1" w:lastColumn="0" w:noHBand="0" w:noVBand="1"/>
      </w:tblPr>
      <w:tblGrid>
        <w:gridCol w:w="5392"/>
        <w:gridCol w:w="2126"/>
        <w:gridCol w:w="2126"/>
      </w:tblGrid>
      <w:tr w:rsidR="0037777A" w:rsidRPr="00CA0254" w:rsidTr="0037777A">
        <w:tc>
          <w:tcPr>
            <w:tcW w:w="5392"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head"/>
              <w:jc w:val="left"/>
            </w:pPr>
            <w:r w:rsidRPr="00CA0254">
              <w:t>En miles CHF</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pStyle w:val="Tablehead"/>
            </w:pPr>
            <w:r w:rsidRPr="00CA0254">
              <w:t>31/12/</w:t>
            </w:r>
            <w:r w:rsidR="00A34C2A" w:rsidRPr="00CA0254">
              <w:t>2017</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pStyle w:val="Tablehead"/>
            </w:pPr>
            <w:r w:rsidRPr="00CA0254">
              <w:t>31/12/</w:t>
            </w:r>
            <w:r w:rsidR="00A34C2A" w:rsidRPr="00CA0254">
              <w:t>2016</w:t>
            </w:r>
          </w:p>
        </w:tc>
      </w:tr>
      <w:tr w:rsidR="0037777A" w:rsidRPr="00CA0254" w:rsidTr="0037777A">
        <w:tc>
          <w:tcPr>
            <w:tcW w:w="5392" w:type="dxa"/>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pStyle w:val="Tabletext"/>
            </w:pPr>
            <w:r w:rsidRPr="00CA0254">
              <w:t>Cajas en CHF</w:t>
            </w:r>
          </w:p>
        </w:tc>
        <w:tc>
          <w:tcPr>
            <w:tcW w:w="2126" w:type="dxa"/>
            <w:tcBorders>
              <w:top w:val="nil"/>
              <w:left w:val="nil"/>
              <w:bottom w:val="nil"/>
              <w:right w:val="single" w:sz="4" w:space="0" w:color="auto"/>
            </w:tcBorders>
            <w:shd w:val="clear" w:color="auto" w:fill="auto"/>
            <w:noWrap/>
            <w:vAlign w:val="bottom"/>
          </w:tcPr>
          <w:p w:rsidR="0037777A" w:rsidRPr="00CA0254" w:rsidRDefault="00E43077" w:rsidP="002506CA">
            <w:pPr>
              <w:pStyle w:val="Tabletext"/>
              <w:ind w:right="170"/>
              <w:jc w:val="right"/>
              <w:rPr>
                <w:rFonts w:cs="Arial"/>
                <w:sz w:val="20"/>
              </w:rPr>
            </w:pPr>
            <w:r w:rsidRPr="00CA0254">
              <w:rPr>
                <w:rFonts w:cs="Arial"/>
                <w:sz w:val="20"/>
              </w:rPr>
              <w:t>19</w:t>
            </w:r>
          </w:p>
        </w:tc>
        <w:tc>
          <w:tcPr>
            <w:tcW w:w="2126" w:type="dxa"/>
            <w:tcBorders>
              <w:top w:val="nil"/>
              <w:left w:val="nil"/>
              <w:bottom w:val="nil"/>
              <w:right w:val="single" w:sz="4" w:space="0" w:color="auto"/>
            </w:tcBorders>
            <w:shd w:val="clear" w:color="auto" w:fill="auto"/>
            <w:noWrap/>
            <w:vAlign w:val="bottom"/>
          </w:tcPr>
          <w:p w:rsidR="0037777A" w:rsidRPr="00CA0254" w:rsidRDefault="00A34C2A" w:rsidP="002506CA">
            <w:pPr>
              <w:pStyle w:val="Tabletext"/>
              <w:ind w:right="170"/>
              <w:jc w:val="right"/>
              <w:rPr>
                <w:rFonts w:cs="Arial"/>
                <w:sz w:val="20"/>
              </w:rPr>
            </w:pPr>
            <w:r w:rsidRPr="00CA0254">
              <w:rPr>
                <w:rFonts w:cs="Arial"/>
                <w:sz w:val="20"/>
              </w:rPr>
              <w:t>12</w:t>
            </w:r>
          </w:p>
        </w:tc>
      </w:tr>
      <w:tr w:rsidR="0037777A" w:rsidRPr="00CA0254" w:rsidTr="0037777A">
        <w:tc>
          <w:tcPr>
            <w:tcW w:w="5392" w:type="dxa"/>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pStyle w:val="Tabletext"/>
            </w:pPr>
            <w:r w:rsidRPr="00CA0254">
              <w:t>Cajas en divisas</w:t>
            </w:r>
          </w:p>
        </w:tc>
        <w:tc>
          <w:tcPr>
            <w:tcW w:w="2126" w:type="dxa"/>
            <w:tcBorders>
              <w:top w:val="nil"/>
              <w:left w:val="nil"/>
              <w:bottom w:val="nil"/>
              <w:right w:val="single" w:sz="4" w:space="0" w:color="auto"/>
            </w:tcBorders>
            <w:shd w:val="clear" w:color="auto" w:fill="auto"/>
            <w:noWrap/>
            <w:vAlign w:val="bottom"/>
          </w:tcPr>
          <w:p w:rsidR="0037777A" w:rsidRPr="00CA0254" w:rsidRDefault="00E43077" w:rsidP="002506CA">
            <w:pPr>
              <w:pStyle w:val="Tabletext"/>
              <w:ind w:right="170"/>
              <w:jc w:val="right"/>
              <w:rPr>
                <w:rFonts w:cs="Arial"/>
                <w:sz w:val="20"/>
              </w:rPr>
            </w:pPr>
            <w:r w:rsidRPr="00CA0254">
              <w:rPr>
                <w:rFonts w:cs="Arial"/>
                <w:sz w:val="20"/>
              </w:rPr>
              <w:t>129</w:t>
            </w:r>
          </w:p>
        </w:tc>
        <w:tc>
          <w:tcPr>
            <w:tcW w:w="2126" w:type="dxa"/>
            <w:tcBorders>
              <w:top w:val="nil"/>
              <w:left w:val="nil"/>
              <w:bottom w:val="nil"/>
              <w:right w:val="single" w:sz="4" w:space="0" w:color="auto"/>
            </w:tcBorders>
            <w:shd w:val="clear" w:color="auto" w:fill="auto"/>
            <w:noWrap/>
            <w:vAlign w:val="bottom"/>
          </w:tcPr>
          <w:p w:rsidR="0037777A" w:rsidRPr="00CA0254" w:rsidRDefault="00A34C2A" w:rsidP="002506CA">
            <w:pPr>
              <w:pStyle w:val="Tabletext"/>
              <w:ind w:right="170"/>
              <w:jc w:val="right"/>
              <w:rPr>
                <w:rFonts w:cs="Arial"/>
                <w:sz w:val="20"/>
              </w:rPr>
            </w:pPr>
            <w:r w:rsidRPr="00CA0254">
              <w:rPr>
                <w:rFonts w:cs="Arial"/>
                <w:sz w:val="20"/>
              </w:rPr>
              <w:t>130</w:t>
            </w:r>
          </w:p>
        </w:tc>
      </w:tr>
      <w:tr w:rsidR="0037777A" w:rsidRPr="00CA0254" w:rsidTr="0037777A">
        <w:tc>
          <w:tcPr>
            <w:tcW w:w="5392" w:type="dxa"/>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pStyle w:val="Tabletext"/>
            </w:pPr>
            <w:r w:rsidRPr="00CA0254">
              <w:t>Cuentas postales en CHF</w:t>
            </w:r>
          </w:p>
        </w:tc>
        <w:tc>
          <w:tcPr>
            <w:tcW w:w="2126" w:type="dxa"/>
            <w:tcBorders>
              <w:top w:val="nil"/>
              <w:left w:val="nil"/>
              <w:bottom w:val="nil"/>
              <w:right w:val="single" w:sz="4" w:space="0" w:color="auto"/>
            </w:tcBorders>
            <w:shd w:val="clear" w:color="auto" w:fill="auto"/>
            <w:noWrap/>
            <w:vAlign w:val="bottom"/>
          </w:tcPr>
          <w:p w:rsidR="0037777A" w:rsidRPr="00CA0254" w:rsidRDefault="00E43077" w:rsidP="002506CA">
            <w:pPr>
              <w:pStyle w:val="Tabletext"/>
              <w:ind w:right="170"/>
              <w:jc w:val="right"/>
              <w:rPr>
                <w:rFonts w:cs="Arial"/>
                <w:sz w:val="20"/>
              </w:rPr>
            </w:pPr>
            <w:r w:rsidRPr="00CA0254">
              <w:rPr>
                <w:rFonts w:cs="Arial"/>
                <w:sz w:val="20"/>
              </w:rPr>
              <w:t>818</w:t>
            </w:r>
          </w:p>
        </w:tc>
        <w:tc>
          <w:tcPr>
            <w:tcW w:w="2126" w:type="dxa"/>
            <w:tcBorders>
              <w:top w:val="nil"/>
              <w:left w:val="nil"/>
              <w:bottom w:val="nil"/>
              <w:right w:val="single" w:sz="4" w:space="0" w:color="auto"/>
            </w:tcBorders>
            <w:shd w:val="clear" w:color="auto" w:fill="auto"/>
            <w:noWrap/>
            <w:vAlign w:val="bottom"/>
          </w:tcPr>
          <w:p w:rsidR="0037777A" w:rsidRPr="00CA0254" w:rsidRDefault="00A34C2A" w:rsidP="002506CA">
            <w:pPr>
              <w:pStyle w:val="Tabletext"/>
              <w:ind w:right="170"/>
              <w:jc w:val="right"/>
              <w:rPr>
                <w:rFonts w:cs="Arial"/>
                <w:sz w:val="20"/>
              </w:rPr>
            </w:pPr>
            <w:r w:rsidRPr="00CA0254">
              <w:rPr>
                <w:rFonts w:cs="Arial"/>
                <w:sz w:val="20"/>
              </w:rPr>
              <w:t>848</w:t>
            </w:r>
          </w:p>
        </w:tc>
      </w:tr>
      <w:tr w:rsidR="0037777A" w:rsidRPr="00CA0254" w:rsidTr="0037777A">
        <w:tc>
          <w:tcPr>
            <w:tcW w:w="5392" w:type="dxa"/>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pStyle w:val="Tabletext"/>
            </w:pPr>
            <w:r w:rsidRPr="00CA0254">
              <w:t>Cuentas corrientes bancarias en CHF</w:t>
            </w:r>
          </w:p>
        </w:tc>
        <w:tc>
          <w:tcPr>
            <w:tcW w:w="2126" w:type="dxa"/>
            <w:tcBorders>
              <w:top w:val="nil"/>
              <w:left w:val="nil"/>
              <w:bottom w:val="nil"/>
              <w:right w:val="single" w:sz="4" w:space="0" w:color="auto"/>
            </w:tcBorders>
            <w:shd w:val="clear" w:color="auto" w:fill="auto"/>
            <w:noWrap/>
            <w:vAlign w:val="bottom"/>
          </w:tcPr>
          <w:p w:rsidR="0037777A" w:rsidRPr="00CA0254" w:rsidRDefault="00E43077" w:rsidP="002506CA">
            <w:pPr>
              <w:pStyle w:val="Tabletext"/>
              <w:ind w:right="170"/>
              <w:jc w:val="right"/>
              <w:rPr>
                <w:rFonts w:cs="Arial"/>
                <w:sz w:val="20"/>
              </w:rPr>
            </w:pPr>
            <w:r w:rsidRPr="00CA0254">
              <w:rPr>
                <w:rFonts w:cs="Arial"/>
                <w:sz w:val="20"/>
              </w:rPr>
              <w:t>9 787</w:t>
            </w:r>
          </w:p>
        </w:tc>
        <w:tc>
          <w:tcPr>
            <w:tcW w:w="2126" w:type="dxa"/>
            <w:tcBorders>
              <w:top w:val="nil"/>
              <w:left w:val="nil"/>
              <w:bottom w:val="nil"/>
              <w:right w:val="single" w:sz="4" w:space="0" w:color="auto"/>
            </w:tcBorders>
            <w:shd w:val="clear" w:color="auto" w:fill="auto"/>
            <w:noWrap/>
            <w:vAlign w:val="bottom"/>
          </w:tcPr>
          <w:p w:rsidR="0037777A" w:rsidRPr="00CA0254" w:rsidRDefault="00A34C2A" w:rsidP="002506CA">
            <w:pPr>
              <w:pStyle w:val="Tabletext"/>
              <w:ind w:right="170"/>
              <w:jc w:val="right"/>
              <w:rPr>
                <w:rFonts w:cs="Arial"/>
                <w:sz w:val="20"/>
              </w:rPr>
            </w:pPr>
            <w:r w:rsidRPr="00CA0254">
              <w:rPr>
                <w:rFonts w:cs="Arial"/>
                <w:sz w:val="20"/>
              </w:rPr>
              <w:t>74 982</w:t>
            </w:r>
          </w:p>
        </w:tc>
      </w:tr>
      <w:tr w:rsidR="0037777A" w:rsidRPr="00CA0254" w:rsidTr="0037777A">
        <w:tc>
          <w:tcPr>
            <w:tcW w:w="5392" w:type="dxa"/>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pStyle w:val="Tabletext"/>
            </w:pPr>
            <w:r w:rsidRPr="00CA0254">
              <w:t>Cuentas corrientes bancarias en divisas</w:t>
            </w:r>
          </w:p>
        </w:tc>
        <w:tc>
          <w:tcPr>
            <w:tcW w:w="2126" w:type="dxa"/>
            <w:tcBorders>
              <w:top w:val="nil"/>
              <w:left w:val="nil"/>
              <w:bottom w:val="nil"/>
              <w:right w:val="single" w:sz="4" w:space="0" w:color="auto"/>
            </w:tcBorders>
            <w:shd w:val="clear" w:color="auto" w:fill="auto"/>
            <w:noWrap/>
            <w:vAlign w:val="bottom"/>
          </w:tcPr>
          <w:p w:rsidR="0037777A" w:rsidRPr="00CA0254" w:rsidRDefault="00E43077" w:rsidP="002506CA">
            <w:pPr>
              <w:pStyle w:val="Tabletext"/>
              <w:ind w:right="170"/>
              <w:jc w:val="right"/>
              <w:rPr>
                <w:rFonts w:cs="Arial"/>
                <w:sz w:val="20"/>
              </w:rPr>
            </w:pPr>
            <w:r w:rsidRPr="00CA0254">
              <w:rPr>
                <w:rFonts w:cs="Arial"/>
                <w:sz w:val="20"/>
              </w:rPr>
              <w:t>5 758</w:t>
            </w:r>
          </w:p>
        </w:tc>
        <w:tc>
          <w:tcPr>
            <w:tcW w:w="2126" w:type="dxa"/>
            <w:tcBorders>
              <w:top w:val="nil"/>
              <w:left w:val="nil"/>
              <w:bottom w:val="nil"/>
              <w:right w:val="single" w:sz="4" w:space="0" w:color="auto"/>
            </w:tcBorders>
            <w:shd w:val="clear" w:color="auto" w:fill="auto"/>
            <w:noWrap/>
            <w:vAlign w:val="bottom"/>
          </w:tcPr>
          <w:p w:rsidR="0037777A" w:rsidRPr="00CA0254" w:rsidRDefault="00A34C2A" w:rsidP="002506CA">
            <w:pPr>
              <w:pStyle w:val="Tabletext"/>
              <w:ind w:right="170"/>
              <w:jc w:val="right"/>
              <w:rPr>
                <w:rFonts w:cs="Arial"/>
                <w:sz w:val="20"/>
              </w:rPr>
            </w:pPr>
            <w:r w:rsidRPr="00CA0254">
              <w:rPr>
                <w:rFonts w:cs="Arial"/>
                <w:sz w:val="20"/>
              </w:rPr>
              <w:t>25 912</w:t>
            </w:r>
          </w:p>
        </w:tc>
      </w:tr>
      <w:tr w:rsidR="0037777A" w:rsidRPr="00CA0254" w:rsidTr="0037777A">
        <w:tc>
          <w:tcPr>
            <w:tcW w:w="5392" w:type="dxa"/>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pStyle w:val="Tabletext"/>
            </w:pPr>
            <w:r w:rsidRPr="00CA0254">
              <w:t>Cuentas a la vista en CHF</w:t>
            </w:r>
          </w:p>
        </w:tc>
        <w:tc>
          <w:tcPr>
            <w:tcW w:w="2126" w:type="dxa"/>
            <w:tcBorders>
              <w:top w:val="nil"/>
              <w:left w:val="nil"/>
              <w:bottom w:val="nil"/>
              <w:right w:val="single" w:sz="4" w:space="0" w:color="auto"/>
            </w:tcBorders>
            <w:shd w:val="clear" w:color="auto" w:fill="auto"/>
            <w:noWrap/>
            <w:vAlign w:val="bottom"/>
          </w:tcPr>
          <w:p w:rsidR="0037777A" w:rsidRPr="00CA0254" w:rsidRDefault="00E43077" w:rsidP="002506CA">
            <w:pPr>
              <w:pStyle w:val="Tabletext"/>
              <w:ind w:right="170"/>
              <w:jc w:val="right"/>
              <w:rPr>
                <w:rFonts w:cs="Arial"/>
                <w:sz w:val="20"/>
              </w:rPr>
            </w:pPr>
            <w:r w:rsidRPr="00CA0254">
              <w:rPr>
                <w:rFonts w:cs="Arial"/>
                <w:sz w:val="20"/>
              </w:rPr>
              <w:t>8 785</w:t>
            </w:r>
          </w:p>
        </w:tc>
        <w:tc>
          <w:tcPr>
            <w:tcW w:w="2126" w:type="dxa"/>
            <w:tcBorders>
              <w:top w:val="nil"/>
              <w:left w:val="nil"/>
              <w:bottom w:val="nil"/>
              <w:right w:val="single" w:sz="4" w:space="0" w:color="auto"/>
            </w:tcBorders>
            <w:shd w:val="clear" w:color="auto" w:fill="auto"/>
            <w:noWrap/>
            <w:vAlign w:val="bottom"/>
          </w:tcPr>
          <w:p w:rsidR="0037777A" w:rsidRPr="00CA0254" w:rsidRDefault="00A34C2A" w:rsidP="002506CA">
            <w:pPr>
              <w:pStyle w:val="Tabletext"/>
              <w:ind w:right="170"/>
              <w:jc w:val="right"/>
              <w:rPr>
                <w:rFonts w:cs="Arial"/>
                <w:sz w:val="20"/>
              </w:rPr>
            </w:pPr>
            <w:r w:rsidRPr="00CA0254">
              <w:rPr>
                <w:rFonts w:cs="Arial"/>
                <w:sz w:val="20"/>
              </w:rPr>
              <w:t>6 551</w:t>
            </w:r>
          </w:p>
        </w:tc>
      </w:tr>
      <w:tr w:rsidR="0037777A" w:rsidRPr="00CA0254" w:rsidTr="0037777A">
        <w:tc>
          <w:tcPr>
            <w:tcW w:w="5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pStyle w:val="Tabletext"/>
              <w:rPr>
                <w:b/>
                <w:bCs/>
              </w:rPr>
            </w:pPr>
            <w:r w:rsidRPr="00CA0254">
              <w:rPr>
                <w:b/>
                <w:bCs/>
              </w:rPr>
              <w:t>Tesorería y equivalentes de tesorería</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7777A" w:rsidRPr="00CA0254" w:rsidRDefault="00E43077" w:rsidP="002506CA">
            <w:pPr>
              <w:pStyle w:val="Tabletext"/>
              <w:ind w:right="170"/>
              <w:jc w:val="right"/>
              <w:rPr>
                <w:rFonts w:cs="Arial"/>
                <w:b/>
                <w:bCs/>
                <w:sz w:val="20"/>
              </w:rPr>
            </w:pPr>
            <w:r w:rsidRPr="00CA0254">
              <w:rPr>
                <w:rFonts w:cs="Arial"/>
                <w:b/>
                <w:bCs/>
                <w:sz w:val="20"/>
              </w:rPr>
              <w:t>135 297</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7777A" w:rsidRPr="00CA0254" w:rsidRDefault="00A34C2A" w:rsidP="002506CA">
            <w:pPr>
              <w:pStyle w:val="Tabletext"/>
              <w:ind w:right="170"/>
              <w:jc w:val="right"/>
              <w:rPr>
                <w:rFonts w:cs="Arial"/>
                <w:b/>
                <w:bCs/>
                <w:sz w:val="20"/>
              </w:rPr>
            </w:pPr>
            <w:r w:rsidRPr="00CA0254">
              <w:rPr>
                <w:rFonts w:cs="Arial"/>
                <w:b/>
                <w:bCs/>
                <w:sz w:val="20"/>
              </w:rPr>
              <w:t>108 435</w:t>
            </w:r>
          </w:p>
        </w:tc>
      </w:tr>
    </w:tbl>
    <w:p w:rsidR="0037777A" w:rsidRPr="00CA0254" w:rsidRDefault="0037777A" w:rsidP="002506CA">
      <w:pPr>
        <w:rPr>
          <w:rStyle w:val="NormalaftertitleChar"/>
        </w:rPr>
      </w:pPr>
      <w:r w:rsidRPr="00CA0254">
        <w:lastRenderedPageBreak/>
        <w:t xml:space="preserve">Los fondos en las cuentas bancarias y postales están remunerados al tipo de mercado. El valor justo </w:t>
      </w:r>
      <w:r w:rsidRPr="00CA0254">
        <w:rPr>
          <w:rStyle w:val="NormalaftertitleChar"/>
        </w:rPr>
        <w:t>de la partida tesorería es equivalente al valor contable.</w:t>
      </w:r>
    </w:p>
    <w:p w:rsidR="0037777A" w:rsidRPr="00CA0254" w:rsidRDefault="0037777A" w:rsidP="002506CA">
      <w:r w:rsidRPr="00CA0254">
        <w:t xml:space="preserve">Al 31 de diciembre de </w:t>
      </w:r>
      <w:r w:rsidR="00E43077" w:rsidRPr="00CA0254">
        <w:t>2017</w:t>
      </w:r>
      <w:r w:rsidRPr="00CA0254">
        <w:t>, la UIT no disponía de línea de crédito. La utilización de la tesorería está sometida a las restriccione</w:t>
      </w:r>
      <w:r w:rsidR="0070546F" w:rsidRPr="00CA0254">
        <w:t>s siguientes:</w:t>
      </w:r>
    </w:p>
    <w:p w:rsidR="0037777A" w:rsidRPr="00CA0254" w:rsidRDefault="0037777A" w:rsidP="002506CA">
      <w:pPr>
        <w:pStyle w:val="enumlev1"/>
      </w:pPr>
      <w:r w:rsidRPr="00CA0254">
        <w:t>–</w:t>
      </w:r>
      <w:r w:rsidRPr="00CA0254">
        <w:tab/>
        <w:t>Cuentas a la vista en favor de los fondos de pensiones de la UIT que funcionan como cajas cerradas desde la afiliación a la CCPPNU y a la Caja del Seguro para la Protección de la Salud del Personal por un valor de 6,</w:t>
      </w:r>
      <w:r w:rsidR="00E43077" w:rsidRPr="00CA0254">
        <w:t>2</w:t>
      </w:r>
      <w:r w:rsidRPr="00CA0254">
        <w:t xml:space="preserve"> millones CHF.</w:t>
      </w:r>
    </w:p>
    <w:p w:rsidR="0037777A" w:rsidRPr="00CA0254" w:rsidRDefault="0037777A" w:rsidP="002506CA">
      <w:pPr>
        <w:pStyle w:val="Heading2"/>
      </w:pPr>
      <w:bookmarkStart w:id="243" w:name="_Toc329011632"/>
      <w:bookmarkStart w:id="244" w:name="_Toc305764082"/>
      <w:bookmarkStart w:id="245" w:name="_Toc511814336"/>
      <w:r w:rsidRPr="00CA0254">
        <w:t>Nota 7</w:t>
      </w:r>
      <w:r w:rsidRPr="00CA0254">
        <w:tab/>
        <w:t>Inversiones</w:t>
      </w:r>
      <w:bookmarkEnd w:id="243"/>
      <w:bookmarkEnd w:id="244"/>
      <w:bookmarkEnd w:id="245"/>
    </w:p>
    <w:p w:rsidR="0037777A" w:rsidRPr="00CA0254" w:rsidRDefault="0037777A" w:rsidP="002506CA">
      <w:pPr>
        <w:spacing w:after="240"/>
      </w:pPr>
      <w:r w:rsidRPr="00CA0254">
        <w:t>Las inversiones a plazo fijo están remuneradas al tipo de mercado y se clasifican como instrumentos financieros a su justo valor según el superávit/déficit. El valor justo de la partida tesorería es equivalente al valor contable.</w:t>
      </w:r>
    </w:p>
    <w:tbl>
      <w:tblPr>
        <w:tblW w:w="9639" w:type="dxa"/>
        <w:tblInd w:w="-5" w:type="dxa"/>
        <w:tblLayout w:type="fixed"/>
        <w:tblLook w:val="04A0" w:firstRow="1" w:lastRow="0" w:firstColumn="1" w:lastColumn="0" w:noHBand="0" w:noVBand="1"/>
      </w:tblPr>
      <w:tblGrid>
        <w:gridCol w:w="6103"/>
        <w:gridCol w:w="1768"/>
        <w:gridCol w:w="1768"/>
      </w:tblGrid>
      <w:tr w:rsidR="0037777A" w:rsidRPr="00CA0254" w:rsidTr="0037777A">
        <w:tc>
          <w:tcPr>
            <w:tcW w:w="6103" w:type="dxa"/>
            <w:tcBorders>
              <w:top w:val="single" w:sz="4" w:space="0" w:color="auto"/>
              <w:left w:val="single" w:sz="4" w:space="0" w:color="auto"/>
              <w:bottom w:val="single" w:sz="4" w:space="0" w:color="auto"/>
              <w:right w:val="single" w:sz="4" w:space="0" w:color="auto"/>
            </w:tcBorders>
            <w:shd w:val="clear" w:color="auto" w:fill="auto"/>
            <w:noWrap/>
            <w:hideMark/>
          </w:tcPr>
          <w:p w:rsidR="0037777A" w:rsidRPr="00CA0254" w:rsidRDefault="0037777A" w:rsidP="002506CA">
            <w:pPr>
              <w:pStyle w:val="Tablehead"/>
              <w:jc w:val="left"/>
            </w:pPr>
            <w:r w:rsidRPr="00CA0254">
              <w:t>En miles CHF</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pStyle w:val="Tablehead"/>
            </w:pPr>
            <w:r w:rsidRPr="00CA0254">
              <w:t>31/12/</w:t>
            </w:r>
            <w:r w:rsidR="002A0F01" w:rsidRPr="00CA0254">
              <w:t>2017</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pStyle w:val="Tablehead"/>
            </w:pPr>
            <w:r w:rsidRPr="00CA0254">
              <w:t>31/12/</w:t>
            </w:r>
            <w:r w:rsidR="002A0F01" w:rsidRPr="00CA0254">
              <w:t>2016</w:t>
            </w:r>
          </w:p>
        </w:tc>
      </w:tr>
      <w:tr w:rsidR="0037777A" w:rsidRPr="00CA0254" w:rsidTr="0037777A">
        <w:tc>
          <w:tcPr>
            <w:tcW w:w="6103" w:type="dxa"/>
            <w:tcBorders>
              <w:top w:val="nil"/>
              <w:left w:val="single" w:sz="4" w:space="0" w:color="auto"/>
              <w:bottom w:val="nil"/>
              <w:right w:val="single" w:sz="4" w:space="0" w:color="auto"/>
            </w:tcBorders>
            <w:shd w:val="clear" w:color="auto" w:fill="auto"/>
            <w:noWrap/>
            <w:vAlign w:val="center"/>
          </w:tcPr>
          <w:p w:rsidR="0037777A" w:rsidRPr="00CA0254" w:rsidRDefault="0037777A" w:rsidP="002506CA">
            <w:pPr>
              <w:pStyle w:val="Tabletext"/>
            </w:pPr>
            <w:r w:rsidRPr="00CA0254">
              <w:t>Inversiones a plazo</w:t>
            </w:r>
          </w:p>
        </w:tc>
        <w:tc>
          <w:tcPr>
            <w:tcW w:w="1768" w:type="dxa"/>
            <w:tcBorders>
              <w:top w:val="nil"/>
              <w:left w:val="nil"/>
              <w:bottom w:val="nil"/>
              <w:right w:val="single" w:sz="4" w:space="0" w:color="auto"/>
            </w:tcBorders>
            <w:shd w:val="clear" w:color="auto" w:fill="auto"/>
            <w:noWrap/>
            <w:vAlign w:val="bottom"/>
          </w:tcPr>
          <w:p w:rsidR="0037777A" w:rsidRPr="00CA0254" w:rsidRDefault="002A0F01" w:rsidP="002506CA">
            <w:pPr>
              <w:pStyle w:val="Tabletext"/>
              <w:ind w:right="284"/>
              <w:jc w:val="right"/>
            </w:pPr>
            <w:r w:rsidRPr="00CA0254">
              <w:t>31 363</w:t>
            </w:r>
          </w:p>
        </w:tc>
        <w:tc>
          <w:tcPr>
            <w:tcW w:w="1768" w:type="dxa"/>
            <w:tcBorders>
              <w:top w:val="nil"/>
              <w:left w:val="nil"/>
              <w:bottom w:val="nil"/>
              <w:right w:val="single" w:sz="4" w:space="0" w:color="auto"/>
            </w:tcBorders>
            <w:shd w:val="clear" w:color="auto" w:fill="auto"/>
            <w:noWrap/>
            <w:vAlign w:val="bottom"/>
          </w:tcPr>
          <w:p w:rsidR="0037777A" w:rsidRPr="00CA0254" w:rsidRDefault="002A0F01" w:rsidP="002506CA">
            <w:pPr>
              <w:pStyle w:val="Tabletext"/>
              <w:ind w:right="284"/>
              <w:jc w:val="right"/>
            </w:pPr>
            <w:r w:rsidRPr="00CA0254">
              <w:t>64 980</w:t>
            </w:r>
          </w:p>
        </w:tc>
      </w:tr>
      <w:tr w:rsidR="0037777A" w:rsidRPr="00CA0254" w:rsidTr="0037777A">
        <w:tc>
          <w:tcPr>
            <w:tcW w:w="6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text"/>
              <w:rPr>
                <w:b/>
                <w:bCs/>
              </w:rPr>
            </w:pPr>
            <w:r w:rsidRPr="00CA0254">
              <w:rPr>
                <w:b/>
                <w:bCs/>
              </w:rPr>
              <w:t>Inversiones</w:t>
            </w:r>
          </w:p>
        </w:tc>
        <w:tc>
          <w:tcPr>
            <w:tcW w:w="1768" w:type="dxa"/>
            <w:tcBorders>
              <w:top w:val="single" w:sz="4" w:space="0" w:color="auto"/>
              <w:left w:val="nil"/>
              <w:bottom w:val="single" w:sz="4" w:space="0" w:color="auto"/>
              <w:right w:val="single" w:sz="4" w:space="0" w:color="auto"/>
            </w:tcBorders>
            <w:shd w:val="clear" w:color="auto" w:fill="auto"/>
            <w:noWrap/>
            <w:vAlign w:val="center"/>
          </w:tcPr>
          <w:p w:rsidR="0037777A" w:rsidRPr="00CA0254" w:rsidRDefault="002A0F01" w:rsidP="002506CA">
            <w:pPr>
              <w:pStyle w:val="Tabletext"/>
              <w:ind w:right="284"/>
              <w:jc w:val="right"/>
              <w:rPr>
                <w:b/>
                <w:bCs/>
              </w:rPr>
            </w:pPr>
            <w:r w:rsidRPr="00CA0254">
              <w:rPr>
                <w:b/>
                <w:bCs/>
              </w:rPr>
              <w:t>31 363</w:t>
            </w:r>
          </w:p>
        </w:tc>
        <w:tc>
          <w:tcPr>
            <w:tcW w:w="1768" w:type="dxa"/>
            <w:tcBorders>
              <w:top w:val="single" w:sz="4" w:space="0" w:color="auto"/>
              <w:left w:val="nil"/>
              <w:bottom w:val="single" w:sz="4" w:space="0" w:color="auto"/>
              <w:right w:val="single" w:sz="4" w:space="0" w:color="auto"/>
            </w:tcBorders>
            <w:shd w:val="clear" w:color="auto" w:fill="auto"/>
            <w:noWrap/>
            <w:vAlign w:val="center"/>
          </w:tcPr>
          <w:p w:rsidR="0037777A" w:rsidRPr="00CA0254" w:rsidRDefault="00B30EB7" w:rsidP="00B30EB7">
            <w:pPr>
              <w:pStyle w:val="Tabletext"/>
              <w:ind w:right="284"/>
              <w:jc w:val="right"/>
              <w:rPr>
                <w:b/>
                <w:bCs/>
              </w:rPr>
            </w:pPr>
            <w:r>
              <w:rPr>
                <w:b/>
                <w:bCs/>
              </w:rPr>
              <w:t>64 980</w:t>
            </w:r>
          </w:p>
        </w:tc>
      </w:tr>
    </w:tbl>
    <w:p w:rsidR="0037777A" w:rsidRPr="00CA0254" w:rsidRDefault="0037777A" w:rsidP="002506CA">
      <w:pPr>
        <w:pStyle w:val="Normalaftertitle"/>
        <w:spacing w:after="240"/>
      </w:pPr>
      <w:r w:rsidRPr="00CA0254">
        <w:t>El detalle de las inversiones a plazo por vencimiento (vencimiento restante), así como por di</w:t>
      </w:r>
      <w:r w:rsidR="00DD212A" w:rsidRPr="00CA0254">
        <w:t>visa, se indica a continuación:</w:t>
      </w:r>
    </w:p>
    <w:tbl>
      <w:tblPr>
        <w:tblW w:w="9639" w:type="dxa"/>
        <w:jc w:val="center"/>
        <w:tblLayout w:type="fixed"/>
        <w:tblLook w:val="04A0" w:firstRow="1" w:lastRow="0" w:firstColumn="1" w:lastColumn="0" w:noHBand="0" w:noVBand="1"/>
      </w:tblPr>
      <w:tblGrid>
        <w:gridCol w:w="1979"/>
        <w:gridCol w:w="1135"/>
        <w:gridCol w:w="1559"/>
        <w:gridCol w:w="1134"/>
        <w:gridCol w:w="1134"/>
        <w:gridCol w:w="1559"/>
        <w:gridCol w:w="1139"/>
      </w:tblGrid>
      <w:tr w:rsidR="0037777A" w:rsidRPr="00CA0254" w:rsidTr="0037777A">
        <w:trPr>
          <w:cantSplit/>
          <w:jc w:val="center"/>
        </w:trPr>
        <w:tc>
          <w:tcPr>
            <w:tcW w:w="1979" w:type="dxa"/>
            <w:vMerge w:val="restart"/>
            <w:tcBorders>
              <w:top w:val="single" w:sz="4" w:space="0" w:color="auto"/>
              <w:left w:val="single" w:sz="4" w:space="0" w:color="auto"/>
              <w:right w:val="single" w:sz="4" w:space="0" w:color="auto"/>
            </w:tcBorders>
            <w:shd w:val="clear" w:color="auto" w:fill="auto"/>
            <w:noWrap/>
            <w:vAlign w:val="center"/>
          </w:tcPr>
          <w:p w:rsidR="0037777A" w:rsidRPr="00CA0254" w:rsidRDefault="00F12305" w:rsidP="002506CA">
            <w:pPr>
              <w:pStyle w:val="Tablehead"/>
            </w:pPr>
            <w:r w:rsidRPr="00CA0254">
              <w:t>En miles según la </w:t>
            </w:r>
            <w:r w:rsidR="0037777A" w:rsidRPr="00CA0254">
              <w:t>divisa</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pStyle w:val="Tablehead"/>
            </w:pPr>
            <w:r w:rsidRPr="00CA0254">
              <w:t>31/12/</w:t>
            </w:r>
            <w:r w:rsidR="002A0F01" w:rsidRPr="00CA0254">
              <w:t>2017</w:t>
            </w:r>
          </w:p>
        </w:tc>
        <w:tc>
          <w:tcPr>
            <w:tcW w:w="3832" w:type="dxa"/>
            <w:gridSpan w:val="3"/>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pStyle w:val="Tablehead"/>
            </w:pPr>
            <w:r w:rsidRPr="00CA0254">
              <w:t>31/12/</w:t>
            </w:r>
            <w:r w:rsidR="002A0F01" w:rsidRPr="00CA0254">
              <w:t>2016</w:t>
            </w:r>
          </w:p>
        </w:tc>
      </w:tr>
      <w:tr w:rsidR="0037777A" w:rsidRPr="00CA0254" w:rsidTr="0037777A">
        <w:trPr>
          <w:cantSplit/>
          <w:jc w:val="center"/>
        </w:trPr>
        <w:tc>
          <w:tcPr>
            <w:tcW w:w="1979" w:type="dxa"/>
            <w:vMerge/>
            <w:tcBorders>
              <w:left w:val="single" w:sz="4" w:space="0" w:color="auto"/>
              <w:bottom w:val="single" w:sz="4" w:space="0" w:color="auto"/>
              <w:right w:val="single" w:sz="4" w:space="0" w:color="auto"/>
            </w:tcBorders>
            <w:shd w:val="clear" w:color="auto" w:fill="auto"/>
            <w:noWrap/>
            <w:vAlign w:val="bottom"/>
          </w:tcPr>
          <w:p w:rsidR="0037777A" w:rsidRPr="00CA0254" w:rsidRDefault="0037777A" w:rsidP="002506CA">
            <w:pPr>
              <w:pStyle w:val="Tabletext"/>
              <w:jc w:val="center"/>
            </w:pPr>
          </w:p>
        </w:tc>
        <w:tc>
          <w:tcPr>
            <w:tcW w:w="1135" w:type="dxa"/>
            <w:tcBorders>
              <w:top w:val="nil"/>
              <w:left w:val="nil"/>
              <w:bottom w:val="single" w:sz="4" w:space="0" w:color="auto"/>
              <w:right w:val="single" w:sz="4" w:space="0" w:color="auto"/>
            </w:tcBorders>
            <w:shd w:val="clear" w:color="auto" w:fill="auto"/>
            <w:noWrap/>
            <w:vAlign w:val="center"/>
          </w:tcPr>
          <w:p w:rsidR="0037777A" w:rsidRPr="00CA0254" w:rsidRDefault="0037777A" w:rsidP="002506CA">
            <w:pPr>
              <w:pStyle w:val="Tabletext"/>
              <w:ind w:left="-57" w:right="-57"/>
              <w:jc w:val="center"/>
            </w:pPr>
            <w:r w:rsidRPr="00CA0254">
              <w:t>CHF</w:t>
            </w:r>
          </w:p>
        </w:tc>
        <w:tc>
          <w:tcPr>
            <w:tcW w:w="1559" w:type="dxa"/>
            <w:tcBorders>
              <w:top w:val="nil"/>
              <w:left w:val="nil"/>
              <w:bottom w:val="single" w:sz="4" w:space="0" w:color="auto"/>
              <w:right w:val="single" w:sz="4" w:space="0" w:color="auto"/>
            </w:tcBorders>
            <w:shd w:val="clear" w:color="auto" w:fill="auto"/>
            <w:vAlign w:val="center"/>
          </w:tcPr>
          <w:p w:rsidR="0037777A" w:rsidRPr="00CA0254" w:rsidRDefault="0037777A" w:rsidP="002506CA">
            <w:pPr>
              <w:pStyle w:val="Tabletext"/>
              <w:ind w:left="-57" w:right="-57"/>
              <w:jc w:val="center"/>
            </w:pPr>
            <w:r w:rsidRPr="00CA0254">
              <w:t>USD</w:t>
            </w:r>
          </w:p>
        </w:tc>
        <w:tc>
          <w:tcPr>
            <w:tcW w:w="1134" w:type="dxa"/>
            <w:tcBorders>
              <w:top w:val="nil"/>
              <w:left w:val="nil"/>
              <w:bottom w:val="single" w:sz="4" w:space="0" w:color="auto"/>
              <w:right w:val="single" w:sz="4" w:space="0" w:color="auto"/>
            </w:tcBorders>
            <w:shd w:val="clear" w:color="auto" w:fill="auto"/>
            <w:vAlign w:val="center"/>
          </w:tcPr>
          <w:p w:rsidR="0037777A" w:rsidRPr="00CA0254" w:rsidRDefault="0037777A" w:rsidP="002506CA">
            <w:pPr>
              <w:pStyle w:val="Tabletext"/>
              <w:ind w:left="-57" w:right="-57"/>
              <w:jc w:val="center"/>
            </w:pPr>
            <w:r w:rsidRPr="00CA0254">
              <w:t>EUR</w:t>
            </w:r>
          </w:p>
        </w:tc>
        <w:tc>
          <w:tcPr>
            <w:tcW w:w="1134" w:type="dxa"/>
            <w:tcBorders>
              <w:top w:val="nil"/>
              <w:left w:val="nil"/>
              <w:bottom w:val="single" w:sz="4" w:space="0" w:color="auto"/>
              <w:right w:val="single" w:sz="4" w:space="0" w:color="auto"/>
            </w:tcBorders>
            <w:shd w:val="clear" w:color="auto" w:fill="auto"/>
            <w:noWrap/>
            <w:vAlign w:val="center"/>
          </w:tcPr>
          <w:p w:rsidR="0037777A" w:rsidRPr="00CA0254" w:rsidRDefault="0037777A" w:rsidP="002506CA">
            <w:pPr>
              <w:pStyle w:val="Tabletext"/>
              <w:ind w:left="-57" w:right="-57"/>
              <w:jc w:val="center"/>
            </w:pPr>
            <w:r w:rsidRPr="00CA0254">
              <w:t>CHF</w:t>
            </w:r>
          </w:p>
        </w:tc>
        <w:tc>
          <w:tcPr>
            <w:tcW w:w="1559" w:type="dxa"/>
            <w:tcBorders>
              <w:top w:val="nil"/>
              <w:left w:val="nil"/>
              <w:bottom w:val="single" w:sz="4" w:space="0" w:color="auto"/>
              <w:right w:val="single" w:sz="4" w:space="0" w:color="auto"/>
            </w:tcBorders>
            <w:shd w:val="clear" w:color="auto" w:fill="auto"/>
            <w:vAlign w:val="center"/>
          </w:tcPr>
          <w:p w:rsidR="0037777A" w:rsidRPr="00CA0254" w:rsidRDefault="0037777A" w:rsidP="002506CA">
            <w:pPr>
              <w:pStyle w:val="Tabletext"/>
              <w:ind w:left="-57" w:right="-57"/>
              <w:jc w:val="center"/>
            </w:pPr>
            <w:r w:rsidRPr="00CA0254">
              <w:t>USD</w:t>
            </w:r>
          </w:p>
        </w:tc>
        <w:tc>
          <w:tcPr>
            <w:tcW w:w="1139" w:type="dxa"/>
            <w:tcBorders>
              <w:top w:val="nil"/>
              <w:left w:val="nil"/>
              <w:bottom w:val="single" w:sz="4" w:space="0" w:color="auto"/>
              <w:right w:val="single" w:sz="4" w:space="0" w:color="auto"/>
            </w:tcBorders>
            <w:shd w:val="clear" w:color="auto" w:fill="auto"/>
            <w:vAlign w:val="center"/>
          </w:tcPr>
          <w:p w:rsidR="0037777A" w:rsidRPr="00CA0254" w:rsidRDefault="0037777A" w:rsidP="002506CA">
            <w:pPr>
              <w:pStyle w:val="Tabletext"/>
              <w:ind w:left="-57" w:right="-57"/>
              <w:jc w:val="center"/>
            </w:pPr>
            <w:r w:rsidRPr="00CA0254">
              <w:t>EUR</w:t>
            </w:r>
          </w:p>
        </w:tc>
      </w:tr>
      <w:tr w:rsidR="0037777A" w:rsidRPr="00CA0254" w:rsidTr="0037777A">
        <w:trPr>
          <w:cantSplit/>
          <w:jc w:val="center"/>
        </w:trPr>
        <w:tc>
          <w:tcPr>
            <w:tcW w:w="1979" w:type="dxa"/>
            <w:tcBorders>
              <w:top w:val="single" w:sz="4" w:space="0" w:color="auto"/>
              <w:left w:val="single" w:sz="4" w:space="0" w:color="auto"/>
              <w:right w:val="single" w:sz="4" w:space="0" w:color="auto"/>
            </w:tcBorders>
            <w:shd w:val="clear" w:color="auto" w:fill="auto"/>
            <w:noWrap/>
            <w:vAlign w:val="center"/>
          </w:tcPr>
          <w:p w:rsidR="0037777A" w:rsidRPr="00CA0254" w:rsidRDefault="0037777A" w:rsidP="002506CA">
            <w:pPr>
              <w:pStyle w:val="Tabletext"/>
            </w:pPr>
            <w:r w:rsidRPr="00CA0254">
              <w:t>Vencimiento</w:t>
            </w:r>
          </w:p>
        </w:tc>
        <w:tc>
          <w:tcPr>
            <w:tcW w:w="1135" w:type="dxa"/>
            <w:tcBorders>
              <w:top w:val="single" w:sz="4" w:space="0" w:color="auto"/>
              <w:left w:val="nil"/>
              <w:right w:val="single" w:sz="4" w:space="0" w:color="auto"/>
            </w:tcBorders>
            <w:shd w:val="clear" w:color="auto" w:fill="auto"/>
            <w:noWrap/>
            <w:vAlign w:val="center"/>
          </w:tcPr>
          <w:p w:rsidR="0037777A" w:rsidRPr="00CA0254" w:rsidRDefault="0037777A" w:rsidP="002506CA">
            <w:pPr>
              <w:pStyle w:val="Tabletext"/>
            </w:pPr>
          </w:p>
        </w:tc>
        <w:tc>
          <w:tcPr>
            <w:tcW w:w="1559" w:type="dxa"/>
            <w:tcBorders>
              <w:top w:val="single" w:sz="4" w:space="0" w:color="auto"/>
              <w:left w:val="nil"/>
              <w:right w:val="single" w:sz="4" w:space="0" w:color="auto"/>
            </w:tcBorders>
            <w:shd w:val="clear" w:color="auto" w:fill="auto"/>
            <w:vAlign w:val="center"/>
          </w:tcPr>
          <w:p w:rsidR="0037777A" w:rsidRPr="00CA0254" w:rsidRDefault="0037777A" w:rsidP="002506CA">
            <w:pPr>
              <w:pStyle w:val="Tabletext"/>
            </w:pPr>
          </w:p>
        </w:tc>
        <w:tc>
          <w:tcPr>
            <w:tcW w:w="1134" w:type="dxa"/>
            <w:tcBorders>
              <w:top w:val="single" w:sz="4" w:space="0" w:color="auto"/>
              <w:left w:val="nil"/>
              <w:right w:val="single" w:sz="4" w:space="0" w:color="auto"/>
            </w:tcBorders>
            <w:shd w:val="clear" w:color="auto" w:fill="auto"/>
            <w:vAlign w:val="center"/>
          </w:tcPr>
          <w:p w:rsidR="0037777A" w:rsidRPr="00CA0254" w:rsidRDefault="0037777A" w:rsidP="002506CA">
            <w:pPr>
              <w:pStyle w:val="Tabletext"/>
            </w:pPr>
          </w:p>
        </w:tc>
        <w:tc>
          <w:tcPr>
            <w:tcW w:w="1134" w:type="dxa"/>
            <w:tcBorders>
              <w:top w:val="single" w:sz="4" w:space="0" w:color="auto"/>
              <w:left w:val="nil"/>
              <w:right w:val="single" w:sz="4" w:space="0" w:color="auto"/>
            </w:tcBorders>
            <w:shd w:val="clear" w:color="auto" w:fill="auto"/>
            <w:noWrap/>
            <w:vAlign w:val="center"/>
          </w:tcPr>
          <w:p w:rsidR="0037777A" w:rsidRPr="00CA0254" w:rsidRDefault="0037777A" w:rsidP="002506CA">
            <w:pPr>
              <w:pStyle w:val="Tabletext"/>
            </w:pPr>
          </w:p>
        </w:tc>
        <w:tc>
          <w:tcPr>
            <w:tcW w:w="1559" w:type="dxa"/>
            <w:tcBorders>
              <w:top w:val="single" w:sz="4" w:space="0" w:color="auto"/>
              <w:left w:val="nil"/>
              <w:right w:val="single" w:sz="4" w:space="0" w:color="auto"/>
            </w:tcBorders>
            <w:shd w:val="clear" w:color="auto" w:fill="auto"/>
            <w:vAlign w:val="center"/>
          </w:tcPr>
          <w:p w:rsidR="0037777A" w:rsidRPr="00CA0254" w:rsidRDefault="0037777A" w:rsidP="002506CA">
            <w:pPr>
              <w:pStyle w:val="Tabletext"/>
            </w:pPr>
          </w:p>
        </w:tc>
        <w:tc>
          <w:tcPr>
            <w:tcW w:w="1139" w:type="dxa"/>
            <w:tcBorders>
              <w:top w:val="single" w:sz="4" w:space="0" w:color="auto"/>
              <w:left w:val="nil"/>
              <w:right w:val="single" w:sz="4" w:space="0" w:color="auto"/>
            </w:tcBorders>
            <w:shd w:val="clear" w:color="auto" w:fill="auto"/>
            <w:vAlign w:val="center"/>
          </w:tcPr>
          <w:p w:rsidR="0037777A" w:rsidRPr="00CA0254" w:rsidRDefault="0037777A" w:rsidP="002506CA">
            <w:pPr>
              <w:pStyle w:val="Tabletext"/>
            </w:pPr>
          </w:p>
        </w:tc>
      </w:tr>
      <w:tr w:rsidR="0037777A" w:rsidRPr="00CA0254" w:rsidTr="0037777A">
        <w:trPr>
          <w:cantSplit/>
          <w:jc w:val="center"/>
        </w:trPr>
        <w:tc>
          <w:tcPr>
            <w:tcW w:w="1979"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pPr>
            <w:r w:rsidRPr="00CA0254">
              <w:t>0–3 meses</w:t>
            </w:r>
          </w:p>
        </w:tc>
        <w:tc>
          <w:tcPr>
            <w:tcW w:w="1135" w:type="dxa"/>
            <w:tcBorders>
              <w:left w:val="nil"/>
              <w:right w:val="single" w:sz="4" w:space="0" w:color="auto"/>
            </w:tcBorders>
            <w:shd w:val="clear" w:color="auto" w:fill="auto"/>
            <w:noWrap/>
            <w:vAlign w:val="bottom"/>
          </w:tcPr>
          <w:p w:rsidR="0037777A" w:rsidRPr="00CA0254" w:rsidRDefault="002A0F01" w:rsidP="002506CA">
            <w:pPr>
              <w:pStyle w:val="Tabletext"/>
              <w:ind w:right="170"/>
              <w:jc w:val="right"/>
            </w:pPr>
            <w:r w:rsidRPr="00CA0254">
              <w:t>11</w:t>
            </w:r>
          </w:p>
        </w:tc>
        <w:tc>
          <w:tcPr>
            <w:tcW w:w="1559" w:type="dxa"/>
            <w:tcBorders>
              <w:left w:val="nil"/>
              <w:right w:val="single" w:sz="4" w:space="0" w:color="auto"/>
            </w:tcBorders>
            <w:shd w:val="clear" w:color="auto" w:fill="auto"/>
            <w:vAlign w:val="bottom"/>
          </w:tcPr>
          <w:p w:rsidR="0037777A" w:rsidRPr="00CA0254" w:rsidRDefault="002A0F01" w:rsidP="002506CA">
            <w:pPr>
              <w:pStyle w:val="Tabletext"/>
              <w:ind w:right="170"/>
              <w:jc w:val="right"/>
            </w:pPr>
            <w:r w:rsidRPr="00CA0254">
              <w:t>7 512</w:t>
            </w:r>
          </w:p>
        </w:tc>
        <w:tc>
          <w:tcPr>
            <w:tcW w:w="1134" w:type="dxa"/>
            <w:tcBorders>
              <w:left w:val="nil"/>
              <w:right w:val="single" w:sz="4" w:space="0" w:color="auto"/>
            </w:tcBorders>
            <w:shd w:val="clear" w:color="auto" w:fill="auto"/>
            <w:vAlign w:val="bottom"/>
          </w:tcPr>
          <w:p w:rsidR="0037777A" w:rsidRPr="00CA0254" w:rsidRDefault="0037777A" w:rsidP="002506CA">
            <w:pPr>
              <w:pStyle w:val="Tabletext"/>
              <w:ind w:right="170"/>
              <w:jc w:val="right"/>
            </w:pPr>
            <w:r w:rsidRPr="00CA0254">
              <w:t>4</w:t>
            </w:r>
          </w:p>
        </w:tc>
        <w:tc>
          <w:tcPr>
            <w:tcW w:w="1134" w:type="dxa"/>
            <w:tcBorders>
              <w:left w:val="nil"/>
              <w:right w:val="single" w:sz="4" w:space="0" w:color="auto"/>
            </w:tcBorders>
            <w:shd w:val="clear" w:color="auto" w:fill="auto"/>
            <w:noWrap/>
            <w:vAlign w:val="bottom"/>
          </w:tcPr>
          <w:p w:rsidR="0037777A" w:rsidRPr="00CA0254" w:rsidRDefault="002A0F01" w:rsidP="002506CA">
            <w:pPr>
              <w:pStyle w:val="Tabletext"/>
              <w:ind w:right="170"/>
              <w:jc w:val="right"/>
            </w:pPr>
            <w:r w:rsidRPr="00CA0254">
              <w:t>56 902</w:t>
            </w:r>
          </w:p>
        </w:tc>
        <w:tc>
          <w:tcPr>
            <w:tcW w:w="1559" w:type="dxa"/>
            <w:tcBorders>
              <w:left w:val="nil"/>
              <w:right w:val="single" w:sz="4" w:space="0" w:color="auto"/>
            </w:tcBorders>
            <w:shd w:val="clear" w:color="auto" w:fill="auto"/>
            <w:vAlign w:val="bottom"/>
          </w:tcPr>
          <w:p w:rsidR="0037777A" w:rsidRPr="00CA0254" w:rsidRDefault="002A0F01" w:rsidP="002506CA">
            <w:pPr>
              <w:pStyle w:val="Tabletext"/>
              <w:ind w:right="170"/>
              <w:jc w:val="right"/>
            </w:pPr>
            <w:r w:rsidRPr="00CA0254">
              <w:t>1 083</w:t>
            </w:r>
          </w:p>
        </w:tc>
        <w:tc>
          <w:tcPr>
            <w:tcW w:w="1139" w:type="dxa"/>
            <w:tcBorders>
              <w:left w:val="nil"/>
              <w:right w:val="single" w:sz="4" w:space="0" w:color="auto"/>
            </w:tcBorders>
            <w:shd w:val="clear" w:color="auto" w:fill="auto"/>
            <w:vAlign w:val="bottom"/>
          </w:tcPr>
          <w:p w:rsidR="0037777A" w:rsidRPr="00CA0254" w:rsidRDefault="002A0F01" w:rsidP="002506CA">
            <w:pPr>
              <w:pStyle w:val="Tabletext"/>
              <w:ind w:right="170"/>
              <w:jc w:val="right"/>
            </w:pPr>
            <w:r w:rsidRPr="00CA0254">
              <w:t>4</w:t>
            </w:r>
          </w:p>
        </w:tc>
      </w:tr>
      <w:tr w:rsidR="0037777A" w:rsidRPr="00CA0254" w:rsidTr="0037777A">
        <w:trPr>
          <w:cantSplit/>
          <w:jc w:val="center"/>
        </w:trPr>
        <w:tc>
          <w:tcPr>
            <w:tcW w:w="1979"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pPr>
            <w:r w:rsidRPr="00CA0254">
              <w:t>4–6 meses</w:t>
            </w:r>
          </w:p>
        </w:tc>
        <w:tc>
          <w:tcPr>
            <w:tcW w:w="1135" w:type="dxa"/>
            <w:tcBorders>
              <w:left w:val="nil"/>
              <w:right w:val="single" w:sz="4" w:space="0" w:color="auto"/>
            </w:tcBorders>
            <w:shd w:val="clear" w:color="auto" w:fill="auto"/>
            <w:noWrap/>
            <w:vAlign w:val="bottom"/>
          </w:tcPr>
          <w:p w:rsidR="0037777A" w:rsidRPr="00CA0254" w:rsidRDefault="0037777A" w:rsidP="002506CA">
            <w:pPr>
              <w:pStyle w:val="Tabletext"/>
              <w:ind w:right="170"/>
              <w:jc w:val="right"/>
            </w:pPr>
          </w:p>
        </w:tc>
        <w:tc>
          <w:tcPr>
            <w:tcW w:w="1559" w:type="dxa"/>
            <w:tcBorders>
              <w:left w:val="nil"/>
              <w:right w:val="single" w:sz="4" w:space="0" w:color="auto"/>
            </w:tcBorders>
            <w:shd w:val="clear" w:color="auto" w:fill="auto"/>
            <w:vAlign w:val="bottom"/>
          </w:tcPr>
          <w:p w:rsidR="0037777A" w:rsidRPr="00CA0254" w:rsidRDefault="002A0F01" w:rsidP="002506CA">
            <w:pPr>
              <w:pStyle w:val="Tabletext"/>
              <w:ind w:right="170"/>
              <w:jc w:val="right"/>
            </w:pPr>
            <w:r w:rsidRPr="00CA0254">
              <w:t>16 000</w:t>
            </w:r>
          </w:p>
        </w:tc>
        <w:tc>
          <w:tcPr>
            <w:tcW w:w="1134" w:type="dxa"/>
            <w:tcBorders>
              <w:left w:val="nil"/>
              <w:right w:val="single" w:sz="4" w:space="0" w:color="auto"/>
            </w:tcBorders>
            <w:shd w:val="clear" w:color="auto" w:fill="auto"/>
            <w:vAlign w:val="bottom"/>
          </w:tcPr>
          <w:p w:rsidR="0037777A" w:rsidRPr="00CA0254" w:rsidRDefault="0037777A" w:rsidP="002506CA">
            <w:pPr>
              <w:pStyle w:val="Tabletext"/>
              <w:ind w:right="170"/>
              <w:jc w:val="right"/>
            </w:pPr>
          </w:p>
        </w:tc>
        <w:tc>
          <w:tcPr>
            <w:tcW w:w="1134" w:type="dxa"/>
            <w:tcBorders>
              <w:left w:val="nil"/>
              <w:right w:val="single" w:sz="4" w:space="0" w:color="auto"/>
            </w:tcBorders>
            <w:shd w:val="clear" w:color="auto" w:fill="auto"/>
            <w:noWrap/>
            <w:vAlign w:val="bottom"/>
          </w:tcPr>
          <w:p w:rsidR="0037777A" w:rsidRPr="00CA0254" w:rsidRDefault="0037777A" w:rsidP="002506CA">
            <w:pPr>
              <w:pStyle w:val="Tabletext"/>
              <w:ind w:right="170"/>
              <w:jc w:val="right"/>
            </w:pPr>
          </w:p>
        </w:tc>
        <w:tc>
          <w:tcPr>
            <w:tcW w:w="1559" w:type="dxa"/>
            <w:tcBorders>
              <w:left w:val="nil"/>
              <w:right w:val="single" w:sz="4" w:space="0" w:color="auto"/>
            </w:tcBorders>
            <w:shd w:val="clear" w:color="auto" w:fill="auto"/>
            <w:vAlign w:val="bottom"/>
          </w:tcPr>
          <w:p w:rsidR="0037777A" w:rsidRPr="00CA0254" w:rsidRDefault="0037777A" w:rsidP="002506CA">
            <w:pPr>
              <w:pStyle w:val="Tabletext"/>
              <w:ind w:right="170"/>
              <w:jc w:val="right"/>
            </w:pPr>
            <w:r w:rsidRPr="00CA0254">
              <w:t>6 500</w:t>
            </w:r>
          </w:p>
        </w:tc>
        <w:tc>
          <w:tcPr>
            <w:tcW w:w="1139" w:type="dxa"/>
            <w:tcBorders>
              <w:left w:val="nil"/>
              <w:right w:val="single" w:sz="4" w:space="0" w:color="auto"/>
            </w:tcBorders>
            <w:shd w:val="clear" w:color="auto" w:fill="auto"/>
            <w:vAlign w:val="bottom"/>
          </w:tcPr>
          <w:p w:rsidR="0037777A" w:rsidRPr="00CA0254" w:rsidRDefault="0037777A" w:rsidP="002506CA">
            <w:pPr>
              <w:pStyle w:val="Tabletext"/>
              <w:ind w:right="170"/>
              <w:jc w:val="right"/>
            </w:pPr>
          </w:p>
        </w:tc>
      </w:tr>
      <w:tr w:rsidR="0037777A" w:rsidRPr="00CA0254" w:rsidTr="0037777A">
        <w:trPr>
          <w:cantSplit/>
          <w:jc w:val="center"/>
        </w:trPr>
        <w:tc>
          <w:tcPr>
            <w:tcW w:w="1979"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pPr>
            <w:r w:rsidRPr="00CA0254">
              <w:t>7–9 meses</w:t>
            </w:r>
          </w:p>
        </w:tc>
        <w:tc>
          <w:tcPr>
            <w:tcW w:w="1135" w:type="dxa"/>
            <w:tcBorders>
              <w:left w:val="nil"/>
              <w:right w:val="single" w:sz="4" w:space="0" w:color="auto"/>
            </w:tcBorders>
            <w:shd w:val="clear" w:color="auto" w:fill="auto"/>
            <w:noWrap/>
            <w:vAlign w:val="bottom"/>
          </w:tcPr>
          <w:p w:rsidR="0037777A" w:rsidRPr="00CA0254" w:rsidRDefault="0037777A" w:rsidP="002506CA">
            <w:pPr>
              <w:pStyle w:val="Tabletext"/>
              <w:ind w:right="170"/>
              <w:jc w:val="right"/>
            </w:pPr>
          </w:p>
        </w:tc>
        <w:tc>
          <w:tcPr>
            <w:tcW w:w="1559" w:type="dxa"/>
            <w:tcBorders>
              <w:left w:val="nil"/>
              <w:right w:val="single" w:sz="4" w:space="0" w:color="auto"/>
            </w:tcBorders>
            <w:shd w:val="clear" w:color="auto" w:fill="auto"/>
            <w:vAlign w:val="bottom"/>
          </w:tcPr>
          <w:p w:rsidR="0037777A" w:rsidRPr="00CA0254" w:rsidRDefault="002A0F01" w:rsidP="002506CA">
            <w:pPr>
              <w:pStyle w:val="Tabletext"/>
              <w:ind w:right="170"/>
              <w:jc w:val="right"/>
            </w:pPr>
            <w:r w:rsidRPr="00CA0254">
              <w:t>8 000</w:t>
            </w:r>
          </w:p>
        </w:tc>
        <w:tc>
          <w:tcPr>
            <w:tcW w:w="1134" w:type="dxa"/>
            <w:tcBorders>
              <w:left w:val="nil"/>
              <w:right w:val="single" w:sz="4" w:space="0" w:color="auto"/>
            </w:tcBorders>
            <w:shd w:val="clear" w:color="auto" w:fill="auto"/>
            <w:vAlign w:val="bottom"/>
          </w:tcPr>
          <w:p w:rsidR="0037777A" w:rsidRPr="00CA0254" w:rsidRDefault="0037777A" w:rsidP="002506CA">
            <w:pPr>
              <w:pStyle w:val="Tabletext"/>
              <w:ind w:right="170"/>
              <w:jc w:val="right"/>
            </w:pPr>
          </w:p>
        </w:tc>
        <w:tc>
          <w:tcPr>
            <w:tcW w:w="1134" w:type="dxa"/>
            <w:tcBorders>
              <w:left w:val="nil"/>
              <w:right w:val="single" w:sz="4" w:space="0" w:color="auto"/>
            </w:tcBorders>
            <w:shd w:val="clear" w:color="auto" w:fill="auto"/>
            <w:noWrap/>
            <w:vAlign w:val="bottom"/>
          </w:tcPr>
          <w:p w:rsidR="0037777A" w:rsidRPr="00CA0254" w:rsidRDefault="0037777A" w:rsidP="002506CA">
            <w:pPr>
              <w:pStyle w:val="Tabletext"/>
              <w:ind w:right="170"/>
              <w:jc w:val="right"/>
            </w:pPr>
          </w:p>
        </w:tc>
        <w:tc>
          <w:tcPr>
            <w:tcW w:w="1559" w:type="dxa"/>
            <w:tcBorders>
              <w:left w:val="nil"/>
              <w:right w:val="single" w:sz="4" w:space="0" w:color="auto"/>
            </w:tcBorders>
            <w:shd w:val="clear" w:color="auto" w:fill="auto"/>
            <w:vAlign w:val="bottom"/>
          </w:tcPr>
          <w:p w:rsidR="0037777A" w:rsidRPr="00CA0254" w:rsidRDefault="0037777A" w:rsidP="002506CA">
            <w:pPr>
              <w:pStyle w:val="Tabletext"/>
              <w:ind w:right="170"/>
              <w:jc w:val="right"/>
            </w:pPr>
          </w:p>
        </w:tc>
        <w:tc>
          <w:tcPr>
            <w:tcW w:w="1139" w:type="dxa"/>
            <w:tcBorders>
              <w:left w:val="nil"/>
              <w:right w:val="single" w:sz="4" w:space="0" w:color="auto"/>
            </w:tcBorders>
            <w:shd w:val="clear" w:color="auto" w:fill="auto"/>
            <w:vAlign w:val="bottom"/>
          </w:tcPr>
          <w:p w:rsidR="0037777A" w:rsidRPr="00CA0254" w:rsidRDefault="0037777A" w:rsidP="002506CA">
            <w:pPr>
              <w:pStyle w:val="Tabletext"/>
              <w:ind w:right="170"/>
              <w:jc w:val="right"/>
            </w:pPr>
          </w:p>
        </w:tc>
      </w:tr>
      <w:tr w:rsidR="0037777A" w:rsidRPr="00CA0254" w:rsidTr="0037777A">
        <w:trPr>
          <w:cantSplit/>
          <w:jc w:val="center"/>
        </w:trPr>
        <w:tc>
          <w:tcPr>
            <w:tcW w:w="1979" w:type="dxa"/>
            <w:tcBorders>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text"/>
            </w:pPr>
            <w:r w:rsidRPr="00CA0254">
              <w:t>más de 9 meses</w:t>
            </w:r>
          </w:p>
        </w:tc>
        <w:tc>
          <w:tcPr>
            <w:tcW w:w="1135" w:type="dxa"/>
            <w:tcBorders>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170"/>
              <w:jc w:val="right"/>
            </w:pPr>
          </w:p>
        </w:tc>
        <w:tc>
          <w:tcPr>
            <w:tcW w:w="1559" w:type="dxa"/>
            <w:tcBorders>
              <w:left w:val="nil"/>
              <w:bottom w:val="single" w:sz="4" w:space="0" w:color="auto"/>
              <w:right w:val="single" w:sz="4" w:space="0" w:color="auto"/>
            </w:tcBorders>
            <w:shd w:val="clear" w:color="auto" w:fill="auto"/>
            <w:vAlign w:val="bottom"/>
          </w:tcPr>
          <w:p w:rsidR="0037777A" w:rsidRPr="00CA0254" w:rsidRDefault="0037777A" w:rsidP="002506CA">
            <w:pPr>
              <w:pStyle w:val="Tabletext"/>
              <w:ind w:right="170"/>
              <w:jc w:val="right"/>
            </w:pPr>
          </w:p>
        </w:tc>
        <w:tc>
          <w:tcPr>
            <w:tcW w:w="1134" w:type="dxa"/>
            <w:tcBorders>
              <w:left w:val="nil"/>
              <w:bottom w:val="single" w:sz="4" w:space="0" w:color="auto"/>
              <w:right w:val="single" w:sz="4" w:space="0" w:color="auto"/>
            </w:tcBorders>
            <w:shd w:val="clear" w:color="auto" w:fill="auto"/>
            <w:vAlign w:val="bottom"/>
          </w:tcPr>
          <w:p w:rsidR="0037777A" w:rsidRPr="00CA0254" w:rsidRDefault="0037777A" w:rsidP="002506CA">
            <w:pPr>
              <w:pStyle w:val="Tabletext"/>
              <w:ind w:right="170"/>
              <w:jc w:val="right"/>
            </w:pPr>
          </w:p>
        </w:tc>
        <w:tc>
          <w:tcPr>
            <w:tcW w:w="1134" w:type="dxa"/>
            <w:tcBorders>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170"/>
              <w:jc w:val="right"/>
            </w:pPr>
          </w:p>
        </w:tc>
        <w:tc>
          <w:tcPr>
            <w:tcW w:w="1559" w:type="dxa"/>
            <w:tcBorders>
              <w:left w:val="nil"/>
              <w:bottom w:val="single" w:sz="4" w:space="0" w:color="auto"/>
              <w:right w:val="single" w:sz="4" w:space="0" w:color="auto"/>
            </w:tcBorders>
            <w:shd w:val="clear" w:color="auto" w:fill="auto"/>
            <w:vAlign w:val="bottom"/>
          </w:tcPr>
          <w:p w:rsidR="0037777A" w:rsidRPr="00CA0254" w:rsidRDefault="0037777A" w:rsidP="002506CA">
            <w:pPr>
              <w:pStyle w:val="Tabletext"/>
              <w:ind w:right="170"/>
              <w:jc w:val="right"/>
            </w:pPr>
          </w:p>
        </w:tc>
        <w:tc>
          <w:tcPr>
            <w:tcW w:w="1139" w:type="dxa"/>
            <w:tcBorders>
              <w:left w:val="nil"/>
              <w:bottom w:val="single" w:sz="4" w:space="0" w:color="auto"/>
              <w:right w:val="single" w:sz="4" w:space="0" w:color="auto"/>
            </w:tcBorders>
            <w:shd w:val="clear" w:color="auto" w:fill="auto"/>
            <w:vAlign w:val="bottom"/>
          </w:tcPr>
          <w:p w:rsidR="0037777A" w:rsidRPr="00CA0254" w:rsidRDefault="0037777A" w:rsidP="002506CA">
            <w:pPr>
              <w:pStyle w:val="Tabletext"/>
              <w:ind w:right="170"/>
              <w:jc w:val="right"/>
            </w:pPr>
          </w:p>
        </w:tc>
      </w:tr>
      <w:tr w:rsidR="0037777A" w:rsidRPr="00CA0254" w:rsidTr="0037777A">
        <w:trPr>
          <w:cantSplit/>
          <w:jc w:val="center"/>
        </w:trPr>
        <w:tc>
          <w:tcPr>
            <w:tcW w:w="1979"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rPr>
            </w:pPr>
            <w:r w:rsidRPr="00CA0254">
              <w:rPr>
                <w:b/>
                <w:bCs/>
              </w:rPr>
              <w:t>Inversiones</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2A0F01" w:rsidP="002506CA">
            <w:pPr>
              <w:pStyle w:val="Tabletext"/>
              <w:ind w:right="170"/>
              <w:jc w:val="right"/>
              <w:rPr>
                <w:b/>
                <w:bCs/>
              </w:rPr>
            </w:pPr>
            <w:r w:rsidRPr="00CA0254">
              <w:rPr>
                <w:b/>
                <w:bCs/>
              </w:rPr>
              <w:t>11</w:t>
            </w:r>
          </w:p>
        </w:tc>
        <w:tc>
          <w:tcPr>
            <w:tcW w:w="1559" w:type="dxa"/>
            <w:tcBorders>
              <w:top w:val="single" w:sz="4" w:space="0" w:color="auto"/>
              <w:left w:val="nil"/>
              <w:bottom w:val="single" w:sz="4" w:space="0" w:color="auto"/>
              <w:right w:val="single" w:sz="4" w:space="0" w:color="auto"/>
            </w:tcBorders>
            <w:shd w:val="clear" w:color="auto" w:fill="auto"/>
            <w:vAlign w:val="bottom"/>
          </w:tcPr>
          <w:p w:rsidR="0037777A" w:rsidRPr="00CA0254" w:rsidRDefault="002A0F01" w:rsidP="002506CA">
            <w:pPr>
              <w:pStyle w:val="Tabletext"/>
              <w:ind w:right="170"/>
              <w:jc w:val="right"/>
              <w:rPr>
                <w:b/>
                <w:bCs/>
              </w:rPr>
            </w:pPr>
            <w:r w:rsidRPr="00CA0254">
              <w:rPr>
                <w:b/>
                <w:bCs/>
              </w:rPr>
              <w:t>31 512</w:t>
            </w:r>
          </w:p>
        </w:tc>
        <w:tc>
          <w:tcPr>
            <w:tcW w:w="1134" w:type="dxa"/>
            <w:tcBorders>
              <w:top w:val="single" w:sz="4" w:space="0" w:color="auto"/>
              <w:left w:val="nil"/>
              <w:bottom w:val="single" w:sz="4" w:space="0" w:color="auto"/>
              <w:right w:val="single" w:sz="4" w:space="0" w:color="auto"/>
            </w:tcBorders>
            <w:shd w:val="clear" w:color="auto" w:fill="auto"/>
            <w:vAlign w:val="bottom"/>
          </w:tcPr>
          <w:p w:rsidR="0037777A" w:rsidRPr="00CA0254" w:rsidRDefault="0037777A" w:rsidP="002506CA">
            <w:pPr>
              <w:pStyle w:val="Tabletext"/>
              <w:ind w:right="170"/>
              <w:jc w:val="right"/>
              <w:rPr>
                <w:b/>
                <w:bCs/>
              </w:rPr>
            </w:pPr>
            <w:r w:rsidRPr="00CA0254">
              <w:rPr>
                <w:b/>
                <w:bCs/>
              </w:rPr>
              <w:t>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2A0F01" w:rsidP="002506CA">
            <w:pPr>
              <w:pStyle w:val="Tabletext"/>
              <w:ind w:right="170"/>
              <w:jc w:val="right"/>
              <w:rPr>
                <w:b/>
                <w:bCs/>
              </w:rPr>
            </w:pPr>
            <w:r w:rsidRPr="00CA0254">
              <w:rPr>
                <w:b/>
                <w:bCs/>
              </w:rPr>
              <w:t>56 902</w:t>
            </w:r>
          </w:p>
        </w:tc>
        <w:tc>
          <w:tcPr>
            <w:tcW w:w="1559" w:type="dxa"/>
            <w:tcBorders>
              <w:top w:val="single" w:sz="4" w:space="0" w:color="auto"/>
              <w:left w:val="nil"/>
              <w:bottom w:val="single" w:sz="4" w:space="0" w:color="auto"/>
              <w:right w:val="single" w:sz="4" w:space="0" w:color="auto"/>
            </w:tcBorders>
            <w:shd w:val="clear" w:color="auto" w:fill="auto"/>
            <w:vAlign w:val="bottom"/>
          </w:tcPr>
          <w:p w:rsidR="0037777A" w:rsidRPr="00CA0254" w:rsidRDefault="002A0F01" w:rsidP="002506CA">
            <w:pPr>
              <w:pStyle w:val="Tabletext"/>
              <w:ind w:right="170"/>
              <w:jc w:val="right"/>
              <w:rPr>
                <w:b/>
                <w:bCs/>
              </w:rPr>
            </w:pPr>
            <w:r w:rsidRPr="00CA0254">
              <w:rPr>
                <w:b/>
                <w:bCs/>
              </w:rPr>
              <w:t>7 583</w:t>
            </w:r>
          </w:p>
        </w:tc>
        <w:tc>
          <w:tcPr>
            <w:tcW w:w="1139" w:type="dxa"/>
            <w:tcBorders>
              <w:top w:val="single" w:sz="4" w:space="0" w:color="auto"/>
              <w:left w:val="nil"/>
              <w:bottom w:val="single" w:sz="4" w:space="0" w:color="auto"/>
              <w:right w:val="single" w:sz="4" w:space="0" w:color="auto"/>
            </w:tcBorders>
            <w:shd w:val="clear" w:color="auto" w:fill="auto"/>
            <w:vAlign w:val="bottom"/>
          </w:tcPr>
          <w:p w:rsidR="0037777A" w:rsidRPr="00CA0254" w:rsidRDefault="002A0F01" w:rsidP="002506CA">
            <w:pPr>
              <w:pStyle w:val="Tabletext"/>
              <w:ind w:right="170"/>
              <w:jc w:val="right"/>
              <w:rPr>
                <w:b/>
                <w:bCs/>
              </w:rPr>
            </w:pPr>
            <w:r w:rsidRPr="00CA0254">
              <w:rPr>
                <w:b/>
                <w:bCs/>
              </w:rPr>
              <w:t>4</w:t>
            </w:r>
          </w:p>
        </w:tc>
      </w:tr>
    </w:tbl>
    <w:p w:rsidR="0037777A" w:rsidRPr="00CA0254" w:rsidRDefault="0037777A" w:rsidP="002506CA">
      <w:pPr>
        <w:pStyle w:val="Normalaftertitle"/>
      </w:pPr>
      <w:r w:rsidRPr="00CA0254">
        <w:t xml:space="preserve">La disminución de las inversiones se debe principalmente a la introducción de intereses de negativos sobre las cuentas de tesorería en francos suizos y a la política de diversificación adoptada en 2015. </w:t>
      </w:r>
    </w:p>
    <w:p w:rsidR="0037777A" w:rsidRPr="00CA0254" w:rsidRDefault="0037777A" w:rsidP="002506CA">
      <w:pPr>
        <w:rPr>
          <w:lang w:eastAsia="fr-FR"/>
        </w:rPr>
      </w:pPr>
      <w:r w:rsidRPr="00CA0254">
        <w:rPr>
          <w:lang w:eastAsia="fr-FR"/>
        </w:rPr>
        <w:t xml:space="preserve">En </w:t>
      </w:r>
      <w:r w:rsidR="002A0F01" w:rsidRPr="00CA0254">
        <w:rPr>
          <w:lang w:eastAsia="fr-FR"/>
        </w:rPr>
        <w:t>2017</w:t>
      </w:r>
      <w:r w:rsidRPr="00CA0254">
        <w:rPr>
          <w:lang w:eastAsia="fr-FR"/>
        </w:rPr>
        <w:t>, el umbral concedido por nuestros socios financieros disminuyó y, por ello, se cerraron algunas cuentas de depósitos con objeto de utilizar nuevas cuentas en efectivo negociando intereses positivos.</w:t>
      </w:r>
    </w:p>
    <w:p w:rsidR="00027938" w:rsidRPr="00CA0254" w:rsidRDefault="00027938" w:rsidP="002506CA">
      <w:pPr>
        <w:pStyle w:val="Heading2"/>
      </w:pPr>
      <w:bookmarkStart w:id="246" w:name="_Toc329011633"/>
      <w:bookmarkStart w:id="247" w:name="_Toc305764083"/>
      <w:r w:rsidRPr="00CA0254">
        <w:br w:type="page"/>
      </w:r>
    </w:p>
    <w:p w:rsidR="0037777A" w:rsidRPr="00CA0254" w:rsidRDefault="0037777A" w:rsidP="002506CA">
      <w:pPr>
        <w:pStyle w:val="Heading2"/>
      </w:pPr>
      <w:bookmarkStart w:id="248" w:name="_Toc511814337"/>
      <w:r w:rsidRPr="00CA0254">
        <w:lastRenderedPageBreak/>
        <w:t>Nota 8</w:t>
      </w:r>
      <w:r w:rsidRPr="00CA0254">
        <w:tab/>
        <w:t>Cuentas por cobrar</w:t>
      </w:r>
      <w:bookmarkEnd w:id="246"/>
      <w:bookmarkEnd w:id="247"/>
      <w:bookmarkEnd w:id="248"/>
    </w:p>
    <w:p w:rsidR="0037777A" w:rsidRPr="00CA0254" w:rsidRDefault="0037777A" w:rsidP="002506CA">
      <w:r w:rsidRPr="00CA0254">
        <w:t>Las cuentas por cobrar representan los ingresos por cobrar que los Estados Miembros, los Miembros de Sector y los Asociados se han comprometido a abonar a la UIT en el marco de las contribuciones anuales, la adquisición de publicaciones, las notificaciones de redes de satélite o facturas diversas. Las sumas adeudadas en concepto de contribuciones devengan intereses a partir del principio del cuarto mes de cada año financiero de la UIT. Ese interés está fijado en 3% anual durante los tres meses que siguen y en 6% anual a partir del principio del séptimo mes.</w:t>
      </w:r>
    </w:p>
    <w:p w:rsidR="0037777A" w:rsidRPr="00CA0254" w:rsidRDefault="0037777A" w:rsidP="002506CA">
      <w:r w:rsidRPr="00CA0254">
        <w:t>Las cuentas por cobrar no corrientes sin contraprestación representan créditos relacionados con planes de amortización de la deuda de ciertos miembros que se han comprometido a reembolsar esa deuda en el marco de un acuerdo que abarca varios ejercicios.</w:t>
      </w:r>
    </w:p>
    <w:p w:rsidR="0037777A" w:rsidRPr="00CA0254" w:rsidRDefault="0037777A" w:rsidP="002506CA">
      <w:pPr>
        <w:spacing w:after="120"/>
      </w:pPr>
      <w:r w:rsidRPr="00CA0254">
        <w:t>Las demás cuentas por cobrar representan los productos que no se han cobrado por los servicios relacionados con Telecom y las contribuciones voluntarias.</w:t>
      </w:r>
    </w:p>
    <w:p w:rsidR="0037777A" w:rsidRPr="00CA0254" w:rsidRDefault="0037777A" w:rsidP="002506CA">
      <w:r w:rsidRPr="00CA0254">
        <w:t>Conviene subrayar que, con la adopción de las normas NICSP, se ha observado una provisión del 100% para todos los atrasos, Cuentas Especiales de Atrasos y Cuentas Especiales de Atrasos suprimidas.</w:t>
      </w:r>
      <w:r w:rsidR="002A0F01" w:rsidRPr="00CA0254">
        <w:t xml:space="preserve"> </w:t>
      </w:r>
      <w:r w:rsidRPr="00CA0254">
        <w:t xml:space="preserve">Los principales indicadores demuestran que la situación financiera de la Unión es sana, a pesar de las deudas de 12 o más meses de antigüedad (atrasos, Cuentas Especiales de Atrasos y Cuentas Especiales de Atrasos suprimidas) que ascendían a </w:t>
      </w:r>
      <w:r w:rsidR="002A0F01" w:rsidRPr="00CA0254">
        <w:t>45,2 millones CHF al 31 de diciembre (</w:t>
      </w:r>
      <w:r w:rsidRPr="00CA0254">
        <w:t xml:space="preserve">46,7 millones CHF al 31 de diciembre de </w:t>
      </w:r>
      <w:r w:rsidR="002A0F01" w:rsidRPr="00CA0254">
        <w:t>2016</w:t>
      </w:r>
      <w:r w:rsidRPr="00CA0254">
        <w:t>).</w:t>
      </w:r>
      <w:r w:rsidRPr="00CA0254" w:rsidDel="00FE415B">
        <w:t xml:space="preserve"> </w:t>
      </w:r>
      <w:r w:rsidRPr="00CA0254">
        <w:t>La situación de los atrasos del presupuesto ordinario de la Unión al 31 de diciembre de </w:t>
      </w:r>
      <w:r w:rsidR="002A0F01" w:rsidRPr="00CA0254">
        <w:t>2017</w:t>
      </w:r>
      <w:r w:rsidRPr="00CA0254">
        <w:t xml:space="preserve"> figura en el Anexo </w:t>
      </w:r>
      <w:r w:rsidR="002A0F01" w:rsidRPr="00CA0254">
        <w:t>B</w:t>
      </w:r>
      <w:r w:rsidRPr="00CA0254">
        <w:t xml:space="preserve"> al presente documento.</w:t>
      </w:r>
    </w:p>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pPr>
    </w:p>
    <w:tbl>
      <w:tblPr>
        <w:tblW w:w="9626" w:type="dxa"/>
        <w:tblInd w:w="10" w:type="dxa"/>
        <w:tblLayout w:type="fixed"/>
        <w:tblLook w:val="04A0" w:firstRow="1" w:lastRow="0" w:firstColumn="1" w:lastColumn="0" w:noHBand="0" w:noVBand="1"/>
      </w:tblPr>
      <w:tblGrid>
        <w:gridCol w:w="6101"/>
        <w:gridCol w:w="1762"/>
        <w:gridCol w:w="1763"/>
      </w:tblGrid>
      <w:tr w:rsidR="0037777A" w:rsidRPr="00CA0254" w:rsidTr="0037777A">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head"/>
              <w:jc w:val="left"/>
              <w:rPr>
                <w:sz w:val="20"/>
              </w:rPr>
            </w:pPr>
            <w:bookmarkStart w:id="249" w:name="_Toc329011634"/>
            <w:bookmarkStart w:id="250" w:name="_Toc305764084"/>
            <w:r w:rsidRPr="00CA0254">
              <w:rPr>
                <w:sz w:val="20"/>
              </w:rPr>
              <w:t>En miles CHF</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pStyle w:val="Tablehead"/>
              <w:rPr>
                <w:sz w:val="20"/>
              </w:rPr>
            </w:pPr>
            <w:r w:rsidRPr="00CA0254">
              <w:rPr>
                <w:sz w:val="20"/>
              </w:rPr>
              <w:t>31/12/</w:t>
            </w:r>
            <w:r w:rsidR="002A0F01" w:rsidRPr="00CA0254">
              <w:rPr>
                <w:sz w:val="20"/>
              </w:rPr>
              <w:t>2017</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pStyle w:val="Tablehead"/>
              <w:rPr>
                <w:sz w:val="20"/>
              </w:rPr>
            </w:pPr>
            <w:r w:rsidRPr="00CA0254">
              <w:rPr>
                <w:sz w:val="20"/>
              </w:rPr>
              <w:t>31/12/</w:t>
            </w:r>
            <w:r w:rsidR="002A0F01" w:rsidRPr="00CA0254">
              <w:rPr>
                <w:sz w:val="20"/>
              </w:rPr>
              <w:t>2016</w:t>
            </w:r>
          </w:p>
        </w:tc>
      </w:tr>
      <w:tr w:rsidR="0037777A" w:rsidRPr="00CA0254" w:rsidTr="0037777A">
        <w:tc>
          <w:tcPr>
            <w:tcW w:w="6101" w:type="dxa"/>
            <w:tcBorders>
              <w:top w:val="nil"/>
              <w:left w:val="single" w:sz="4" w:space="0" w:color="auto"/>
              <w:bottom w:val="nil"/>
              <w:right w:val="single" w:sz="4" w:space="0" w:color="auto"/>
            </w:tcBorders>
            <w:shd w:val="clear" w:color="auto" w:fill="auto"/>
            <w:noWrap/>
          </w:tcPr>
          <w:p w:rsidR="0037777A" w:rsidRPr="00CA0254" w:rsidRDefault="0037777A" w:rsidP="002506CA">
            <w:pPr>
              <w:pStyle w:val="Tabletext"/>
              <w:rPr>
                <w:sz w:val="20"/>
              </w:rPr>
            </w:pPr>
            <w:r w:rsidRPr="00CA0254">
              <w:rPr>
                <w:sz w:val="20"/>
              </w:rPr>
              <w:t>Créditos corrientes con contrapartida</w:t>
            </w:r>
          </w:p>
        </w:tc>
        <w:tc>
          <w:tcPr>
            <w:tcW w:w="1762" w:type="dxa"/>
            <w:tcBorders>
              <w:top w:val="nil"/>
              <w:left w:val="nil"/>
              <w:bottom w:val="nil"/>
              <w:right w:val="single" w:sz="4" w:space="0" w:color="auto"/>
            </w:tcBorders>
            <w:shd w:val="clear" w:color="auto" w:fill="auto"/>
            <w:noWrap/>
            <w:vAlign w:val="bottom"/>
          </w:tcPr>
          <w:p w:rsidR="0037777A" w:rsidRPr="00CA0254" w:rsidRDefault="00300498" w:rsidP="002506CA">
            <w:pPr>
              <w:pStyle w:val="Tabletext"/>
              <w:ind w:right="284"/>
              <w:jc w:val="right"/>
              <w:rPr>
                <w:sz w:val="20"/>
              </w:rPr>
            </w:pPr>
            <w:r w:rsidRPr="00CA0254">
              <w:rPr>
                <w:sz w:val="20"/>
              </w:rPr>
              <w:t>10 229</w:t>
            </w:r>
          </w:p>
        </w:tc>
        <w:tc>
          <w:tcPr>
            <w:tcW w:w="1763" w:type="dxa"/>
            <w:tcBorders>
              <w:top w:val="nil"/>
              <w:left w:val="nil"/>
              <w:bottom w:val="nil"/>
              <w:right w:val="single" w:sz="4" w:space="0" w:color="auto"/>
            </w:tcBorders>
            <w:shd w:val="clear" w:color="auto" w:fill="auto"/>
            <w:noWrap/>
            <w:vAlign w:val="bottom"/>
          </w:tcPr>
          <w:p w:rsidR="0037777A" w:rsidRPr="00CA0254" w:rsidRDefault="00300498" w:rsidP="002506CA">
            <w:pPr>
              <w:pStyle w:val="Tabletext"/>
              <w:ind w:right="284"/>
              <w:jc w:val="right"/>
              <w:rPr>
                <w:sz w:val="20"/>
              </w:rPr>
            </w:pPr>
            <w:r w:rsidRPr="00CA0254">
              <w:rPr>
                <w:sz w:val="20"/>
              </w:rPr>
              <w:t>10 100</w:t>
            </w:r>
          </w:p>
        </w:tc>
      </w:tr>
      <w:tr w:rsidR="0037777A" w:rsidRPr="00CA0254" w:rsidTr="0037777A">
        <w:tc>
          <w:tcPr>
            <w:tcW w:w="6101" w:type="dxa"/>
            <w:tcBorders>
              <w:top w:val="nil"/>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sz w:val="20"/>
              </w:rPr>
            </w:pPr>
            <w:r w:rsidRPr="00CA0254">
              <w:rPr>
                <w:sz w:val="20"/>
              </w:rPr>
              <w:t>Provisión para pérdidas de créditos corrientes con contrapartida</w:t>
            </w:r>
          </w:p>
        </w:tc>
        <w:tc>
          <w:tcPr>
            <w:tcW w:w="1762" w:type="dxa"/>
            <w:tcBorders>
              <w:top w:val="nil"/>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sz w:val="20"/>
              </w:rPr>
            </w:pPr>
            <w:r w:rsidRPr="00CA0254">
              <w:rPr>
                <w:sz w:val="20"/>
              </w:rPr>
              <w:t>−</w:t>
            </w:r>
            <w:r w:rsidR="00300498" w:rsidRPr="00CA0254">
              <w:rPr>
                <w:sz w:val="20"/>
              </w:rPr>
              <w:t>1 296</w:t>
            </w:r>
          </w:p>
        </w:tc>
        <w:tc>
          <w:tcPr>
            <w:tcW w:w="1763" w:type="dxa"/>
            <w:tcBorders>
              <w:top w:val="nil"/>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sz w:val="20"/>
              </w:rPr>
            </w:pPr>
            <w:r w:rsidRPr="00CA0254">
              <w:rPr>
                <w:sz w:val="20"/>
              </w:rPr>
              <w:t>−</w:t>
            </w:r>
            <w:r w:rsidR="00300498" w:rsidRPr="00CA0254">
              <w:rPr>
                <w:sz w:val="20"/>
              </w:rPr>
              <w:t>1 067</w:t>
            </w:r>
          </w:p>
        </w:tc>
      </w:tr>
      <w:tr w:rsidR="0037777A" w:rsidRPr="00CA0254" w:rsidTr="0037777A">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sz w:val="20"/>
              </w:rPr>
            </w:pPr>
            <w:r w:rsidRPr="00CA0254">
              <w:rPr>
                <w:b/>
                <w:bCs/>
                <w:sz w:val="20"/>
              </w:rPr>
              <w:t>Créditos corrientes con contrapartida – Valor neto</w:t>
            </w:r>
          </w:p>
        </w:tc>
        <w:tc>
          <w:tcPr>
            <w:tcW w:w="1762"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300498" w:rsidP="002506CA">
            <w:pPr>
              <w:pStyle w:val="Tabletext"/>
              <w:ind w:right="284"/>
              <w:jc w:val="right"/>
              <w:rPr>
                <w:b/>
                <w:bCs/>
                <w:sz w:val="20"/>
              </w:rPr>
            </w:pPr>
            <w:r w:rsidRPr="00CA0254">
              <w:rPr>
                <w:b/>
                <w:bCs/>
                <w:sz w:val="20"/>
              </w:rPr>
              <w:t>8 934</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300498" w:rsidP="002506CA">
            <w:pPr>
              <w:pStyle w:val="Tabletext"/>
              <w:ind w:right="284"/>
              <w:jc w:val="right"/>
              <w:rPr>
                <w:b/>
                <w:bCs/>
                <w:sz w:val="20"/>
              </w:rPr>
            </w:pPr>
            <w:r w:rsidRPr="00CA0254">
              <w:rPr>
                <w:b/>
                <w:bCs/>
                <w:sz w:val="20"/>
              </w:rPr>
              <w:t>9 033</w:t>
            </w:r>
          </w:p>
        </w:tc>
      </w:tr>
      <w:tr w:rsidR="0037777A" w:rsidRPr="00CA0254" w:rsidTr="0037777A">
        <w:tc>
          <w:tcPr>
            <w:tcW w:w="6101" w:type="dxa"/>
            <w:tcBorders>
              <w:top w:val="single" w:sz="4" w:space="0" w:color="auto"/>
              <w:left w:val="single" w:sz="4" w:space="0" w:color="auto"/>
              <w:bottom w:val="nil"/>
              <w:right w:val="single" w:sz="4" w:space="0" w:color="auto"/>
            </w:tcBorders>
            <w:shd w:val="clear" w:color="auto" w:fill="auto"/>
            <w:noWrap/>
          </w:tcPr>
          <w:p w:rsidR="0037777A" w:rsidRPr="00CA0254" w:rsidRDefault="0037777A" w:rsidP="002506CA">
            <w:pPr>
              <w:pStyle w:val="Tabletext"/>
              <w:rPr>
                <w:sz w:val="20"/>
              </w:rPr>
            </w:pPr>
            <w:r w:rsidRPr="00CA0254">
              <w:rPr>
                <w:sz w:val="20"/>
              </w:rPr>
              <w:t>Créditos corrientes sin contrapartida</w:t>
            </w:r>
          </w:p>
        </w:tc>
        <w:tc>
          <w:tcPr>
            <w:tcW w:w="1762" w:type="dxa"/>
            <w:tcBorders>
              <w:top w:val="single" w:sz="4" w:space="0" w:color="auto"/>
              <w:left w:val="nil"/>
              <w:bottom w:val="nil"/>
              <w:right w:val="single" w:sz="4" w:space="0" w:color="auto"/>
            </w:tcBorders>
            <w:shd w:val="clear" w:color="auto" w:fill="auto"/>
            <w:noWrap/>
            <w:vAlign w:val="bottom"/>
          </w:tcPr>
          <w:p w:rsidR="0037777A" w:rsidRPr="00CA0254" w:rsidRDefault="00300498" w:rsidP="002506CA">
            <w:pPr>
              <w:pStyle w:val="Tabletext"/>
              <w:ind w:right="284"/>
              <w:jc w:val="right"/>
              <w:rPr>
                <w:sz w:val="20"/>
              </w:rPr>
            </w:pPr>
            <w:r w:rsidRPr="00CA0254">
              <w:rPr>
                <w:sz w:val="20"/>
              </w:rPr>
              <w:t>134 253</w:t>
            </w:r>
          </w:p>
        </w:tc>
        <w:tc>
          <w:tcPr>
            <w:tcW w:w="1763" w:type="dxa"/>
            <w:tcBorders>
              <w:top w:val="single" w:sz="4" w:space="0" w:color="auto"/>
              <w:left w:val="nil"/>
              <w:bottom w:val="nil"/>
              <w:right w:val="single" w:sz="4" w:space="0" w:color="auto"/>
            </w:tcBorders>
            <w:shd w:val="clear" w:color="auto" w:fill="auto"/>
            <w:noWrap/>
            <w:vAlign w:val="bottom"/>
          </w:tcPr>
          <w:p w:rsidR="0037777A" w:rsidRPr="00CA0254" w:rsidRDefault="00300498" w:rsidP="002506CA">
            <w:pPr>
              <w:pStyle w:val="Tabletext"/>
              <w:ind w:right="284"/>
              <w:jc w:val="right"/>
              <w:rPr>
                <w:sz w:val="20"/>
              </w:rPr>
            </w:pPr>
            <w:r w:rsidRPr="00CA0254">
              <w:rPr>
                <w:sz w:val="20"/>
              </w:rPr>
              <w:t>116 814</w:t>
            </w:r>
          </w:p>
        </w:tc>
      </w:tr>
      <w:tr w:rsidR="0037777A" w:rsidRPr="00CA0254" w:rsidTr="0037777A">
        <w:tc>
          <w:tcPr>
            <w:tcW w:w="6101" w:type="dxa"/>
            <w:tcBorders>
              <w:top w:val="nil"/>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sz w:val="20"/>
              </w:rPr>
            </w:pPr>
            <w:r w:rsidRPr="00CA0254">
              <w:rPr>
                <w:sz w:val="20"/>
              </w:rPr>
              <w:t>Provisión para pérdidas de créditos corrientes sin contrapartida</w:t>
            </w:r>
          </w:p>
        </w:tc>
        <w:tc>
          <w:tcPr>
            <w:tcW w:w="1762" w:type="dxa"/>
            <w:tcBorders>
              <w:top w:val="nil"/>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sz w:val="20"/>
              </w:rPr>
            </w:pPr>
            <w:r w:rsidRPr="00CA0254">
              <w:rPr>
                <w:sz w:val="20"/>
              </w:rPr>
              <w:t>−</w:t>
            </w:r>
            <w:r w:rsidR="00300498" w:rsidRPr="00CA0254">
              <w:rPr>
                <w:sz w:val="20"/>
              </w:rPr>
              <w:t>46 114</w:t>
            </w:r>
          </w:p>
        </w:tc>
        <w:tc>
          <w:tcPr>
            <w:tcW w:w="1763" w:type="dxa"/>
            <w:tcBorders>
              <w:top w:val="nil"/>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sz w:val="20"/>
              </w:rPr>
            </w:pPr>
            <w:r w:rsidRPr="00CA0254">
              <w:rPr>
                <w:sz w:val="20"/>
              </w:rPr>
              <w:t>−</w:t>
            </w:r>
            <w:r w:rsidR="00300498" w:rsidRPr="00CA0254">
              <w:rPr>
                <w:sz w:val="20"/>
              </w:rPr>
              <w:t>40 345</w:t>
            </w:r>
          </w:p>
        </w:tc>
      </w:tr>
      <w:tr w:rsidR="0037777A" w:rsidRPr="00CA0254" w:rsidTr="0037777A">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sz w:val="20"/>
              </w:rPr>
            </w:pPr>
            <w:r w:rsidRPr="00CA0254">
              <w:rPr>
                <w:b/>
                <w:bCs/>
                <w:sz w:val="20"/>
              </w:rPr>
              <w:t>Créditos corrientes sin contrapartida – Valor neto</w:t>
            </w:r>
          </w:p>
        </w:tc>
        <w:tc>
          <w:tcPr>
            <w:tcW w:w="1762"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300498" w:rsidP="002506CA">
            <w:pPr>
              <w:pStyle w:val="Tabletext"/>
              <w:ind w:right="284"/>
              <w:jc w:val="right"/>
              <w:rPr>
                <w:b/>
                <w:bCs/>
                <w:sz w:val="20"/>
              </w:rPr>
            </w:pPr>
            <w:r w:rsidRPr="00CA0254">
              <w:rPr>
                <w:b/>
                <w:bCs/>
                <w:sz w:val="20"/>
              </w:rPr>
              <w:t>88 139</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300498" w:rsidP="002506CA">
            <w:pPr>
              <w:pStyle w:val="Tabletext"/>
              <w:ind w:right="284"/>
              <w:jc w:val="right"/>
              <w:rPr>
                <w:b/>
                <w:bCs/>
                <w:sz w:val="20"/>
              </w:rPr>
            </w:pPr>
            <w:r w:rsidRPr="00CA0254">
              <w:rPr>
                <w:b/>
                <w:bCs/>
                <w:sz w:val="20"/>
              </w:rPr>
              <w:t>76 469</w:t>
            </w:r>
          </w:p>
        </w:tc>
      </w:tr>
      <w:tr w:rsidR="0037777A" w:rsidRPr="00CA0254" w:rsidTr="0037777A">
        <w:tc>
          <w:tcPr>
            <w:tcW w:w="6101" w:type="dxa"/>
            <w:tcBorders>
              <w:top w:val="single" w:sz="4" w:space="0" w:color="auto"/>
              <w:left w:val="single" w:sz="4" w:space="0" w:color="auto"/>
              <w:bottom w:val="nil"/>
              <w:right w:val="single" w:sz="4" w:space="0" w:color="auto"/>
            </w:tcBorders>
            <w:shd w:val="clear" w:color="auto" w:fill="auto"/>
            <w:noWrap/>
          </w:tcPr>
          <w:p w:rsidR="0037777A" w:rsidRPr="00CA0254" w:rsidRDefault="0037777A" w:rsidP="002506CA">
            <w:pPr>
              <w:pStyle w:val="Tabletext"/>
              <w:rPr>
                <w:sz w:val="20"/>
              </w:rPr>
            </w:pPr>
            <w:r w:rsidRPr="00CA0254">
              <w:rPr>
                <w:sz w:val="20"/>
              </w:rPr>
              <w:t>Créditos no corrientes con contrapartida</w:t>
            </w:r>
          </w:p>
        </w:tc>
        <w:tc>
          <w:tcPr>
            <w:tcW w:w="1762" w:type="dxa"/>
            <w:tcBorders>
              <w:top w:val="single" w:sz="4" w:space="0" w:color="auto"/>
              <w:left w:val="nil"/>
              <w:bottom w:val="nil"/>
              <w:right w:val="single" w:sz="4" w:space="0" w:color="auto"/>
            </w:tcBorders>
            <w:shd w:val="clear" w:color="auto" w:fill="auto"/>
            <w:noWrap/>
            <w:vAlign w:val="bottom"/>
          </w:tcPr>
          <w:p w:rsidR="0037777A" w:rsidRPr="00CA0254" w:rsidRDefault="00300498" w:rsidP="002506CA">
            <w:pPr>
              <w:pStyle w:val="Tabletext"/>
              <w:ind w:right="284"/>
              <w:jc w:val="right"/>
              <w:rPr>
                <w:sz w:val="20"/>
              </w:rPr>
            </w:pPr>
            <w:r w:rsidRPr="00CA0254">
              <w:rPr>
                <w:sz w:val="20"/>
              </w:rPr>
              <w:t>−</w:t>
            </w:r>
          </w:p>
        </w:tc>
        <w:tc>
          <w:tcPr>
            <w:tcW w:w="1763" w:type="dxa"/>
            <w:tcBorders>
              <w:top w:val="single" w:sz="4" w:space="0" w:color="auto"/>
              <w:left w:val="nil"/>
              <w:bottom w:val="nil"/>
              <w:right w:val="single" w:sz="4" w:space="0" w:color="auto"/>
            </w:tcBorders>
            <w:shd w:val="clear" w:color="auto" w:fill="auto"/>
            <w:noWrap/>
            <w:vAlign w:val="bottom"/>
          </w:tcPr>
          <w:p w:rsidR="0037777A" w:rsidRPr="00CA0254" w:rsidRDefault="00300498" w:rsidP="002506CA">
            <w:pPr>
              <w:pStyle w:val="Tabletext"/>
              <w:ind w:right="284"/>
              <w:jc w:val="right"/>
              <w:rPr>
                <w:sz w:val="20"/>
              </w:rPr>
            </w:pPr>
            <w:r w:rsidRPr="00CA0254">
              <w:rPr>
                <w:sz w:val="20"/>
              </w:rPr>
              <w:t>23</w:t>
            </w:r>
          </w:p>
        </w:tc>
      </w:tr>
      <w:tr w:rsidR="0037777A" w:rsidRPr="00CA0254" w:rsidTr="0037777A">
        <w:tc>
          <w:tcPr>
            <w:tcW w:w="6101" w:type="dxa"/>
            <w:tcBorders>
              <w:left w:val="single" w:sz="4" w:space="0" w:color="auto"/>
              <w:right w:val="single" w:sz="4" w:space="0" w:color="auto"/>
            </w:tcBorders>
            <w:shd w:val="clear" w:color="auto" w:fill="auto"/>
            <w:noWrap/>
          </w:tcPr>
          <w:p w:rsidR="0037777A" w:rsidRPr="00CA0254" w:rsidRDefault="0037777A" w:rsidP="002506CA">
            <w:pPr>
              <w:pStyle w:val="Tabletext"/>
              <w:rPr>
                <w:sz w:val="20"/>
              </w:rPr>
            </w:pPr>
            <w:r w:rsidRPr="00CA0254">
              <w:rPr>
                <w:sz w:val="20"/>
              </w:rPr>
              <w:t>Provisión para pérdidas de créditos no corrientes con contrapartida</w:t>
            </w:r>
          </w:p>
        </w:tc>
        <w:tc>
          <w:tcPr>
            <w:tcW w:w="1762" w:type="dxa"/>
            <w:tcBorders>
              <w:left w:val="nil"/>
              <w:right w:val="single" w:sz="4" w:space="0" w:color="auto"/>
            </w:tcBorders>
            <w:shd w:val="clear" w:color="auto" w:fill="auto"/>
            <w:noWrap/>
            <w:vAlign w:val="bottom"/>
          </w:tcPr>
          <w:p w:rsidR="0037777A" w:rsidRPr="00CA0254" w:rsidRDefault="0037777A" w:rsidP="002506CA">
            <w:pPr>
              <w:pStyle w:val="Tabletext"/>
              <w:ind w:right="284"/>
              <w:jc w:val="right"/>
              <w:rPr>
                <w:sz w:val="20"/>
              </w:rPr>
            </w:pPr>
            <w:r w:rsidRPr="00CA0254">
              <w:rPr>
                <w:sz w:val="20"/>
              </w:rPr>
              <w:t>−</w:t>
            </w:r>
          </w:p>
        </w:tc>
        <w:tc>
          <w:tcPr>
            <w:tcW w:w="1763" w:type="dxa"/>
            <w:tcBorders>
              <w:left w:val="nil"/>
              <w:right w:val="single" w:sz="4" w:space="0" w:color="auto"/>
            </w:tcBorders>
            <w:shd w:val="clear" w:color="auto" w:fill="auto"/>
            <w:noWrap/>
            <w:vAlign w:val="bottom"/>
          </w:tcPr>
          <w:p w:rsidR="0037777A" w:rsidRPr="00CA0254" w:rsidRDefault="00300498" w:rsidP="002506CA">
            <w:pPr>
              <w:pStyle w:val="Tabletext"/>
              <w:ind w:right="284"/>
              <w:jc w:val="right"/>
              <w:rPr>
                <w:sz w:val="20"/>
              </w:rPr>
            </w:pPr>
            <w:r w:rsidRPr="00CA0254">
              <w:rPr>
                <w:sz w:val="20"/>
              </w:rPr>
              <w:t>23</w:t>
            </w:r>
          </w:p>
        </w:tc>
      </w:tr>
      <w:tr w:rsidR="0037777A" w:rsidRPr="00CA0254" w:rsidTr="0037777A">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sz w:val="20"/>
              </w:rPr>
            </w:pPr>
            <w:r w:rsidRPr="00CA0254">
              <w:rPr>
                <w:b/>
                <w:bCs/>
                <w:sz w:val="20"/>
              </w:rPr>
              <w:t>Créditos no corrientes con contrapartida – Valor neto</w:t>
            </w:r>
          </w:p>
        </w:tc>
        <w:tc>
          <w:tcPr>
            <w:tcW w:w="1762"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b/>
                <w:bCs/>
                <w:sz w:val="20"/>
              </w:rPr>
            </w:pPr>
            <w:r w:rsidRPr="00CA0254">
              <w:rPr>
                <w:b/>
                <w:bCs/>
                <w:sz w:val="20"/>
              </w:rPr>
              <w:t>−</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b/>
                <w:bCs/>
                <w:sz w:val="20"/>
              </w:rPr>
            </w:pPr>
            <w:r w:rsidRPr="00CA0254">
              <w:rPr>
                <w:b/>
                <w:bCs/>
                <w:sz w:val="20"/>
              </w:rPr>
              <w:t>−</w:t>
            </w:r>
          </w:p>
        </w:tc>
      </w:tr>
      <w:tr w:rsidR="0037777A" w:rsidRPr="00CA0254" w:rsidTr="0037777A">
        <w:tc>
          <w:tcPr>
            <w:tcW w:w="6101" w:type="dxa"/>
            <w:tcBorders>
              <w:top w:val="single" w:sz="4" w:space="0" w:color="auto"/>
              <w:left w:val="single" w:sz="4" w:space="0" w:color="auto"/>
              <w:right w:val="single" w:sz="4" w:space="0" w:color="auto"/>
            </w:tcBorders>
            <w:shd w:val="clear" w:color="auto" w:fill="auto"/>
            <w:noWrap/>
          </w:tcPr>
          <w:p w:rsidR="0037777A" w:rsidRPr="00CA0254" w:rsidRDefault="0037777A" w:rsidP="002506CA">
            <w:pPr>
              <w:pStyle w:val="Tabletext"/>
              <w:rPr>
                <w:sz w:val="20"/>
              </w:rPr>
            </w:pPr>
            <w:r w:rsidRPr="00CA0254">
              <w:rPr>
                <w:sz w:val="20"/>
              </w:rPr>
              <w:t>Créditos no corrientes sin contrapartida</w:t>
            </w:r>
          </w:p>
        </w:tc>
        <w:tc>
          <w:tcPr>
            <w:tcW w:w="1762" w:type="dxa"/>
            <w:tcBorders>
              <w:top w:val="single" w:sz="4" w:space="0" w:color="auto"/>
              <w:left w:val="nil"/>
              <w:right w:val="single" w:sz="4" w:space="0" w:color="auto"/>
            </w:tcBorders>
            <w:shd w:val="clear" w:color="auto" w:fill="auto"/>
            <w:noWrap/>
            <w:vAlign w:val="bottom"/>
          </w:tcPr>
          <w:p w:rsidR="0037777A" w:rsidRPr="00CA0254" w:rsidRDefault="00300498" w:rsidP="002506CA">
            <w:pPr>
              <w:pStyle w:val="Tabletext"/>
              <w:ind w:right="284"/>
              <w:jc w:val="right"/>
              <w:rPr>
                <w:sz w:val="20"/>
              </w:rPr>
            </w:pPr>
            <w:r w:rsidRPr="00CA0254">
              <w:rPr>
                <w:sz w:val="20"/>
              </w:rPr>
              <w:t>7,021</w:t>
            </w:r>
          </w:p>
        </w:tc>
        <w:tc>
          <w:tcPr>
            <w:tcW w:w="1763" w:type="dxa"/>
            <w:tcBorders>
              <w:top w:val="single" w:sz="4" w:space="0" w:color="auto"/>
              <w:left w:val="nil"/>
              <w:right w:val="single" w:sz="4" w:space="0" w:color="auto"/>
            </w:tcBorders>
            <w:shd w:val="clear" w:color="auto" w:fill="auto"/>
            <w:noWrap/>
            <w:vAlign w:val="bottom"/>
          </w:tcPr>
          <w:p w:rsidR="0037777A" w:rsidRPr="00CA0254" w:rsidRDefault="00300498" w:rsidP="002506CA">
            <w:pPr>
              <w:pStyle w:val="Tabletext"/>
              <w:ind w:right="284"/>
              <w:jc w:val="right"/>
              <w:rPr>
                <w:sz w:val="20"/>
              </w:rPr>
            </w:pPr>
            <w:r w:rsidRPr="00CA0254">
              <w:rPr>
                <w:sz w:val="20"/>
              </w:rPr>
              <w:t>7,524</w:t>
            </w:r>
          </w:p>
        </w:tc>
      </w:tr>
      <w:tr w:rsidR="0037777A" w:rsidRPr="00CA0254" w:rsidTr="0037777A">
        <w:tc>
          <w:tcPr>
            <w:tcW w:w="6101" w:type="dxa"/>
            <w:tcBorders>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sz w:val="20"/>
              </w:rPr>
            </w:pPr>
            <w:r w:rsidRPr="00CA0254">
              <w:rPr>
                <w:sz w:val="20"/>
              </w:rPr>
              <w:t>Provisión para pérdidas de créditos no corrientes sin contrapartida</w:t>
            </w:r>
          </w:p>
        </w:tc>
        <w:tc>
          <w:tcPr>
            <w:tcW w:w="1762" w:type="dxa"/>
            <w:tcBorders>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sz w:val="20"/>
              </w:rPr>
            </w:pPr>
            <w:r w:rsidRPr="00CA0254">
              <w:rPr>
                <w:sz w:val="20"/>
              </w:rPr>
              <w:t>−</w:t>
            </w:r>
            <w:r w:rsidR="00300498" w:rsidRPr="00CA0254">
              <w:rPr>
                <w:sz w:val="20"/>
              </w:rPr>
              <w:t>7,021</w:t>
            </w:r>
          </w:p>
        </w:tc>
        <w:tc>
          <w:tcPr>
            <w:tcW w:w="1763" w:type="dxa"/>
            <w:tcBorders>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sz w:val="20"/>
              </w:rPr>
            </w:pPr>
            <w:r w:rsidRPr="00CA0254">
              <w:rPr>
                <w:sz w:val="20"/>
              </w:rPr>
              <w:t>−</w:t>
            </w:r>
            <w:r w:rsidR="00300498" w:rsidRPr="00CA0254">
              <w:rPr>
                <w:sz w:val="20"/>
              </w:rPr>
              <w:t>7,524</w:t>
            </w:r>
          </w:p>
        </w:tc>
      </w:tr>
      <w:tr w:rsidR="0037777A" w:rsidRPr="00CA0254" w:rsidTr="0037777A">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sz w:val="20"/>
              </w:rPr>
            </w:pPr>
            <w:r w:rsidRPr="00CA0254">
              <w:rPr>
                <w:b/>
                <w:bCs/>
                <w:sz w:val="20"/>
              </w:rPr>
              <w:t>Créditos no corrientes sin contrapartida – Valor neto</w:t>
            </w:r>
          </w:p>
        </w:tc>
        <w:tc>
          <w:tcPr>
            <w:tcW w:w="1762"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b/>
                <w:bCs/>
                <w:sz w:val="20"/>
              </w:rPr>
            </w:pPr>
            <w:r w:rsidRPr="00CA0254">
              <w:rPr>
                <w:b/>
                <w:bCs/>
                <w:sz w:val="20"/>
              </w:rPr>
              <w:t>−</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b/>
                <w:bCs/>
                <w:sz w:val="20"/>
              </w:rPr>
            </w:pPr>
            <w:r w:rsidRPr="00CA0254">
              <w:rPr>
                <w:b/>
                <w:bCs/>
                <w:sz w:val="20"/>
              </w:rPr>
              <w:t>−</w:t>
            </w:r>
          </w:p>
        </w:tc>
      </w:tr>
    </w:tbl>
    <w:p w:rsidR="00027938" w:rsidRPr="00CA0254" w:rsidRDefault="00027938" w:rsidP="002506CA">
      <w:pPr>
        <w:pStyle w:val="Heading2"/>
      </w:pPr>
      <w:r w:rsidRPr="00CA0254">
        <w:br w:type="page"/>
      </w:r>
    </w:p>
    <w:p w:rsidR="0037777A" w:rsidRPr="00CA0254" w:rsidRDefault="0037777A" w:rsidP="002506CA">
      <w:pPr>
        <w:pStyle w:val="Heading2"/>
      </w:pPr>
      <w:bookmarkStart w:id="251" w:name="_Toc511814338"/>
      <w:r w:rsidRPr="00CA0254">
        <w:lastRenderedPageBreak/>
        <w:t>Nota 9</w:t>
      </w:r>
      <w:r w:rsidRPr="00CA0254">
        <w:tab/>
        <w:t>Existencias</w:t>
      </w:r>
      <w:bookmarkEnd w:id="249"/>
      <w:bookmarkEnd w:id="250"/>
      <w:bookmarkEnd w:id="251"/>
    </w:p>
    <w:p w:rsidR="0037777A" w:rsidRPr="00CA0254" w:rsidRDefault="0037777A" w:rsidP="002506CA">
      <w:r w:rsidRPr="00CA0254">
        <w:t>Las publicaciones comprenden las publicaciones destinadas a la venta y las publicaciones gratuitas. El material de oficina comprende el papel destinado a la impresión de publicaciones de la UIT, el economato así como diversos consumibles.</w:t>
      </w:r>
    </w:p>
    <w:p w:rsidR="0037777A" w:rsidRPr="00CA0254" w:rsidRDefault="0037777A" w:rsidP="002506CA"/>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1"/>
        <w:gridCol w:w="1761"/>
        <w:gridCol w:w="1764"/>
      </w:tblGrid>
      <w:tr w:rsidR="0037777A" w:rsidRPr="00CA0254" w:rsidTr="0037777A">
        <w:tc>
          <w:tcPr>
            <w:tcW w:w="6101" w:type="dxa"/>
            <w:tcBorders>
              <w:bottom w:val="single" w:sz="4" w:space="0" w:color="auto"/>
            </w:tcBorders>
            <w:shd w:val="clear" w:color="auto" w:fill="auto"/>
            <w:noWrap/>
            <w:hideMark/>
          </w:tcPr>
          <w:p w:rsidR="0037777A" w:rsidRPr="00CA0254" w:rsidRDefault="0037777A" w:rsidP="002506CA">
            <w:pPr>
              <w:pStyle w:val="Tablehead"/>
              <w:jc w:val="left"/>
              <w:rPr>
                <w:sz w:val="20"/>
                <w:szCs w:val="18"/>
              </w:rPr>
            </w:pPr>
            <w:r w:rsidRPr="00CA0254">
              <w:rPr>
                <w:sz w:val="20"/>
                <w:szCs w:val="18"/>
              </w:rPr>
              <w:t>En miles CHF</w:t>
            </w:r>
          </w:p>
        </w:tc>
        <w:tc>
          <w:tcPr>
            <w:tcW w:w="1761" w:type="dxa"/>
            <w:tcBorders>
              <w:bottom w:val="single" w:sz="4" w:space="0" w:color="auto"/>
            </w:tcBorders>
            <w:shd w:val="clear" w:color="auto" w:fill="auto"/>
            <w:noWrap/>
            <w:vAlign w:val="center"/>
            <w:hideMark/>
          </w:tcPr>
          <w:p w:rsidR="0037777A" w:rsidRPr="00CA0254" w:rsidRDefault="0037777A" w:rsidP="002506CA">
            <w:pPr>
              <w:pStyle w:val="Tablehead"/>
              <w:rPr>
                <w:sz w:val="20"/>
                <w:szCs w:val="18"/>
              </w:rPr>
            </w:pPr>
            <w:r w:rsidRPr="00CA0254">
              <w:rPr>
                <w:sz w:val="20"/>
                <w:szCs w:val="18"/>
              </w:rPr>
              <w:t>31/12/</w:t>
            </w:r>
            <w:r w:rsidR="00215D17" w:rsidRPr="00CA0254">
              <w:rPr>
                <w:sz w:val="20"/>
                <w:szCs w:val="18"/>
              </w:rPr>
              <w:t>2017</w:t>
            </w:r>
          </w:p>
        </w:tc>
        <w:tc>
          <w:tcPr>
            <w:tcW w:w="1764" w:type="dxa"/>
            <w:tcBorders>
              <w:bottom w:val="single" w:sz="4" w:space="0" w:color="auto"/>
            </w:tcBorders>
            <w:shd w:val="clear" w:color="auto" w:fill="auto"/>
            <w:noWrap/>
            <w:vAlign w:val="center"/>
            <w:hideMark/>
          </w:tcPr>
          <w:p w:rsidR="0037777A" w:rsidRPr="00CA0254" w:rsidRDefault="0037777A" w:rsidP="002506CA">
            <w:pPr>
              <w:pStyle w:val="Tablehead"/>
              <w:rPr>
                <w:sz w:val="20"/>
                <w:szCs w:val="18"/>
              </w:rPr>
            </w:pPr>
            <w:r w:rsidRPr="00CA0254">
              <w:rPr>
                <w:sz w:val="20"/>
                <w:szCs w:val="18"/>
              </w:rPr>
              <w:t>31/12/</w:t>
            </w:r>
            <w:r w:rsidR="00215D17" w:rsidRPr="00CA0254">
              <w:rPr>
                <w:sz w:val="20"/>
                <w:szCs w:val="18"/>
              </w:rPr>
              <w:t>2016</w:t>
            </w:r>
          </w:p>
        </w:tc>
      </w:tr>
      <w:tr w:rsidR="0037777A" w:rsidRPr="00CA0254" w:rsidTr="0037777A">
        <w:tc>
          <w:tcPr>
            <w:tcW w:w="6101" w:type="dxa"/>
            <w:tcBorders>
              <w:bottom w:val="nil"/>
            </w:tcBorders>
            <w:shd w:val="clear" w:color="auto" w:fill="auto"/>
            <w:noWrap/>
            <w:vAlign w:val="bottom"/>
            <w:hideMark/>
          </w:tcPr>
          <w:p w:rsidR="0037777A" w:rsidRPr="00CA0254" w:rsidRDefault="0037777A" w:rsidP="002506CA">
            <w:pPr>
              <w:pStyle w:val="Tabletext"/>
              <w:rPr>
                <w:sz w:val="20"/>
                <w:szCs w:val="18"/>
              </w:rPr>
            </w:pPr>
            <w:r w:rsidRPr="00CA0254">
              <w:rPr>
                <w:sz w:val="20"/>
                <w:szCs w:val="18"/>
              </w:rPr>
              <w:t>Publicaciones valor bruto</w:t>
            </w:r>
          </w:p>
        </w:tc>
        <w:tc>
          <w:tcPr>
            <w:tcW w:w="1761" w:type="dxa"/>
            <w:tcBorders>
              <w:bottom w:val="nil"/>
            </w:tcBorders>
            <w:shd w:val="clear" w:color="auto" w:fill="auto"/>
            <w:noWrap/>
            <w:vAlign w:val="bottom"/>
          </w:tcPr>
          <w:p w:rsidR="0037777A" w:rsidRPr="00CA0254" w:rsidRDefault="00215D17" w:rsidP="002506CA">
            <w:pPr>
              <w:pStyle w:val="Tabletext"/>
              <w:ind w:right="284"/>
              <w:jc w:val="right"/>
              <w:rPr>
                <w:sz w:val="20"/>
                <w:szCs w:val="18"/>
              </w:rPr>
            </w:pPr>
            <w:r w:rsidRPr="00CA0254">
              <w:rPr>
                <w:sz w:val="20"/>
                <w:szCs w:val="18"/>
              </w:rPr>
              <w:t>402</w:t>
            </w:r>
          </w:p>
        </w:tc>
        <w:tc>
          <w:tcPr>
            <w:tcW w:w="1764" w:type="dxa"/>
            <w:tcBorders>
              <w:bottom w:val="nil"/>
            </w:tcBorders>
            <w:shd w:val="clear" w:color="000000" w:fill="FFFFFF"/>
            <w:noWrap/>
            <w:vAlign w:val="bottom"/>
          </w:tcPr>
          <w:p w:rsidR="0037777A" w:rsidRPr="00CA0254" w:rsidRDefault="00215D17" w:rsidP="002506CA">
            <w:pPr>
              <w:pStyle w:val="Tabletext"/>
              <w:ind w:right="284"/>
              <w:jc w:val="right"/>
              <w:rPr>
                <w:sz w:val="20"/>
                <w:szCs w:val="18"/>
              </w:rPr>
            </w:pPr>
            <w:r w:rsidRPr="00CA0254">
              <w:rPr>
                <w:sz w:val="20"/>
                <w:szCs w:val="18"/>
              </w:rPr>
              <w:t>303</w:t>
            </w:r>
          </w:p>
        </w:tc>
      </w:tr>
      <w:tr w:rsidR="0037777A" w:rsidRPr="00CA0254" w:rsidTr="0037777A">
        <w:tc>
          <w:tcPr>
            <w:tcW w:w="6101" w:type="dxa"/>
            <w:tcBorders>
              <w:top w:val="nil"/>
            </w:tcBorders>
            <w:shd w:val="clear" w:color="auto" w:fill="auto"/>
            <w:noWrap/>
            <w:vAlign w:val="bottom"/>
            <w:hideMark/>
          </w:tcPr>
          <w:p w:rsidR="0037777A" w:rsidRPr="00CA0254" w:rsidRDefault="0037777A" w:rsidP="002506CA">
            <w:pPr>
              <w:pStyle w:val="Tabletext"/>
              <w:rPr>
                <w:sz w:val="20"/>
                <w:szCs w:val="18"/>
              </w:rPr>
            </w:pPr>
            <w:r w:rsidRPr="00CA0254">
              <w:rPr>
                <w:sz w:val="20"/>
                <w:szCs w:val="18"/>
              </w:rPr>
              <w:t>Amortizaciones</w:t>
            </w:r>
          </w:p>
        </w:tc>
        <w:tc>
          <w:tcPr>
            <w:tcW w:w="1761" w:type="dxa"/>
            <w:tcBorders>
              <w:top w:val="nil"/>
            </w:tcBorders>
            <w:shd w:val="clear" w:color="auto" w:fill="auto"/>
            <w:noWrap/>
            <w:vAlign w:val="bottom"/>
          </w:tcPr>
          <w:p w:rsidR="0037777A" w:rsidRPr="00CA0254" w:rsidRDefault="0037777A" w:rsidP="002506CA">
            <w:pPr>
              <w:pStyle w:val="Tabletext"/>
              <w:ind w:right="284"/>
              <w:jc w:val="right"/>
              <w:rPr>
                <w:sz w:val="20"/>
                <w:szCs w:val="18"/>
              </w:rPr>
            </w:pPr>
            <w:r w:rsidRPr="00CA0254">
              <w:rPr>
                <w:sz w:val="20"/>
                <w:szCs w:val="18"/>
              </w:rPr>
              <w:t>–</w:t>
            </w:r>
            <w:r w:rsidR="00215D17" w:rsidRPr="00CA0254">
              <w:rPr>
                <w:sz w:val="20"/>
                <w:szCs w:val="18"/>
              </w:rPr>
              <w:t>186</w:t>
            </w:r>
          </w:p>
        </w:tc>
        <w:tc>
          <w:tcPr>
            <w:tcW w:w="1764" w:type="dxa"/>
            <w:tcBorders>
              <w:top w:val="nil"/>
            </w:tcBorders>
            <w:shd w:val="clear" w:color="000000" w:fill="FFFFFF"/>
            <w:noWrap/>
            <w:vAlign w:val="bottom"/>
          </w:tcPr>
          <w:p w:rsidR="0037777A" w:rsidRPr="00CA0254" w:rsidRDefault="0037777A" w:rsidP="002506CA">
            <w:pPr>
              <w:pStyle w:val="Tabletext"/>
              <w:ind w:right="284"/>
              <w:jc w:val="right"/>
              <w:rPr>
                <w:sz w:val="20"/>
                <w:szCs w:val="18"/>
              </w:rPr>
            </w:pPr>
            <w:r w:rsidRPr="00CA0254">
              <w:rPr>
                <w:sz w:val="20"/>
                <w:szCs w:val="18"/>
              </w:rPr>
              <w:t>–</w:t>
            </w:r>
            <w:r w:rsidR="00215D17" w:rsidRPr="00CA0254">
              <w:rPr>
                <w:sz w:val="20"/>
                <w:szCs w:val="18"/>
              </w:rPr>
              <w:t>183</w:t>
            </w:r>
          </w:p>
        </w:tc>
      </w:tr>
      <w:tr w:rsidR="0037777A" w:rsidRPr="00CA0254" w:rsidTr="0037777A">
        <w:tc>
          <w:tcPr>
            <w:tcW w:w="6101" w:type="dxa"/>
            <w:tcBorders>
              <w:bottom w:val="single" w:sz="4" w:space="0" w:color="auto"/>
            </w:tcBorders>
            <w:shd w:val="clear" w:color="auto" w:fill="auto"/>
            <w:noWrap/>
            <w:vAlign w:val="bottom"/>
            <w:hideMark/>
          </w:tcPr>
          <w:p w:rsidR="0037777A" w:rsidRPr="00CA0254" w:rsidRDefault="0037777A" w:rsidP="002506CA">
            <w:pPr>
              <w:pStyle w:val="Tabletext"/>
              <w:rPr>
                <w:b/>
                <w:bCs/>
                <w:sz w:val="20"/>
                <w:szCs w:val="18"/>
              </w:rPr>
            </w:pPr>
            <w:r w:rsidRPr="00CA0254">
              <w:rPr>
                <w:b/>
                <w:bCs/>
                <w:sz w:val="20"/>
                <w:szCs w:val="18"/>
              </w:rPr>
              <w:t>Publicaciones valor neto</w:t>
            </w:r>
          </w:p>
        </w:tc>
        <w:tc>
          <w:tcPr>
            <w:tcW w:w="1761" w:type="dxa"/>
            <w:tcBorders>
              <w:bottom w:val="single" w:sz="4" w:space="0" w:color="auto"/>
            </w:tcBorders>
            <w:shd w:val="clear" w:color="auto" w:fill="auto"/>
            <w:noWrap/>
            <w:vAlign w:val="bottom"/>
          </w:tcPr>
          <w:p w:rsidR="0037777A" w:rsidRPr="00CA0254" w:rsidRDefault="00215D17" w:rsidP="002506CA">
            <w:pPr>
              <w:pStyle w:val="Tabletext"/>
              <w:ind w:right="284"/>
              <w:jc w:val="right"/>
              <w:rPr>
                <w:b/>
                <w:bCs/>
                <w:sz w:val="20"/>
                <w:szCs w:val="18"/>
              </w:rPr>
            </w:pPr>
            <w:r w:rsidRPr="00CA0254">
              <w:rPr>
                <w:b/>
                <w:bCs/>
                <w:sz w:val="20"/>
                <w:szCs w:val="18"/>
              </w:rPr>
              <w:t>216</w:t>
            </w:r>
          </w:p>
        </w:tc>
        <w:tc>
          <w:tcPr>
            <w:tcW w:w="1764" w:type="dxa"/>
            <w:tcBorders>
              <w:bottom w:val="single" w:sz="4" w:space="0" w:color="auto"/>
            </w:tcBorders>
            <w:shd w:val="clear" w:color="000000" w:fill="FFFFFF"/>
            <w:noWrap/>
            <w:vAlign w:val="bottom"/>
          </w:tcPr>
          <w:p w:rsidR="0037777A" w:rsidRPr="00CA0254" w:rsidRDefault="00215D17" w:rsidP="002506CA">
            <w:pPr>
              <w:pStyle w:val="Tabletext"/>
              <w:ind w:right="284"/>
              <w:jc w:val="right"/>
              <w:rPr>
                <w:b/>
                <w:bCs/>
                <w:sz w:val="20"/>
                <w:szCs w:val="18"/>
              </w:rPr>
            </w:pPr>
            <w:r w:rsidRPr="00CA0254">
              <w:rPr>
                <w:b/>
                <w:bCs/>
                <w:sz w:val="20"/>
                <w:szCs w:val="18"/>
              </w:rPr>
              <w:t>120</w:t>
            </w:r>
          </w:p>
        </w:tc>
      </w:tr>
      <w:tr w:rsidR="0037777A" w:rsidRPr="00CA0254" w:rsidTr="0037777A">
        <w:tc>
          <w:tcPr>
            <w:tcW w:w="6101" w:type="dxa"/>
            <w:tcBorders>
              <w:bottom w:val="nil"/>
            </w:tcBorders>
            <w:shd w:val="clear" w:color="auto" w:fill="auto"/>
            <w:noWrap/>
            <w:vAlign w:val="bottom"/>
            <w:hideMark/>
          </w:tcPr>
          <w:p w:rsidR="0037777A" w:rsidRPr="00CA0254" w:rsidRDefault="0037777A" w:rsidP="002506CA">
            <w:pPr>
              <w:pStyle w:val="Tabletext"/>
              <w:rPr>
                <w:sz w:val="20"/>
                <w:szCs w:val="18"/>
              </w:rPr>
            </w:pPr>
            <w:r w:rsidRPr="00CA0254">
              <w:rPr>
                <w:sz w:val="20"/>
                <w:szCs w:val="18"/>
              </w:rPr>
              <w:t>Recuerdos valor bruto</w:t>
            </w:r>
          </w:p>
        </w:tc>
        <w:tc>
          <w:tcPr>
            <w:tcW w:w="1761" w:type="dxa"/>
            <w:tcBorders>
              <w:bottom w:val="nil"/>
            </w:tcBorders>
            <w:shd w:val="clear" w:color="auto" w:fill="auto"/>
            <w:noWrap/>
            <w:vAlign w:val="bottom"/>
          </w:tcPr>
          <w:p w:rsidR="0037777A" w:rsidRPr="00CA0254" w:rsidRDefault="00215D17" w:rsidP="002506CA">
            <w:pPr>
              <w:pStyle w:val="Tabletext"/>
              <w:ind w:right="284"/>
              <w:jc w:val="right"/>
              <w:rPr>
                <w:sz w:val="20"/>
                <w:szCs w:val="18"/>
              </w:rPr>
            </w:pPr>
            <w:r w:rsidRPr="00CA0254">
              <w:rPr>
                <w:sz w:val="20"/>
                <w:szCs w:val="18"/>
              </w:rPr>
              <w:t>129</w:t>
            </w:r>
          </w:p>
        </w:tc>
        <w:tc>
          <w:tcPr>
            <w:tcW w:w="1764" w:type="dxa"/>
            <w:tcBorders>
              <w:bottom w:val="nil"/>
            </w:tcBorders>
            <w:shd w:val="clear" w:color="000000" w:fill="FFFFFF"/>
            <w:noWrap/>
            <w:vAlign w:val="bottom"/>
          </w:tcPr>
          <w:p w:rsidR="0037777A" w:rsidRPr="00CA0254" w:rsidRDefault="00215D17" w:rsidP="002506CA">
            <w:pPr>
              <w:pStyle w:val="Tabletext"/>
              <w:ind w:right="284"/>
              <w:jc w:val="right"/>
              <w:rPr>
                <w:sz w:val="20"/>
                <w:szCs w:val="18"/>
              </w:rPr>
            </w:pPr>
            <w:r w:rsidRPr="00CA0254">
              <w:rPr>
                <w:sz w:val="20"/>
                <w:szCs w:val="18"/>
              </w:rPr>
              <w:t>122</w:t>
            </w:r>
          </w:p>
        </w:tc>
      </w:tr>
      <w:tr w:rsidR="0037777A" w:rsidRPr="00CA0254" w:rsidTr="0037777A">
        <w:tc>
          <w:tcPr>
            <w:tcW w:w="6101" w:type="dxa"/>
            <w:tcBorders>
              <w:top w:val="nil"/>
            </w:tcBorders>
            <w:shd w:val="clear" w:color="auto" w:fill="auto"/>
            <w:noWrap/>
            <w:vAlign w:val="bottom"/>
            <w:hideMark/>
          </w:tcPr>
          <w:p w:rsidR="0037777A" w:rsidRPr="00CA0254" w:rsidRDefault="0037777A" w:rsidP="002506CA">
            <w:pPr>
              <w:pStyle w:val="Tabletext"/>
              <w:rPr>
                <w:sz w:val="20"/>
                <w:szCs w:val="18"/>
              </w:rPr>
            </w:pPr>
            <w:r w:rsidRPr="00CA0254">
              <w:rPr>
                <w:sz w:val="20"/>
                <w:szCs w:val="18"/>
              </w:rPr>
              <w:t>Amortizaciones</w:t>
            </w:r>
          </w:p>
        </w:tc>
        <w:tc>
          <w:tcPr>
            <w:tcW w:w="1761" w:type="dxa"/>
            <w:tcBorders>
              <w:top w:val="nil"/>
            </w:tcBorders>
            <w:shd w:val="clear" w:color="auto" w:fill="auto"/>
            <w:noWrap/>
            <w:vAlign w:val="bottom"/>
          </w:tcPr>
          <w:p w:rsidR="0037777A" w:rsidRPr="00CA0254" w:rsidRDefault="0037777A" w:rsidP="002506CA">
            <w:pPr>
              <w:pStyle w:val="Tabletext"/>
              <w:ind w:right="284"/>
              <w:jc w:val="right"/>
              <w:rPr>
                <w:sz w:val="20"/>
                <w:szCs w:val="18"/>
              </w:rPr>
            </w:pPr>
            <w:r w:rsidRPr="00CA0254">
              <w:rPr>
                <w:sz w:val="20"/>
                <w:szCs w:val="18"/>
              </w:rPr>
              <w:t>–</w:t>
            </w:r>
            <w:r w:rsidR="00215D17" w:rsidRPr="00CA0254">
              <w:rPr>
                <w:sz w:val="20"/>
                <w:szCs w:val="18"/>
              </w:rPr>
              <w:t>86</w:t>
            </w:r>
          </w:p>
        </w:tc>
        <w:tc>
          <w:tcPr>
            <w:tcW w:w="1764" w:type="dxa"/>
            <w:tcBorders>
              <w:top w:val="nil"/>
            </w:tcBorders>
            <w:shd w:val="clear" w:color="000000" w:fill="FFFFFF"/>
            <w:noWrap/>
            <w:vAlign w:val="bottom"/>
          </w:tcPr>
          <w:p w:rsidR="0037777A" w:rsidRPr="00CA0254" w:rsidRDefault="0037777A" w:rsidP="002506CA">
            <w:pPr>
              <w:pStyle w:val="Tabletext"/>
              <w:ind w:right="284"/>
              <w:jc w:val="right"/>
              <w:rPr>
                <w:sz w:val="20"/>
                <w:szCs w:val="18"/>
              </w:rPr>
            </w:pPr>
            <w:r w:rsidRPr="00CA0254">
              <w:rPr>
                <w:sz w:val="20"/>
                <w:szCs w:val="18"/>
              </w:rPr>
              <w:t>–</w:t>
            </w:r>
            <w:r w:rsidR="00215D17" w:rsidRPr="00CA0254">
              <w:rPr>
                <w:sz w:val="20"/>
                <w:szCs w:val="18"/>
              </w:rPr>
              <w:t>92</w:t>
            </w:r>
          </w:p>
        </w:tc>
      </w:tr>
      <w:tr w:rsidR="0037777A" w:rsidRPr="00CA0254" w:rsidTr="0037777A">
        <w:tc>
          <w:tcPr>
            <w:tcW w:w="6101" w:type="dxa"/>
            <w:tcBorders>
              <w:bottom w:val="single" w:sz="4" w:space="0" w:color="auto"/>
            </w:tcBorders>
            <w:shd w:val="clear" w:color="auto" w:fill="auto"/>
            <w:noWrap/>
            <w:vAlign w:val="bottom"/>
            <w:hideMark/>
          </w:tcPr>
          <w:p w:rsidR="0037777A" w:rsidRPr="00CA0254" w:rsidRDefault="0037777A" w:rsidP="002506CA">
            <w:pPr>
              <w:pStyle w:val="Tabletext"/>
              <w:rPr>
                <w:b/>
                <w:bCs/>
                <w:sz w:val="20"/>
                <w:szCs w:val="18"/>
              </w:rPr>
            </w:pPr>
            <w:r w:rsidRPr="00CA0254">
              <w:rPr>
                <w:b/>
                <w:bCs/>
                <w:sz w:val="20"/>
                <w:szCs w:val="18"/>
              </w:rPr>
              <w:t>Recuerdos valor neto</w:t>
            </w:r>
          </w:p>
        </w:tc>
        <w:tc>
          <w:tcPr>
            <w:tcW w:w="1761" w:type="dxa"/>
            <w:tcBorders>
              <w:bottom w:val="single" w:sz="4" w:space="0" w:color="auto"/>
            </w:tcBorders>
            <w:shd w:val="clear" w:color="auto" w:fill="auto"/>
            <w:noWrap/>
            <w:vAlign w:val="bottom"/>
          </w:tcPr>
          <w:p w:rsidR="0037777A" w:rsidRPr="00CA0254" w:rsidRDefault="00215D17" w:rsidP="002506CA">
            <w:pPr>
              <w:pStyle w:val="Tabletext"/>
              <w:ind w:right="284"/>
              <w:jc w:val="right"/>
              <w:rPr>
                <w:b/>
                <w:bCs/>
                <w:sz w:val="20"/>
                <w:szCs w:val="18"/>
              </w:rPr>
            </w:pPr>
            <w:r w:rsidRPr="00CA0254">
              <w:rPr>
                <w:b/>
                <w:bCs/>
                <w:sz w:val="20"/>
                <w:szCs w:val="18"/>
              </w:rPr>
              <w:t>43</w:t>
            </w:r>
          </w:p>
        </w:tc>
        <w:tc>
          <w:tcPr>
            <w:tcW w:w="1764" w:type="dxa"/>
            <w:tcBorders>
              <w:bottom w:val="single" w:sz="4" w:space="0" w:color="auto"/>
            </w:tcBorders>
            <w:shd w:val="clear" w:color="000000" w:fill="FFFFFF"/>
            <w:noWrap/>
            <w:vAlign w:val="bottom"/>
          </w:tcPr>
          <w:p w:rsidR="0037777A" w:rsidRPr="00CA0254" w:rsidRDefault="00215D17" w:rsidP="002506CA">
            <w:pPr>
              <w:pStyle w:val="Tabletext"/>
              <w:ind w:right="284"/>
              <w:jc w:val="right"/>
              <w:rPr>
                <w:b/>
                <w:bCs/>
                <w:sz w:val="20"/>
                <w:szCs w:val="18"/>
              </w:rPr>
            </w:pPr>
            <w:r w:rsidRPr="00CA0254">
              <w:rPr>
                <w:b/>
                <w:bCs/>
                <w:sz w:val="20"/>
                <w:szCs w:val="18"/>
              </w:rPr>
              <w:t>30</w:t>
            </w:r>
          </w:p>
        </w:tc>
      </w:tr>
      <w:tr w:rsidR="0037777A" w:rsidRPr="00CA0254" w:rsidTr="0037777A">
        <w:tc>
          <w:tcPr>
            <w:tcW w:w="6101" w:type="dxa"/>
            <w:tcBorders>
              <w:bottom w:val="nil"/>
            </w:tcBorders>
            <w:shd w:val="clear" w:color="auto" w:fill="auto"/>
            <w:noWrap/>
            <w:vAlign w:val="bottom"/>
            <w:hideMark/>
          </w:tcPr>
          <w:p w:rsidR="0037777A" w:rsidRPr="00CA0254" w:rsidRDefault="0037777A" w:rsidP="002506CA">
            <w:pPr>
              <w:pStyle w:val="Tabletext"/>
              <w:rPr>
                <w:sz w:val="20"/>
                <w:szCs w:val="18"/>
              </w:rPr>
            </w:pPr>
            <w:r w:rsidRPr="00CA0254">
              <w:rPr>
                <w:sz w:val="20"/>
                <w:szCs w:val="18"/>
              </w:rPr>
              <w:t>Material de oficina valor bruto</w:t>
            </w:r>
          </w:p>
        </w:tc>
        <w:tc>
          <w:tcPr>
            <w:tcW w:w="1761" w:type="dxa"/>
            <w:tcBorders>
              <w:bottom w:val="nil"/>
            </w:tcBorders>
            <w:shd w:val="clear" w:color="auto" w:fill="auto"/>
            <w:noWrap/>
            <w:vAlign w:val="bottom"/>
          </w:tcPr>
          <w:p w:rsidR="0037777A" w:rsidRPr="00CA0254" w:rsidRDefault="00215D17" w:rsidP="002506CA">
            <w:pPr>
              <w:pStyle w:val="Tabletext"/>
              <w:ind w:right="284"/>
              <w:jc w:val="right"/>
              <w:rPr>
                <w:sz w:val="20"/>
                <w:szCs w:val="18"/>
              </w:rPr>
            </w:pPr>
            <w:r w:rsidRPr="00CA0254">
              <w:rPr>
                <w:sz w:val="20"/>
                <w:szCs w:val="18"/>
              </w:rPr>
              <w:t>402</w:t>
            </w:r>
          </w:p>
        </w:tc>
        <w:tc>
          <w:tcPr>
            <w:tcW w:w="1764" w:type="dxa"/>
            <w:tcBorders>
              <w:bottom w:val="nil"/>
            </w:tcBorders>
            <w:shd w:val="clear" w:color="000000" w:fill="FFFFFF"/>
            <w:noWrap/>
            <w:vAlign w:val="bottom"/>
          </w:tcPr>
          <w:p w:rsidR="0037777A" w:rsidRPr="00CA0254" w:rsidRDefault="00215D17" w:rsidP="002506CA">
            <w:pPr>
              <w:pStyle w:val="Tabletext"/>
              <w:ind w:right="284"/>
              <w:jc w:val="right"/>
              <w:rPr>
                <w:sz w:val="20"/>
                <w:szCs w:val="18"/>
              </w:rPr>
            </w:pPr>
            <w:r w:rsidRPr="00CA0254">
              <w:rPr>
                <w:sz w:val="20"/>
                <w:szCs w:val="18"/>
              </w:rPr>
              <w:t>395</w:t>
            </w:r>
          </w:p>
        </w:tc>
      </w:tr>
      <w:tr w:rsidR="0037777A" w:rsidRPr="00CA0254" w:rsidTr="0037777A">
        <w:tc>
          <w:tcPr>
            <w:tcW w:w="6101" w:type="dxa"/>
            <w:tcBorders>
              <w:top w:val="nil"/>
            </w:tcBorders>
            <w:shd w:val="clear" w:color="auto" w:fill="auto"/>
            <w:noWrap/>
            <w:vAlign w:val="bottom"/>
            <w:hideMark/>
          </w:tcPr>
          <w:p w:rsidR="0037777A" w:rsidRPr="00CA0254" w:rsidRDefault="0037777A" w:rsidP="002506CA">
            <w:pPr>
              <w:pStyle w:val="Tabletext"/>
              <w:rPr>
                <w:sz w:val="20"/>
                <w:szCs w:val="18"/>
              </w:rPr>
            </w:pPr>
            <w:r w:rsidRPr="00CA0254">
              <w:rPr>
                <w:sz w:val="20"/>
                <w:szCs w:val="18"/>
              </w:rPr>
              <w:t>Amortizaciones</w:t>
            </w:r>
          </w:p>
        </w:tc>
        <w:tc>
          <w:tcPr>
            <w:tcW w:w="1761" w:type="dxa"/>
            <w:tcBorders>
              <w:top w:val="nil"/>
            </w:tcBorders>
            <w:shd w:val="clear" w:color="auto" w:fill="auto"/>
            <w:noWrap/>
            <w:vAlign w:val="bottom"/>
          </w:tcPr>
          <w:p w:rsidR="0037777A" w:rsidRPr="00CA0254" w:rsidRDefault="0037777A" w:rsidP="002506CA">
            <w:pPr>
              <w:pStyle w:val="Tabletext"/>
              <w:ind w:right="284"/>
              <w:jc w:val="right"/>
              <w:rPr>
                <w:sz w:val="20"/>
                <w:szCs w:val="18"/>
              </w:rPr>
            </w:pPr>
          </w:p>
        </w:tc>
        <w:tc>
          <w:tcPr>
            <w:tcW w:w="1764" w:type="dxa"/>
            <w:tcBorders>
              <w:top w:val="nil"/>
            </w:tcBorders>
            <w:shd w:val="clear" w:color="000000" w:fill="FFFFFF"/>
            <w:noWrap/>
            <w:vAlign w:val="bottom"/>
          </w:tcPr>
          <w:p w:rsidR="0037777A" w:rsidRPr="00CA0254" w:rsidRDefault="0037777A" w:rsidP="002506CA">
            <w:pPr>
              <w:pStyle w:val="Tabletext"/>
              <w:ind w:right="284"/>
              <w:jc w:val="right"/>
              <w:rPr>
                <w:sz w:val="20"/>
                <w:szCs w:val="18"/>
              </w:rPr>
            </w:pPr>
          </w:p>
        </w:tc>
      </w:tr>
      <w:tr w:rsidR="0037777A" w:rsidRPr="00CA0254" w:rsidTr="0037777A">
        <w:tc>
          <w:tcPr>
            <w:tcW w:w="6101" w:type="dxa"/>
            <w:shd w:val="clear" w:color="auto" w:fill="auto"/>
            <w:noWrap/>
            <w:vAlign w:val="bottom"/>
            <w:hideMark/>
          </w:tcPr>
          <w:p w:rsidR="0037777A" w:rsidRPr="00CA0254" w:rsidRDefault="0037777A" w:rsidP="002506CA">
            <w:pPr>
              <w:pStyle w:val="Tabletext"/>
              <w:rPr>
                <w:b/>
                <w:bCs/>
                <w:sz w:val="20"/>
                <w:szCs w:val="18"/>
              </w:rPr>
            </w:pPr>
            <w:r w:rsidRPr="00CA0254">
              <w:rPr>
                <w:b/>
                <w:bCs/>
                <w:sz w:val="20"/>
                <w:szCs w:val="18"/>
              </w:rPr>
              <w:t>Material de oficina valor neto</w:t>
            </w:r>
          </w:p>
        </w:tc>
        <w:tc>
          <w:tcPr>
            <w:tcW w:w="1761" w:type="dxa"/>
            <w:shd w:val="clear" w:color="auto" w:fill="auto"/>
            <w:noWrap/>
            <w:vAlign w:val="bottom"/>
          </w:tcPr>
          <w:p w:rsidR="0037777A" w:rsidRPr="00CA0254" w:rsidRDefault="00215D17" w:rsidP="002506CA">
            <w:pPr>
              <w:pStyle w:val="Tabletext"/>
              <w:ind w:right="284"/>
              <w:jc w:val="right"/>
              <w:rPr>
                <w:b/>
                <w:bCs/>
                <w:sz w:val="20"/>
                <w:szCs w:val="18"/>
              </w:rPr>
            </w:pPr>
            <w:r w:rsidRPr="00CA0254">
              <w:rPr>
                <w:b/>
                <w:bCs/>
                <w:sz w:val="20"/>
                <w:szCs w:val="18"/>
              </w:rPr>
              <w:t>402</w:t>
            </w:r>
          </w:p>
        </w:tc>
        <w:tc>
          <w:tcPr>
            <w:tcW w:w="1764" w:type="dxa"/>
            <w:shd w:val="clear" w:color="auto" w:fill="auto"/>
            <w:noWrap/>
            <w:vAlign w:val="bottom"/>
          </w:tcPr>
          <w:p w:rsidR="0037777A" w:rsidRPr="00CA0254" w:rsidRDefault="00215D17" w:rsidP="002506CA">
            <w:pPr>
              <w:pStyle w:val="Tabletext"/>
              <w:ind w:right="284"/>
              <w:jc w:val="right"/>
              <w:rPr>
                <w:b/>
                <w:bCs/>
                <w:sz w:val="20"/>
                <w:szCs w:val="18"/>
              </w:rPr>
            </w:pPr>
            <w:r w:rsidRPr="00CA0254">
              <w:rPr>
                <w:b/>
                <w:bCs/>
                <w:sz w:val="20"/>
                <w:szCs w:val="18"/>
              </w:rPr>
              <w:t>395</w:t>
            </w:r>
          </w:p>
        </w:tc>
      </w:tr>
      <w:tr w:rsidR="0037777A" w:rsidRPr="00CA0254" w:rsidTr="0037777A">
        <w:tc>
          <w:tcPr>
            <w:tcW w:w="6101" w:type="dxa"/>
            <w:shd w:val="clear" w:color="auto" w:fill="auto"/>
            <w:noWrap/>
            <w:vAlign w:val="bottom"/>
            <w:hideMark/>
          </w:tcPr>
          <w:p w:rsidR="0037777A" w:rsidRPr="00CA0254" w:rsidRDefault="0037777A" w:rsidP="002506CA">
            <w:pPr>
              <w:pStyle w:val="Tabletext"/>
              <w:rPr>
                <w:b/>
                <w:bCs/>
                <w:sz w:val="20"/>
                <w:szCs w:val="18"/>
              </w:rPr>
            </w:pPr>
            <w:r w:rsidRPr="00CA0254">
              <w:rPr>
                <w:b/>
                <w:bCs/>
                <w:sz w:val="20"/>
                <w:szCs w:val="18"/>
              </w:rPr>
              <w:t>Existencias – Valor neto</w:t>
            </w:r>
          </w:p>
        </w:tc>
        <w:tc>
          <w:tcPr>
            <w:tcW w:w="1761" w:type="dxa"/>
            <w:shd w:val="clear" w:color="auto" w:fill="auto"/>
            <w:noWrap/>
            <w:vAlign w:val="bottom"/>
          </w:tcPr>
          <w:p w:rsidR="0037777A" w:rsidRPr="00CA0254" w:rsidRDefault="00215D17" w:rsidP="002506CA">
            <w:pPr>
              <w:pStyle w:val="Tabletext"/>
              <w:ind w:right="284"/>
              <w:jc w:val="right"/>
              <w:rPr>
                <w:b/>
                <w:bCs/>
                <w:sz w:val="20"/>
                <w:szCs w:val="18"/>
              </w:rPr>
            </w:pPr>
            <w:r w:rsidRPr="00CA0254">
              <w:rPr>
                <w:b/>
                <w:bCs/>
                <w:sz w:val="20"/>
                <w:szCs w:val="18"/>
              </w:rPr>
              <w:t>661</w:t>
            </w:r>
          </w:p>
        </w:tc>
        <w:tc>
          <w:tcPr>
            <w:tcW w:w="1764" w:type="dxa"/>
            <w:shd w:val="clear" w:color="auto" w:fill="auto"/>
            <w:noWrap/>
            <w:vAlign w:val="bottom"/>
          </w:tcPr>
          <w:p w:rsidR="0037777A" w:rsidRPr="00CA0254" w:rsidRDefault="00215D17" w:rsidP="002506CA">
            <w:pPr>
              <w:pStyle w:val="Tabletext"/>
              <w:ind w:right="284"/>
              <w:jc w:val="right"/>
              <w:rPr>
                <w:b/>
                <w:bCs/>
                <w:sz w:val="20"/>
                <w:szCs w:val="18"/>
              </w:rPr>
            </w:pPr>
            <w:r w:rsidRPr="00CA0254">
              <w:rPr>
                <w:b/>
                <w:bCs/>
                <w:sz w:val="20"/>
                <w:szCs w:val="18"/>
              </w:rPr>
              <w:t>545</w:t>
            </w:r>
          </w:p>
        </w:tc>
      </w:tr>
    </w:tbl>
    <w:p w:rsidR="0037777A" w:rsidRPr="00CA0254" w:rsidRDefault="0037777A" w:rsidP="002506CA">
      <w:pPr>
        <w:pStyle w:val="Heading2"/>
        <w:spacing w:before="200" w:after="200"/>
      </w:pPr>
      <w:bookmarkStart w:id="252" w:name="_Toc329011635"/>
      <w:bookmarkStart w:id="253" w:name="_Toc305764085"/>
      <w:bookmarkStart w:id="254" w:name="_Toc511814339"/>
      <w:r w:rsidRPr="00CA0254">
        <w:t>Nota 10</w:t>
      </w:r>
      <w:r w:rsidRPr="00CA0254">
        <w:tab/>
        <w:t>Otras cuentas por cobrar</w:t>
      </w:r>
      <w:bookmarkEnd w:id="252"/>
      <w:bookmarkEnd w:id="253"/>
      <w:bookmarkEnd w:id="254"/>
    </w:p>
    <w:tbl>
      <w:tblPr>
        <w:tblW w:w="8870" w:type="dxa"/>
        <w:tblInd w:w="103" w:type="dxa"/>
        <w:tblLook w:val="04A0" w:firstRow="1" w:lastRow="0" w:firstColumn="1" w:lastColumn="0" w:noHBand="0" w:noVBand="1"/>
      </w:tblPr>
      <w:tblGrid>
        <w:gridCol w:w="5660"/>
        <w:gridCol w:w="1605"/>
        <w:gridCol w:w="1605"/>
      </w:tblGrid>
      <w:tr w:rsidR="0037777A" w:rsidRPr="00CA0254" w:rsidTr="0037777A">
        <w:tc>
          <w:tcPr>
            <w:tcW w:w="5660" w:type="dxa"/>
            <w:tcBorders>
              <w:top w:val="single" w:sz="4" w:space="0" w:color="auto"/>
              <w:left w:val="single" w:sz="4" w:space="0" w:color="auto"/>
              <w:bottom w:val="single" w:sz="4" w:space="0" w:color="auto"/>
              <w:right w:val="nil"/>
            </w:tcBorders>
            <w:shd w:val="clear" w:color="auto" w:fill="auto"/>
            <w:noWrap/>
            <w:vAlign w:val="center"/>
            <w:hideMark/>
          </w:tcPr>
          <w:p w:rsidR="0037777A" w:rsidRPr="00CA0254" w:rsidRDefault="0037777A" w:rsidP="002506CA">
            <w:pPr>
              <w:pStyle w:val="Tablehead"/>
              <w:jc w:val="left"/>
              <w:rPr>
                <w:sz w:val="20"/>
                <w:szCs w:val="18"/>
              </w:rPr>
            </w:pPr>
            <w:r w:rsidRPr="00CA0254">
              <w:rPr>
                <w:sz w:val="20"/>
                <w:szCs w:val="18"/>
              </w:rPr>
              <w:t xml:space="preserve">En miles CHF </w:t>
            </w:r>
          </w:p>
        </w:tc>
        <w:tc>
          <w:tcPr>
            <w:tcW w:w="1605" w:type="dxa"/>
            <w:tcBorders>
              <w:top w:val="single" w:sz="4" w:space="0" w:color="auto"/>
              <w:left w:val="single" w:sz="4" w:space="0" w:color="auto"/>
              <w:bottom w:val="single" w:sz="4" w:space="0" w:color="auto"/>
              <w:right w:val="nil"/>
            </w:tcBorders>
            <w:shd w:val="clear" w:color="auto" w:fill="auto"/>
            <w:noWrap/>
            <w:vAlign w:val="center"/>
            <w:hideMark/>
          </w:tcPr>
          <w:p w:rsidR="0037777A" w:rsidRPr="00CA0254" w:rsidRDefault="0037777A" w:rsidP="002506CA">
            <w:pPr>
              <w:pStyle w:val="Tablehead"/>
              <w:rPr>
                <w:sz w:val="20"/>
                <w:szCs w:val="18"/>
              </w:rPr>
            </w:pPr>
            <w:r w:rsidRPr="00CA0254">
              <w:rPr>
                <w:sz w:val="20"/>
                <w:szCs w:val="18"/>
              </w:rPr>
              <w:t>31/12/</w:t>
            </w:r>
            <w:r w:rsidR="00215D17" w:rsidRPr="00CA0254">
              <w:rPr>
                <w:sz w:val="20"/>
                <w:szCs w:val="18"/>
              </w:rPr>
              <w:t>2017</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pStyle w:val="Tablehead"/>
              <w:rPr>
                <w:sz w:val="20"/>
                <w:szCs w:val="18"/>
              </w:rPr>
            </w:pPr>
            <w:r w:rsidRPr="00CA0254">
              <w:rPr>
                <w:sz w:val="20"/>
                <w:szCs w:val="18"/>
              </w:rPr>
              <w:t>31/12/</w:t>
            </w:r>
            <w:r w:rsidR="00215D17" w:rsidRPr="00CA0254">
              <w:rPr>
                <w:sz w:val="20"/>
                <w:szCs w:val="18"/>
              </w:rPr>
              <w:t>2016</w:t>
            </w:r>
          </w:p>
        </w:tc>
      </w:tr>
      <w:tr w:rsidR="0037777A" w:rsidRPr="00CA0254" w:rsidTr="0037777A">
        <w:tc>
          <w:tcPr>
            <w:tcW w:w="5660" w:type="dxa"/>
            <w:tcBorders>
              <w:top w:val="nil"/>
              <w:left w:val="single" w:sz="4" w:space="0" w:color="auto"/>
              <w:bottom w:val="nil"/>
              <w:right w:val="nil"/>
            </w:tcBorders>
            <w:shd w:val="clear" w:color="auto" w:fill="auto"/>
            <w:noWrap/>
            <w:vAlign w:val="bottom"/>
          </w:tcPr>
          <w:p w:rsidR="0037777A" w:rsidRPr="00CA0254" w:rsidRDefault="0037777A" w:rsidP="002506CA">
            <w:pPr>
              <w:pStyle w:val="Tabletext"/>
              <w:spacing w:before="0" w:after="0"/>
              <w:rPr>
                <w:sz w:val="20"/>
                <w:szCs w:val="18"/>
              </w:rPr>
            </w:pPr>
            <w:r w:rsidRPr="00CA0254">
              <w:rPr>
                <w:sz w:val="20"/>
                <w:szCs w:val="18"/>
              </w:rPr>
              <w:t>Anticipos al personal</w:t>
            </w:r>
          </w:p>
        </w:tc>
        <w:tc>
          <w:tcPr>
            <w:tcW w:w="1605" w:type="dxa"/>
            <w:tcBorders>
              <w:top w:val="nil"/>
              <w:left w:val="single" w:sz="4" w:space="0" w:color="auto"/>
              <w:bottom w:val="nil"/>
              <w:right w:val="nil"/>
            </w:tcBorders>
            <w:shd w:val="clear" w:color="auto" w:fill="auto"/>
            <w:noWrap/>
            <w:vAlign w:val="bottom"/>
            <w:hideMark/>
          </w:tcPr>
          <w:p w:rsidR="0037777A" w:rsidRPr="00CA0254" w:rsidRDefault="00215D17" w:rsidP="002506CA">
            <w:pPr>
              <w:pStyle w:val="Tabletext"/>
              <w:ind w:right="284"/>
              <w:jc w:val="right"/>
              <w:rPr>
                <w:sz w:val="20"/>
                <w:szCs w:val="18"/>
              </w:rPr>
            </w:pPr>
            <w:r w:rsidRPr="00CA0254">
              <w:rPr>
                <w:sz w:val="20"/>
                <w:szCs w:val="18"/>
              </w:rPr>
              <w:t>1 723</w:t>
            </w:r>
          </w:p>
        </w:tc>
        <w:tc>
          <w:tcPr>
            <w:tcW w:w="1605"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ind w:right="284"/>
              <w:jc w:val="right"/>
              <w:rPr>
                <w:sz w:val="20"/>
                <w:szCs w:val="18"/>
              </w:rPr>
            </w:pPr>
            <w:r w:rsidRPr="00CA0254">
              <w:rPr>
                <w:sz w:val="20"/>
                <w:szCs w:val="18"/>
              </w:rPr>
              <w:t xml:space="preserve">2 </w:t>
            </w:r>
            <w:r w:rsidR="00215D17" w:rsidRPr="00CA0254">
              <w:rPr>
                <w:sz w:val="20"/>
                <w:szCs w:val="18"/>
              </w:rPr>
              <w:t>048</w:t>
            </w:r>
          </w:p>
        </w:tc>
      </w:tr>
      <w:tr w:rsidR="0037777A" w:rsidRPr="00CA0254" w:rsidTr="0037777A">
        <w:tc>
          <w:tcPr>
            <w:tcW w:w="5660" w:type="dxa"/>
            <w:tcBorders>
              <w:top w:val="nil"/>
              <w:left w:val="single" w:sz="4" w:space="0" w:color="auto"/>
              <w:bottom w:val="nil"/>
              <w:right w:val="nil"/>
            </w:tcBorders>
            <w:shd w:val="clear" w:color="auto" w:fill="auto"/>
            <w:noWrap/>
            <w:vAlign w:val="bottom"/>
          </w:tcPr>
          <w:p w:rsidR="0037777A" w:rsidRPr="00CA0254" w:rsidRDefault="0037777A" w:rsidP="002506CA">
            <w:pPr>
              <w:pStyle w:val="Tabletext"/>
              <w:spacing w:before="0" w:after="0"/>
              <w:rPr>
                <w:sz w:val="20"/>
                <w:szCs w:val="18"/>
              </w:rPr>
            </w:pPr>
            <w:r w:rsidRPr="00CA0254">
              <w:rPr>
                <w:sz w:val="20"/>
                <w:szCs w:val="18"/>
              </w:rPr>
              <w:t xml:space="preserve">Cuenta corriente del PNUD </w:t>
            </w:r>
          </w:p>
        </w:tc>
        <w:tc>
          <w:tcPr>
            <w:tcW w:w="1605" w:type="dxa"/>
            <w:tcBorders>
              <w:top w:val="nil"/>
              <w:left w:val="single" w:sz="4" w:space="0" w:color="auto"/>
              <w:bottom w:val="nil"/>
              <w:right w:val="nil"/>
            </w:tcBorders>
            <w:shd w:val="clear" w:color="auto" w:fill="auto"/>
            <w:noWrap/>
            <w:vAlign w:val="bottom"/>
          </w:tcPr>
          <w:p w:rsidR="0037777A" w:rsidRPr="00CA0254" w:rsidRDefault="00215D17" w:rsidP="002506CA">
            <w:pPr>
              <w:pStyle w:val="Tabletext"/>
              <w:ind w:right="284"/>
              <w:jc w:val="right"/>
              <w:rPr>
                <w:sz w:val="20"/>
                <w:szCs w:val="18"/>
              </w:rPr>
            </w:pPr>
            <w:r w:rsidRPr="00CA0254">
              <w:rPr>
                <w:sz w:val="20"/>
                <w:szCs w:val="18"/>
              </w:rPr>
              <w:t>308</w:t>
            </w:r>
          </w:p>
        </w:tc>
        <w:tc>
          <w:tcPr>
            <w:tcW w:w="1605" w:type="dxa"/>
            <w:tcBorders>
              <w:top w:val="nil"/>
              <w:left w:val="single" w:sz="4" w:space="0" w:color="auto"/>
              <w:bottom w:val="nil"/>
              <w:right w:val="single" w:sz="4" w:space="0" w:color="auto"/>
            </w:tcBorders>
            <w:shd w:val="clear" w:color="auto" w:fill="auto"/>
            <w:noWrap/>
            <w:vAlign w:val="bottom"/>
          </w:tcPr>
          <w:p w:rsidR="0037777A" w:rsidRPr="00CA0254" w:rsidRDefault="00215D17" w:rsidP="002506CA">
            <w:pPr>
              <w:pStyle w:val="Tabletext"/>
              <w:ind w:right="284"/>
              <w:jc w:val="right"/>
              <w:rPr>
                <w:sz w:val="20"/>
                <w:szCs w:val="18"/>
              </w:rPr>
            </w:pPr>
            <w:r w:rsidRPr="00CA0254">
              <w:rPr>
                <w:sz w:val="20"/>
                <w:szCs w:val="18"/>
              </w:rPr>
              <w:t>434</w:t>
            </w:r>
          </w:p>
        </w:tc>
      </w:tr>
      <w:tr w:rsidR="0037777A" w:rsidRPr="00CA0254" w:rsidTr="0037777A">
        <w:tc>
          <w:tcPr>
            <w:tcW w:w="5660" w:type="dxa"/>
            <w:tcBorders>
              <w:top w:val="nil"/>
              <w:left w:val="single" w:sz="4" w:space="0" w:color="auto"/>
              <w:bottom w:val="nil"/>
              <w:right w:val="nil"/>
            </w:tcBorders>
            <w:shd w:val="clear" w:color="auto" w:fill="auto"/>
            <w:noWrap/>
            <w:vAlign w:val="bottom"/>
            <w:hideMark/>
          </w:tcPr>
          <w:p w:rsidR="0037777A" w:rsidRPr="00CA0254" w:rsidRDefault="0037777A" w:rsidP="002506CA">
            <w:pPr>
              <w:pStyle w:val="Tabletext"/>
              <w:spacing w:before="0" w:after="0"/>
              <w:rPr>
                <w:sz w:val="20"/>
                <w:szCs w:val="18"/>
              </w:rPr>
            </w:pPr>
            <w:r w:rsidRPr="00CA0254">
              <w:rPr>
                <w:sz w:val="20"/>
                <w:szCs w:val="18"/>
              </w:rPr>
              <w:t>Yugoslavia</w:t>
            </w:r>
          </w:p>
        </w:tc>
        <w:tc>
          <w:tcPr>
            <w:tcW w:w="1605"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ind w:right="284"/>
              <w:jc w:val="right"/>
              <w:rPr>
                <w:sz w:val="20"/>
                <w:szCs w:val="18"/>
              </w:rPr>
            </w:pPr>
            <w:r w:rsidRPr="00CA0254">
              <w:rPr>
                <w:sz w:val="20"/>
                <w:szCs w:val="18"/>
              </w:rPr>
              <w:t>1 189</w:t>
            </w:r>
          </w:p>
        </w:tc>
        <w:tc>
          <w:tcPr>
            <w:tcW w:w="1605" w:type="dxa"/>
            <w:tcBorders>
              <w:top w:val="nil"/>
              <w:left w:val="nil"/>
              <w:bottom w:val="nil"/>
              <w:right w:val="single" w:sz="4" w:space="0" w:color="auto"/>
            </w:tcBorders>
            <w:shd w:val="clear" w:color="auto" w:fill="auto"/>
            <w:noWrap/>
            <w:vAlign w:val="bottom"/>
            <w:hideMark/>
          </w:tcPr>
          <w:p w:rsidR="0037777A" w:rsidRPr="00CA0254" w:rsidRDefault="0037777A" w:rsidP="002506CA">
            <w:pPr>
              <w:pStyle w:val="Tabletext"/>
              <w:ind w:right="284"/>
              <w:jc w:val="right"/>
              <w:rPr>
                <w:sz w:val="20"/>
                <w:szCs w:val="18"/>
              </w:rPr>
            </w:pPr>
            <w:r w:rsidRPr="00CA0254">
              <w:rPr>
                <w:sz w:val="20"/>
                <w:szCs w:val="18"/>
              </w:rPr>
              <w:t>1 189</w:t>
            </w:r>
          </w:p>
        </w:tc>
      </w:tr>
      <w:tr w:rsidR="0037777A" w:rsidRPr="00CA0254" w:rsidTr="0037777A">
        <w:tc>
          <w:tcPr>
            <w:tcW w:w="5660" w:type="dxa"/>
            <w:tcBorders>
              <w:top w:val="nil"/>
              <w:left w:val="single" w:sz="4" w:space="0" w:color="auto"/>
              <w:bottom w:val="nil"/>
              <w:right w:val="nil"/>
            </w:tcBorders>
            <w:shd w:val="clear" w:color="auto" w:fill="auto"/>
            <w:noWrap/>
            <w:vAlign w:val="bottom"/>
            <w:hideMark/>
          </w:tcPr>
          <w:p w:rsidR="0037777A" w:rsidRPr="00CA0254" w:rsidRDefault="0037777A" w:rsidP="002506CA">
            <w:pPr>
              <w:pStyle w:val="Tabletext"/>
              <w:spacing w:before="0" w:after="0"/>
              <w:rPr>
                <w:sz w:val="20"/>
                <w:szCs w:val="18"/>
              </w:rPr>
            </w:pPr>
            <w:r w:rsidRPr="00CA0254">
              <w:rPr>
                <w:sz w:val="20"/>
                <w:szCs w:val="18"/>
              </w:rPr>
              <w:t>Provisión para crédito Yugoslavia</w:t>
            </w:r>
          </w:p>
        </w:tc>
        <w:tc>
          <w:tcPr>
            <w:tcW w:w="1605"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ind w:right="284"/>
              <w:jc w:val="right"/>
              <w:rPr>
                <w:sz w:val="20"/>
                <w:szCs w:val="18"/>
              </w:rPr>
            </w:pPr>
            <w:r w:rsidRPr="00CA0254">
              <w:rPr>
                <w:sz w:val="20"/>
                <w:szCs w:val="18"/>
              </w:rPr>
              <w:t>–1 189</w:t>
            </w:r>
          </w:p>
        </w:tc>
        <w:tc>
          <w:tcPr>
            <w:tcW w:w="1605" w:type="dxa"/>
            <w:tcBorders>
              <w:top w:val="nil"/>
              <w:left w:val="nil"/>
              <w:bottom w:val="nil"/>
              <w:right w:val="single" w:sz="4" w:space="0" w:color="auto"/>
            </w:tcBorders>
            <w:shd w:val="clear" w:color="auto" w:fill="auto"/>
            <w:noWrap/>
            <w:vAlign w:val="bottom"/>
            <w:hideMark/>
          </w:tcPr>
          <w:p w:rsidR="0037777A" w:rsidRPr="00CA0254" w:rsidRDefault="0037777A" w:rsidP="002506CA">
            <w:pPr>
              <w:pStyle w:val="Tabletext"/>
              <w:ind w:right="284"/>
              <w:jc w:val="right"/>
              <w:rPr>
                <w:sz w:val="20"/>
                <w:szCs w:val="18"/>
              </w:rPr>
            </w:pPr>
            <w:r w:rsidRPr="00CA0254">
              <w:rPr>
                <w:sz w:val="20"/>
                <w:szCs w:val="18"/>
              </w:rPr>
              <w:t>–1 189</w:t>
            </w:r>
          </w:p>
        </w:tc>
      </w:tr>
      <w:tr w:rsidR="0037777A" w:rsidRPr="00CA0254" w:rsidTr="0037777A">
        <w:tc>
          <w:tcPr>
            <w:tcW w:w="5660" w:type="dxa"/>
            <w:tcBorders>
              <w:top w:val="nil"/>
              <w:left w:val="single" w:sz="4" w:space="0" w:color="auto"/>
              <w:bottom w:val="nil"/>
              <w:right w:val="nil"/>
            </w:tcBorders>
            <w:shd w:val="clear" w:color="auto" w:fill="auto"/>
            <w:noWrap/>
            <w:vAlign w:val="bottom"/>
            <w:hideMark/>
          </w:tcPr>
          <w:p w:rsidR="0037777A" w:rsidRPr="00CA0254" w:rsidRDefault="0037777A" w:rsidP="002506CA">
            <w:pPr>
              <w:pStyle w:val="Tabletext"/>
              <w:spacing w:before="0" w:after="0"/>
              <w:rPr>
                <w:sz w:val="20"/>
                <w:szCs w:val="18"/>
              </w:rPr>
            </w:pPr>
            <w:r w:rsidRPr="00CA0254">
              <w:rPr>
                <w:sz w:val="20"/>
                <w:szCs w:val="18"/>
              </w:rPr>
              <w:t>Impuestos anticipados</w:t>
            </w:r>
          </w:p>
        </w:tc>
        <w:tc>
          <w:tcPr>
            <w:tcW w:w="1605"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ind w:right="284"/>
              <w:jc w:val="right"/>
              <w:rPr>
                <w:sz w:val="20"/>
                <w:szCs w:val="18"/>
              </w:rPr>
            </w:pPr>
            <w:r w:rsidRPr="00CA0254">
              <w:rPr>
                <w:sz w:val="20"/>
                <w:szCs w:val="18"/>
              </w:rPr>
              <w:t xml:space="preserve">2 </w:t>
            </w:r>
            <w:r w:rsidR="00215D17" w:rsidRPr="00CA0254">
              <w:rPr>
                <w:sz w:val="20"/>
                <w:szCs w:val="18"/>
              </w:rPr>
              <w:t>396</w:t>
            </w:r>
          </w:p>
        </w:tc>
        <w:tc>
          <w:tcPr>
            <w:tcW w:w="1605" w:type="dxa"/>
            <w:tcBorders>
              <w:top w:val="nil"/>
              <w:left w:val="nil"/>
              <w:bottom w:val="nil"/>
              <w:right w:val="single" w:sz="4" w:space="0" w:color="auto"/>
            </w:tcBorders>
            <w:shd w:val="clear" w:color="auto" w:fill="auto"/>
            <w:noWrap/>
            <w:vAlign w:val="bottom"/>
            <w:hideMark/>
          </w:tcPr>
          <w:p w:rsidR="0037777A" w:rsidRPr="00CA0254" w:rsidRDefault="0037777A" w:rsidP="002506CA">
            <w:pPr>
              <w:pStyle w:val="Tabletext"/>
              <w:ind w:right="284"/>
              <w:jc w:val="right"/>
              <w:rPr>
                <w:sz w:val="20"/>
                <w:szCs w:val="18"/>
              </w:rPr>
            </w:pPr>
            <w:r w:rsidRPr="00CA0254">
              <w:rPr>
                <w:sz w:val="20"/>
                <w:szCs w:val="18"/>
              </w:rPr>
              <w:t xml:space="preserve">2 </w:t>
            </w:r>
            <w:r w:rsidR="00215D17" w:rsidRPr="00CA0254">
              <w:rPr>
                <w:sz w:val="20"/>
                <w:szCs w:val="18"/>
              </w:rPr>
              <w:t>215</w:t>
            </w:r>
          </w:p>
        </w:tc>
      </w:tr>
      <w:tr w:rsidR="0037777A" w:rsidRPr="00CA0254" w:rsidTr="0037777A">
        <w:tc>
          <w:tcPr>
            <w:tcW w:w="5660" w:type="dxa"/>
            <w:tcBorders>
              <w:top w:val="nil"/>
              <w:left w:val="single" w:sz="4" w:space="0" w:color="auto"/>
              <w:bottom w:val="nil"/>
              <w:right w:val="nil"/>
            </w:tcBorders>
            <w:shd w:val="clear" w:color="auto" w:fill="auto"/>
            <w:noWrap/>
            <w:vAlign w:val="bottom"/>
            <w:hideMark/>
          </w:tcPr>
          <w:p w:rsidR="0037777A" w:rsidRPr="00CA0254" w:rsidRDefault="0037777A" w:rsidP="002506CA">
            <w:pPr>
              <w:pStyle w:val="Tabletext"/>
              <w:spacing w:before="0" w:after="0"/>
              <w:rPr>
                <w:sz w:val="20"/>
                <w:szCs w:val="18"/>
              </w:rPr>
            </w:pPr>
            <w:r w:rsidRPr="00CA0254">
              <w:rPr>
                <w:sz w:val="20"/>
                <w:szCs w:val="18"/>
              </w:rPr>
              <w:t>Pensiones</w:t>
            </w:r>
          </w:p>
        </w:tc>
        <w:tc>
          <w:tcPr>
            <w:tcW w:w="1605" w:type="dxa"/>
            <w:tcBorders>
              <w:top w:val="nil"/>
              <w:left w:val="single" w:sz="4" w:space="0" w:color="auto"/>
              <w:bottom w:val="nil"/>
              <w:right w:val="nil"/>
            </w:tcBorders>
            <w:shd w:val="clear" w:color="auto" w:fill="auto"/>
            <w:noWrap/>
            <w:vAlign w:val="bottom"/>
            <w:hideMark/>
          </w:tcPr>
          <w:p w:rsidR="0037777A" w:rsidRPr="00CA0254" w:rsidRDefault="00215D17" w:rsidP="002506CA">
            <w:pPr>
              <w:pStyle w:val="Tabletext"/>
              <w:ind w:right="284"/>
              <w:jc w:val="right"/>
              <w:rPr>
                <w:sz w:val="20"/>
                <w:szCs w:val="18"/>
              </w:rPr>
            </w:pPr>
            <w:r w:rsidRPr="00CA0254">
              <w:rPr>
                <w:sz w:val="20"/>
                <w:szCs w:val="18"/>
              </w:rPr>
              <w:t>39</w:t>
            </w:r>
          </w:p>
        </w:tc>
        <w:tc>
          <w:tcPr>
            <w:tcW w:w="1605" w:type="dxa"/>
            <w:tcBorders>
              <w:top w:val="nil"/>
              <w:left w:val="single" w:sz="4" w:space="0" w:color="auto"/>
              <w:bottom w:val="nil"/>
              <w:right w:val="single" w:sz="4" w:space="0" w:color="auto"/>
            </w:tcBorders>
            <w:shd w:val="clear" w:color="auto" w:fill="auto"/>
            <w:noWrap/>
            <w:vAlign w:val="bottom"/>
            <w:hideMark/>
          </w:tcPr>
          <w:p w:rsidR="0037777A" w:rsidRPr="00CA0254" w:rsidRDefault="00215D17" w:rsidP="002506CA">
            <w:pPr>
              <w:pStyle w:val="Tabletext"/>
              <w:ind w:right="284"/>
              <w:jc w:val="right"/>
              <w:rPr>
                <w:sz w:val="20"/>
                <w:szCs w:val="18"/>
              </w:rPr>
            </w:pPr>
            <w:r w:rsidRPr="00CA0254">
              <w:rPr>
                <w:sz w:val="20"/>
                <w:szCs w:val="18"/>
              </w:rPr>
              <w:t>247</w:t>
            </w:r>
          </w:p>
        </w:tc>
      </w:tr>
      <w:tr w:rsidR="0037777A" w:rsidRPr="00CA0254" w:rsidTr="0037777A">
        <w:tc>
          <w:tcPr>
            <w:tcW w:w="5660" w:type="dxa"/>
            <w:tcBorders>
              <w:top w:val="nil"/>
              <w:left w:val="single" w:sz="4" w:space="0" w:color="auto"/>
              <w:bottom w:val="nil"/>
              <w:right w:val="nil"/>
            </w:tcBorders>
            <w:shd w:val="clear" w:color="auto" w:fill="auto"/>
            <w:noWrap/>
            <w:vAlign w:val="bottom"/>
            <w:hideMark/>
          </w:tcPr>
          <w:p w:rsidR="0037777A" w:rsidRPr="00CA0254" w:rsidRDefault="0037777A" w:rsidP="002506CA">
            <w:pPr>
              <w:pStyle w:val="Tabletext"/>
              <w:spacing w:before="0" w:after="0"/>
              <w:rPr>
                <w:sz w:val="20"/>
                <w:szCs w:val="18"/>
              </w:rPr>
            </w:pPr>
            <w:r w:rsidRPr="00CA0254">
              <w:rPr>
                <w:sz w:val="20"/>
                <w:szCs w:val="18"/>
              </w:rPr>
              <w:t>Intereses devengados</w:t>
            </w:r>
          </w:p>
        </w:tc>
        <w:tc>
          <w:tcPr>
            <w:tcW w:w="1605" w:type="dxa"/>
            <w:tcBorders>
              <w:top w:val="nil"/>
              <w:left w:val="single" w:sz="4" w:space="0" w:color="auto"/>
              <w:bottom w:val="nil"/>
              <w:right w:val="nil"/>
            </w:tcBorders>
            <w:shd w:val="clear" w:color="auto" w:fill="auto"/>
            <w:noWrap/>
            <w:vAlign w:val="bottom"/>
            <w:hideMark/>
          </w:tcPr>
          <w:p w:rsidR="0037777A" w:rsidRPr="00CA0254" w:rsidRDefault="00215D17" w:rsidP="002506CA">
            <w:pPr>
              <w:pStyle w:val="Tabletext"/>
              <w:ind w:right="284"/>
              <w:jc w:val="right"/>
              <w:rPr>
                <w:sz w:val="20"/>
                <w:szCs w:val="18"/>
              </w:rPr>
            </w:pPr>
            <w:r w:rsidRPr="00CA0254">
              <w:rPr>
                <w:sz w:val="20"/>
                <w:szCs w:val="18"/>
              </w:rPr>
              <w:t>127</w:t>
            </w:r>
          </w:p>
        </w:tc>
        <w:tc>
          <w:tcPr>
            <w:tcW w:w="1605" w:type="dxa"/>
            <w:tcBorders>
              <w:top w:val="nil"/>
              <w:left w:val="single" w:sz="4" w:space="0" w:color="auto"/>
              <w:bottom w:val="nil"/>
              <w:right w:val="single" w:sz="4" w:space="0" w:color="auto"/>
            </w:tcBorders>
            <w:shd w:val="clear" w:color="auto" w:fill="auto"/>
            <w:noWrap/>
            <w:vAlign w:val="bottom"/>
            <w:hideMark/>
          </w:tcPr>
          <w:p w:rsidR="0037777A" w:rsidRPr="00CA0254" w:rsidRDefault="00215D17" w:rsidP="002506CA">
            <w:pPr>
              <w:pStyle w:val="Tabletext"/>
              <w:ind w:right="284"/>
              <w:jc w:val="right"/>
              <w:rPr>
                <w:sz w:val="20"/>
                <w:szCs w:val="18"/>
              </w:rPr>
            </w:pPr>
            <w:r w:rsidRPr="00CA0254">
              <w:rPr>
                <w:sz w:val="20"/>
                <w:szCs w:val="18"/>
              </w:rPr>
              <w:t>64</w:t>
            </w:r>
          </w:p>
        </w:tc>
      </w:tr>
      <w:tr w:rsidR="0037777A" w:rsidRPr="00CA0254" w:rsidTr="0037777A">
        <w:tc>
          <w:tcPr>
            <w:tcW w:w="5660" w:type="dxa"/>
            <w:tcBorders>
              <w:top w:val="nil"/>
              <w:left w:val="single" w:sz="4" w:space="0" w:color="auto"/>
              <w:bottom w:val="nil"/>
              <w:right w:val="nil"/>
            </w:tcBorders>
            <w:shd w:val="clear" w:color="auto" w:fill="auto"/>
            <w:noWrap/>
            <w:vAlign w:val="bottom"/>
            <w:hideMark/>
          </w:tcPr>
          <w:p w:rsidR="0037777A" w:rsidRPr="00CA0254" w:rsidRDefault="0037777A" w:rsidP="002506CA">
            <w:pPr>
              <w:pStyle w:val="Tabletext"/>
              <w:spacing w:before="0" w:after="0"/>
              <w:rPr>
                <w:sz w:val="20"/>
                <w:szCs w:val="18"/>
              </w:rPr>
            </w:pPr>
            <w:r w:rsidRPr="00CA0254">
              <w:rPr>
                <w:sz w:val="20"/>
                <w:szCs w:val="18"/>
              </w:rPr>
              <w:t>Cuentas acreedoras</w:t>
            </w:r>
          </w:p>
        </w:tc>
        <w:tc>
          <w:tcPr>
            <w:tcW w:w="1605" w:type="dxa"/>
            <w:tcBorders>
              <w:top w:val="nil"/>
              <w:left w:val="single" w:sz="4" w:space="0" w:color="auto"/>
              <w:bottom w:val="nil"/>
              <w:right w:val="nil"/>
            </w:tcBorders>
            <w:shd w:val="clear" w:color="auto" w:fill="auto"/>
            <w:noWrap/>
            <w:vAlign w:val="bottom"/>
            <w:hideMark/>
          </w:tcPr>
          <w:p w:rsidR="0037777A" w:rsidRPr="00CA0254" w:rsidRDefault="00215D17" w:rsidP="002506CA">
            <w:pPr>
              <w:pStyle w:val="Tabletext"/>
              <w:ind w:right="284"/>
              <w:jc w:val="right"/>
              <w:rPr>
                <w:sz w:val="20"/>
                <w:szCs w:val="18"/>
              </w:rPr>
            </w:pPr>
            <w:r w:rsidRPr="00CA0254">
              <w:rPr>
                <w:sz w:val="20"/>
                <w:szCs w:val="18"/>
              </w:rPr>
              <w:t>2 711</w:t>
            </w:r>
          </w:p>
        </w:tc>
        <w:tc>
          <w:tcPr>
            <w:tcW w:w="1605" w:type="dxa"/>
            <w:tcBorders>
              <w:top w:val="nil"/>
              <w:left w:val="single" w:sz="4" w:space="0" w:color="auto"/>
              <w:bottom w:val="nil"/>
              <w:right w:val="single" w:sz="4" w:space="0" w:color="auto"/>
            </w:tcBorders>
            <w:shd w:val="clear" w:color="auto" w:fill="auto"/>
            <w:noWrap/>
            <w:vAlign w:val="bottom"/>
            <w:hideMark/>
          </w:tcPr>
          <w:p w:rsidR="0037777A" w:rsidRPr="00CA0254" w:rsidRDefault="00215D17" w:rsidP="002506CA">
            <w:pPr>
              <w:pStyle w:val="Tabletext"/>
              <w:ind w:right="284"/>
              <w:jc w:val="right"/>
              <w:rPr>
                <w:sz w:val="20"/>
                <w:szCs w:val="18"/>
              </w:rPr>
            </w:pPr>
            <w:r w:rsidRPr="00CA0254">
              <w:rPr>
                <w:sz w:val="20"/>
                <w:szCs w:val="18"/>
              </w:rPr>
              <w:t>4 440</w:t>
            </w:r>
          </w:p>
        </w:tc>
      </w:tr>
      <w:tr w:rsidR="0037777A" w:rsidRPr="00CA0254" w:rsidTr="0037777A">
        <w:tc>
          <w:tcPr>
            <w:tcW w:w="5660" w:type="dxa"/>
            <w:tcBorders>
              <w:top w:val="single" w:sz="4" w:space="0" w:color="auto"/>
              <w:left w:val="single" w:sz="4" w:space="0" w:color="auto"/>
              <w:bottom w:val="single" w:sz="4" w:space="0" w:color="auto"/>
              <w:right w:val="nil"/>
            </w:tcBorders>
            <w:shd w:val="clear" w:color="auto" w:fill="auto"/>
            <w:noWrap/>
            <w:vAlign w:val="center"/>
            <w:hideMark/>
          </w:tcPr>
          <w:p w:rsidR="0037777A" w:rsidRPr="00CA0254" w:rsidRDefault="0037777A" w:rsidP="002506CA">
            <w:pPr>
              <w:pStyle w:val="Tabletext"/>
              <w:spacing w:before="0" w:after="0"/>
              <w:rPr>
                <w:b/>
                <w:bCs/>
                <w:sz w:val="20"/>
                <w:szCs w:val="18"/>
              </w:rPr>
            </w:pPr>
            <w:r w:rsidRPr="00CA0254">
              <w:rPr>
                <w:b/>
                <w:bCs/>
                <w:sz w:val="20"/>
                <w:szCs w:val="18"/>
              </w:rPr>
              <w:t>Otras cuentas por cobrar</w:t>
            </w:r>
          </w:p>
        </w:tc>
        <w:tc>
          <w:tcPr>
            <w:tcW w:w="1605" w:type="dxa"/>
            <w:tcBorders>
              <w:top w:val="single" w:sz="4" w:space="0" w:color="auto"/>
              <w:left w:val="single" w:sz="4" w:space="0" w:color="auto"/>
              <w:bottom w:val="single" w:sz="4" w:space="0" w:color="auto"/>
              <w:right w:val="nil"/>
            </w:tcBorders>
            <w:shd w:val="clear" w:color="auto" w:fill="auto"/>
            <w:noWrap/>
            <w:vAlign w:val="center"/>
            <w:hideMark/>
          </w:tcPr>
          <w:p w:rsidR="0037777A" w:rsidRPr="00CA0254" w:rsidRDefault="00215D17" w:rsidP="002506CA">
            <w:pPr>
              <w:pStyle w:val="Tabletext"/>
              <w:ind w:right="284"/>
              <w:jc w:val="right"/>
              <w:rPr>
                <w:b/>
                <w:bCs/>
                <w:sz w:val="20"/>
                <w:szCs w:val="18"/>
              </w:rPr>
            </w:pPr>
            <w:r w:rsidRPr="00CA0254">
              <w:rPr>
                <w:b/>
                <w:bCs/>
                <w:sz w:val="20"/>
                <w:szCs w:val="18"/>
              </w:rPr>
              <w:t>7 505</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215D17" w:rsidP="002506CA">
            <w:pPr>
              <w:pStyle w:val="Tabletext"/>
              <w:ind w:right="284"/>
              <w:jc w:val="right"/>
              <w:rPr>
                <w:b/>
                <w:bCs/>
                <w:sz w:val="20"/>
                <w:szCs w:val="18"/>
              </w:rPr>
            </w:pPr>
            <w:r w:rsidRPr="00CA0254">
              <w:rPr>
                <w:b/>
                <w:bCs/>
                <w:sz w:val="20"/>
                <w:szCs w:val="18"/>
              </w:rPr>
              <w:t>9 448</w:t>
            </w:r>
          </w:p>
        </w:tc>
      </w:tr>
    </w:tbl>
    <w:p w:rsidR="0037777A" w:rsidRPr="00CA0254" w:rsidRDefault="0037777A" w:rsidP="002506CA">
      <w:pPr>
        <w:pStyle w:val="Normalaftertitle"/>
      </w:pPr>
      <w:r w:rsidRPr="00CA0254">
        <w:t xml:space="preserve">La cuenta Anticipos al personal comprendía principalmente el abono del </w:t>
      </w:r>
      <w:r w:rsidR="00215D17" w:rsidRPr="00CA0254">
        <w:t>93</w:t>
      </w:r>
      <w:r w:rsidRPr="00CA0254">
        <w:t>% de la asignación escolar de los hijos de funcionarios.</w:t>
      </w:r>
    </w:p>
    <w:p w:rsidR="0037777A" w:rsidRPr="00CA0254" w:rsidRDefault="0037777A" w:rsidP="002506CA">
      <w:r w:rsidRPr="00CA0254">
        <w:t>Los impuestos en origen comprenden los impuestos anticipados reembolsables por la Administración Federal de Contribuciones de la Administración suiza, así como los impuestos sobre los ingresos recobrables ante el Gobierno de los Estados Unidos de América. El saldo por recuperar de esa Administración asciende a 2,</w:t>
      </w:r>
      <w:r w:rsidR="00215D17" w:rsidRPr="00CA0254">
        <w:t>3</w:t>
      </w:r>
      <w:r w:rsidRPr="00CA0254">
        <w:t xml:space="preserve"> millones CHF a finales de </w:t>
      </w:r>
      <w:r w:rsidR="00215D17" w:rsidRPr="00CA0254">
        <w:t>2017</w:t>
      </w:r>
      <w:r w:rsidRPr="00CA0254">
        <w:t>.</w:t>
      </w:r>
    </w:p>
    <w:p w:rsidR="0037777A" w:rsidRPr="00CA0254" w:rsidRDefault="0037777A" w:rsidP="002506CA">
      <w:r w:rsidRPr="00CA0254">
        <w:t>La deuda de la ex República Federal de Yugoslavia ha sido provisionada al 100%. Al día de hoy no se han regularizado los importes adeudados. La Unión está a la espera de una decisión de la Asamblea General de las Naciones Unidas con respecto a la tramitación de esa deuda.</w:t>
      </w:r>
    </w:p>
    <w:p w:rsidR="0037777A" w:rsidRPr="00CA0254" w:rsidRDefault="0037777A" w:rsidP="002506CA">
      <w:r w:rsidRPr="00CA0254">
        <w:t>Las cuentas acreedoras representan esencialmente los gastos contabilizados por adelantado relativos al presupuesto de 2017.</w:t>
      </w:r>
    </w:p>
    <w:p w:rsidR="0037777A" w:rsidRPr="00CA0254" w:rsidRDefault="0037777A" w:rsidP="002506CA">
      <w:pPr>
        <w:pStyle w:val="Heading2"/>
      </w:pPr>
      <w:bookmarkStart w:id="255" w:name="_Toc329011636"/>
      <w:bookmarkStart w:id="256" w:name="_Toc305764086"/>
      <w:bookmarkStart w:id="257" w:name="_Toc511814340"/>
      <w:r w:rsidRPr="00CA0254">
        <w:lastRenderedPageBreak/>
        <w:t>Nota 11</w:t>
      </w:r>
      <w:r w:rsidRPr="00CA0254">
        <w:tab/>
        <w:t>Propiedades y equipo</w:t>
      </w:r>
      <w:bookmarkEnd w:id="255"/>
      <w:bookmarkEnd w:id="256"/>
      <w:r w:rsidRPr="00CA0254">
        <w:t>s</w:t>
      </w:r>
      <w:bookmarkEnd w:id="257"/>
    </w:p>
    <w:p w:rsidR="0037777A" w:rsidRPr="00CA0254" w:rsidRDefault="0037777A" w:rsidP="002506CA">
      <w:r w:rsidRPr="00CA0254">
        <w:t xml:space="preserve">Los edificios de la UIT comprenden: </w:t>
      </w:r>
    </w:p>
    <w:p w:rsidR="0037777A" w:rsidRPr="00CA0254" w:rsidRDefault="0037777A" w:rsidP="002506CA">
      <w:pPr>
        <w:pStyle w:val="enumlev1"/>
      </w:pPr>
      <w:r w:rsidRPr="00CA0254">
        <w:t>–</w:t>
      </w:r>
      <w:r w:rsidRPr="00CA0254">
        <w:tab/>
        <w:t xml:space="preserve">Edificio de la Torre, rue de </w:t>
      </w:r>
      <w:proofErr w:type="spellStart"/>
      <w:r w:rsidRPr="00CA0254">
        <w:t>Varembé</w:t>
      </w:r>
      <w:proofErr w:type="spellEnd"/>
      <w:r w:rsidRPr="00CA0254">
        <w:t xml:space="preserve"> en Ginebra.</w:t>
      </w:r>
    </w:p>
    <w:p w:rsidR="0037777A" w:rsidRPr="00CA0254" w:rsidRDefault="0037777A" w:rsidP="002506CA">
      <w:pPr>
        <w:pStyle w:val="enumlev1"/>
      </w:pPr>
      <w:r w:rsidRPr="00CA0254">
        <w:t>–</w:t>
      </w:r>
      <w:r w:rsidRPr="00CA0254">
        <w:tab/>
        <w:t xml:space="preserve">Edificio </w:t>
      </w:r>
      <w:proofErr w:type="spellStart"/>
      <w:r w:rsidRPr="00CA0254">
        <w:t>Varembé</w:t>
      </w:r>
      <w:proofErr w:type="spellEnd"/>
      <w:r w:rsidRPr="00CA0254">
        <w:t xml:space="preserve">, rue de </w:t>
      </w:r>
      <w:proofErr w:type="spellStart"/>
      <w:r w:rsidRPr="00CA0254">
        <w:t>Varembé</w:t>
      </w:r>
      <w:proofErr w:type="spellEnd"/>
      <w:r w:rsidRPr="00CA0254">
        <w:t xml:space="preserve"> en Ginebra.</w:t>
      </w:r>
    </w:p>
    <w:p w:rsidR="0037777A" w:rsidRPr="00CA0254" w:rsidRDefault="0037777A" w:rsidP="002506CA">
      <w:pPr>
        <w:pStyle w:val="enumlev1"/>
      </w:pPr>
      <w:r w:rsidRPr="00CA0254">
        <w:t>–</w:t>
      </w:r>
      <w:r w:rsidRPr="00CA0254">
        <w:tab/>
        <w:t xml:space="preserve">Extensión C y Cafetería, rue de </w:t>
      </w:r>
      <w:proofErr w:type="spellStart"/>
      <w:r w:rsidRPr="00CA0254">
        <w:t>Varembé</w:t>
      </w:r>
      <w:proofErr w:type="spellEnd"/>
      <w:r w:rsidRPr="00CA0254">
        <w:t xml:space="preserve"> en Ginebra.</w:t>
      </w:r>
    </w:p>
    <w:p w:rsidR="0037777A" w:rsidRPr="00CA0254" w:rsidRDefault="0037777A" w:rsidP="002506CA">
      <w:pPr>
        <w:pStyle w:val="enumlev1"/>
      </w:pPr>
      <w:r w:rsidRPr="00CA0254">
        <w:t>–</w:t>
      </w:r>
      <w:r w:rsidRPr="00CA0254">
        <w:tab/>
        <w:t xml:space="preserve">Edificio </w:t>
      </w:r>
      <w:proofErr w:type="spellStart"/>
      <w:r w:rsidRPr="00CA0254">
        <w:t>Montbrillant</w:t>
      </w:r>
      <w:proofErr w:type="spellEnd"/>
      <w:r w:rsidRPr="00CA0254">
        <w:t xml:space="preserve">, rue de </w:t>
      </w:r>
      <w:proofErr w:type="spellStart"/>
      <w:r w:rsidRPr="00CA0254">
        <w:t>Varembé</w:t>
      </w:r>
      <w:proofErr w:type="spellEnd"/>
      <w:r w:rsidRPr="00CA0254">
        <w:t xml:space="preserve"> en Ginebra.</w:t>
      </w:r>
    </w:p>
    <w:p w:rsidR="0037777A" w:rsidRPr="00CA0254" w:rsidRDefault="0037777A" w:rsidP="002506CA">
      <w:r w:rsidRPr="00CA0254">
        <w:t>Para el primer estado financiero conforme a las NICSP, realizado en 2010, consultores externos independientes procedieron a una estimación del valor de los edificios. Este valor representaba el valor estimado de los edificios al finalizarse su construcción, así como el valor estimado de las renovaciones y reparaciones efectuadas desde la ocupación de los edificios, una vez deducida la amortización acumulada.</w:t>
      </w:r>
    </w:p>
    <w:p w:rsidR="0037777A" w:rsidRPr="00CA0254" w:rsidRDefault="0037777A" w:rsidP="002506CA">
      <w:r w:rsidRPr="00CA0254">
        <w:t xml:space="preserve">A continuación se explican las variaciones del valor neto contable de las propiedades, planta y equipo, incluidos activos de escaso valor, durante el ejercicio de </w:t>
      </w:r>
      <w:r w:rsidR="00215D17" w:rsidRPr="00CA0254">
        <w:t>2017</w:t>
      </w:r>
      <w:r w:rsidRPr="00CA0254">
        <w:t>.</w:t>
      </w:r>
    </w:p>
    <w:p w:rsidR="0037777A" w:rsidRPr="00CA0254" w:rsidRDefault="0037777A" w:rsidP="002506CA">
      <w:r w:rsidRPr="00CA0254">
        <w:t xml:space="preserve">Al mes de diciembre de </w:t>
      </w:r>
      <w:r w:rsidR="00215D17" w:rsidRPr="00CA0254">
        <w:t>2017</w:t>
      </w:r>
      <w:r w:rsidRPr="00CA0254">
        <w:t>, ninguna propiedad o equipo garantizaba la deuda.</w:t>
      </w:r>
    </w:p>
    <w:p w:rsidR="0037777A" w:rsidRDefault="0037777A" w:rsidP="007B5996">
      <w:pPr>
        <w:spacing w:after="120"/>
      </w:pPr>
      <w:r w:rsidRPr="00CA0254">
        <w:t xml:space="preserve">En el inventario físico realizado a finales de </w:t>
      </w:r>
      <w:r w:rsidR="00215D17" w:rsidRPr="00CA0254">
        <w:t>2017</w:t>
      </w:r>
      <w:r w:rsidRPr="00CA0254">
        <w:t xml:space="preserve"> se constató la ausencia de maquinaria y equipos por un valor de </w:t>
      </w:r>
      <w:r w:rsidR="00215D17" w:rsidRPr="00CA0254">
        <w:t>29</w:t>
      </w:r>
      <w:r w:rsidR="004E610A" w:rsidRPr="00CA0254">
        <w:t xml:space="preserve"> </w:t>
      </w:r>
      <w:r w:rsidR="00215D17" w:rsidRPr="00CA0254">
        <w:t>971</w:t>
      </w:r>
      <w:r w:rsidRPr="00CA0254">
        <w:t xml:space="preserve"> CHF, en comparación con los </w:t>
      </w:r>
      <w:r w:rsidR="00215D17" w:rsidRPr="00CA0254">
        <w:t>22</w:t>
      </w:r>
      <w:r w:rsidR="004E610A" w:rsidRPr="00CA0254">
        <w:t xml:space="preserve"> </w:t>
      </w:r>
      <w:r w:rsidR="00215D17" w:rsidRPr="00CA0254">
        <w:t>023</w:t>
      </w:r>
      <w:r w:rsidRPr="00CA0254">
        <w:t xml:space="preserve"> CHF de </w:t>
      </w:r>
      <w:r w:rsidR="00215D17" w:rsidRPr="00CA0254">
        <w:t>2016</w:t>
      </w:r>
      <w:r w:rsidRPr="00CA0254">
        <w:t>.</w:t>
      </w:r>
    </w:p>
    <w:p w:rsidR="00423DEB" w:rsidRPr="00CA0254" w:rsidRDefault="00423DEB" w:rsidP="00423DEB"/>
    <w:tbl>
      <w:tblPr>
        <w:tblW w:w="4875" w:type="pct"/>
        <w:jc w:val="center"/>
        <w:tblLayout w:type="fixed"/>
        <w:tblLook w:val="04A0" w:firstRow="1" w:lastRow="0" w:firstColumn="1" w:lastColumn="0" w:noHBand="0" w:noVBand="1"/>
      </w:tblPr>
      <w:tblGrid>
        <w:gridCol w:w="2550"/>
        <w:gridCol w:w="1136"/>
        <w:gridCol w:w="968"/>
        <w:gridCol w:w="1107"/>
        <w:gridCol w:w="1046"/>
        <w:gridCol w:w="852"/>
        <w:gridCol w:w="993"/>
        <w:gridCol w:w="875"/>
      </w:tblGrid>
      <w:tr w:rsidR="0058445C" w:rsidRPr="00CA0254" w:rsidTr="0058445C">
        <w:trPr>
          <w:trHeight w:val="720"/>
          <w:jc w:val="center"/>
        </w:trPr>
        <w:tc>
          <w:tcPr>
            <w:tcW w:w="1339" w:type="pct"/>
            <w:tcBorders>
              <w:top w:val="single" w:sz="4" w:space="0" w:color="auto"/>
              <w:left w:val="single" w:sz="4" w:space="0" w:color="auto"/>
              <w:bottom w:val="nil"/>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CA0254">
              <w:rPr>
                <w:rFonts w:asciiTheme="minorHAnsi" w:hAnsiTheme="minorHAnsi" w:cs="Arial"/>
                <w:b/>
                <w:bCs/>
                <w:sz w:val="18"/>
                <w:szCs w:val="18"/>
              </w:rPr>
              <w:t>Categoría de activos</w:t>
            </w:r>
          </w:p>
        </w:tc>
        <w:tc>
          <w:tcPr>
            <w:tcW w:w="596" w:type="pct"/>
            <w:tcBorders>
              <w:top w:val="single" w:sz="4" w:space="0" w:color="auto"/>
              <w:left w:val="single" w:sz="4" w:space="0" w:color="auto"/>
              <w:bottom w:val="nil"/>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CA0254">
              <w:rPr>
                <w:rFonts w:asciiTheme="minorHAnsi" w:hAnsiTheme="minorHAnsi" w:cs="Arial"/>
                <w:b/>
                <w:bCs/>
                <w:sz w:val="18"/>
                <w:szCs w:val="18"/>
              </w:rPr>
              <w:t>Edificios</w:t>
            </w:r>
          </w:p>
        </w:tc>
        <w:tc>
          <w:tcPr>
            <w:tcW w:w="508" w:type="pct"/>
            <w:tcBorders>
              <w:top w:val="single" w:sz="4" w:space="0" w:color="auto"/>
              <w:left w:val="single" w:sz="4" w:space="0" w:color="auto"/>
              <w:bottom w:val="nil"/>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CA0254">
              <w:rPr>
                <w:rFonts w:asciiTheme="minorHAnsi" w:hAnsiTheme="minorHAnsi" w:cs="Arial"/>
                <w:b/>
                <w:bCs/>
                <w:sz w:val="18"/>
                <w:szCs w:val="18"/>
              </w:rPr>
              <w:t>Materiales y equipo</w:t>
            </w:r>
          </w:p>
        </w:tc>
        <w:tc>
          <w:tcPr>
            <w:tcW w:w="581" w:type="pct"/>
            <w:tcBorders>
              <w:top w:val="single" w:sz="4" w:space="0" w:color="auto"/>
              <w:left w:val="single" w:sz="4" w:space="0" w:color="auto"/>
              <w:bottom w:val="nil"/>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CA0254">
              <w:rPr>
                <w:rFonts w:asciiTheme="minorHAnsi" w:hAnsiTheme="minorHAnsi" w:cs="Arial"/>
                <w:b/>
                <w:bCs/>
                <w:sz w:val="18"/>
                <w:szCs w:val="18"/>
              </w:rPr>
              <w:t>Mobiliarios y distribución</w:t>
            </w:r>
          </w:p>
        </w:tc>
        <w:tc>
          <w:tcPr>
            <w:tcW w:w="549" w:type="pct"/>
            <w:tcBorders>
              <w:top w:val="single" w:sz="4" w:space="0" w:color="auto"/>
              <w:left w:val="single" w:sz="4" w:space="0" w:color="auto"/>
              <w:bottom w:val="nil"/>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CA0254">
              <w:rPr>
                <w:rFonts w:asciiTheme="minorHAnsi" w:hAnsiTheme="minorHAnsi" w:cs="Arial"/>
                <w:b/>
                <w:bCs/>
                <w:sz w:val="18"/>
                <w:szCs w:val="18"/>
              </w:rPr>
              <w:t>Material informático</w:t>
            </w:r>
          </w:p>
        </w:tc>
        <w:tc>
          <w:tcPr>
            <w:tcW w:w="447" w:type="pct"/>
            <w:tcBorders>
              <w:top w:val="single" w:sz="4" w:space="0" w:color="auto"/>
              <w:left w:val="single" w:sz="4" w:space="0" w:color="auto"/>
              <w:bottom w:val="nil"/>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CA0254">
              <w:rPr>
                <w:rFonts w:asciiTheme="minorHAnsi" w:hAnsiTheme="minorHAnsi" w:cs="Arial"/>
                <w:b/>
                <w:bCs/>
                <w:sz w:val="18"/>
                <w:szCs w:val="18"/>
              </w:rPr>
              <w:t>Vehículos</w:t>
            </w:r>
          </w:p>
        </w:tc>
        <w:tc>
          <w:tcPr>
            <w:tcW w:w="521" w:type="pct"/>
            <w:tcBorders>
              <w:top w:val="single" w:sz="4" w:space="0" w:color="auto"/>
              <w:left w:val="single" w:sz="4" w:space="0" w:color="auto"/>
              <w:bottom w:val="nil"/>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CA0254">
              <w:rPr>
                <w:rFonts w:asciiTheme="minorHAnsi" w:hAnsiTheme="minorHAnsi" w:cs="Arial"/>
                <w:b/>
                <w:bCs/>
                <w:sz w:val="18"/>
                <w:szCs w:val="18"/>
              </w:rPr>
              <w:t>Activos de escaso valor</w:t>
            </w:r>
          </w:p>
        </w:tc>
        <w:tc>
          <w:tcPr>
            <w:tcW w:w="461" w:type="pct"/>
            <w:tcBorders>
              <w:top w:val="single" w:sz="4" w:space="0" w:color="auto"/>
              <w:left w:val="single" w:sz="4" w:space="0" w:color="auto"/>
              <w:bottom w:val="nil"/>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CA0254">
              <w:rPr>
                <w:rFonts w:asciiTheme="minorHAnsi" w:hAnsiTheme="minorHAnsi" w:cs="Arial"/>
                <w:b/>
                <w:bCs/>
                <w:sz w:val="18"/>
                <w:szCs w:val="18"/>
              </w:rPr>
              <w:t>Total</w:t>
            </w:r>
          </w:p>
        </w:tc>
      </w:tr>
      <w:tr w:rsidR="0058445C" w:rsidRPr="00CA0254" w:rsidTr="0058445C">
        <w:trPr>
          <w:trHeight w:val="255"/>
          <w:jc w:val="center"/>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8"/>
                <w:szCs w:val="18"/>
              </w:rPr>
            </w:pPr>
            <w:r w:rsidRPr="00CA0254">
              <w:rPr>
                <w:rFonts w:asciiTheme="minorHAnsi" w:hAnsiTheme="minorHAnsi" w:cs="Arial"/>
                <w:b/>
                <w:bCs/>
                <w:sz w:val="18"/>
                <w:szCs w:val="18"/>
              </w:rPr>
              <w:t>Coste al 1 de enero</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124 625</w:t>
            </w:r>
          </w:p>
        </w:tc>
        <w:tc>
          <w:tcPr>
            <w:tcW w:w="5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2 156</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1 592</w:t>
            </w:r>
          </w:p>
        </w:tc>
        <w:tc>
          <w:tcPr>
            <w:tcW w:w="5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8 535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384</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14 930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152 222</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Adiciones</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rFonts w:asciiTheme="minorHAnsi" w:hAnsiTheme="minorHAnsi" w:cs="Arial"/>
                <w:sz w:val="18"/>
                <w:szCs w:val="18"/>
              </w:rPr>
              <w:t>251</w:t>
            </w:r>
          </w:p>
        </w:tc>
        <w:tc>
          <w:tcPr>
            <w:tcW w:w="508"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rFonts w:asciiTheme="minorHAnsi" w:hAnsiTheme="minorHAnsi" w:cs="Arial"/>
                <w:sz w:val="18"/>
                <w:szCs w:val="18"/>
              </w:rPr>
              <w:t>30</w:t>
            </w: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rFonts w:asciiTheme="minorHAnsi" w:hAnsiTheme="minorHAnsi" w:cs="Arial"/>
                <w:sz w:val="18"/>
                <w:szCs w:val="18"/>
              </w:rPr>
              <w:t>49</w:t>
            </w: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rFonts w:asciiTheme="minorHAnsi" w:hAnsiTheme="minorHAnsi" w:cs="Arial"/>
                <w:sz w:val="18"/>
                <w:szCs w:val="18"/>
              </w:rPr>
              <w:t>770</w:t>
            </w:r>
          </w:p>
        </w:tc>
        <w:tc>
          <w:tcPr>
            <w:tcW w:w="447"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21"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850</w:t>
            </w:r>
          </w:p>
        </w:tc>
        <w:tc>
          <w:tcPr>
            <w:tcW w:w="461" w:type="pct"/>
            <w:tcBorders>
              <w:top w:val="nil"/>
              <w:left w:val="single" w:sz="4" w:space="0" w:color="auto"/>
              <w:bottom w:val="nil"/>
              <w:right w:val="single" w:sz="4" w:space="0" w:color="auto"/>
            </w:tcBorders>
            <w:shd w:val="clear" w:color="auto" w:fill="auto"/>
            <w:noWrap/>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1 951</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Donaciones</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08"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49"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447"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21"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p>
        </w:tc>
        <w:tc>
          <w:tcPr>
            <w:tcW w:w="461" w:type="pct"/>
            <w:tcBorders>
              <w:top w:val="nil"/>
              <w:left w:val="single" w:sz="4" w:space="0" w:color="auto"/>
              <w:bottom w:val="nil"/>
              <w:right w:val="single" w:sz="4" w:space="0" w:color="auto"/>
            </w:tcBorders>
            <w:shd w:val="clear" w:color="auto" w:fill="auto"/>
            <w:noWrap/>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Cesiones</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08"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rFonts w:asciiTheme="minorHAnsi" w:hAnsiTheme="minorHAnsi" w:cs="Arial"/>
                <w:sz w:val="18"/>
                <w:szCs w:val="18"/>
              </w:rPr>
              <w:t>–24</w:t>
            </w: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rFonts w:asciiTheme="minorHAnsi" w:hAnsiTheme="minorHAnsi" w:cs="Arial"/>
                <w:sz w:val="18"/>
                <w:szCs w:val="18"/>
              </w:rPr>
              <w:t>–286</w:t>
            </w:r>
          </w:p>
        </w:tc>
        <w:tc>
          <w:tcPr>
            <w:tcW w:w="447"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21"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p>
        </w:tc>
        <w:tc>
          <w:tcPr>
            <w:tcW w:w="461" w:type="pct"/>
            <w:tcBorders>
              <w:top w:val="nil"/>
              <w:left w:val="single" w:sz="4" w:space="0" w:color="auto"/>
              <w:bottom w:val="nil"/>
              <w:right w:val="single" w:sz="4" w:space="0" w:color="auto"/>
            </w:tcBorders>
            <w:shd w:val="clear" w:color="auto" w:fill="auto"/>
            <w:noWrap/>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–310</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Pérdidas de valor</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08"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81"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447"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21"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p>
        </w:tc>
        <w:tc>
          <w:tcPr>
            <w:tcW w:w="461" w:type="pct"/>
            <w:tcBorders>
              <w:top w:val="nil"/>
              <w:left w:val="single" w:sz="4" w:space="0" w:color="auto"/>
              <w:bottom w:val="nil"/>
              <w:right w:val="single" w:sz="4" w:space="0" w:color="auto"/>
            </w:tcBorders>
            <w:shd w:val="clear" w:color="auto" w:fill="auto"/>
            <w:noWrap/>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Reclasificaciones y correcciones</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08"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w:t>
            </w:r>
            <w:r w:rsidRPr="00CA0254">
              <w:rPr>
                <w:rFonts w:asciiTheme="minorHAnsi" w:hAnsiTheme="minorHAnsi" w:cs="Arial"/>
                <w:color w:val="000000"/>
                <w:sz w:val="18"/>
                <w:szCs w:val="18"/>
              </w:rPr>
              <w:t>14</w:t>
            </w: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447"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21"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p>
        </w:tc>
        <w:tc>
          <w:tcPr>
            <w:tcW w:w="461" w:type="pct"/>
            <w:tcBorders>
              <w:top w:val="nil"/>
              <w:left w:val="single" w:sz="4" w:space="0" w:color="auto"/>
              <w:bottom w:val="nil"/>
              <w:right w:val="single" w:sz="4" w:space="0" w:color="auto"/>
            </w:tcBorders>
            <w:shd w:val="clear" w:color="auto" w:fill="auto"/>
            <w:noWrap/>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–14</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Reevaluaciones</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08"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447"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21" w:type="pct"/>
            <w:tcBorders>
              <w:top w:val="nil"/>
              <w:left w:val="single" w:sz="4" w:space="0" w:color="auto"/>
              <w:bottom w:val="nil"/>
              <w:right w:val="single" w:sz="4" w:space="0" w:color="auto"/>
            </w:tcBorders>
            <w:shd w:val="clear" w:color="auto" w:fill="auto"/>
            <w:noWrap/>
            <w:vAlign w:val="bottom"/>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p>
        </w:tc>
        <w:tc>
          <w:tcPr>
            <w:tcW w:w="461" w:type="pct"/>
            <w:tcBorders>
              <w:top w:val="nil"/>
              <w:left w:val="single" w:sz="4" w:space="0" w:color="auto"/>
              <w:bottom w:val="single" w:sz="4" w:space="0" w:color="auto"/>
              <w:right w:val="single" w:sz="4" w:space="0" w:color="auto"/>
            </w:tcBorders>
            <w:shd w:val="clear" w:color="auto" w:fill="auto"/>
            <w:noWrap/>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rFonts w:asciiTheme="minorHAnsi" w:hAnsiTheme="minorHAnsi" w:cs="Arial"/>
                <w:b/>
                <w:bCs/>
                <w:sz w:val="18"/>
                <w:szCs w:val="18"/>
              </w:rPr>
              <w:t>–</w:t>
            </w:r>
          </w:p>
        </w:tc>
      </w:tr>
      <w:tr w:rsidR="0058445C" w:rsidRPr="00CA0254" w:rsidTr="0058445C">
        <w:trPr>
          <w:trHeight w:val="255"/>
          <w:jc w:val="center"/>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8"/>
                <w:szCs w:val="18"/>
              </w:rPr>
            </w:pPr>
            <w:r w:rsidRPr="00CA0254">
              <w:rPr>
                <w:rFonts w:asciiTheme="minorHAnsi" w:hAnsiTheme="minorHAnsi" w:cs="Arial"/>
                <w:b/>
                <w:bCs/>
                <w:sz w:val="18"/>
                <w:szCs w:val="18"/>
              </w:rPr>
              <w:t>Coste al 31 de diciembre</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124 876</w:t>
            </w:r>
          </w:p>
        </w:tc>
        <w:tc>
          <w:tcPr>
            <w:tcW w:w="508"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2 149</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1 641</w:t>
            </w:r>
          </w:p>
        </w:tc>
        <w:tc>
          <w:tcPr>
            <w:tcW w:w="549"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9 019</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384</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15 780</w:t>
            </w:r>
          </w:p>
        </w:tc>
        <w:tc>
          <w:tcPr>
            <w:tcW w:w="461"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58445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153 848</w:t>
            </w:r>
          </w:p>
        </w:tc>
      </w:tr>
      <w:tr w:rsidR="0058445C" w:rsidRPr="00CA0254" w:rsidTr="0058445C">
        <w:trPr>
          <w:trHeight w:val="255"/>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8"/>
                <w:szCs w:val="18"/>
              </w:rPr>
            </w:pPr>
            <w:r w:rsidRPr="00CA0254">
              <w:rPr>
                <w:rFonts w:asciiTheme="minorHAnsi" w:hAnsiTheme="minorHAnsi" w:cs="Arial"/>
                <w:b/>
                <w:bCs/>
                <w:sz w:val="18"/>
                <w:szCs w:val="18"/>
              </w:rPr>
              <w:t>Amortización al 1 de enero</w:t>
            </w:r>
          </w:p>
        </w:tc>
        <w:tc>
          <w:tcPr>
            <w:tcW w:w="596"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24 069</w:t>
            </w:r>
          </w:p>
        </w:tc>
        <w:tc>
          <w:tcPr>
            <w:tcW w:w="508"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 xml:space="preserve">2 087 </w:t>
            </w:r>
          </w:p>
        </w:tc>
        <w:tc>
          <w:tcPr>
            <w:tcW w:w="581"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1 573</w:t>
            </w:r>
          </w:p>
        </w:tc>
        <w:tc>
          <w:tcPr>
            <w:tcW w:w="549"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7 828</w:t>
            </w:r>
          </w:p>
        </w:tc>
        <w:tc>
          <w:tcPr>
            <w:tcW w:w="447" w:type="pct"/>
            <w:tcBorders>
              <w:top w:val="nil"/>
              <w:left w:val="single" w:sz="4" w:space="0" w:color="auto"/>
              <w:bottom w:val="single" w:sz="4" w:space="0" w:color="auto"/>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302</w:t>
            </w:r>
          </w:p>
        </w:tc>
        <w:tc>
          <w:tcPr>
            <w:tcW w:w="521" w:type="pct"/>
            <w:tcBorders>
              <w:top w:val="nil"/>
              <w:left w:val="single" w:sz="4" w:space="0" w:color="auto"/>
              <w:bottom w:val="single" w:sz="4" w:space="0" w:color="auto"/>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14 930</w:t>
            </w:r>
          </w:p>
        </w:tc>
        <w:tc>
          <w:tcPr>
            <w:tcW w:w="461" w:type="pct"/>
            <w:tcBorders>
              <w:top w:val="nil"/>
              <w:left w:val="single" w:sz="4" w:space="0" w:color="auto"/>
              <w:bottom w:val="single" w:sz="4" w:space="0" w:color="auto"/>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50 789</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Imputados durante el año</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3 084</w:t>
            </w:r>
          </w:p>
        </w:tc>
        <w:tc>
          <w:tcPr>
            <w:tcW w:w="508"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34</w:t>
            </w: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12</w:t>
            </w: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365</w:t>
            </w:r>
          </w:p>
        </w:tc>
        <w:tc>
          <w:tcPr>
            <w:tcW w:w="447"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17</w:t>
            </w:r>
          </w:p>
        </w:tc>
        <w:tc>
          <w:tcPr>
            <w:tcW w:w="521"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rFonts w:asciiTheme="minorHAnsi" w:hAnsiTheme="minorHAnsi" w:cs="Arial"/>
                <w:sz w:val="18"/>
                <w:szCs w:val="18"/>
              </w:rPr>
              <w:t>853</w:t>
            </w:r>
          </w:p>
        </w:tc>
        <w:tc>
          <w:tcPr>
            <w:tcW w:w="461" w:type="pct"/>
            <w:tcBorders>
              <w:top w:val="nil"/>
              <w:left w:val="single" w:sz="4" w:space="0" w:color="auto"/>
              <w:bottom w:val="nil"/>
              <w:right w:val="single" w:sz="4" w:space="0" w:color="auto"/>
            </w:tcBorders>
            <w:shd w:val="clear" w:color="auto" w:fill="auto"/>
            <w:noWrap/>
            <w:hideMark/>
          </w:tcPr>
          <w:p w:rsidR="0058445C" w:rsidRPr="00CA0254" w:rsidRDefault="0058445C" w:rsidP="0058445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4 365</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Cesiones</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08"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–24</w:t>
            </w: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–265</w:t>
            </w:r>
          </w:p>
        </w:tc>
        <w:tc>
          <w:tcPr>
            <w:tcW w:w="447"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21"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461" w:type="pct"/>
            <w:tcBorders>
              <w:top w:val="nil"/>
              <w:left w:val="single" w:sz="4" w:space="0" w:color="auto"/>
              <w:bottom w:val="nil"/>
              <w:right w:val="single" w:sz="4" w:space="0" w:color="auto"/>
            </w:tcBorders>
            <w:shd w:val="clear" w:color="auto" w:fill="auto"/>
            <w:noWrap/>
            <w:hideMark/>
          </w:tcPr>
          <w:p w:rsidR="0058445C" w:rsidRPr="00CA0254" w:rsidRDefault="0058445C" w:rsidP="0058445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–289</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Pérdidas de valor</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08"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447"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21"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461"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Reclasificaciones y correcciones</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08"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r w:rsidRPr="00CA0254">
              <w:rPr>
                <w:sz w:val="18"/>
                <w:szCs w:val="18"/>
              </w:rPr>
              <w:t>–</w:t>
            </w:r>
            <w:r w:rsidRPr="00CA0254">
              <w:rPr>
                <w:rFonts w:asciiTheme="minorHAnsi" w:hAnsiTheme="minorHAnsi" w:cs="Arial"/>
                <w:color w:val="000000"/>
                <w:sz w:val="18"/>
                <w:szCs w:val="18"/>
              </w:rPr>
              <w:t>14</w:t>
            </w: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447"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21"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461"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–14</w:t>
            </w:r>
          </w:p>
        </w:tc>
      </w:tr>
      <w:tr w:rsidR="0058445C" w:rsidRPr="00CA0254" w:rsidTr="0058445C">
        <w:trPr>
          <w:trHeight w:val="255"/>
          <w:jc w:val="center"/>
        </w:trPr>
        <w:tc>
          <w:tcPr>
            <w:tcW w:w="133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CA0254">
              <w:rPr>
                <w:rFonts w:asciiTheme="minorHAnsi" w:hAnsiTheme="minorHAnsi" w:cs="Arial"/>
                <w:sz w:val="18"/>
                <w:szCs w:val="18"/>
              </w:rPr>
              <w:t>Reevaluaciones</w:t>
            </w:r>
          </w:p>
        </w:tc>
        <w:tc>
          <w:tcPr>
            <w:tcW w:w="596"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08"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81"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549" w:type="pct"/>
            <w:tcBorders>
              <w:top w:val="nil"/>
              <w:left w:val="single" w:sz="4" w:space="0" w:color="auto"/>
              <w:bottom w:val="nil"/>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447"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rPr>
            </w:pPr>
          </w:p>
        </w:tc>
        <w:tc>
          <w:tcPr>
            <w:tcW w:w="521"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p>
        </w:tc>
        <w:tc>
          <w:tcPr>
            <w:tcW w:w="461" w:type="pct"/>
            <w:tcBorders>
              <w:top w:val="nil"/>
              <w:left w:val="single" w:sz="4" w:space="0" w:color="auto"/>
              <w:bottom w:val="nil"/>
              <w:right w:val="single" w:sz="4" w:space="0" w:color="auto"/>
            </w:tcBorders>
            <w:shd w:val="clear" w:color="auto" w:fill="auto"/>
            <w:noWrap/>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8"/>
                <w:szCs w:val="18"/>
              </w:rPr>
            </w:pPr>
            <w:r w:rsidRPr="00CA0254">
              <w:rPr>
                <w:sz w:val="18"/>
                <w:szCs w:val="18"/>
              </w:rPr>
              <w:t>–</w:t>
            </w:r>
          </w:p>
        </w:tc>
      </w:tr>
      <w:tr w:rsidR="0058445C" w:rsidRPr="00CA0254" w:rsidTr="0058445C">
        <w:trPr>
          <w:trHeight w:val="255"/>
          <w:jc w:val="center"/>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8"/>
                <w:szCs w:val="18"/>
              </w:rPr>
            </w:pPr>
            <w:r w:rsidRPr="00CA0254">
              <w:rPr>
                <w:rFonts w:asciiTheme="minorHAnsi" w:hAnsiTheme="minorHAnsi" w:cs="Arial"/>
                <w:b/>
                <w:bCs/>
                <w:sz w:val="18"/>
                <w:szCs w:val="18"/>
              </w:rPr>
              <w:t>Amortización al 31 de diciembre</w:t>
            </w:r>
          </w:p>
        </w:tc>
        <w:tc>
          <w:tcPr>
            <w:tcW w:w="596"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27 153</w:t>
            </w:r>
          </w:p>
        </w:tc>
        <w:tc>
          <w:tcPr>
            <w:tcW w:w="508"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2 083</w:t>
            </w:r>
          </w:p>
        </w:tc>
        <w:tc>
          <w:tcPr>
            <w:tcW w:w="581"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1 585</w:t>
            </w:r>
          </w:p>
        </w:tc>
        <w:tc>
          <w:tcPr>
            <w:tcW w:w="549"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7 928</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319</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 xml:space="preserve">15 783 </w:t>
            </w:r>
          </w:p>
        </w:tc>
        <w:tc>
          <w:tcPr>
            <w:tcW w:w="461" w:type="pct"/>
            <w:tcBorders>
              <w:top w:val="single" w:sz="4" w:space="0" w:color="auto"/>
              <w:left w:val="single" w:sz="4" w:space="0" w:color="auto"/>
              <w:bottom w:val="single" w:sz="4" w:space="0" w:color="auto"/>
              <w:right w:val="single" w:sz="4" w:space="0" w:color="auto"/>
            </w:tcBorders>
            <w:shd w:val="clear" w:color="auto" w:fill="auto"/>
            <w:noWrap/>
            <w:hideMark/>
          </w:tcPr>
          <w:p w:rsidR="0058445C" w:rsidRPr="00CA0254" w:rsidRDefault="0058445C" w:rsidP="0058445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54 851</w:t>
            </w:r>
          </w:p>
        </w:tc>
      </w:tr>
      <w:tr w:rsidR="0058445C" w:rsidRPr="00CA0254" w:rsidTr="0058445C">
        <w:trPr>
          <w:trHeight w:val="255"/>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8"/>
                <w:szCs w:val="18"/>
              </w:rPr>
            </w:pPr>
            <w:r w:rsidRPr="00CA0254">
              <w:rPr>
                <w:rFonts w:asciiTheme="minorHAnsi" w:hAnsiTheme="minorHAnsi" w:cs="Arial"/>
                <w:b/>
                <w:bCs/>
                <w:sz w:val="18"/>
                <w:szCs w:val="18"/>
              </w:rPr>
              <w:t>Valor contable neto al 1 de enero</w:t>
            </w:r>
          </w:p>
        </w:tc>
        <w:tc>
          <w:tcPr>
            <w:tcW w:w="596"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100 556</w:t>
            </w:r>
          </w:p>
        </w:tc>
        <w:tc>
          <w:tcPr>
            <w:tcW w:w="508"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69</w:t>
            </w:r>
          </w:p>
        </w:tc>
        <w:tc>
          <w:tcPr>
            <w:tcW w:w="581"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19</w:t>
            </w:r>
          </w:p>
        </w:tc>
        <w:tc>
          <w:tcPr>
            <w:tcW w:w="549"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707</w:t>
            </w:r>
          </w:p>
        </w:tc>
        <w:tc>
          <w:tcPr>
            <w:tcW w:w="447"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81</w:t>
            </w:r>
          </w:p>
        </w:tc>
        <w:tc>
          <w:tcPr>
            <w:tcW w:w="521"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p>
        </w:tc>
        <w:tc>
          <w:tcPr>
            <w:tcW w:w="461"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101 432</w:t>
            </w:r>
          </w:p>
        </w:tc>
      </w:tr>
      <w:tr w:rsidR="0058445C" w:rsidRPr="00CA0254" w:rsidTr="0058445C">
        <w:trPr>
          <w:trHeight w:val="48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8"/>
                <w:szCs w:val="18"/>
              </w:rPr>
            </w:pPr>
            <w:r w:rsidRPr="00CA0254">
              <w:rPr>
                <w:rFonts w:asciiTheme="minorHAnsi" w:hAnsiTheme="minorHAnsi" w:cs="Arial"/>
                <w:b/>
                <w:bCs/>
                <w:sz w:val="18"/>
                <w:szCs w:val="18"/>
              </w:rPr>
              <w:t>Valor contable neto al 31 de diciembre</w:t>
            </w:r>
          </w:p>
        </w:tc>
        <w:tc>
          <w:tcPr>
            <w:tcW w:w="596"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97 723</w:t>
            </w:r>
          </w:p>
        </w:tc>
        <w:tc>
          <w:tcPr>
            <w:tcW w:w="508"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66</w:t>
            </w:r>
          </w:p>
        </w:tc>
        <w:tc>
          <w:tcPr>
            <w:tcW w:w="581"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56</w:t>
            </w:r>
          </w:p>
        </w:tc>
        <w:tc>
          <w:tcPr>
            <w:tcW w:w="549"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1 091</w:t>
            </w:r>
          </w:p>
        </w:tc>
        <w:tc>
          <w:tcPr>
            <w:tcW w:w="447"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64</w:t>
            </w:r>
          </w:p>
        </w:tc>
        <w:tc>
          <w:tcPr>
            <w:tcW w:w="521"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p>
        </w:tc>
        <w:tc>
          <w:tcPr>
            <w:tcW w:w="461" w:type="pct"/>
            <w:tcBorders>
              <w:top w:val="nil"/>
              <w:left w:val="single" w:sz="4" w:space="0" w:color="auto"/>
              <w:bottom w:val="single" w:sz="4" w:space="0" w:color="auto"/>
              <w:right w:val="single" w:sz="4" w:space="0" w:color="auto"/>
            </w:tcBorders>
            <w:shd w:val="clear" w:color="auto" w:fill="auto"/>
            <w:hideMark/>
          </w:tcPr>
          <w:p w:rsidR="0058445C" w:rsidRPr="00CA0254" w:rsidRDefault="0058445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8"/>
                <w:szCs w:val="18"/>
              </w:rPr>
            </w:pPr>
            <w:r w:rsidRPr="00CA0254">
              <w:rPr>
                <w:b/>
                <w:sz w:val="18"/>
                <w:szCs w:val="18"/>
              </w:rPr>
              <w:t>99 000</w:t>
            </w:r>
          </w:p>
        </w:tc>
      </w:tr>
    </w:tbl>
    <w:p w:rsidR="0058445C" w:rsidRPr="00CA0254" w:rsidRDefault="0058445C" w:rsidP="002506CA">
      <w:pPr>
        <w:pStyle w:val="Heading2"/>
        <w:spacing w:after="240"/>
      </w:pPr>
      <w:bookmarkStart w:id="258" w:name="_Toc329011637"/>
      <w:bookmarkStart w:id="259" w:name="_Toc305764087"/>
      <w:r w:rsidRPr="00CA0254">
        <w:br w:type="page"/>
      </w:r>
    </w:p>
    <w:p w:rsidR="0037777A" w:rsidRPr="00CA0254" w:rsidRDefault="0037777A" w:rsidP="002506CA">
      <w:pPr>
        <w:pStyle w:val="Heading2"/>
        <w:spacing w:after="240"/>
      </w:pPr>
      <w:bookmarkStart w:id="260" w:name="_Toc511814341"/>
      <w:r w:rsidRPr="00CA0254">
        <w:lastRenderedPageBreak/>
        <w:t>Nota 12</w:t>
      </w:r>
      <w:r w:rsidRPr="00CA0254">
        <w:tab/>
        <w:t>Activos intangibles</w:t>
      </w:r>
      <w:bookmarkEnd w:id="258"/>
      <w:bookmarkEnd w:id="259"/>
      <w:bookmarkEnd w:id="260"/>
    </w:p>
    <w:tbl>
      <w:tblPr>
        <w:tblW w:w="7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304"/>
        <w:gridCol w:w="1304"/>
        <w:gridCol w:w="1304"/>
      </w:tblGrid>
      <w:tr w:rsidR="00EB69CF" w:rsidRPr="00CA0254" w:rsidTr="00EB69CF">
        <w:trPr>
          <w:jc w:val="center"/>
        </w:trPr>
        <w:tc>
          <w:tcPr>
            <w:tcW w:w="3114" w:type="dxa"/>
            <w:tcBorders>
              <w:bottom w:val="single" w:sz="4" w:space="0" w:color="auto"/>
            </w:tcBorders>
            <w:vAlign w:val="center"/>
          </w:tcPr>
          <w:p w:rsidR="00EB69CF" w:rsidRPr="00CA0254" w:rsidRDefault="00EB69CF" w:rsidP="002506CA">
            <w:pPr>
              <w:pStyle w:val="Tablehead"/>
              <w:spacing w:before="40" w:after="40"/>
              <w:rPr>
                <w:sz w:val="18"/>
                <w:szCs w:val="18"/>
              </w:rPr>
            </w:pPr>
            <w:r w:rsidRPr="00CA0254">
              <w:rPr>
                <w:sz w:val="18"/>
                <w:szCs w:val="18"/>
              </w:rPr>
              <w:t>Categoría del activo</w:t>
            </w:r>
          </w:p>
        </w:tc>
        <w:tc>
          <w:tcPr>
            <w:tcW w:w="1304" w:type="dxa"/>
            <w:tcBorders>
              <w:bottom w:val="single" w:sz="4" w:space="0" w:color="auto"/>
            </w:tcBorders>
            <w:vAlign w:val="center"/>
          </w:tcPr>
          <w:p w:rsidR="00EB69CF" w:rsidRPr="00CA0254" w:rsidRDefault="00EB69CF" w:rsidP="002506CA">
            <w:pPr>
              <w:pStyle w:val="Tablehead"/>
              <w:spacing w:before="40" w:after="40"/>
              <w:ind w:left="-57" w:right="-57"/>
              <w:rPr>
                <w:sz w:val="18"/>
                <w:szCs w:val="18"/>
              </w:rPr>
            </w:pPr>
            <w:r w:rsidRPr="00CA0254">
              <w:rPr>
                <w:sz w:val="18"/>
                <w:szCs w:val="18"/>
              </w:rPr>
              <w:t>Desarrollo interno</w:t>
            </w:r>
          </w:p>
        </w:tc>
        <w:tc>
          <w:tcPr>
            <w:tcW w:w="1304" w:type="dxa"/>
            <w:tcBorders>
              <w:bottom w:val="single" w:sz="4" w:space="0" w:color="auto"/>
            </w:tcBorders>
            <w:vAlign w:val="center"/>
          </w:tcPr>
          <w:p w:rsidR="00EB69CF" w:rsidRPr="00CA0254" w:rsidRDefault="00EB69CF" w:rsidP="002506CA">
            <w:pPr>
              <w:pStyle w:val="Tablehead"/>
              <w:spacing w:before="40" w:after="40"/>
              <w:ind w:left="-57" w:right="-57"/>
              <w:rPr>
                <w:sz w:val="18"/>
                <w:szCs w:val="18"/>
              </w:rPr>
            </w:pPr>
            <w:r w:rsidRPr="00CA0254">
              <w:rPr>
                <w:sz w:val="18"/>
                <w:szCs w:val="18"/>
              </w:rPr>
              <w:t>Software</w:t>
            </w:r>
          </w:p>
        </w:tc>
        <w:tc>
          <w:tcPr>
            <w:tcW w:w="1304" w:type="dxa"/>
            <w:tcBorders>
              <w:bottom w:val="single" w:sz="4" w:space="0" w:color="auto"/>
            </w:tcBorders>
            <w:vAlign w:val="center"/>
          </w:tcPr>
          <w:p w:rsidR="00EB69CF" w:rsidRPr="00CA0254" w:rsidRDefault="00EB69CF" w:rsidP="002506CA">
            <w:pPr>
              <w:pStyle w:val="Tablehead"/>
              <w:spacing w:before="40" w:after="40"/>
              <w:rPr>
                <w:sz w:val="18"/>
                <w:szCs w:val="18"/>
              </w:rPr>
            </w:pPr>
            <w:r w:rsidRPr="00CA0254">
              <w:rPr>
                <w:sz w:val="18"/>
                <w:szCs w:val="18"/>
              </w:rPr>
              <w:t>Total</w:t>
            </w:r>
          </w:p>
        </w:tc>
      </w:tr>
      <w:tr w:rsidR="00EB69CF" w:rsidRPr="00CA0254" w:rsidTr="00EB69CF">
        <w:trPr>
          <w:jc w:val="center"/>
        </w:trPr>
        <w:tc>
          <w:tcPr>
            <w:tcW w:w="3114" w:type="dxa"/>
            <w:tcBorders>
              <w:bottom w:val="single" w:sz="4" w:space="0" w:color="auto"/>
            </w:tcBorders>
            <w:vAlign w:val="center"/>
          </w:tcPr>
          <w:p w:rsidR="00EB69CF" w:rsidRPr="00CA0254" w:rsidRDefault="00EB69CF" w:rsidP="002506CA">
            <w:pPr>
              <w:pStyle w:val="Tablehead"/>
              <w:spacing w:before="40" w:after="40"/>
              <w:rPr>
                <w:sz w:val="18"/>
                <w:szCs w:val="18"/>
              </w:rPr>
            </w:pPr>
          </w:p>
        </w:tc>
        <w:tc>
          <w:tcPr>
            <w:tcW w:w="1304" w:type="dxa"/>
            <w:tcBorders>
              <w:bottom w:val="single" w:sz="4" w:space="0" w:color="auto"/>
            </w:tcBorders>
            <w:vAlign w:val="center"/>
          </w:tcPr>
          <w:p w:rsidR="00EB69CF" w:rsidRPr="00CA0254" w:rsidRDefault="00EB69CF" w:rsidP="002506CA">
            <w:pPr>
              <w:pStyle w:val="Tablehead"/>
              <w:spacing w:before="40" w:after="40"/>
              <w:ind w:left="-57" w:right="-57"/>
              <w:rPr>
                <w:sz w:val="18"/>
                <w:szCs w:val="18"/>
              </w:rPr>
            </w:pPr>
            <w:r w:rsidRPr="00CA0254">
              <w:rPr>
                <w:sz w:val="18"/>
                <w:szCs w:val="18"/>
              </w:rPr>
              <w:t>2017</w:t>
            </w:r>
          </w:p>
        </w:tc>
        <w:tc>
          <w:tcPr>
            <w:tcW w:w="1304" w:type="dxa"/>
            <w:tcBorders>
              <w:bottom w:val="single" w:sz="4" w:space="0" w:color="auto"/>
            </w:tcBorders>
            <w:vAlign w:val="center"/>
          </w:tcPr>
          <w:p w:rsidR="00EB69CF" w:rsidRPr="00CA0254" w:rsidRDefault="00EB69CF" w:rsidP="002506CA">
            <w:pPr>
              <w:pStyle w:val="Tablehead"/>
              <w:spacing w:before="40" w:after="40"/>
              <w:ind w:left="-57" w:right="-57"/>
              <w:rPr>
                <w:sz w:val="18"/>
                <w:szCs w:val="18"/>
              </w:rPr>
            </w:pPr>
            <w:r w:rsidRPr="00CA0254">
              <w:rPr>
                <w:sz w:val="18"/>
                <w:szCs w:val="18"/>
              </w:rPr>
              <w:t>2017</w:t>
            </w:r>
          </w:p>
        </w:tc>
        <w:tc>
          <w:tcPr>
            <w:tcW w:w="1304" w:type="dxa"/>
            <w:tcBorders>
              <w:bottom w:val="single" w:sz="4" w:space="0" w:color="auto"/>
            </w:tcBorders>
            <w:vAlign w:val="center"/>
          </w:tcPr>
          <w:p w:rsidR="00EB69CF" w:rsidRPr="00CA0254" w:rsidRDefault="00EB69CF" w:rsidP="002506CA">
            <w:pPr>
              <w:pStyle w:val="Tablehead"/>
              <w:spacing w:before="40" w:after="40"/>
              <w:rPr>
                <w:sz w:val="18"/>
                <w:szCs w:val="18"/>
              </w:rPr>
            </w:pPr>
          </w:p>
        </w:tc>
      </w:tr>
      <w:tr w:rsidR="00EB69CF" w:rsidRPr="00CA0254" w:rsidTr="00EB69CF">
        <w:trPr>
          <w:jc w:val="center"/>
        </w:trPr>
        <w:tc>
          <w:tcPr>
            <w:tcW w:w="3114" w:type="dxa"/>
            <w:tcBorders>
              <w:bottom w:val="single" w:sz="4" w:space="0" w:color="auto"/>
            </w:tcBorders>
          </w:tcPr>
          <w:p w:rsidR="00EB69CF" w:rsidRPr="00CA0254" w:rsidRDefault="00EB69CF" w:rsidP="002506CA">
            <w:pPr>
              <w:pStyle w:val="Tabletext"/>
              <w:spacing w:before="30" w:after="30"/>
              <w:rPr>
                <w:b/>
                <w:bCs/>
                <w:sz w:val="18"/>
                <w:szCs w:val="18"/>
              </w:rPr>
            </w:pPr>
            <w:r w:rsidRPr="00CA0254">
              <w:rPr>
                <w:b/>
                <w:bCs/>
                <w:sz w:val="18"/>
                <w:szCs w:val="18"/>
              </w:rPr>
              <w:t>Coste al 1 de enero</w:t>
            </w:r>
          </w:p>
        </w:tc>
        <w:tc>
          <w:tcPr>
            <w:tcW w:w="1304" w:type="dxa"/>
            <w:tcBorders>
              <w:bottom w:val="single" w:sz="4" w:space="0" w:color="auto"/>
            </w:tcBorders>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1 737</w:t>
            </w:r>
          </w:p>
        </w:tc>
        <w:tc>
          <w:tcPr>
            <w:tcW w:w="1304" w:type="dxa"/>
            <w:tcBorders>
              <w:bottom w:val="single" w:sz="4" w:space="0" w:color="auto"/>
            </w:tcBorders>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5 603</w:t>
            </w:r>
          </w:p>
        </w:tc>
        <w:tc>
          <w:tcPr>
            <w:tcW w:w="1304" w:type="dxa"/>
            <w:tcBorders>
              <w:bottom w:val="single" w:sz="4" w:space="0" w:color="auto"/>
            </w:tcBorders>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7 854</w:t>
            </w:r>
          </w:p>
        </w:tc>
      </w:tr>
      <w:tr w:rsidR="00EB69CF" w:rsidRPr="00CA0254" w:rsidTr="00EB69CF">
        <w:trPr>
          <w:jc w:val="center"/>
        </w:trPr>
        <w:tc>
          <w:tcPr>
            <w:tcW w:w="3114" w:type="dxa"/>
            <w:tcBorders>
              <w:bottom w:val="nil"/>
            </w:tcBorders>
          </w:tcPr>
          <w:p w:rsidR="00EB69CF" w:rsidRPr="00CA0254" w:rsidRDefault="00EB69CF" w:rsidP="002506CA">
            <w:pPr>
              <w:pStyle w:val="Tabletext"/>
              <w:spacing w:before="30" w:after="30"/>
              <w:rPr>
                <w:sz w:val="18"/>
                <w:szCs w:val="18"/>
              </w:rPr>
            </w:pPr>
            <w:r w:rsidRPr="00CA0254">
              <w:rPr>
                <w:sz w:val="18"/>
                <w:szCs w:val="18"/>
              </w:rPr>
              <w:t>Adiciones</w:t>
            </w:r>
          </w:p>
        </w:tc>
        <w:tc>
          <w:tcPr>
            <w:tcW w:w="1304" w:type="dxa"/>
            <w:tcBorders>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117</w:t>
            </w:r>
          </w:p>
        </w:tc>
        <w:tc>
          <w:tcPr>
            <w:tcW w:w="1304" w:type="dxa"/>
            <w:tcBorders>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236</w:t>
            </w:r>
          </w:p>
        </w:tc>
        <w:tc>
          <w:tcPr>
            <w:tcW w:w="1304" w:type="dxa"/>
            <w:tcBorders>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496</w:t>
            </w:r>
          </w:p>
        </w:tc>
      </w:tr>
      <w:tr w:rsidR="00EB69CF" w:rsidRPr="00CA0254" w:rsidTr="00EB69CF">
        <w:trPr>
          <w:jc w:val="center"/>
        </w:trPr>
        <w:tc>
          <w:tcPr>
            <w:tcW w:w="3114" w:type="dxa"/>
            <w:tcBorders>
              <w:top w:val="nil"/>
              <w:bottom w:val="nil"/>
            </w:tcBorders>
          </w:tcPr>
          <w:p w:rsidR="00EB69CF" w:rsidRPr="00CA0254" w:rsidRDefault="00EB69CF" w:rsidP="002506CA">
            <w:pPr>
              <w:pStyle w:val="Tabletext"/>
              <w:spacing w:before="30" w:after="30"/>
              <w:rPr>
                <w:sz w:val="18"/>
                <w:szCs w:val="18"/>
              </w:rPr>
            </w:pPr>
            <w:r w:rsidRPr="00CA0254">
              <w:rPr>
                <w:sz w:val="18"/>
                <w:szCs w:val="18"/>
              </w:rPr>
              <w:t>Donaciones</w:t>
            </w: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w:t>
            </w:r>
          </w:p>
        </w:tc>
      </w:tr>
      <w:tr w:rsidR="00EB69CF" w:rsidRPr="00CA0254" w:rsidTr="00EB69CF">
        <w:trPr>
          <w:jc w:val="center"/>
        </w:trPr>
        <w:tc>
          <w:tcPr>
            <w:tcW w:w="3114" w:type="dxa"/>
            <w:tcBorders>
              <w:top w:val="nil"/>
              <w:bottom w:val="nil"/>
            </w:tcBorders>
          </w:tcPr>
          <w:p w:rsidR="00EB69CF" w:rsidRPr="00CA0254" w:rsidRDefault="00EB69CF" w:rsidP="002506CA">
            <w:pPr>
              <w:pStyle w:val="Tabletext"/>
              <w:spacing w:before="30" w:after="30"/>
              <w:rPr>
                <w:sz w:val="18"/>
                <w:szCs w:val="18"/>
              </w:rPr>
            </w:pPr>
            <w:r w:rsidRPr="00CA0254">
              <w:rPr>
                <w:sz w:val="18"/>
                <w:szCs w:val="18"/>
              </w:rPr>
              <w:t>Cesiones</w:t>
            </w: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−11</w:t>
            </w: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−38</w:t>
            </w:r>
          </w:p>
        </w:tc>
      </w:tr>
      <w:tr w:rsidR="00EB69CF" w:rsidRPr="00CA0254" w:rsidTr="00EB69CF">
        <w:trPr>
          <w:jc w:val="center"/>
        </w:trPr>
        <w:tc>
          <w:tcPr>
            <w:tcW w:w="3114" w:type="dxa"/>
            <w:tcBorders>
              <w:top w:val="nil"/>
              <w:bottom w:val="nil"/>
            </w:tcBorders>
          </w:tcPr>
          <w:p w:rsidR="00EB69CF" w:rsidRPr="00CA0254" w:rsidRDefault="00EB69CF" w:rsidP="002506CA">
            <w:pPr>
              <w:pStyle w:val="Tabletext"/>
              <w:spacing w:before="30" w:after="30"/>
              <w:rPr>
                <w:sz w:val="18"/>
                <w:szCs w:val="18"/>
              </w:rPr>
            </w:pPr>
            <w:r w:rsidRPr="00CA0254">
              <w:rPr>
                <w:sz w:val="18"/>
                <w:szCs w:val="18"/>
              </w:rPr>
              <w:t>Pérdidas de valor</w:t>
            </w: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w:t>
            </w:r>
          </w:p>
        </w:tc>
      </w:tr>
      <w:tr w:rsidR="00EB69CF" w:rsidRPr="00CA0254" w:rsidTr="00EB69CF">
        <w:trPr>
          <w:jc w:val="center"/>
        </w:trPr>
        <w:tc>
          <w:tcPr>
            <w:tcW w:w="3114" w:type="dxa"/>
            <w:tcBorders>
              <w:top w:val="nil"/>
              <w:bottom w:val="nil"/>
            </w:tcBorders>
          </w:tcPr>
          <w:p w:rsidR="00EB69CF" w:rsidRPr="00CA0254" w:rsidRDefault="00EB69CF" w:rsidP="002506CA">
            <w:pPr>
              <w:pStyle w:val="Tabletext"/>
              <w:spacing w:before="30" w:after="30"/>
              <w:rPr>
                <w:sz w:val="18"/>
                <w:szCs w:val="18"/>
              </w:rPr>
            </w:pPr>
            <w:r w:rsidRPr="00CA0254">
              <w:rPr>
                <w:sz w:val="18"/>
                <w:szCs w:val="18"/>
              </w:rPr>
              <w:t>Reclasificaciones y correcciones</w:t>
            </w: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w:t>
            </w:r>
          </w:p>
        </w:tc>
      </w:tr>
      <w:tr w:rsidR="00EB69CF" w:rsidRPr="00CA0254" w:rsidTr="00EB69CF">
        <w:trPr>
          <w:jc w:val="center"/>
        </w:trPr>
        <w:tc>
          <w:tcPr>
            <w:tcW w:w="3114" w:type="dxa"/>
            <w:tcBorders>
              <w:top w:val="nil"/>
            </w:tcBorders>
          </w:tcPr>
          <w:p w:rsidR="00EB69CF" w:rsidRPr="00CA0254" w:rsidRDefault="00EB69CF" w:rsidP="002506CA">
            <w:pPr>
              <w:pStyle w:val="Tabletext"/>
              <w:spacing w:before="30" w:after="30"/>
              <w:rPr>
                <w:sz w:val="18"/>
                <w:szCs w:val="18"/>
              </w:rPr>
            </w:pPr>
            <w:r w:rsidRPr="00CA0254">
              <w:rPr>
                <w:sz w:val="18"/>
                <w:szCs w:val="18"/>
              </w:rPr>
              <w:t>Reevaluaciones</w:t>
            </w:r>
          </w:p>
        </w:tc>
        <w:tc>
          <w:tcPr>
            <w:tcW w:w="1304" w:type="dxa"/>
            <w:tcBorders>
              <w:top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w:t>
            </w:r>
          </w:p>
        </w:tc>
      </w:tr>
      <w:tr w:rsidR="00EB69CF" w:rsidRPr="00CA0254" w:rsidTr="00EB69CF">
        <w:trPr>
          <w:jc w:val="center"/>
        </w:trPr>
        <w:tc>
          <w:tcPr>
            <w:tcW w:w="3114" w:type="dxa"/>
          </w:tcPr>
          <w:p w:rsidR="00EB69CF" w:rsidRPr="00CA0254" w:rsidRDefault="00EB69CF" w:rsidP="002506CA">
            <w:pPr>
              <w:pStyle w:val="Tabletext"/>
              <w:spacing w:before="30" w:after="30"/>
              <w:rPr>
                <w:b/>
                <w:bCs/>
                <w:sz w:val="18"/>
                <w:szCs w:val="18"/>
              </w:rPr>
            </w:pPr>
            <w:r w:rsidRPr="00CA0254">
              <w:rPr>
                <w:b/>
                <w:bCs/>
                <w:sz w:val="18"/>
                <w:szCs w:val="18"/>
              </w:rPr>
              <w:t xml:space="preserve">Coste al 31 de diciembre </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1 854</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5 829</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8 312</w:t>
            </w:r>
          </w:p>
        </w:tc>
      </w:tr>
      <w:tr w:rsidR="00EB69CF" w:rsidRPr="00CA0254" w:rsidTr="00EB69CF">
        <w:trPr>
          <w:jc w:val="center"/>
        </w:trPr>
        <w:tc>
          <w:tcPr>
            <w:tcW w:w="3114" w:type="dxa"/>
            <w:tcBorders>
              <w:bottom w:val="single" w:sz="4" w:space="0" w:color="auto"/>
            </w:tcBorders>
          </w:tcPr>
          <w:p w:rsidR="00EB69CF" w:rsidRPr="00CA0254" w:rsidRDefault="00EB69CF" w:rsidP="002506CA">
            <w:pPr>
              <w:pStyle w:val="Tabletext"/>
              <w:spacing w:before="30" w:after="30"/>
              <w:rPr>
                <w:b/>
                <w:bCs/>
                <w:sz w:val="18"/>
                <w:szCs w:val="18"/>
              </w:rPr>
            </w:pPr>
            <w:r w:rsidRPr="00CA0254">
              <w:rPr>
                <w:b/>
                <w:bCs/>
                <w:sz w:val="18"/>
                <w:szCs w:val="18"/>
              </w:rPr>
              <w:t>Amortización al 1 de enero</w:t>
            </w:r>
          </w:p>
        </w:tc>
        <w:tc>
          <w:tcPr>
            <w:tcW w:w="1304" w:type="dxa"/>
            <w:tcBorders>
              <w:bottom w:val="single" w:sz="4" w:space="0" w:color="auto"/>
            </w:tcBorders>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976</w:t>
            </w:r>
          </w:p>
        </w:tc>
        <w:tc>
          <w:tcPr>
            <w:tcW w:w="1304" w:type="dxa"/>
            <w:tcBorders>
              <w:bottom w:val="single" w:sz="4" w:space="0" w:color="auto"/>
            </w:tcBorders>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4 071</w:t>
            </w:r>
          </w:p>
        </w:tc>
        <w:tc>
          <w:tcPr>
            <w:tcW w:w="1304" w:type="dxa"/>
            <w:tcBorders>
              <w:bottom w:val="single" w:sz="4" w:space="0" w:color="auto"/>
            </w:tcBorders>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5 559</w:t>
            </w:r>
          </w:p>
        </w:tc>
      </w:tr>
      <w:tr w:rsidR="00EB69CF" w:rsidRPr="00CA0254" w:rsidTr="00EB69CF">
        <w:trPr>
          <w:jc w:val="center"/>
        </w:trPr>
        <w:tc>
          <w:tcPr>
            <w:tcW w:w="3114" w:type="dxa"/>
            <w:tcBorders>
              <w:bottom w:val="nil"/>
            </w:tcBorders>
          </w:tcPr>
          <w:p w:rsidR="00EB69CF" w:rsidRPr="00CA0254" w:rsidRDefault="00EB69CF" w:rsidP="002506CA">
            <w:pPr>
              <w:pStyle w:val="Tabletext"/>
              <w:spacing w:before="30" w:after="30"/>
              <w:rPr>
                <w:sz w:val="18"/>
                <w:szCs w:val="18"/>
              </w:rPr>
            </w:pPr>
            <w:r w:rsidRPr="00CA0254">
              <w:rPr>
                <w:sz w:val="18"/>
                <w:szCs w:val="18"/>
              </w:rPr>
              <w:t>Imputados durante el año</w:t>
            </w:r>
          </w:p>
        </w:tc>
        <w:tc>
          <w:tcPr>
            <w:tcW w:w="1304" w:type="dxa"/>
            <w:tcBorders>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414</w:t>
            </w:r>
          </w:p>
        </w:tc>
        <w:tc>
          <w:tcPr>
            <w:tcW w:w="1304" w:type="dxa"/>
            <w:tcBorders>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1 259</w:t>
            </w:r>
          </w:p>
        </w:tc>
        <w:tc>
          <w:tcPr>
            <w:tcW w:w="1304" w:type="dxa"/>
            <w:tcBorders>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1 816</w:t>
            </w:r>
          </w:p>
        </w:tc>
      </w:tr>
      <w:tr w:rsidR="00EB69CF" w:rsidRPr="00CA0254" w:rsidTr="00EB69CF">
        <w:trPr>
          <w:jc w:val="center"/>
        </w:trPr>
        <w:tc>
          <w:tcPr>
            <w:tcW w:w="3114" w:type="dxa"/>
            <w:tcBorders>
              <w:top w:val="nil"/>
              <w:bottom w:val="nil"/>
            </w:tcBorders>
          </w:tcPr>
          <w:p w:rsidR="00EB69CF" w:rsidRPr="00CA0254" w:rsidRDefault="00EB69CF" w:rsidP="002506CA">
            <w:pPr>
              <w:pStyle w:val="Tabletext"/>
              <w:spacing w:before="30" w:after="30"/>
              <w:rPr>
                <w:sz w:val="18"/>
                <w:szCs w:val="18"/>
              </w:rPr>
            </w:pPr>
            <w:r w:rsidRPr="00CA0254">
              <w:rPr>
                <w:sz w:val="18"/>
                <w:szCs w:val="18"/>
              </w:rPr>
              <w:t>Cesiones</w:t>
            </w: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−4</w:t>
            </w: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−31</w:t>
            </w:r>
          </w:p>
        </w:tc>
      </w:tr>
      <w:tr w:rsidR="00EB69CF" w:rsidRPr="00CA0254" w:rsidTr="00EB69CF">
        <w:trPr>
          <w:jc w:val="center"/>
        </w:trPr>
        <w:tc>
          <w:tcPr>
            <w:tcW w:w="3114" w:type="dxa"/>
            <w:tcBorders>
              <w:top w:val="nil"/>
              <w:bottom w:val="nil"/>
            </w:tcBorders>
          </w:tcPr>
          <w:p w:rsidR="00EB69CF" w:rsidRPr="00CA0254" w:rsidRDefault="00EB69CF" w:rsidP="002506CA">
            <w:pPr>
              <w:pStyle w:val="Tabletext"/>
              <w:spacing w:before="30" w:after="30"/>
              <w:rPr>
                <w:sz w:val="18"/>
                <w:szCs w:val="18"/>
              </w:rPr>
            </w:pPr>
            <w:r w:rsidRPr="00CA0254">
              <w:rPr>
                <w:sz w:val="18"/>
                <w:szCs w:val="18"/>
              </w:rPr>
              <w:t>Pérdidas de valor</w:t>
            </w: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w:t>
            </w:r>
          </w:p>
        </w:tc>
      </w:tr>
      <w:tr w:rsidR="00EB69CF" w:rsidRPr="00CA0254" w:rsidTr="00EB69CF">
        <w:trPr>
          <w:jc w:val="center"/>
        </w:trPr>
        <w:tc>
          <w:tcPr>
            <w:tcW w:w="3114" w:type="dxa"/>
            <w:tcBorders>
              <w:top w:val="nil"/>
              <w:bottom w:val="nil"/>
            </w:tcBorders>
          </w:tcPr>
          <w:p w:rsidR="00EB69CF" w:rsidRPr="00CA0254" w:rsidRDefault="00EB69CF" w:rsidP="002506CA">
            <w:pPr>
              <w:pStyle w:val="Tabletext"/>
              <w:spacing w:before="30" w:after="30"/>
              <w:rPr>
                <w:sz w:val="18"/>
                <w:szCs w:val="18"/>
              </w:rPr>
            </w:pPr>
            <w:r w:rsidRPr="00CA0254">
              <w:rPr>
                <w:sz w:val="18"/>
                <w:szCs w:val="18"/>
              </w:rPr>
              <w:t>Reclasificaciones y correcciones</w:t>
            </w: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bottom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w:t>
            </w:r>
          </w:p>
        </w:tc>
      </w:tr>
      <w:tr w:rsidR="00EB69CF" w:rsidRPr="00CA0254" w:rsidTr="00EB69CF">
        <w:trPr>
          <w:jc w:val="center"/>
        </w:trPr>
        <w:tc>
          <w:tcPr>
            <w:tcW w:w="3114" w:type="dxa"/>
            <w:tcBorders>
              <w:top w:val="nil"/>
            </w:tcBorders>
          </w:tcPr>
          <w:p w:rsidR="00EB69CF" w:rsidRPr="00CA0254" w:rsidRDefault="00EB69CF" w:rsidP="002506CA">
            <w:pPr>
              <w:pStyle w:val="Tabletext"/>
              <w:spacing w:before="30" w:after="30"/>
              <w:rPr>
                <w:sz w:val="18"/>
                <w:szCs w:val="18"/>
              </w:rPr>
            </w:pPr>
            <w:r w:rsidRPr="00CA0254">
              <w:rPr>
                <w:sz w:val="18"/>
                <w:szCs w:val="18"/>
              </w:rPr>
              <w:t>Reevaluaciones</w:t>
            </w:r>
          </w:p>
        </w:tc>
        <w:tc>
          <w:tcPr>
            <w:tcW w:w="1304" w:type="dxa"/>
            <w:tcBorders>
              <w:top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tcBorders>
            <w:vAlign w:val="bottom"/>
          </w:tcPr>
          <w:p w:rsidR="00EB69CF" w:rsidRPr="00CA0254" w:rsidRDefault="00EB69CF" w:rsidP="002506CA">
            <w:pPr>
              <w:pStyle w:val="Tabletext"/>
              <w:spacing w:before="30" w:after="30"/>
              <w:ind w:right="170"/>
              <w:jc w:val="right"/>
              <w:rPr>
                <w:sz w:val="18"/>
                <w:szCs w:val="18"/>
              </w:rPr>
            </w:pPr>
          </w:p>
        </w:tc>
        <w:tc>
          <w:tcPr>
            <w:tcW w:w="1304" w:type="dxa"/>
            <w:tcBorders>
              <w:top w:val="nil"/>
            </w:tcBorders>
            <w:vAlign w:val="bottom"/>
          </w:tcPr>
          <w:p w:rsidR="00EB69CF" w:rsidRPr="00CA0254" w:rsidRDefault="00EB69CF" w:rsidP="002506CA">
            <w:pPr>
              <w:pStyle w:val="Tabletext"/>
              <w:spacing w:before="30" w:after="30"/>
              <w:ind w:right="170"/>
              <w:jc w:val="right"/>
              <w:rPr>
                <w:sz w:val="18"/>
                <w:szCs w:val="18"/>
              </w:rPr>
            </w:pPr>
            <w:r w:rsidRPr="00CA0254">
              <w:rPr>
                <w:sz w:val="18"/>
                <w:szCs w:val="18"/>
              </w:rPr>
              <w:t>−</w:t>
            </w:r>
          </w:p>
        </w:tc>
      </w:tr>
      <w:tr w:rsidR="00EB69CF" w:rsidRPr="00CA0254" w:rsidTr="00EB69CF">
        <w:trPr>
          <w:jc w:val="center"/>
        </w:trPr>
        <w:tc>
          <w:tcPr>
            <w:tcW w:w="3114" w:type="dxa"/>
          </w:tcPr>
          <w:p w:rsidR="00EB69CF" w:rsidRPr="00CA0254" w:rsidRDefault="00EB69CF" w:rsidP="002506CA">
            <w:pPr>
              <w:pStyle w:val="Tabletext"/>
              <w:spacing w:before="30" w:after="30"/>
              <w:rPr>
                <w:b/>
                <w:bCs/>
                <w:sz w:val="18"/>
                <w:szCs w:val="18"/>
              </w:rPr>
            </w:pPr>
            <w:r w:rsidRPr="00CA0254">
              <w:rPr>
                <w:b/>
                <w:bCs/>
                <w:sz w:val="18"/>
                <w:szCs w:val="18"/>
              </w:rPr>
              <w:t xml:space="preserve">Amortización al 31 de diciembre </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1 390</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5 326</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7 345</w:t>
            </w:r>
          </w:p>
        </w:tc>
      </w:tr>
      <w:tr w:rsidR="00EB69CF" w:rsidRPr="00CA0254" w:rsidTr="00EB69CF">
        <w:trPr>
          <w:jc w:val="center"/>
        </w:trPr>
        <w:tc>
          <w:tcPr>
            <w:tcW w:w="3114" w:type="dxa"/>
          </w:tcPr>
          <w:p w:rsidR="00EB69CF" w:rsidRPr="00CA0254" w:rsidRDefault="00EB69CF" w:rsidP="002506CA">
            <w:pPr>
              <w:pStyle w:val="Tabletext"/>
              <w:spacing w:before="30" w:after="30"/>
              <w:rPr>
                <w:b/>
                <w:bCs/>
                <w:sz w:val="18"/>
                <w:szCs w:val="18"/>
              </w:rPr>
            </w:pPr>
            <w:r w:rsidRPr="00CA0254">
              <w:rPr>
                <w:b/>
                <w:bCs/>
                <w:sz w:val="18"/>
                <w:szCs w:val="18"/>
              </w:rPr>
              <w:t>Valor contable neto al 1 de enero</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762</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1 533</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2 294</w:t>
            </w:r>
          </w:p>
        </w:tc>
      </w:tr>
      <w:tr w:rsidR="00EB69CF" w:rsidRPr="00CA0254" w:rsidTr="00EB69CF">
        <w:trPr>
          <w:jc w:val="center"/>
        </w:trPr>
        <w:tc>
          <w:tcPr>
            <w:tcW w:w="3114" w:type="dxa"/>
          </w:tcPr>
          <w:p w:rsidR="00EB69CF" w:rsidRPr="00CA0254" w:rsidRDefault="00EB69CF" w:rsidP="002506CA">
            <w:pPr>
              <w:pStyle w:val="Tabletext"/>
              <w:spacing w:before="30" w:after="30"/>
              <w:rPr>
                <w:b/>
                <w:bCs/>
                <w:sz w:val="18"/>
                <w:szCs w:val="18"/>
              </w:rPr>
            </w:pPr>
            <w:r w:rsidRPr="00CA0254">
              <w:rPr>
                <w:b/>
                <w:bCs/>
                <w:sz w:val="18"/>
                <w:szCs w:val="18"/>
              </w:rPr>
              <w:t>Valor contable neto al 31 de diciembre anterior</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464</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503</w:t>
            </w:r>
          </w:p>
        </w:tc>
        <w:tc>
          <w:tcPr>
            <w:tcW w:w="1304" w:type="dxa"/>
            <w:vAlign w:val="bottom"/>
          </w:tcPr>
          <w:p w:rsidR="00EB69CF" w:rsidRPr="00CA0254" w:rsidRDefault="00EB69CF" w:rsidP="002506CA">
            <w:pPr>
              <w:pStyle w:val="Tabletext"/>
              <w:spacing w:before="30" w:after="30"/>
              <w:ind w:right="170"/>
              <w:jc w:val="right"/>
              <w:rPr>
                <w:b/>
                <w:bCs/>
                <w:sz w:val="18"/>
                <w:szCs w:val="18"/>
              </w:rPr>
            </w:pPr>
            <w:r w:rsidRPr="00CA0254">
              <w:rPr>
                <w:b/>
                <w:bCs/>
                <w:sz w:val="18"/>
                <w:szCs w:val="18"/>
              </w:rPr>
              <w:t>967</w:t>
            </w:r>
          </w:p>
        </w:tc>
      </w:tr>
    </w:tbl>
    <w:p w:rsidR="0037777A" w:rsidRPr="00CA0254" w:rsidRDefault="0037777A" w:rsidP="002506CA">
      <w:pPr>
        <w:pStyle w:val="Normalaftertitle"/>
      </w:pPr>
      <w:r w:rsidRPr="00CA0254">
        <w:t>De conformidad con NICSP 31, se capitaliza la creación interna destinada a mejorar los servicios prestados a los Miembros, en particular en lo que concierne al acceso, gestión y archivo de los documentos de la Unión.</w:t>
      </w:r>
    </w:p>
    <w:p w:rsidR="0037777A" w:rsidRPr="00CA0254" w:rsidRDefault="0037777A" w:rsidP="002506CA">
      <w:r w:rsidRPr="00CA0254">
        <w:t>El software capitalizado es el software convencional y sus actualizaciones empleado por la Unión en sus actividades corrientes.</w:t>
      </w:r>
    </w:p>
    <w:p w:rsidR="00CB06BE" w:rsidRPr="00CA0254" w:rsidRDefault="00CB06BE" w:rsidP="00424765">
      <w:pPr>
        <w:pStyle w:val="Heading2"/>
        <w:spacing w:before="120" w:after="120"/>
      </w:pPr>
      <w:bookmarkStart w:id="261" w:name="_Toc511814342"/>
      <w:bookmarkStart w:id="262" w:name="_Toc329011638"/>
      <w:r w:rsidRPr="00CA0254">
        <w:t>Nota 13</w:t>
      </w:r>
      <w:r w:rsidRPr="00CA0254">
        <w:tab/>
        <w:t>Activos en construcción</w:t>
      </w:r>
      <w:bookmarkEnd w:id="261"/>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168"/>
        <w:gridCol w:w="1304"/>
        <w:gridCol w:w="1304"/>
      </w:tblGrid>
      <w:tr w:rsidR="00CB06BE" w:rsidRPr="00CA0254" w:rsidTr="00A15840">
        <w:trPr>
          <w:jc w:val="center"/>
        </w:trPr>
        <w:tc>
          <w:tcPr>
            <w:tcW w:w="3970" w:type="dxa"/>
            <w:tcBorders>
              <w:bottom w:val="single" w:sz="4" w:space="0" w:color="auto"/>
            </w:tcBorders>
            <w:vAlign w:val="center"/>
          </w:tcPr>
          <w:p w:rsidR="00CB06BE" w:rsidRPr="00CA0254" w:rsidRDefault="00CB06BE" w:rsidP="002506CA">
            <w:pPr>
              <w:pStyle w:val="Tablehead"/>
              <w:spacing w:before="40" w:after="40"/>
              <w:rPr>
                <w:sz w:val="18"/>
                <w:szCs w:val="18"/>
              </w:rPr>
            </w:pPr>
            <w:r w:rsidRPr="00CA0254">
              <w:rPr>
                <w:sz w:val="18"/>
                <w:szCs w:val="18"/>
              </w:rPr>
              <w:t>Categoría del activo</w:t>
            </w:r>
          </w:p>
        </w:tc>
        <w:tc>
          <w:tcPr>
            <w:tcW w:w="1168" w:type="dxa"/>
            <w:tcBorders>
              <w:bottom w:val="single" w:sz="4" w:space="0" w:color="auto"/>
            </w:tcBorders>
            <w:vAlign w:val="center"/>
          </w:tcPr>
          <w:p w:rsidR="00CB06BE" w:rsidRPr="00CA0254" w:rsidRDefault="004E610A" w:rsidP="002506CA">
            <w:pPr>
              <w:pStyle w:val="Tablehead"/>
              <w:spacing w:before="40" w:after="40"/>
              <w:ind w:left="-57" w:right="-57"/>
              <w:rPr>
                <w:sz w:val="18"/>
                <w:szCs w:val="18"/>
              </w:rPr>
            </w:pPr>
            <w:r w:rsidRPr="00CA0254">
              <w:rPr>
                <w:sz w:val="18"/>
                <w:szCs w:val="18"/>
              </w:rPr>
              <w:t>Activos en construcción</w:t>
            </w:r>
          </w:p>
        </w:tc>
        <w:tc>
          <w:tcPr>
            <w:tcW w:w="1304" w:type="dxa"/>
            <w:tcBorders>
              <w:bottom w:val="single" w:sz="4" w:space="0" w:color="auto"/>
            </w:tcBorders>
            <w:vAlign w:val="center"/>
          </w:tcPr>
          <w:p w:rsidR="00CB06BE" w:rsidRPr="00CA0254" w:rsidRDefault="004E610A" w:rsidP="002506CA">
            <w:pPr>
              <w:pStyle w:val="Tablehead"/>
              <w:spacing w:before="40" w:after="40"/>
              <w:ind w:left="-57" w:right="-57"/>
              <w:rPr>
                <w:sz w:val="18"/>
                <w:szCs w:val="18"/>
              </w:rPr>
            </w:pPr>
            <w:r w:rsidRPr="00CA0254">
              <w:rPr>
                <w:sz w:val="18"/>
                <w:szCs w:val="18"/>
              </w:rPr>
              <w:t>Otros en construcción</w:t>
            </w:r>
          </w:p>
        </w:tc>
        <w:tc>
          <w:tcPr>
            <w:tcW w:w="1304" w:type="dxa"/>
            <w:tcBorders>
              <w:bottom w:val="single" w:sz="4" w:space="0" w:color="auto"/>
            </w:tcBorders>
            <w:vAlign w:val="center"/>
          </w:tcPr>
          <w:p w:rsidR="00CB06BE" w:rsidRPr="00CA0254" w:rsidRDefault="00CB06BE" w:rsidP="002506CA">
            <w:pPr>
              <w:pStyle w:val="Tablehead"/>
              <w:spacing w:before="40" w:after="40"/>
              <w:rPr>
                <w:sz w:val="18"/>
                <w:szCs w:val="18"/>
              </w:rPr>
            </w:pPr>
            <w:r w:rsidRPr="00CA0254">
              <w:rPr>
                <w:sz w:val="18"/>
                <w:szCs w:val="18"/>
              </w:rPr>
              <w:t>Total</w:t>
            </w:r>
          </w:p>
        </w:tc>
      </w:tr>
      <w:tr w:rsidR="00CB06BE" w:rsidRPr="00CA0254" w:rsidTr="00A15840">
        <w:trPr>
          <w:jc w:val="center"/>
        </w:trPr>
        <w:tc>
          <w:tcPr>
            <w:tcW w:w="3970" w:type="dxa"/>
            <w:tcBorders>
              <w:bottom w:val="single" w:sz="4" w:space="0" w:color="auto"/>
            </w:tcBorders>
          </w:tcPr>
          <w:p w:rsidR="00CB06BE" w:rsidRPr="00CA0254" w:rsidRDefault="00CB06BE" w:rsidP="002506CA">
            <w:pPr>
              <w:pStyle w:val="Tabletext"/>
              <w:spacing w:before="30" w:after="30"/>
              <w:rPr>
                <w:b/>
                <w:bCs/>
                <w:sz w:val="18"/>
                <w:szCs w:val="18"/>
              </w:rPr>
            </w:pPr>
            <w:r w:rsidRPr="00CA0254">
              <w:rPr>
                <w:b/>
                <w:bCs/>
                <w:sz w:val="18"/>
                <w:szCs w:val="18"/>
              </w:rPr>
              <w:t>Coste al 1 de enero</w:t>
            </w:r>
          </w:p>
        </w:tc>
        <w:tc>
          <w:tcPr>
            <w:tcW w:w="1168" w:type="dxa"/>
            <w:tcBorders>
              <w:bottom w:val="single" w:sz="4" w:space="0" w:color="auto"/>
            </w:tcBorders>
            <w:vAlign w:val="bottom"/>
          </w:tcPr>
          <w:p w:rsidR="00CB06BE" w:rsidRPr="00CA0254" w:rsidRDefault="00CB06BE" w:rsidP="002506CA">
            <w:pPr>
              <w:pStyle w:val="Tabletext"/>
              <w:spacing w:before="30" w:after="30"/>
              <w:ind w:right="170"/>
              <w:jc w:val="right"/>
              <w:rPr>
                <w:b/>
                <w:bCs/>
                <w:sz w:val="18"/>
                <w:szCs w:val="18"/>
              </w:rPr>
            </w:pPr>
          </w:p>
        </w:tc>
        <w:tc>
          <w:tcPr>
            <w:tcW w:w="1304" w:type="dxa"/>
            <w:tcBorders>
              <w:bottom w:val="single" w:sz="4" w:space="0" w:color="auto"/>
            </w:tcBorders>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340</w:t>
            </w:r>
          </w:p>
        </w:tc>
        <w:tc>
          <w:tcPr>
            <w:tcW w:w="1304" w:type="dxa"/>
            <w:tcBorders>
              <w:bottom w:val="single" w:sz="4" w:space="0" w:color="auto"/>
            </w:tcBorders>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340</w:t>
            </w:r>
          </w:p>
        </w:tc>
      </w:tr>
      <w:tr w:rsidR="00CB06BE" w:rsidRPr="00CA0254" w:rsidTr="00A15840">
        <w:trPr>
          <w:jc w:val="center"/>
        </w:trPr>
        <w:tc>
          <w:tcPr>
            <w:tcW w:w="3970" w:type="dxa"/>
            <w:tcBorders>
              <w:bottom w:val="nil"/>
            </w:tcBorders>
          </w:tcPr>
          <w:p w:rsidR="00CB06BE" w:rsidRPr="00CA0254" w:rsidRDefault="00CB06BE" w:rsidP="002506CA">
            <w:pPr>
              <w:pStyle w:val="Tabletext"/>
              <w:spacing w:before="30" w:after="30"/>
              <w:rPr>
                <w:sz w:val="18"/>
                <w:szCs w:val="18"/>
              </w:rPr>
            </w:pPr>
            <w:r w:rsidRPr="00CA0254">
              <w:rPr>
                <w:sz w:val="18"/>
                <w:szCs w:val="18"/>
              </w:rPr>
              <w:t>Adiciones</w:t>
            </w:r>
          </w:p>
        </w:tc>
        <w:tc>
          <w:tcPr>
            <w:tcW w:w="1168" w:type="dxa"/>
            <w:tcBorders>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bottom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571</w:t>
            </w:r>
          </w:p>
        </w:tc>
        <w:tc>
          <w:tcPr>
            <w:tcW w:w="1304" w:type="dxa"/>
            <w:tcBorders>
              <w:bottom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571</w:t>
            </w:r>
          </w:p>
        </w:tc>
      </w:tr>
      <w:tr w:rsidR="00CB06BE" w:rsidRPr="00CA0254" w:rsidTr="00A15840">
        <w:trPr>
          <w:jc w:val="center"/>
        </w:trPr>
        <w:tc>
          <w:tcPr>
            <w:tcW w:w="3970" w:type="dxa"/>
            <w:tcBorders>
              <w:top w:val="nil"/>
              <w:bottom w:val="nil"/>
            </w:tcBorders>
          </w:tcPr>
          <w:p w:rsidR="00CB06BE" w:rsidRPr="00CA0254" w:rsidRDefault="00CB06BE" w:rsidP="002506CA">
            <w:pPr>
              <w:pStyle w:val="Tabletext"/>
              <w:spacing w:before="30" w:after="30"/>
              <w:rPr>
                <w:sz w:val="18"/>
                <w:szCs w:val="18"/>
              </w:rPr>
            </w:pPr>
            <w:r w:rsidRPr="00CA0254">
              <w:rPr>
                <w:sz w:val="18"/>
                <w:szCs w:val="18"/>
              </w:rPr>
              <w:t>Donaciones</w:t>
            </w:r>
          </w:p>
        </w:tc>
        <w:tc>
          <w:tcPr>
            <w:tcW w:w="1168"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r>
      <w:tr w:rsidR="00CB06BE" w:rsidRPr="00CA0254" w:rsidTr="00A15840">
        <w:trPr>
          <w:jc w:val="center"/>
        </w:trPr>
        <w:tc>
          <w:tcPr>
            <w:tcW w:w="3970" w:type="dxa"/>
            <w:tcBorders>
              <w:top w:val="nil"/>
              <w:bottom w:val="nil"/>
            </w:tcBorders>
          </w:tcPr>
          <w:p w:rsidR="00CB06BE" w:rsidRPr="00CA0254" w:rsidRDefault="00CB06BE" w:rsidP="002506CA">
            <w:pPr>
              <w:pStyle w:val="Tabletext"/>
              <w:spacing w:before="30" w:after="30"/>
              <w:rPr>
                <w:sz w:val="18"/>
                <w:szCs w:val="18"/>
              </w:rPr>
            </w:pPr>
            <w:r w:rsidRPr="00CA0254">
              <w:rPr>
                <w:sz w:val="18"/>
                <w:szCs w:val="18"/>
              </w:rPr>
              <w:t>Cesiones</w:t>
            </w:r>
          </w:p>
        </w:tc>
        <w:tc>
          <w:tcPr>
            <w:tcW w:w="1168"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r>
      <w:tr w:rsidR="00CB06BE" w:rsidRPr="00CA0254" w:rsidTr="00A15840">
        <w:trPr>
          <w:jc w:val="center"/>
        </w:trPr>
        <w:tc>
          <w:tcPr>
            <w:tcW w:w="3970" w:type="dxa"/>
            <w:tcBorders>
              <w:top w:val="nil"/>
              <w:bottom w:val="nil"/>
            </w:tcBorders>
          </w:tcPr>
          <w:p w:rsidR="00CB06BE" w:rsidRPr="00CA0254" w:rsidRDefault="00CB06BE" w:rsidP="002506CA">
            <w:pPr>
              <w:pStyle w:val="Tabletext"/>
              <w:spacing w:before="30" w:after="30"/>
              <w:rPr>
                <w:sz w:val="18"/>
                <w:szCs w:val="18"/>
              </w:rPr>
            </w:pPr>
            <w:r w:rsidRPr="00CA0254">
              <w:rPr>
                <w:sz w:val="18"/>
                <w:szCs w:val="18"/>
              </w:rPr>
              <w:t>Pérdidas de valor</w:t>
            </w:r>
          </w:p>
        </w:tc>
        <w:tc>
          <w:tcPr>
            <w:tcW w:w="1168"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r>
      <w:tr w:rsidR="00CB06BE" w:rsidRPr="00CA0254" w:rsidTr="00A15840">
        <w:trPr>
          <w:jc w:val="center"/>
        </w:trPr>
        <w:tc>
          <w:tcPr>
            <w:tcW w:w="3970" w:type="dxa"/>
            <w:tcBorders>
              <w:top w:val="nil"/>
              <w:bottom w:val="nil"/>
            </w:tcBorders>
          </w:tcPr>
          <w:p w:rsidR="00CB06BE" w:rsidRPr="00CA0254" w:rsidRDefault="00CB06BE" w:rsidP="002506CA">
            <w:pPr>
              <w:pStyle w:val="Tabletext"/>
              <w:spacing w:before="30" w:after="30"/>
              <w:rPr>
                <w:sz w:val="18"/>
                <w:szCs w:val="18"/>
              </w:rPr>
            </w:pPr>
            <w:r w:rsidRPr="00CA0254">
              <w:rPr>
                <w:sz w:val="18"/>
                <w:szCs w:val="18"/>
              </w:rPr>
              <w:t>Reclasificaciones y correcciones</w:t>
            </w:r>
          </w:p>
        </w:tc>
        <w:tc>
          <w:tcPr>
            <w:tcW w:w="1168"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–3</w:t>
            </w: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–3</w:t>
            </w:r>
          </w:p>
        </w:tc>
      </w:tr>
      <w:tr w:rsidR="00CB06BE" w:rsidRPr="00CA0254" w:rsidTr="00A15840">
        <w:trPr>
          <w:jc w:val="center"/>
        </w:trPr>
        <w:tc>
          <w:tcPr>
            <w:tcW w:w="3970" w:type="dxa"/>
            <w:tcBorders>
              <w:top w:val="nil"/>
            </w:tcBorders>
          </w:tcPr>
          <w:p w:rsidR="00CB06BE" w:rsidRPr="00CA0254" w:rsidRDefault="00CB06BE" w:rsidP="002506CA">
            <w:pPr>
              <w:pStyle w:val="Tabletext"/>
              <w:spacing w:before="30" w:after="30"/>
              <w:rPr>
                <w:sz w:val="18"/>
                <w:szCs w:val="18"/>
              </w:rPr>
            </w:pPr>
            <w:r w:rsidRPr="00CA0254">
              <w:rPr>
                <w:sz w:val="18"/>
                <w:szCs w:val="18"/>
              </w:rPr>
              <w:t>Reevaluaciones</w:t>
            </w:r>
          </w:p>
        </w:tc>
        <w:tc>
          <w:tcPr>
            <w:tcW w:w="1168" w:type="dxa"/>
            <w:tcBorders>
              <w:top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tcBorders>
            <w:vAlign w:val="bottom"/>
          </w:tcPr>
          <w:p w:rsidR="00CB06BE" w:rsidRPr="00CA0254" w:rsidRDefault="00CB06BE" w:rsidP="002506CA">
            <w:pPr>
              <w:pStyle w:val="Tabletext"/>
              <w:spacing w:before="30" w:after="30"/>
              <w:ind w:right="170"/>
              <w:jc w:val="right"/>
              <w:rPr>
                <w:sz w:val="18"/>
                <w:szCs w:val="18"/>
              </w:rPr>
            </w:pPr>
          </w:p>
        </w:tc>
      </w:tr>
      <w:tr w:rsidR="00CB06BE" w:rsidRPr="00CA0254" w:rsidTr="00A15840">
        <w:trPr>
          <w:jc w:val="center"/>
        </w:trPr>
        <w:tc>
          <w:tcPr>
            <w:tcW w:w="3970" w:type="dxa"/>
          </w:tcPr>
          <w:p w:rsidR="00CB06BE" w:rsidRPr="00CA0254" w:rsidRDefault="00CB06BE" w:rsidP="002506CA">
            <w:pPr>
              <w:pStyle w:val="Tabletext"/>
              <w:spacing w:before="30" w:after="30"/>
              <w:rPr>
                <w:b/>
                <w:bCs/>
                <w:sz w:val="18"/>
                <w:szCs w:val="18"/>
              </w:rPr>
            </w:pPr>
            <w:r w:rsidRPr="00CA0254">
              <w:rPr>
                <w:b/>
                <w:bCs/>
                <w:sz w:val="18"/>
                <w:szCs w:val="18"/>
              </w:rPr>
              <w:t xml:space="preserve">Coste al 31 de diciembre </w:t>
            </w:r>
          </w:p>
        </w:tc>
        <w:tc>
          <w:tcPr>
            <w:tcW w:w="1168" w:type="dxa"/>
            <w:vAlign w:val="bottom"/>
          </w:tcPr>
          <w:p w:rsidR="00CB06BE" w:rsidRPr="00CA0254" w:rsidRDefault="00CB06BE" w:rsidP="002506CA">
            <w:pPr>
              <w:pStyle w:val="Tabletext"/>
              <w:spacing w:before="30" w:after="30"/>
              <w:ind w:right="170"/>
              <w:jc w:val="right"/>
              <w:rPr>
                <w:b/>
                <w:bCs/>
                <w:sz w:val="18"/>
                <w:szCs w:val="18"/>
              </w:rPr>
            </w:pPr>
          </w:p>
        </w:tc>
        <w:tc>
          <w:tcPr>
            <w:tcW w:w="1304" w:type="dxa"/>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908</w:t>
            </w:r>
          </w:p>
        </w:tc>
        <w:tc>
          <w:tcPr>
            <w:tcW w:w="1304" w:type="dxa"/>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908</w:t>
            </w:r>
          </w:p>
        </w:tc>
      </w:tr>
      <w:tr w:rsidR="00CB06BE" w:rsidRPr="00CA0254" w:rsidTr="00A15840">
        <w:trPr>
          <w:jc w:val="center"/>
        </w:trPr>
        <w:tc>
          <w:tcPr>
            <w:tcW w:w="3970" w:type="dxa"/>
            <w:tcBorders>
              <w:bottom w:val="single" w:sz="4" w:space="0" w:color="auto"/>
            </w:tcBorders>
          </w:tcPr>
          <w:p w:rsidR="00CB06BE" w:rsidRPr="00CA0254" w:rsidRDefault="00CB06BE" w:rsidP="002506CA">
            <w:pPr>
              <w:pStyle w:val="Tabletext"/>
              <w:spacing w:before="30" w:after="30"/>
              <w:rPr>
                <w:b/>
                <w:bCs/>
                <w:sz w:val="18"/>
                <w:szCs w:val="18"/>
              </w:rPr>
            </w:pPr>
            <w:r w:rsidRPr="00CA0254">
              <w:rPr>
                <w:b/>
                <w:bCs/>
                <w:sz w:val="18"/>
                <w:szCs w:val="18"/>
              </w:rPr>
              <w:t>Amortización al 1 de enero</w:t>
            </w:r>
          </w:p>
        </w:tc>
        <w:tc>
          <w:tcPr>
            <w:tcW w:w="1168" w:type="dxa"/>
            <w:tcBorders>
              <w:bottom w:val="single" w:sz="4" w:space="0" w:color="auto"/>
            </w:tcBorders>
            <w:vAlign w:val="bottom"/>
          </w:tcPr>
          <w:p w:rsidR="00CB06BE" w:rsidRPr="00CA0254" w:rsidRDefault="00CB06BE" w:rsidP="002506CA">
            <w:pPr>
              <w:pStyle w:val="Tabletext"/>
              <w:spacing w:before="30" w:after="30"/>
              <w:ind w:right="170"/>
              <w:jc w:val="right"/>
              <w:rPr>
                <w:b/>
                <w:bCs/>
                <w:sz w:val="18"/>
                <w:szCs w:val="18"/>
              </w:rPr>
            </w:pPr>
          </w:p>
        </w:tc>
        <w:tc>
          <w:tcPr>
            <w:tcW w:w="1304" w:type="dxa"/>
            <w:tcBorders>
              <w:bottom w:val="single" w:sz="4" w:space="0" w:color="auto"/>
            </w:tcBorders>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w:t>
            </w:r>
          </w:p>
        </w:tc>
        <w:tc>
          <w:tcPr>
            <w:tcW w:w="1304" w:type="dxa"/>
            <w:tcBorders>
              <w:bottom w:val="single" w:sz="4" w:space="0" w:color="auto"/>
            </w:tcBorders>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w:t>
            </w:r>
          </w:p>
        </w:tc>
      </w:tr>
      <w:tr w:rsidR="00CB06BE" w:rsidRPr="00CA0254" w:rsidTr="00A15840">
        <w:trPr>
          <w:jc w:val="center"/>
        </w:trPr>
        <w:tc>
          <w:tcPr>
            <w:tcW w:w="3970" w:type="dxa"/>
            <w:tcBorders>
              <w:bottom w:val="nil"/>
            </w:tcBorders>
          </w:tcPr>
          <w:p w:rsidR="00CB06BE" w:rsidRPr="00CA0254" w:rsidRDefault="00CB06BE" w:rsidP="002506CA">
            <w:pPr>
              <w:pStyle w:val="Tabletext"/>
              <w:spacing w:before="30" w:after="30"/>
              <w:rPr>
                <w:sz w:val="18"/>
                <w:szCs w:val="18"/>
              </w:rPr>
            </w:pPr>
            <w:r w:rsidRPr="00CA0254">
              <w:rPr>
                <w:sz w:val="18"/>
                <w:szCs w:val="18"/>
              </w:rPr>
              <w:t>Imputados durante el año</w:t>
            </w:r>
          </w:p>
        </w:tc>
        <w:tc>
          <w:tcPr>
            <w:tcW w:w="1168" w:type="dxa"/>
            <w:tcBorders>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bottom w:val="nil"/>
            </w:tcBorders>
            <w:vAlign w:val="bottom"/>
          </w:tcPr>
          <w:p w:rsidR="00CB06BE" w:rsidRPr="00CA0254" w:rsidRDefault="00CB06BE" w:rsidP="002506CA">
            <w:pPr>
              <w:pStyle w:val="Tabletext"/>
              <w:spacing w:before="30" w:after="30"/>
              <w:ind w:right="170"/>
              <w:jc w:val="right"/>
              <w:rPr>
                <w:sz w:val="18"/>
                <w:szCs w:val="18"/>
              </w:rPr>
            </w:pPr>
          </w:p>
        </w:tc>
      </w:tr>
      <w:tr w:rsidR="00CB06BE" w:rsidRPr="00CA0254" w:rsidTr="00A15840">
        <w:trPr>
          <w:jc w:val="center"/>
        </w:trPr>
        <w:tc>
          <w:tcPr>
            <w:tcW w:w="3970" w:type="dxa"/>
            <w:tcBorders>
              <w:top w:val="nil"/>
              <w:bottom w:val="nil"/>
            </w:tcBorders>
          </w:tcPr>
          <w:p w:rsidR="00CB06BE" w:rsidRPr="00CA0254" w:rsidRDefault="00CB06BE" w:rsidP="002506CA">
            <w:pPr>
              <w:pStyle w:val="Tabletext"/>
              <w:spacing w:before="30" w:after="30"/>
              <w:rPr>
                <w:sz w:val="18"/>
                <w:szCs w:val="18"/>
              </w:rPr>
            </w:pPr>
            <w:r w:rsidRPr="00CA0254">
              <w:rPr>
                <w:sz w:val="18"/>
                <w:szCs w:val="18"/>
              </w:rPr>
              <w:t>Cesiones</w:t>
            </w:r>
          </w:p>
        </w:tc>
        <w:tc>
          <w:tcPr>
            <w:tcW w:w="1168"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r>
      <w:tr w:rsidR="00CB06BE" w:rsidRPr="00CA0254" w:rsidTr="00A15840">
        <w:trPr>
          <w:jc w:val="center"/>
        </w:trPr>
        <w:tc>
          <w:tcPr>
            <w:tcW w:w="3970" w:type="dxa"/>
            <w:tcBorders>
              <w:top w:val="nil"/>
              <w:bottom w:val="nil"/>
            </w:tcBorders>
          </w:tcPr>
          <w:p w:rsidR="00CB06BE" w:rsidRPr="00CA0254" w:rsidRDefault="00CB06BE" w:rsidP="002506CA">
            <w:pPr>
              <w:pStyle w:val="Tabletext"/>
              <w:spacing w:before="30" w:after="30"/>
              <w:rPr>
                <w:sz w:val="18"/>
                <w:szCs w:val="18"/>
              </w:rPr>
            </w:pPr>
            <w:r w:rsidRPr="00CA0254">
              <w:rPr>
                <w:sz w:val="18"/>
                <w:szCs w:val="18"/>
              </w:rPr>
              <w:t>Pérdidas de valor</w:t>
            </w:r>
          </w:p>
        </w:tc>
        <w:tc>
          <w:tcPr>
            <w:tcW w:w="1168"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w:t>
            </w:r>
          </w:p>
        </w:tc>
      </w:tr>
      <w:tr w:rsidR="00CB06BE" w:rsidRPr="00CA0254" w:rsidTr="00A15840">
        <w:trPr>
          <w:jc w:val="center"/>
        </w:trPr>
        <w:tc>
          <w:tcPr>
            <w:tcW w:w="3970" w:type="dxa"/>
            <w:tcBorders>
              <w:top w:val="nil"/>
              <w:bottom w:val="nil"/>
            </w:tcBorders>
          </w:tcPr>
          <w:p w:rsidR="00CB06BE" w:rsidRPr="00CA0254" w:rsidRDefault="00CB06BE" w:rsidP="002506CA">
            <w:pPr>
              <w:pStyle w:val="Tabletext"/>
              <w:spacing w:before="30" w:after="30"/>
              <w:rPr>
                <w:sz w:val="18"/>
                <w:szCs w:val="18"/>
              </w:rPr>
            </w:pPr>
            <w:r w:rsidRPr="00CA0254">
              <w:rPr>
                <w:sz w:val="18"/>
                <w:szCs w:val="18"/>
              </w:rPr>
              <w:t>Reclasificaciones y correcciones</w:t>
            </w:r>
          </w:p>
        </w:tc>
        <w:tc>
          <w:tcPr>
            <w:tcW w:w="1168"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w:t>
            </w: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w:t>
            </w:r>
          </w:p>
        </w:tc>
        <w:tc>
          <w:tcPr>
            <w:tcW w:w="1304" w:type="dxa"/>
            <w:tcBorders>
              <w:top w:val="nil"/>
              <w:bottom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w:t>
            </w:r>
          </w:p>
        </w:tc>
      </w:tr>
      <w:tr w:rsidR="00CB06BE" w:rsidRPr="00CA0254" w:rsidTr="00A15840">
        <w:trPr>
          <w:jc w:val="center"/>
        </w:trPr>
        <w:tc>
          <w:tcPr>
            <w:tcW w:w="3970" w:type="dxa"/>
            <w:tcBorders>
              <w:top w:val="nil"/>
            </w:tcBorders>
          </w:tcPr>
          <w:p w:rsidR="00CB06BE" w:rsidRPr="00CA0254" w:rsidRDefault="00CB06BE" w:rsidP="002506CA">
            <w:pPr>
              <w:pStyle w:val="Tabletext"/>
              <w:spacing w:before="30" w:after="30"/>
              <w:rPr>
                <w:sz w:val="18"/>
                <w:szCs w:val="18"/>
              </w:rPr>
            </w:pPr>
            <w:r w:rsidRPr="00CA0254">
              <w:rPr>
                <w:sz w:val="18"/>
                <w:szCs w:val="18"/>
              </w:rPr>
              <w:t>Reevaluaciones</w:t>
            </w:r>
          </w:p>
        </w:tc>
        <w:tc>
          <w:tcPr>
            <w:tcW w:w="1168" w:type="dxa"/>
            <w:tcBorders>
              <w:top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w:t>
            </w:r>
          </w:p>
        </w:tc>
        <w:tc>
          <w:tcPr>
            <w:tcW w:w="1304" w:type="dxa"/>
            <w:tcBorders>
              <w:top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w:t>
            </w:r>
          </w:p>
        </w:tc>
        <w:tc>
          <w:tcPr>
            <w:tcW w:w="1304" w:type="dxa"/>
            <w:tcBorders>
              <w:top w:val="nil"/>
            </w:tcBorders>
            <w:vAlign w:val="bottom"/>
          </w:tcPr>
          <w:p w:rsidR="00CB06BE" w:rsidRPr="00CA0254" w:rsidRDefault="00CB06BE" w:rsidP="002506CA">
            <w:pPr>
              <w:pStyle w:val="Tabletext"/>
              <w:spacing w:before="30" w:after="30"/>
              <w:ind w:right="170"/>
              <w:jc w:val="right"/>
              <w:rPr>
                <w:sz w:val="18"/>
                <w:szCs w:val="18"/>
              </w:rPr>
            </w:pPr>
            <w:r w:rsidRPr="00CA0254">
              <w:rPr>
                <w:sz w:val="18"/>
                <w:szCs w:val="18"/>
              </w:rPr>
              <w:t>−</w:t>
            </w:r>
          </w:p>
        </w:tc>
      </w:tr>
      <w:tr w:rsidR="00CB06BE" w:rsidRPr="00CA0254" w:rsidTr="00A15840">
        <w:trPr>
          <w:jc w:val="center"/>
        </w:trPr>
        <w:tc>
          <w:tcPr>
            <w:tcW w:w="3970" w:type="dxa"/>
          </w:tcPr>
          <w:p w:rsidR="00CB06BE" w:rsidRPr="00CA0254" w:rsidRDefault="00CB06BE" w:rsidP="002506CA">
            <w:pPr>
              <w:pStyle w:val="Tabletext"/>
              <w:spacing w:before="30" w:after="30"/>
              <w:rPr>
                <w:b/>
                <w:bCs/>
                <w:sz w:val="18"/>
                <w:szCs w:val="18"/>
              </w:rPr>
            </w:pPr>
            <w:r w:rsidRPr="00CA0254">
              <w:rPr>
                <w:b/>
                <w:bCs/>
                <w:sz w:val="18"/>
                <w:szCs w:val="18"/>
              </w:rPr>
              <w:t xml:space="preserve">Amortización al 31 de diciembre </w:t>
            </w:r>
          </w:p>
        </w:tc>
        <w:tc>
          <w:tcPr>
            <w:tcW w:w="1168" w:type="dxa"/>
            <w:vAlign w:val="bottom"/>
          </w:tcPr>
          <w:p w:rsidR="00CB06BE" w:rsidRPr="00CA0254" w:rsidRDefault="00CB06BE" w:rsidP="002506CA">
            <w:pPr>
              <w:pStyle w:val="Tabletext"/>
              <w:spacing w:before="30" w:after="30"/>
              <w:ind w:right="170"/>
              <w:jc w:val="right"/>
              <w:rPr>
                <w:b/>
                <w:bCs/>
                <w:sz w:val="18"/>
                <w:szCs w:val="18"/>
              </w:rPr>
            </w:pPr>
            <w:r w:rsidRPr="00CA0254">
              <w:rPr>
                <w:sz w:val="18"/>
                <w:szCs w:val="18"/>
              </w:rPr>
              <w:t>−</w:t>
            </w:r>
          </w:p>
        </w:tc>
        <w:tc>
          <w:tcPr>
            <w:tcW w:w="1304" w:type="dxa"/>
            <w:vAlign w:val="bottom"/>
          </w:tcPr>
          <w:p w:rsidR="00CB06BE" w:rsidRPr="00CA0254" w:rsidRDefault="00CB06BE" w:rsidP="002506CA">
            <w:pPr>
              <w:pStyle w:val="Tabletext"/>
              <w:spacing w:before="30" w:after="30"/>
              <w:ind w:right="170"/>
              <w:jc w:val="right"/>
              <w:rPr>
                <w:b/>
                <w:bCs/>
                <w:sz w:val="18"/>
                <w:szCs w:val="18"/>
              </w:rPr>
            </w:pPr>
            <w:r w:rsidRPr="00CA0254">
              <w:rPr>
                <w:sz w:val="18"/>
                <w:szCs w:val="18"/>
              </w:rPr>
              <w:t>−</w:t>
            </w:r>
          </w:p>
        </w:tc>
        <w:tc>
          <w:tcPr>
            <w:tcW w:w="1304" w:type="dxa"/>
            <w:vAlign w:val="bottom"/>
          </w:tcPr>
          <w:p w:rsidR="00CB06BE" w:rsidRPr="00CA0254" w:rsidRDefault="00CB06BE" w:rsidP="002506CA">
            <w:pPr>
              <w:pStyle w:val="Tabletext"/>
              <w:spacing w:before="30" w:after="30"/>
              <w:ind w:right="170"/>
              <w:jc w:val="right"/>
              <w:rPr>
                <w:b/>
                <w:bCs/>
                <w:sz w:val="18"/>
                <w:szCs w:val="18"/>
              </w:rPr>
            </w:pPr>
            <w:r w:rsidRPr="00CA0254">
              <w:rPr>
                <w:sz w:val="18"/>
                <w:szCs w:val="18"/>
              </w:rPr>
              <w:t>−</w:t>
            </w:r>
          </w:p>
        </w:tc>
      </w:tr>
      <w:tr w:rsidR="00CB06BE" w:rsidRPr="00CA0254" w:rsidTr="00A15840">
        <w:trPr>
          <w:jc w:val="center"/>
        </w:trPr>
        <w:tc>
          <w:tcPr>
            <w:tcW w:w="3970" w:type="dxa"/>
          </w:tcPr>
          <w:p w:rsidR="00CB06BE" w:rsidRPr="00CA0254" w:rsidRDefault="00CB06BE" w:rsidP="002506CA">
            <w:pPr>
              <w:pStyle w:val="Tabletext"/>
              <w:spacing w:before="30" w:after="30"/>
              <w:rPr>
                <w:b/>
                <w:bCs/>
                <w:sz w:val="18"/>
                <w:szCs w:val="18"/>
              </w:rPr>
            </w:pPr>
            <w:r w:rsidRPr="00CA0254">
              <w:rPr>
                <w:b/>
                <w:bCs/>
                <w:sz w:val="18"/>
                <w:szCs w:val="18"/>
              </w:rPr>
              <w:t>Valor contable neto al 1 de enero</w:t>
            </w:r>
          </w:p>
        </w:tc>
        <w:tc>
          <w:tcPr>
            <w:tcW w:w="1168" w:type="dxa"/>
            <w:vAlign w:val="bottom"/>
          </w:tcPr>
          <w:p w:rsidR="00CB06BE" w:rsidRPr="00CA0254" w:rsidRDefault="00CB06BE" w:rsidP="002506CA">
            <w:pPr>
              <w:pStyle w:val="Tabletext"/>
              <w:spacing w:before="30" w:after="30"/>
              <w:ind w:right="170"/>
              <w:jc w:val="right"/>
              <w:rPr>
                <w:b/>
                <w:bCs/>
                <w:sz w:val="18"/>
                <w:szCs w:val="18"/>
              </w:rPr>
            </w:pPr>
            <w:r w:rsidRPr="00CA0254">
              <w:rPr>
                <w:sz w:val="18"/>
                <w:szCs w:val="18"/>
              </w:rPr>
              <w:t>−</w:t>
            </w:r>
          </w:p>
        </w:tc>
        <w:tc>
          <w:tcPr>
            <w:tcW w:w="1304" w:type="dxa"/>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340</w:t>
            </w:r>
          </w:p>
        </w:tc>
        <w:tc>
          <w:tcPr>
            <w:tcW w:w="1304" w:type="dxa"/>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340</w:t>
            </w:r>
          </w:p>
        </w:tc>
      </w:tr>
      <w:tr w:rsidR="00CB06BE" w:rsidRPr="00CA0254" w:rsidTr="00A15840">
        <w:trPr>
          <w:jc w:val="center"/>
        </w:trPr>
        <w:tc>
          <w:tcPr>
            <w:tcW w:w="3970" w:type="dxa"/>
          </w:tcPr>
          <w:p w:rsidR="00CB06BE" w:rsidRPr="00CA0254" w:rsidRDefault="00CB06BE" w:rsidP="002506CA">
            <w:pPr>
              <w:pStyle w:val="Tabletext"/>
              <w:spacing w:before="30" w:after="30"/>
              <w:rPr>
                <w:b/>
                <w:bCs/>
                <w:sz w:val="18"/>
                <w:szCs w:val="18"/>
              </w:rPr>
            </w:pPr>
            <w:r w:rsidRPr="00CA0254">
              <w:rPr>
                <w:b/>
                <w:bCs/>
                <w:sz w:val="18"/>
                <w:szCs w:val="18"/>
              </w:rPr>
              <w:t>Valor contable neto al 31 de diciembre anterior</w:t>
            </w:r>
          </w:p>
        </w:tc>
        <w:tc>
          <w:tcPr>
            <w:tcW w:w="1168" w:type="dxa"/>
            <w:vAlign w:val="bottom"/>
          </w:tcPr>
          <w:p w:rsidR="00CB06BE" w:rsidRPr="00CA0254" w:rsidRDefault="00CB06BE" w:rsidP="002506CA">
            <w:pPr>
              <w:pStyle w:val="Tabletext"/>
              <w:spacing w:before="30" w:after="30"/>
              <w:ind w:right="170"/>
              <w:jc w:val="right"/>
              <w:rPr>
                <w:b/>
                <w:bCs/>
                <w:sz w:val="18"/>
                <w:szCs w:val="18"/>
              </w:rPr>
            </w:pPr>
            <w:r w:rsidRPr="00CA0254">
              <w:rPr>
                <w:sz w:val="18"/>
                <w:szCs w:val="18"/>
              </w:rPr>
              <w:t>−</w:t>
            </w:r>
          </w:p>
        </w:tc>
        <w:tc>
          <w:tcPr>
            <w:tcW w:w="1304" w:type="dxa"/>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908</w:t>
            </w:r>
          </w:p>
        </w:tc>
        <w:tc>
          <w:tcPr>
            <w:tcW w:w="1304" w:type="dxa"/>
            <w:vAlign w:val="bottom"/>
          </w:tcPr>
          <w:p w:rsidR="00CB06BE" w:rsidRPr="00CA0254" w:rsidRDefault="00CB06BE" w:rsidP="002506CA">
            <w:pPr>
              <w:pStyle w:val="Tabletext"/>
              <w:spacing w:before="30" w:after="30"/>
              <w:ind w:right="170"/>
              <w:jc w:val="right"/>
              <w:rPr>
                <w:b/>
                <w:bCs/>
                <w:sz w:val="18"/>
                <w:szCs w:val="18"/>
              </w:rPr>
            </w:pPr>
            <w:r w:rsidRPr="00CA0254">
              <w:rPr>
                <w:b/>
                <w:bCs/>
                <w:sz w:val="18"/>
                <w:szCs w:val="18"/>
              </w:rPr>
              <w:t>908</w:t>
            </w:r>
          </w:p>
        </w:tc>
      </w:tr>
    </w:tbl>
    <w:p w:rsidR="0037777A" w:rsidRPr="00CA0254" w:rsidRDefault="0037777A" w:rsidP="002506CA">
      <w:pPr>
        <w:pStyle w:val="Heading2"/>
        <w:spacing w:after="240"/>
      </w:pPr>
      <w:bookmarkStart w:id="263" w:name="_Toc511814343"/>
      <w:r w:rsidRPr="00CA0254">
        <w:lastRenderedPageBreak/>
        <w:t xml:space="preserve">Nota </w:t>
      </w:r>
      <w:r w:rsidR="00E62316" w:rsidRPr="00CA0254">
        <w:t>14</w:t>
      </w:r>
      <w:r w:rsidRPr="00CA0254">
        <w:tab/>
        <w:t>Proveedores y otros acreedores</w:t>
      </w:r>
      <w:bookmarkEnd w:id="262"/>
      <w:bookmarkEnd w:id="263"/>
    </w:p>
    <w:tbl>
      <w:tblPr>
        <w:tblW w:w="9639" w:type="dxa"/>
        <w:tblInd w:w="-5" w:type="dxa"/>
        <w:tblLayout w:type="fixed"/>
        <w:tblLook w:val="04A0" w:firstRow="1" w:lastRow="0" w:firstColumn="1" w:lastColumn="0" w:noHBand="0" w:noVBand="1"/>
      </w:tblPr>
      <w:tblGrid>
        <w:gridCol w:w="6117"/>
        <w:gridCol w:w="1761"/>
        <w:gridCol w:w="1761"/>
      </w:tblGrid>
      <w:tr w:rsidR="0037777A" w:rsidRPr="00CA0254" w:rsidTr="0037777A">
        <w:tc>
          <w:tcPr>
            <w:tcW w:w="6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head"/>
              <w:jc w:val="left"/>
            </w:pPr>
            <w:r w:rsidRPr="00CA0254">
              <w:t>En miles CHF</w:t>
            </w:r>
          </w:p>
        </w:tc>
        <w:tc>
          <w:tcPr>
            <w:tcW w:w="1761" w:type="dxa"/>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pStyle w:val="Tablehead"/>
            </w:pPr>
            <w:r w:rsidRPr="00CA0254">
              <w:t>31/12/</w:t>
            </w:r>
            <w:r w:rsidR="00E62316" w:rsidRPr="00CA0254">
              <w:t>2017</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pStyle w:val="Tablehead"/>
            </w:pPr>
            <w:r w:rsidRPr="00CA0254">
              <w:t>31/12/</w:t>
            </w:r>
            <w:r w:rsidR="00E62316" w:rsidRPr="00CA0254">
              <w:t>2016</w:t>
            </w:r>
          </w:p>
        </w:tc>
      </w:tr>
      <w:tr w:rsidR="0037777A" w:rsidRPr="00CA0254" w:rsidTr="0037777A">
        <w:tc>
          <w:tcPr>
            <w:tcW w:w="6117" w:type="dxa"/>
            <w:tcBorders>
              <w:top w:val="single" w:sz="4" w:space="0" w:color="auto"/>
              <w:left w:val="single" w:sz="4" w:space="0" w:color="auto"/>
              <w:bottom w:val="nil"/>
              <w:right w:val="single" w:sz="4" w:space="0" w:color="auto"/>
            </w:tcBorders>
            <w:shd w:val="clear" w:color="auto" w:fill="auto"/>
            <w:noWrap/>
          </w:tcPr>
          <w:p w:rsidR="0037777A" w:rsidRPr="00CA0254" w:rsidRDefault="0037777A" w:rsidP="002506CA">
            <w:pPr>
              <w:pStyle w:val="Tabletext"/>
            </w:pPr>
            <w:r w:rsidRPr="00CA0254">
              <w:t>Proveedores</w:t>
            </w:r>
          </w:p>
        </w:tc>
        <w:tc>
          <w:tcPr>
            <w:tcW w:w="1761" w:type="dxa"/>
            <w:tcBorders>
              <w:top w:val="single" w:sz="4" w:space="0" w:color="auto"/>
              <w:left w:val="nil"/>
              <w:bottom w:val="nil"/>
              <w:right w:val="single" w:sz="4" w:space="0" w:color="auto"/>
            </w:tcBorders>
            <w:shd w:val="clear" w:color="auto" w:fill="auto"/>
            <w:noWrap/>
            <w:vAlign w:val="bottom"/>
          </w:tcPr>
          <w:p w:rsidR="0037777A" w:rsidRPr="00CA0254" w:rsidRDefault="0037777A" w:rsidP="002506CA">
            <w:pPr>
              <w:pStyle w:val="Tabletext"/>
              <w:ind w:right="284"/>
              <w:jc w:val="right"/>
            </w:pPr>
            <w:r w:rsidRPr="00CA0254">
              <w:t xml:space="preserve">5 </w:t>
            </w:r>
            <w:r w:rsidR="00E62316" w:rsidRPr="00CA0254">
              <w:t>103</w:t>
            </w:r>
          </w:p>
        </w:tc>
        <w:tc>
          <w:tcPr>
            <w:tcW w:w="1761" w:type="dxa"/>
            <w:tcBorders>
              <w:top w:val="single" w:sz="4" w:space="0" w:color="auto"/>
              <w:left w:val="nil"/>
              <w:bottom w:val="nil"/>
              <w:right w:val="single" w:sz="4" w:space="0" w:color="auto"/>
            </w:tcBorders>
            <w:shd w:val="clear" w:color="auto" w:fill="auto"/>
            <w:noWrap/>
            <w:vAlign w:val="bottom"/>
          </w:tcPr>
          <w:p w:rsidR="0037777A" w:rsidRPr="00CA0254" w:rsidRDefault="00E62316" w:rsidP="002506CA">
            <w:pPr>
              <w:pStyle w:val="Tabletext"/>
              <w:ind w:right="284"/>
              <w:jc w:val="right"/>
            </w:pPr>
            <w:r w:rsidRPr="00CA0254">
              <w:t>5 404</w:t>
            </w:r>
          </w:p>
        </w:tc>
      </w:tr>
      <w:tr w:rsidR="0037777A" w:rsidRPr="00CA0254" w:rsidTr="0037777A">
        <w:tc>
          <w:tcPr>
            <w:tcW w:w="6117"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Depósitos recibidos</w:t>
            </w:r>
          </w:p>
        </w:tc>
        <w:tc>
          <w:tcPr>
            <w:tcW w:w="1761" w:type="dxa"/>
            <w:tcBorders>
              <w:left w:val="nil"/>
              <w:right w:val="single" w:sz="4" w:space="0" w:color="auto"/>
            </w:tcBorders>
            <w:shd w:val="clear" w:color="auto" w:fill="auto"/>
            <w:noWrap/>
            <w:vAlign w:val="bottom"/>
          </w:tcPr>
          <w:p w:rsidR="0037777A" w:rsidRPr="00CA0254" w:rsidRDefault="00E62316" w:rsidP="002506CA">
            <w:pPr>
              <w:pStyle w:val="Tabletext"/>
              <w:ind w:right="284"/>
              <w:jc w:val="right"/>
            </w:pPr>
            <w:r w:rsidRPr="00CA0254">
              <w:t>2 583</w:t>
            </w:r>
          </w:p>
        </w:tc>
        <w:tc>
          <w:tcPr>
            <w:tcW w:w="1761" w:type="dxa"/>
            <w:tcBorders>
              <w:left w:val="nil"/>
              <w:right w:val="single" w:sz="4" w:space="0" w:color="auto"/>
            </w:tcBorders>
            <w:shd w:val="clear" w:color="auto" w:fill="auto"/>
            <w:noWrap/>
            <w:vAlign w:val="bottom"/>
          </w:tcPr>
          <w:p w:rsidR="0037777A" w:rsidRPr="00CA0254" w:rsidRDefault="0037777A" w:rsidP="002506CA">
            <w:pPr>
              <w:pStyle w:val="Tabletext"/>
              <w:ind w:right="284"/>
              <w:jc w:val="right"/>
            </w:pPr>
            <w:r w:rsidRPr="00CA0254">
              <w:t xml:space="preserve">3 </w:t>
            </w:r>
            <w:r w:rsidR="00E62316" w:rsidRPr="00CA0254">
              <w:t>070</w:t>
            </w:r>
          </w:p>
        </w:tc>
      </w:tr>
      <w:tr w:rsidR="0037777A" w:rsidRPr="00CA0254" w:rsidTr="0037777A">
        <w:tc>
          <w:tcPr>
            <w:tcW w:w="6117" w:type="dxa"/>
            <w:tcBorders>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pPr>
            <w:r w:rsidRPr="00CA0254">
              <w:t>Anticipos recibidos</w:t>
            </w:r>
          </w:p>
        </w:tc>
        <w:tc>
          <w:tcPr>
            <w:tcW w:w="1761" w:type="dxa"/>
            <w:tcBorders>
              <w:left w:val="nil"/>
              <w:bottom w:val="single" w:sz="4" w:space="0" w:color="auto"/>
              <w:right w:val="single" w:sz="4" w:space="0" w:color="auto"/>
            </w:tcBorders>
            <w:shd w:val="clear" w:color="auto" w:fill="auto"/>
            <w:noWrap/>
            <w:vAlign w:val="bottom"/>
          </w:tcPr>
          <w:p w:rsidR="0037777A" w:rsidRPr="00CA0254" w:rsidRDefault="00E62316" w:rsidP="002506CA">
            <w:pPr>
              <w:pStyle w:val="Tabletext"/>
              <w:ind w:right="284"/>
              <w:jc w:val="right"/>
            </w:pPr>
            <w:r w:rsidRPr="00CA0254">
              <w:t>1 985</w:t>
            </w:r>
          </w:p>
        </w:tc>
        <w:tc>
          <w:tcPr>
            <w:tcW w:w="1761" w:type="dxa"/>
            <w:tcBorders>
              <w:left w:val="nil"/>
              <w:bottom w:val="single" w:sz="4" w:space="0" w:color="auto"/>
              <w:right w:val="single" w:sz="4" w:space="0" w:color="auto"/>
            </w:tcBorders>
            <w:shd w:val="clear" w:color="auto" w:fill="auto"/>
            <w:noWrap/>
            <w:vAlign w:val="bottom"/>
          </w:tcPr>
          <w:p w:rsidR="0037777A" w:rsidRPr="00CA0254" w:rsidRDefault="00E62316" w:rsidP="002506CA">
            <w:pPr>
              <w:pStyle w:val="Tabletext"/>
              <w:ind w:right="284"/>
              <w:jc w:val="right"/>
            </w:pPr>
            <w:r w:rsidRPr="00CA0254">
              <w:t>674</w:t>
            </w:r>
          </w:p>
        </w:tc>
      </w:tr>
      <w:tr w:rsidR="0037777A" w:rsidRPr="00CA0254" w:rsidTr="0037777A">
        <w:tc>
          <w:tcPr>
            <w:tcW w:w="6117"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rPr>
            </w:pPr>
            <w:r w:rsidRPr="00CA0254">
              <w:rPr>
                <w:b/>
                <w:bCs/>
              </w:rPr>
              <w:t>Proveedores y otros acreedores</w:t>
            </w:r>
          </w:p>
        </w:tc>
        <w:tc>
          <w:tcPr>
            <w:tcW w:w="1761"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rPr>
                <w:b/>
                <w:bCs/>
              </w:rPr>
            </w:pPr>
            <w:r w:rsidRPr="00CA0254">
              <w:rPr>
                <w:b/>
                <w:bCs/>
              </w:rPr>
              <w:t xml:space="preserve">9 </w:t>
            </w:r>
            <w:r w:rsidR="00E62316" w:rsidRPr="00CA0254">
              <w:rPr>
                <w:b/>
                <w:bCs/>
              </w:rPr>
              <w:t>671</w:t>
            </w:r>
          </w:p>
        </w:tc>
        <w:tc>
          <w:tcPr>
            <w:tcW w:w="1761"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E62316" w:rsidP="002506CA">
            <w:pPr>
              <w:pStyle w:val="Tabletext"/>
              <w:ind w:right="284"/>
              <w:jc w:val="right"/>
              <w:rPr>
                <w:b/>
                <w:bCs/>
              </w:rPr>
            </w:pPr>
            <w:r w:rsidRPr="00CA0254">
              <w:rPr>
                <w:b/>
                <w:bCs/>
              </w:rPr>
              <w:t>9 148</w:t>
            </w:r>
          </w:p>
        </w:tc>
      </w:tr>
    </w:tbl>
    <w:p w:rsidR="0037777A" w:rsidRPr="00CA0254" w:rsidRDefault="0037777A" w:rsidP="002506CA">
      <w:pPr>
        <w:pStyle w:val="Normalaftertitle"/>
      </w:pPr>
      <w:r w:rsidRPr="00CA0254">
        <w:t>El importe correspondiente a los proveedores se refiere esencialmente a facturas pendientes, cuentas de personal y comprobantes internos en espera de regularización por el PNUD.</w:t>
      </w:r>
    </w:p>
    <w:p w:rsidR="0037777A" w:rsidRPr="00CA0254" w:rsidRDefault="0037777A" w:rsidP="002506CA">
      <w:r w:rsidRPr="00CA0254">
        <w:t>Se han recibido depósitos para la tramitación de notificaciones de redes de satélite, así como depósitos para futuras adquisiciones de publicaciones. Esas sumas se devolverán a los beneficiarios o se utilizarán para pagar contribuciones futuras y/o facturas de tramitación de notificaciones de redes de satélite y publicaciones.</w:t>
      </w:r>
    </w:p>
    <w:p w:rsidR="0037777A" w:rsidRPr="00CA0254" w:rsidRDefault="0037777A" w:rsidP="002506CA">
      <w:bookmarkStart w:id="264" w:name="_Toc328992862"/>
      <w:bookmarkStart w:id="265" w:name="_Toc305764088"/>
      <w:r w:rsidRPr="00CA0254">
        <w:t>Las cuentas de la Unión registraron anticipos efectuados por los países anfitriones para la organización de eventos en 201</w:t>
      </w:r>
      <w:r w:rsidR="007B1237" w:rsidRPr="00CA0254">
        <w:t>7</w:t>
      </w:r>
      <w:r w:rsidRPr="00CA0254">
        <w:t xml:space="preserve"> y 201</w:t>
      </w:r>
      <w:r w:rsidR="007B1237" w:rsidRPr="00CA0254">
        <w:t>8</w:t>
      </w:r>
      <w:r w:rsidRPr="00CA0254">
        <w:t xml:space="preserve"> tales como </w:t>
      </w:r>
      <w:r w:rsidR="007B1237" w:rsidRPr="00CA0254">
        <w:t>la</w:t>
      </w:r>
      <w:r w:rsidR="00C26C35" w:rsidRPr="00CA0254">
        <w:t xml:space="preserve"> </w:t>
      </w:r>
      <w:r w:rsidR="007B1237" w:rsidRPr="00CA0254">
        <w:t>CMDT-17</w:t>
      </w:r>
      <w:r w:rsidRPr="00CA0254">
        <w:t xml:space="preserve"> y la </w:t>
      </w:r>
      <w:r w:rsidR="007B1237" w:rsidRPr="00CA0254">
        <w:t>PP-18</w:t>
      </w:r>
      <w:r w:rsidRPr="00CA0254">
        <w:t>.</w:t>
      </w:r>
      <w:bookmarkEnd w:id="264"/>
    </w:p>
    <w:p w:rsidR="0037777A" w:rsidRPr="00CA0254" w:rsidRDefault="0037777A" w:rsidP="002506CA">
      <w:pPr>
        <w:pStyle w:val="Heading2"/>
        <w:spacing w:after="240"/>
      </w:pPr>
      <w:bookmarkStart w:id="266" w:name="_Toc329011639"/>
      <w:bookmarkStart w:id="267" w:name="_Toc511814344"/>
      <w:r w:rsidRPr="00CA0254">
        <w:t xml:space="preserve">Nota </w:t>
      </w:r>
      <w:r w:rsidR="007B1237" w:rsidRPr="00CA0254">
        <w:t>15</w:t>
      </w:r>
      <w:r w:rsidRPr="00CA0254">
        <w:tab/>
        <w:t>Ingresos aplazados</w:t>
      </w:r>
      <w:bookmarkEnd w:id="265"/>
      <w:bookmarkEnd w:id="266"/>
      <w:bookmarkEnd w:id="267"/>
    </w:p>
    <w:tbl>
      <w:tblPr>
        <w:tblW w:w="9594" w:type="dxa"/>
        <w:jc w:val="center"/>
        <w:tblLayout w:type="fixed"/>
        <w:tblLook w:val="04A0" w:firstRow="1" w:lastRow="0" w:firstColumn="1" w:lastColumn="0" w:noHBand="0" w:noVBand="1"/>
      </w:tblPr>
      <w:tblGrid>
        <w:gridCol w:w="6084"/>
        <w:gridCol w:w="1755"/>
        <w:gridCol w:w="1755"/>
      </w:tblGrid>
      <w:tr w:rsidR="0037777A" w:rsidRPr="00CA0254" w:rsidTr="0037777A">
        <w:trPr>
          <w:jc w:val="center"/>
        </w:trPr>
        <w:tc>
          <w:tcPr>
            <w:tcW w:w="60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head"/>
              <w:jc w:val="left"/>
            </w:pPr>
            <w:r w:rsidRPr="00CA0254">
              <w:t>En miles CHF</w:t>
            </w:r>
          </w:p>
        </w:tc>
        <w:tc>
          <w:tcPr>
            <w:tcW w:w="1755" w:type="dxa"/>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pStyle w:val="Tablehead"/>
            </w:pPr>
            <w:r w:rsidRPr="00CA0254">
              <w:t>31/12/</w:t>
            </w:r>
            <w:r w:rsidR="007B1237" w:rsidRPr="00CA0254">
              <w:t>2017</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pStyle w:val="Tablehead"/>
            </w:pPr>
            <w:r w:rsidRPr="00CA0254">
              <w:t>31/12/</w:t>
            </w:r>
            <w:r w:rsidR="007B1237" w:rsidRPr="00CA0254">
              <w:t>2016</w:t>
            </w:r>
          </w:p>
        </w:tc>
      </w:tr>
      <w:tr w:rsidR="0037777A" w:rsidRPr="00CA0254" w:rsidTr="0037777A">
        <w:trPr>
          <w:jc w:val="center"/>
        </w:trPr>
        <w:tc>
          <w:tcPr>
            <w:tcW w:w="6084" w:type="dxa"/>
            <w:tcBorders>
              <w:top w:val="single" w:sz="4" w:space="0" w:color="auto"/>
              <w:left w:val="single" w:sz="4" w:space="0" w:color="auto"/>
              <w:bottom w:val="nil"/>
              <w:right w:val="single" w:sz="4" w:space="0" w:color="auto"/>
            </w:tcBorders>
            <w:shd w:val="clear" w:color="auto" w:fill="auto"/>
            <w:noWrap/>
          </w:tcPr>
          <w:p w:rsidR="0037777A" w:rsidRPr="00CA0254" w:rsidRDefault="0037777A" w:rsidP="002506CA">
            <w:pPr>
              <w:pStyle w:val="Tabletext"/>
            </w:pPr>
            <w:r w:rsidRPr="00CA0254">
              <w:t>Contribuciones – Estados Miembros</w:t>
            </w:r>
          </w:p>
        </w:tc>
        <w:tc>
          <w:tcPr>
            <w:tcW w:w="1755" w:type="dxa"/>
            <w:tcBorders>
              <w:top w:val="single" w:sz="4" w:space="0" w:color="auto"/>
              <w:left w:val="nil"/>
              <w:bottom w:val="nil"/>
              <w:right w:val="single" w:sz="4" w:space="0" w:color="auto"/>
            </w:tcBorders>
            <w:shd w:val="clear" w:color="auto" w:fill="auto"/>
            <w:noWrap/>
            <w:vAlign w:val="bottom"/>
          </w:tcPr>
          <w:p w:rsidR="0037777A" w:rsidRPr="00CA0254" w:rsidRDefault="007B1237" w:rsidP="002506CA">
            <w:pPr>
              <w:pStyle w:val="Tabletext"/>
              <w:ind w:right="284"/>
              <w:jc w:val="right"/>
            </w:pPr>
            <w:r w:rsidRPr="00CA0254">
              <w:t>108 518</w:t>
            </w:r>
          </w:p>
        </w:tc>
        <w:tc>
          <w:tcPr>
            <w:tcW w:w="1755" w:type="dxa"/>
            <w:tcBorders>
              <w:top w:val="single" w:sz="4" w:space="0" w:color="auto"/>
              <w:left w:val="nil"/>
              <w:bottom w:val="nil"/>
              <w:right w:val="single" w:sz="4" w:space="0" w:color="auto"/>
            </w:tcBorders>
            <w:shd w:val="clear" w:color="auto" w:fill="auto"/>
            <w:noWrap/>
            <w:vAlign w:val="bottom"/>
          </w:tcPr>
          <w:p w:rsidR="0037777A" w:rsidRPr="00CA0254" w:rsidRDefault="007B1237" w:rsidP="002506CA">
            <w:pPr>
              <w:pStyle w:val="Tabletext"/>
              <w:ind w:right="284"/>
              <w:jc w:val="right"/>
            </w:pPr>
            <w:r w:rsidRPr="00CA0254">
              <w:t>106 292</w:t>
            </w:r>
          </w:p>
        </w:tc>
      </w:tr>
      <w:tr w:rsidR="0037777A" w:rsidRPr="00CA0254" w:rsidTr="0037777A">
        <w:trPr>
          <w:jc w:val="center"/>
        </w:trPr>
        <w:tc>
          <w:tcPr>
            <w:tcW w:w="608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Contribuciones – Miembros de Sector</w:t>
            </w:r>
          </w:p>
        </w:tc>
        <w:tc>
          <w:tcPr>
            <w:tcW w:w="1755" w:type="dxa"/>
            <w:tcBorders>
              <w:left w:val="nil"/>
              <w:right w:val="single" w:sz="4" w:space="0" w:color="auto"/>
            </w:tcBorders>
            <w:shd w:val="clear" w:color="auto" w:fill="auto"/>
            <w:noWrap/>
            <w:vAlign w:val="bottom"/>
          </w:tcPr>
          <w:p w:rsidR="0037777A" w:rsidRPr="00CA0254" w:rsidRDefault="007B1237" w:rsidP="002506CA">
            <w:pPr>
              <w:pStyle w:val="Tabletext"/>
              <w:ind w:right="284"/>
              <w:jc w:val="right"/>
            </w:pPr>
            <w:r w:rsidRPr="00CA0254">
              <w:t>14 085</w:t>
            </w:r>
          </w:p>
        </w:tc>
        <w:tc>
          <w:tcPr>
            <w:tcW w:w="1755" w:type="dxa"/>
            <w:tcBorders>
              <w:left w:val="nil"/>
              <w:right w:val="single" w:sz="4" w:space="0" w:color="auto"/>
            </w:tcBorders>
            <w:shd w:val="clear" w:color="auto" w:fill="auto"/>
            <w:noWrap/>
            <w:vAlign w:val="bottom"/>
          </w:tcPr>
          <w:p w:rsidR="0037777A" w:rsidRPr="00CA0254" w:rsidRDefault="007B1237" w:rsidP="002506CA">
            <w:pPr>
              <w:pStyle w:val="Tabletext"/>
              <w:ind w:right="284"/>
              <w:jc w:val="right"/>
            </w:pPr>
            <w:r w:rsidRPr="00CA0254">
              <w:t>14 138</w:t>
            </w:r>
          </w:p>
        </w:tc>
      </w:tr>
      <w:tr w:rsidR="0037777A" w:rsidRPr="00CA0254" w:rsidTr="0037777A">
        <w:trPr>
          <w:jc w:val="center"/>
        </w:trPr>
        <w:tc>
          <w:tcPr>
            <w:tcW w:w="608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Contribuciones – Asociados</w:t>
            </w:r>
          </w:p>
        </w:tc>
        <w:tc>
          <w:tcPr>
            <w:tcW w:w="1755" w:type="dxa"/>
            <w:tcBorders>
              <w:left w:val="nil"/>
              <w:right w:val="single" w:sz="4" w:space="0" w:color="auto"/>
            </w:tcBorders>
            <w:shd w:val="clear" w:color="auto" w:fill="auto"/>
            <w:noWrap/>
            <w:vAlign w:val="bottom"/>
          </w:tcPr>
          <w:p w:rsidR="0037777A" w:rsidRPr="00CA0254" w:rsidRDefault="007B1237" w:rsidP="002506CA">
            <w:pPr>
              <w:pStyle w:val="Tabletext"/>
              <w:ind w:right="284"/>
              <w:jc w:val="right"/>
            </w:pPr>
            <w:r w:rsidRPr="00CA0254">
              <w:t>1 660</w:t>
            </w:r>
          </w:p>
        </w:tc>
        <w:tc>
          <w:tcPr>
            <w:tcW w:w="1755" w:type="dxa"/>
            <w:tcBorders>
              <w:left w:val="nil"/>
              <w:right w:val="single" w:sz="4" w:space="0" w:color="auto"/>
            </w:tcBorders>
            <w:shd w:val="clear" w:color="auto" w:fill="auto"/>
            <w:noWrap/>
            <w:vAlign w:val="bottom"/>
          </w:tcPr>
          <w:p w:rsidR="0037777A" w:rsidRPr="00CA0254" w:rsidRDefault="007B1237" w:rsidP="002506CA">
            <w:pPr>
              <w:pStyle w:val="Tabletext"/>
              <w:ind w:right="284"/>
              <w:jc w:val="right"/>
            </w:pPr>
            <w:r w:rsidRPr="00CA0254">
              <w:t>1 585</w:t>
            </w:r>
          </w:p>
        </w:tc>
      </w:tr>
      <w:tr w:rsidR="0037777A" w:rsidRPr="00CA0254" w:rsidTr="0037777A">
        <w:trPr>
          <w:jc w:val="center"/>
        </w:trPr>
        <w:tc>
          <w:tcPr>
            <w:tcW w:w="608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Contribuciones – Instituciones Académicas</w:t>
            </w:r>
          </w:p>
        </w:tc>
        <w:tc>
          <w:tcPr>
            <w:tcW w:w="1755" w:type="dxa"/>
            <w:tcBorders>
              <w:left w:val="nil"/>
              <w:right w:val="single" w:sz="4" w:space="0" w:color="auto"/>
            </w:tcBorders>
            <w:shd w:val="clear" w:color="auto" w:fill="auto"/>
            <w:noWrap/>
            <w:vAlign w:val="bottom"/>
          </w:tcPr>
          <w:p w:rsidR="0037777A" w:rsidRPr="00CA0254" w:rsidRDefault="007B1237" w:rsidP="002506CA">
            <w:pPr>
              <w:pStyle w:val="Tabletext"/>
              <w:ind w:right="284"/>
              <w:jc w:val="right"/>
            </w:pPr>
            <w:r w:rsidRPr="00CA0254">
              <w:t>328</w:t>
            </w:r>
          </w:p>
        </w:tc>
        <w:tc>
          <w:tcPr>
            <w:tcW w:w="1755" w:type="dxa"/>
            <w:tcBorders>
              <w:left w:val="nil"/>
              <w:right w:val="single" w:sz="4" w:space="0" w:color="auto"/>
            </w:tcBorders>
            <w:shd w:val="clear" w:color="auto" w:fill="auto"/>
            <w:noWrap/>
            <w:vAlign w:val="bottom"/>
          </w:tcPr>
          <w:p w:rsidR="0037777A" w:rsidRPr="00CA0254" w:rsidRDefault="007B1237" w:rsidP="002506CA">
            <w:pPr>
              <w:pStyle w:val="Tabletext"/>
              <w:ind w:right="284"/>
              <w:jc w:val="right"/>
            </w:pPr>
            <w:r w:rsidRPr="00CA0254">
              <w:t>293</w:t>
            </w:r>
          </w:p>
        </w:tc>
      </w:tr>
      <w:tr w:rsidR="0037777A" w:rsidRPr="00CA0254" w:rsidTr="0037777A">
        <w:trPr>
          <w:jc w:val="center"/>
        </w:trPr>
        <w:tc>
          <w:tcPr>
            <w:tcW w:w="608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Publicaciones y varios</w:t>
            </w:r>
          </w:p>
        </w:tc>
        <w:tc>
          <w:tcPr>
            <w:tcW w:w="1755" w:type="dxa"/>
            <w:tcBorders>
              <w:left w:val="nil"/>
              <w:right w:val="single" w:sz="4" w:space="0" w:color="auto"/>
            </w:tcBorders>
            <w:shd w:val="clear" w:color="auto" w:fill="auto"/>
            <w:noWrap/>
            <w:vAlign w:val="bottom"/>
          </w:tcPr>
          <w:p w:rsidR="0037777A" w:rsidRPr="00CA0254" w:rsidRDefault="00932138" w:rsidP="002506CA">
            <w:pPr>
              <w:pStyle w:val="Tabletext"/>
              <w:ind w:right="284"/>
              <w:jc w:val="right"/>
            </w:pPr>
            <w:r w:rsidRPr="00CA0254">
              <w:t>–</w:t>
            </w:r>
          </w:p>
        </w:tc>
        <w:tc>
          <w:tcPr>
            <w:tcW w:w="1755" w:type="dxa"/>
            <w:tcBorders>
              <w:left w:val="nil"/>
              <w:right w:val="single" w:sz="4" w:space="0" w:color="auto"/>
            </w:tcBorders>
            <w:shd w:val="clear" w:color="auto" w:fill="auto"/>
            <w:noWrap/>
            <w:vAlign w:val="bottom"/>
          </w:tcPr>
          <w:p w:rsidR="0037777A" w:rsidRPr="00CA0254" w:rsidRDefault="0037777A" w:rsidP="002506CA">
            <w:pPr>
              <w:pStyle w:val="Tabletext"/>
              <w:ind w:right="284"/>
              <w:jc w:val="right"/>
            </w:pPr>
            <w:r w:rsidRPr="00CA0254">
              <w:t>28</w:t>
            </w:r>
          </w:p>
        </w:tc>
      </w:tr>
      <w:tr w:rsidR="0037777A" w:rsidRPr="00CA0254" w:rsidTr="00932138">
        <w:trPr>
          <w:jc w:val="center"/>
        </w:trPr>
        <w:tc>
          <w:tcPr>
            <w:tcW w:w="608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Notificaciones de redes de satélite</w:t>
            </w:r>
          </w:p>
        </w:tc>
        <w:tc>
          <w:tcPr>
            <w:tcW w:w="1755" w:type="dxa"/>
            <w:tcBorders>
              <w:left w:val="nil"/>
              <w:right w:val="single" w:sz="4" w:space="0" w:color="auto"/>
            </w:tcBorders>
            <w:shd w:val="clear" w:color="auto" w:fill="auto"/>
            <w:noWrap/>
            <w:vAlign w:val="bottom"/>
          </w:tcPr>
          <w:p w:rsidR="0037777A" w:rsidRPr="00CA0254" w:rsidRDefault="00932138" w:rsidP="002506CA">
            <w:pPr>
              <w:pStyle w:val="Tabletext"/>
              <w:ind w:right="284"/>
              <w:jc w:val="right"/>
            </w:pPr>
            <w:r w:rsidRPr="00CA0254">
              <w:t>8 498</w:t>
            </w:r>
          </w:p>
        </w:tc>
        <w:tc>
          <w:tcPr>
            <w:tcW w:w="1755" w:type="dxa"/>
            <w:tcBorders>
              <w:left w:val="nil"/>
              <w:right w:val="single" w:sz="4" w:space="0" w:color="auto"/>
            </w:tcBorders>
            <w:shd w:val="clear" w:color="auto" w:fill="auto"/>
            <w:noWrap/>
            <w:vAlign w:val="bottom"/>
          </w:tcPr>
          <w:p w:rsidR="0037777A" w:rsidRPr="00CA0254" w:rsidRDefault="00932138" w:rsidP="002506CA">
            <w:pPr>
              <w:pStyle w:val="Tabletext"/>
              <w:ind w:right="284"/>
              <w:jc w:val="right"/>
            </w:pPr>
            <w:r w:rsidRPr="00CA0254">
              <w:t>6 686</w:t>
            </w:r>
          </w:p>
        </w:tc>
      </w:tr>
      <w:tr w:rsidR="00932138" w:rsidRPr="00CA0254" w:rsidTr="0037777A">
        <w:trPr>
          <w:jc w:val="center"/>
        </w:trPr>
        <w:tc>
          <w:tcPr>
            <w:tcW w:w="6084" w:type="dxa"/>
            <w:tcBorders>
              <w:left w:val="single" w:sz="4" w:space="0" w:color="auto"/>
              <w:bottom w:val="single" w:sz="4" w:space="0" w:color="auto"/>
              <w:right w:val="single" w:sz="4" w:space="0" w:color="auto"/>
            </w:tcBorders>
            <w:shd w:val="clear" w:color="auto" w:fill="auto"/>
            <w:noWrap/>
          </w:tcPr>
          <w:p w:rsidR="00932138" w:rsidRPr="00CA0254" w:rsidRDefault="00932138" w:rsidP="002506CA">
            <w:pPr>
              <w:pStyle w:val="Tabletext"/>
            </w:pPr>
            <w:r w:rsidRPr="00CA0254">
              <w:t>Contribu</w:t>
            </w:r>
            <w:r w:rsidR="004E610A" w:rsidRPr="00CA0254">
              <w:t>ciones - Extrapresupues</w:t>
            </w:r>
            <w:r w:rsidR="00CA0254">
              <w:t>t</w:t>
            </w:r>
            <w:r w:rsidR="004E610A" w:rsidRPr="00CA0254">
              <w:t>arias</w:t>
            </w:r>
          </w:p>
        </w:tc>
        <w:tc>
          <w:tcPr>
            <w:tcW w:w="1755" w:type="dxa"/>
            <w:tcBorders>
              <w:left w:val="nil"/>
              <w:bottom w:val="single" w:sz="4" w:space="0" w:color="auto"/>
              <w:right w:val="single" w:sz="4" w:space="0" w:color="auto"/>
            </w:tcBorders>
            <w:shd w:val="clear" w:color="auto" w:fill="auto"/>
            <w:noWrap/>
            <w:vAlign w:val="bottom"/>
          </w:tcPr>
          <w:p w:rsidR="00932138" w:rsidRPr="00CA0254" w:rsidDel="00932138" w:rsidRDefault="00932138" w:rsidP="002506CA">
            <w:pPr>
              <w:pStyle w:val="Tabletext"/>
              <w:ind w:right="284"/>
              <w:jc w:val="right"/>
            </w:pPr>
            <w:r w:rsidRPr="00CA0254">
              <w:t>1 185</w:t>
            </w:r>
          </w:p>
        </w:tc>
        <w:tc>
          <w:tcPr>
            <w:tcW w:w="1755" w:type="dxa"/>
            <w:tcBorders>
              <w:left w:val="nil"/>
              <w:bottom w:val="single" w:sz="4" w:space="0" w:color="auto"/>
              <w:right w:val="single" w:sz="4" w:space="0" w:color="auto"/>
            </w:tcBorders>
            <w:shd w:val="clear" w:color="auto" w:fill="auto"/>
            <w:noWrap/>
            <w:vAlign w:val="bottom"/>
          </w:tcPr>
          <w:p w:rsidR="00932138" w:rsidRPr="00CA0254" w:rsidDel="00932138" w:rsidRDefault="00932138" w:rsidP="002506CA">
            <w:pPr>
              <w:pStyle w:val="Tabletext"/>
              <w:ind w:right="284"/>
              <w:jc w:val="right"/>
            </w:pPr>
            <w:r w:rsidRPr="00CA0254">
              <w:t>–</w:t>
            </w:r>
          </w:p>
        </w:tc>
      </w:tr>
      <w:tr w:rsidR="0037777A" w:rsidRPr="00CA0254" w:rsidTr="0037777A">
        <w:trPr>
          <w:jc w:val="center"/>
        </w:trPr>
        <w:tc>
          <w:tcPr>
            <w:tcW w:w="6084"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rPr>
            </w:pPr>
            <w:r w:rsidRPr="00CA0254">
              <w:rPr>
                <w:b/>
                <w:bCs/>
              </w:rPr>
              <w:t>Ingresos diferidos</w:t>
            </w:r>
          </w:p>
        </w:tc>
        <w:tc>
          <w:tcPr>
            <w:tcW w:w="1755"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932138" w:rsidP="002506CA">
            <w:pPr>
              <w:pStyle w:val="Tabletext"/>
              <w:ind w:right="284"/>
              <w:jc w:val="right"/>
              <w:rPr>
                <w:b/>
                <w:bCs/>
              </w:rPr>
            </w:pPr>
            <w:r w:rsidRPr="00CA0254">
              <w:rPr>
                <w:b/>
                <w:bCs/>
              </w:rPr>
              <w:t>134 275</w:t>
            </w:r>
          </w:p>
        </w:tc>
        <w:tc>
          <w:tcPr>
            <w:tcW w:w="1755" w:type="dxa"/>
            <w:tcBorders>
              <w:top w:val="single" w:sz="4" w:space="0" w:color="auto"/>
              <w:left w:val="nil"/>
              <w:bottom w:val="single" w:sz="4" w:space="0" w:color="auto"/>
              <w:right w:val="single" w:sz="4" w:space="0" w:color="auto"/>
            </w:tcBorders>
            <w:shd w:val="clear" w:color="auto" w:fill="auto"/>
            <w:noWrap/>
            <w:vAlign w:val="bottom"/>
          </w:tcPr>
          <w:p w:rsidR="0037777A" w:rsidRPr="00CA0254" w:rsidRDefault="00932138" w:rsidP="002506CA">
            <w:pPr>
              <w:pStyle w:val="Tabletext"/>
              <w:ind w:right="284"/>
              <w:jc w:val="right"/>
              <w:rPr>
                <w:b/>
                <w:bCs/>
              </w:rPr>
            </w:pPr>
            <w:r w:rsidRPr="00CA0254">
              <w:rPr>
                <w:b/>
                <w:bCs/>
              </w:rPr>
              <w:t>129 022</w:t>
            </w:r>
          </w:p>
        </w:tc>
      </w:tr>
    </w:tbl>
    <w:p w:rsidR="0037777A" w:rsidRPr="00CA0254" w:rsidRDefault="0037777A" w:rsidP="002506CA">
      <w:pPr>
        <w:pStyle w:val="Normalaftertitle"/>
      </w:pPr>
      <w:r w:rsidRPr="00CA0254">
        <w:t xml:space="preserve">En </w:t>
      </w:r>
      <w:r w:rsidR="00932138" w:rsidRPr="00CA0254">
        <w:t>2017</w:t>
      </w:r>
      <w:r w:rsidRPr="00CA0254">
        <w:t xml:space="preserve">, los ingresos aplazados de las contribuciones representaron los ingresos correspondientes al año </w:t>
      </w:r>
      <w:r w:rsidR="00932138" w:rsidRPr="00CA0254">
        <w:t>2018</w:t>
      </w:r>
      <w:r w:rsidRPr="00CA0254">
        <w:t xml:space="preserve">. Los ingresos aplazados de las notificaciones de redes de satélites se refieren a las solicitudes preparadas a finales de </w:t>
      </w:r>
      <w:r w:rsidR="00932138" w:rsidRPr="00CA0254">
        <w:t>2017</w:t>
      </w:r>
      <w:r w:rsidRPr="00CA0254">
        <w:t xml:space="preserve"> que se publican en </w:t>
      </w:r>
      <w:r w:rsidR="00932138" w:rsidRPr="00CA0254">
        <w:t>2018</w:t>
      </w:r>
      <w:r w:rsidRPr="00CA0254">
        <w:t>.</w:t>
      </w:r>
      <w:bookmarkStart w:id="268" w:name="_Toc305764089"/>
      <w:bookmarkStart w:id="269" w:name="_Toc329011640"/>
    </w:p>
    <w:p w:rsidR="0037777A" w:rsidRPr="00CA0254" w:rsidRDefault="0037777A" w:rsidP="002506CA">
      <w:pPr>
        <w:pStyle w:val="Heading2"/>
        <w:spacing w:after="240"/>
      </w:pPr>
      <w:bookmarkStart w:id="270" w:name="_Toc511814345"/>
      <w:r w:rsidRPr="00CA0254">
        <w:lastRenderedPageBreak/>
        <w:t>Nota 1</w:t>
      </w:r>
      <w:r w:rsidR="00D17D45" w:rsidRPr="00CA0254">
        <w:t>6</w:t>
      </w:r>
      <w:r w:rsidRPr="00CA0254">
        <w:tab/>
        <w:t>Préstamos y otras deudas financieras</w:t>
      </w:r>
      <w:bookmarkEnd w:id="268"/>
      <w:bookmarkEnd w:id="269"/>
      <w:bookmarkEnd w:id="270"/>
    </w:p>
    <w:tbl>
      <w:tblPr>
        <w:tblW w:w="9639" w:type="dxa"/>
        <w:tblLayout w:type="fixed"/>
        <w:tblLook w:val="04A0" w:firstRow="1" w:lastRow="0" w:firstColumn="1" w:lastColumn="0" w:noHBand="0" w:noVBand="1"/>
      </w:tblPr>
      <w:tblGrid>
        <w:gridCol w:w="5524"/>
        <w:gridCol w:w="1371"/>
        <w:gridCol w:w="1372"/>
        <w:gridCol w:w="1372"/>
      </w:tblGrid>
      <w:tr w:rsidR="0037777A" w:rsidRPr="00CA0254" w:rsidTr="0037777A">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head"/>
              <w:keepNext/>
              <w:keepLines/>
              <w:jc w:val="left"/>
            </w:pPr>
            <w:r w:rsidRPr="00CA0254">
              <w:t>En miles CHF</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pStyle w:val="Tablehead"/>
              <w:keepNext/>
              <w:keepLines/>
            </w:pPr>
            <w:r w:rsidRPr="00CA0254">
              <w:t>Fecha de vencimiento</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pStyle w:val="Tablehead"/>
              <w:keepNext/>
              <w:keepLines/>
            </w:pPr>
            <w:r w:rsidRPr="00CA0254">
              <w:t>31/12/</w:t>
            </w:r>
            <w:r w:rsidR="00932138" w:rsidRPr="00CA0254">
              <w:t>2017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77A" w:rsidRPr="00CA0254" w:rsidRDefault="0037777A" w:rsidP="002506CA">
            <w:pPr>
              <w:pStyle w:val="Tablehead"/>
              <w:keepNext/>
              <w:keepLines/>
            </w:pPr>
            <w:r w:rsidRPr="00CA0254">
              <w:t>31/12/</w:t>
            </w:r>
            <w:r w:rsidR="00932138" w:rsidRPr="00CA0254">
              <w:t>2016</w:t>
            </w:r>
          </w:p>
        </w:tc>
      </w:tr>
      <w:tr w:rsidR="0037777A" w:rsidRPr="00CA0254" w:rsidTr="0037777A">
        <w:tc>
          <w:tcPr>
            <w:tcW w:w="5524" w:type="dxa"/>
            <w:tcBorders>
              <w:top w:val="nil"/>
              <w:left w:val="single" w:sz="4" w:space="0" w:color="auto"/>
              <w:bottom w:val="nil"/>
              <w:right w:val="single" w:sz="4" w:space="0" w:color="auto"/>
            </w:tcBorders>
            <w:shd w:val="clear" w:color="auto" w:fill="auto"/>
            <w:noWrap/>
            <w:hideMark/>
          </w:tcPr>
          <w:p w:rsidR="0037777A" w:rsidRPr="00CA0254" w:rsidRDefault="0037777A" w:rsidP="002506CA">
            <w:pPr>
              <w:pStyle w:val="Tabletext"/>
              <w:keepNext/>
              <w:keepLines/>
              <w:rPr>
                <w:u w:val="single"/>
              </w:rPr>
            </w:pPr>
            <w:r w:rsidRPr="00CA0254">
              <w:rPr>
                <w:u w:val="single"/>
              </w:rPr>
              <w:t>Importes inicialmente prestados por la FIPOI</w:t>
            </w:r>
          </w:p>
        </w:tc>
        <w:tc>
          <w:tcPr>
            <w:tcW w:w="1371" w:type="dxa"/>
            <w:tcBorders>
              <w:top w:val="nil"/>
              <w:left w:val="single" w:sz="4" w:space="0" w:color="auto"/>
              <w:bottom w:val="nil"/>
              <w:right w:val="single" w:sz="4" w:space="0" w:color="auto"/>
            </w:tcBorders>
            <w:shd w:val="clear" w:color="auto" w:fill="auto"/>
            <w:noWrap/>
            <w:hideMark/>
          </w:tcPr>
          <w:p w:rsidR="0037777A" w:rsidRPr="00CA0254" w:rsidRDefault="0037777A" w:rsidP="002506CA">
            <w:pPr>
              <w:pStyle w:val="Tabletext"/>
              <w:keepNext/>
              <w:keepLines/>
              <w:jc w:val="center"/>
            </w:pPr>
          </w:p>
        </w:tc>
        <w:tc>
          <w:tcPr>
            <w:tcW w:w="1372"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keepNext/>
              <w:keepLines/>
            </w:pPr>
          </w:p>
        </w:tc>
        <w:tc>
          <w:tcPr>
            <w:tcW w:w="1372"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keepNext/>
              <w:keepLines/>
            </w:pPr>
          </w:p>
        </w:tc>
      </w:tr>
      <w:tr w:rsidR="0037777A" w:rsidRPr="00CA0254" w:rsidTr="0037777A">
        <w:tc>
          <w:tcPr>
            <w:tcW w:w="5524"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keepNext/>
              <w:keepLines/>
            </w:pPr>
            <w:r w:rsidRPr="00CA0254">
              <w:t>2 634 780 CHF – desde 1990</w:t>
            </w:r>
          </w:p>
        </w:tc>
        <w:tc>
          <w:tcPr>
            <w:tcW w:w="1371" w:type="dxa"/>
            <w:tcBorders>
              <w:top w:val="nil"/>
              <w:left w:val="single" w:sz="4" w:space="0" w:color="auto"/>
              <w:bottom w:val="nil"/>
              <w:right w:val="single" w:sz="4" w:space="0" w:color="auto"/>
            </w:tcBorders>
            <w:shd w:val="clear" w:color="auto" w:fill="auto"/>
            <w:noWrap/>
          </w:tcPr>
          <w:p w:rsidR="0037777A" w:rsidRPr="00CA0254" w:rsidRDefault="0037777A" w:rsidP="002506CA">
            <w:pPr>
              <w:pStyle w:val="Tabletext"/>
              <w:keepNext/>
              <w:keepLines/>
              <w:jc w:val="center"/>
            </w:pPr>
            <w:r w:rsidRPr="00CA0254">
              <w:t>2020</w:t>
            </w:r>
          </w:p>
        </w:tc>
        <w:tc>
          <w:tcPr>
            <w:tcW w:w="1372" w:type="dxa"/>
            <w:tcBorders>
              <w:top w:val="nil"/>
              <w:left w:val="single" w:sz="4" w:space="0" w:color="auto"/>
              <w:bottom w:val="nil"/>
              <w:right w:val="single" w:sz="4" w:space="0" w:color="auto"/>
            </w:tcBorders>
            <w:shd w:val="clear" w:color="auto" w:fill="auto"/>
            <w:noWrap/>
            <w:vAlign w:val="bottom"/>
          </w:tcPr>
          <w:p w:rsidR="0037777A" w:rsidRPr="00CA0254" w:rsidRDefault="00932138" w:rsidP="002506CA">
            <w:pPr>
              <w:pStyle w:val="Tabletext"/>
              <w:keepNext/>
              <w:keepLines/>
              <w:ind w:right="227"/>
              <w:jc w:val="right"/>
            </w:pPr>
            <w:r w:rsidRPr="00CA0254">
              <w:t>306</w:t>
            </w:r>
          </w:p>
        </w:tc>
        <w:tc>
          <w:tcPr>
            <w:tcW w:w="1372" w:type="dxa"/>
            <w:tcBorders>
              <w:top w:val="nil"/>
              <w:left w:val="single" w:sz="4" w:space="0" w:color="auto"/>
              <w:bottom w:val="nil"/>
              <w:right w:val="single" w:sz="4" w:space="0" w:color="auto"/>
            </w:tcBorders>
            <w:shd w:val="clear" w:color="auto" w:fill="auto"/>
            <w:noWrap/>
            <w:vAlign w:val="bottom"/>
          </w:tcPr>
          <w:p w:rsidR="0037777A" w:rsidRPr="00CA0254" w:rsidRDefault="00932138" w:rsidP="002506CA">
            <w:pPr>
              <w:pStyle w:val="Tabletext"/>
              <w:keepNext/>
              <w:keepLines/>
              <w:ind w:right="227"/>
              <w:jc w:val="right"/>
            </w:pPr>
            <w:r w:rsidRPr="00CA0254">
              <w:t>408</w:t>
            </w:r>
          </w:p>
        </w:tc>
      </w:tr>
      <w:tr w:rsidR="0037777A" w:rsidRPr="00CA0254" w:rsidTr="0037777A">
        <w:tc>
          <w:tcPr>
            <w:tcW w:w="5524"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keepNext/>
              <w:keepLines/>
            </w:pPr>
            <w:r w:rsidRPr="00CA0254">
              <w:t>19 627 590 – desde 1990</w:t>
            </w:r>
          </w:p>
        </w:tc>
        <w:tc>
          <w:tcPr>
            <w:tcW w:w="1371" w:type="dxa"/>
            <w:tcBorders>
              <w:top w:val="nil"/>
              <w:left w:val="single" w:sz="4" w:space="0" w:color="auto"/>
              <w:bottom w:val="nil"/>
              <w:right w:val="single" w:sz="4" w:space="0" w:color="auto"/>
            </w:tcBorders>
            <w:shd w:val="clear" w:color="auto" w:fill="auto"/>
            <w:noWrap/>
          </w:tcPr>
          <w:p w:rsidR="0037777A" w:rsidRPr="00CA0254" w:rsidRDefault="0037777A" w:rsidP="002506CA">
            <w:pPr>
              <w:pStyle w:val="Tabletext"/>
              <w:keepNext/>
              <w:keepLines/>
              <w:jc w:val="center"/>
            </w:pPr>
            <w:r w:rsidRPr="00CA0254">
              <w:t>2039</w:t>
            </w:r>
          </w:p>
        </w:tc>
        <w:tc>
          <w:tcPr>
            <w:tcW w:w="1372" w:type="dxa"/>
            <w:tcBorders>
              <w:top w:val="nil"/>
              <w:left w:val="single" w:sz="4" w:space="0" w:color="auto"/>
              <w:bottom w:val="nil"/>
              <w:right w:val="single" w:sz="4" w:space="0" w:color="auto"/>
            </w:tcBorders>
            <w:shd w:val="clear" w:color="auto" w:fill="auto"/>
            <w:noWrap/>
            <w:vAlign w:val="bottom"/>
          </w:tcPr>
          <w:p w:rsidR="0037777A" w:rsidRPr="00CA0254" w:rsidRDefault="00932138" w:rsidP="002506CA">
            <w:pPr>
              <w:pStyle w:val="Tabletext"/>
              <w:keepNext/>
              <w:keepLines/>
              <w:ind w:right="227"/>
              <w:jc w:val="right"/>
            </w:pPr>
            <w:r w:rsidRPr="00CA0254">
              <w:t>9 742</w:t>
            </w:r>
          </w:p>
        </w:tc>
        <w:tc>
          <w:tcPr>
            <w:tcW w:w="1372" w:type="dxa"/>
            <w:tcBorders>
              <w:top w:val="nil"/>
              <w:left w:val="single" w:sz="4" w:space="0" w:color="auto"/>
              <w:bottom w:val="nil"/>
              <w:right w:val="single" w:sz="4" w:space="0" w:color="auto"/>
            </w:tcBorders>
            <w:shd w:val="clear" w:color="auto" w:fill="auto"/>
            <w:noWrap/>
            <w:vAlign w:val="bottom"/>
          </w:tcPr>
          <w:p w:rsidR="0037777A" w:rsidRPr="00CA0254" w:rsidRDefault="00932138" w:rsidP="002506CA">
            <w:pPr>
              <w:pStyle w:val="Tabletext"/>
              <w:keepNext/>
              <w:keepLines/>
              <w:ind w:right="227"/>
              <w:jc w:val="right"/>
            </w:pPr>
            <w:r w:rsidRPr="00CA0254">
              <w:t>10 152</w:t>
            </w:r>
          </w:p>
        </w:tc>
      </w:tr>
      <w:tr w:rsidR="0037777A" w:rsidRPr="00CA0254" w:rsidTr="0037777A">
        <w:tc>
          <w:tcPr>
            <w:tcW w:w="5524"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keepNext/>
              <w:keepLines/>
            </w:pPr>
            <w:r w:rsidRPr="00CA0254">
              <w:t>45 427 250 – desde 2002</w:t>
            </w:r>
          </w:p>
        </w:tc>
        <w:tc>
          <w:tcPr>
            <w:tcW w:w="1371" w:type="dxa"/>
            <w:tcBorders>
              <w:top w:val="nil"/>
              <w:left w:val="single" w:sz="4" w:space="0" w:color="auto"/>
              <w:bottom w:val="nil"/>
              <w:right w:val="single" w:sz="4" w:space="0" w:color="auto"/>
            </w:tcBorders>
            <w:shd w:val="clear" w:color="auto" w:fill="auto"/>
            <w:noWrap/>
          </w:tcPr>
          <w:p w:rsidR="0037777A" w:rsidRPr="00CA0254" w:rsidRDefault="0037777A" w:rsidP="002506CA">
            <w:pPr>
              <w:pStyle w:val="Tabletext"/>
              <w:keepNext/>
              <w:keepLines/>
              <w:jc w:val="center"/>
            </w:pPr>
            <w:r w:rsidRPr="00CA0254">
              <w:t>2051</w:t>
            </w:r>
          </w:p>
        </w:tc>
        <w:tc>
          <w:tcPr>
            <w:tcW w:w="1372" w:type="dxa"/>
            <w:tcBorders>
              <w:top w:val="nil"/>
              <w:left w:val="single" w:sz="4" w:space="0" w:color="auto"/>
              <w:bottom w:val="nil"/>
              <w:right w:val="single" w:sz="4" w:space="0" w:color="auto"/>
            </w:tcBorders>
            <w:shd w:val="clear" w:color="auto" w:fill="auto"/>
            <w:noWrap/>
            <w:vAlign w:val="bottom"/>
          </w:tcPr>
          <w:p w:rsidR="0037777A" w:rsidRPr="00CA0254" w:rsidRDefault="00932138" w:rsidP="002506CA">
            <w:pPr>
              <w:pStyle w:val="Tabletext"/>
              <w:keepNext/>
              <w:keepLines/>
              <w:ind w:right="227"/>
              <w:jc w:val="right"/>
            </w:pPr>
            <w:r w:rsidRPr="00CA0254">
              <w:t>30 891</w:t>
            </w:r>
          </w:p>
        </w:tc>
        <w:tc>
          <w:tcPr>
            <w:tcW w:w="1372" w:type="dxa"/>
            <w:tcBorders>
              <w:top w:val="nil"/>
              <w:left w:val="single" w:sz="4" w:space="0" w:color="auto"/>
              <w:bottom w:val="nil"/>
              <w:right w:val="single" w:sz="4" w:space="0" w:color="auto"/>
            </w:tcBorders>
            <w:shd w:val="clear" w:color="auto" w:fill="auto"/>
            <w:noWrap/>
            <w:vAlign w:val="bottom"/>
          </w:tcPr>
          <w:p w:rsidR="0037777A" w:rsidRPr="00CA0254" w:rsidRDefault="00932138" w:rsidP="002506CA">
            <w:pPr>
              <w:pStyle w:val="Tabletext"/>
              <w:keepNext/>
              <w:keepLines/>
              <w:ind w:right="227"/>
              <w:jc w:val="right"/>
            </w:pPr>
            <w:r w:rsidRPr="00CA0254">
              <w:t>31 800</w:t>
            </w:r>
          </w:p>
        </w:tc>
      </w:tr>
      <w:tr w:rsidR="0037777A" w:rsidRPr="00CA0254" w:rsidTr="0037777A">
        <w:tc>
          <w:tcPr>
            <w:tcW w:w="5524" w:type="dxa"/>
            <w:tcBorders>
              <w:top w:val="nil"/>
              <w:left w:val="single" w:sz="4" w:space="0" w:color="auto"/>
              <w:bottom w:val="nil"/>
              <w:right w:val="single" w:sz="4" w:space="0" w:color="auto"/>
            </w:tcBorders>
            <w:shd w:val="clear" w:color="auto" w:fill="auto"/>
            <w:noWrap/>
            <w:vAlign w:val="bottom"/>
            <w:hideMark/>
          </w:tcPr>
          <w:p w:rsidR="0037777A" w:rsidRPr="00CA0254" w:rsidRDefault="0037777A" w:rsidP="002506CA">
            <w:pPr>
              <w:pStyle w:val="Tabletext"/>
              <w:keepNext/>
              <w:keepLines/>
            </w:pPr>
            <w:r w:rsidRPr="00CA0254">
              <w:t>2 000 000 – desde 2002</w:t>
            </w:r>
          </w:p>
        </w:tc>
        <w:tc>
          <w:tcPr>
            <w:tcW w:w="1371" w:type="dxa"/>
            <w:tcBorders>
              <w:top w:val="nil"/>
              <w:left w:val="single" w:sz="4" w:space="0" w:color="auto"/>
              <w:bottom w:val="nil"/>
              <w:right w:val="single" w:sz="4" w:space="0" w:color="auto"/>
            </w:tcBorders>
            <w:shd w:val="clear" w:color="auto" w:fill="auto"/>
            <w:noWrap/>
          </w:tcPr>
          <w:p w:rsidR="0037777A" w:rsidRPr="00CA0254" w:rsidRDefault="0037777A" w:rsidP="002506CA">
            <w:pPr>
              <w:pStyle w:val="Tabletext"/>
              <w:keepNext/>
              <w:keepLines/>
              <w:jc w:val="center"/>
            </w:pPr>
            <w:r w:rsidRPr="00CA0254">
              <w:t>2051</w:t>
            </w:r>
          </w:p>
        </w:tc>
        <w:tc>
          <w:tcPr>
            <w:tcW w:w="1372" w:type="dxa"/>
            <w:tcBorders>
              <w:top w:val="nil"/>
              <w:left w:val="single" w:sz="4" w:space="0" w:color="auto"/>
              <w:bottom w:val="nil"/>
              <w:right w:val="single" w:sz="4" w:space="0" w:color="auto"/>
            </w:tcBorders>
            <w:shd w:val="clear" w:color="auto" w:fill="auto"/>
            <w:noWrap/>
            <w:vAlign w:val="bottom"/>
          </w:tcPr>
          <w:p w:rsidR="0037777A" w:rsidRPr="00CA0254" w:rsidRDefault="00932138" w:rsidP="002506CA">
            <w:pPr>
              <w:pStyle w:val="Tabletext"/>
              <w:keepNext/>
              <w:keepLines/>
              <w:ind w:right="227"/>
              <w:jc w:val="right"/>
            </w:pPr>
            <w:r w:rsidRPr="00CA0254">
              <w:t>1 360</w:t>
            </w:r>
          </w:p>
        </w:tc>
        <w:tc>
          <w:tcPr>
            <w:tcW w:w="1372" w:type="dxa"/>
            <w:tcBorders>
              <w:top w:val="nil"/>
              <w:left w:val="single" w:sz="4" w:space="0" w:color="auto"/>
              <w:bottom w:val="nil"/>
              <w:right w:val="single" w:sz="4" w:space="0" w:color="auto"/>
            </w:tcBorders>
            <w:shd w:val="clear" w:color="auto" w:fill="auto"/>
            <w:noWrap/>
            <w:vAlign w:val="bottom"/>
          </w:tcPr>
          <w:p w:rsidR="0037777A" w:rsidRPr="00CA0254" w:rsidRDefault="00932138" w:rsidP="002506CA">
            <w:pPr>
              <w:pStyle w:val="Tabletext"/>
              <w:keepNext/>
              <w:keepLines/>
              <w:ind w:right="227"/>
              <w:jc w:val="right"/>
            </w:pPr>
            <w:r w:rsidRPr="00CA0254">
              <w:t>1 400</w:t>
            </w:r>
          </w:p>
        </w:tc>
      </w:tr>
      <w:tr w:rsidR="00932138" w:rsidRPr="00CA0254" w:rsidTr="0037777A">
        <w:tc>
          <w:tcPr>
            <w:tcW w:w="5524" w:type="dxa"/>
            <w:tcBorders>
              <w:top w:val="nil"/>
              <w:left w:val="single" w:sz="4" w:space="0" w:color="auto"/>
              <w:bottom w:val="nil"/>
              <w:right w:val="single" w:sz="4" w:space="0" w:color="auto"/>
            </w:tcBorders>
            <w:shd w:val="clear" w:color="auto" w:fill="auto"/>
            <w:noWrap/>
            <w:vAlign w:val="bottom"/>
          </w:tcPr>
          <w:p w:rsidR="00932138" w:rsidRPr="00CA0254" w:rsidRDefault="00D17D45" w:rsidP="002506CA">
            <w:pPr>
              <w:pStyle w:val="Tabletext"/>
              <w:keepNext/>
              <w:keepLines/>
            </w:pPr>
            <w:r w:rsidRPr="00CA0254">
              <w:t>Proyecto de nuevo edificio</w:t>
            </w:r>
          </w:p>
        </w:tc>
        <w:tc>
          <w:tcPr>
            <w:tcW w:w="1371" w:type="dxa"/>
            <w:tcBorders>
              <w:top w:val="nil"/>
              <w:left w:val="single" w:sz="4" w:space="0" w:color="auto"/>
              <w:bottom w:val="nil"/>
              <w:right w:val="single" w:sz="4" w:space="0" w:color="auto"/>
            </w:tcBorders>
            <w:shd w:val="clear" w:color="auto" w:fill="auto"/>
            <w:noWrap/>
          </w:tcPr>
          <w:p w:rsidR="00932138" w:rsidRPr="00CA0254" w:rsidRDefault="00932138" w:rsidP="002506CA">
            <w:pPr>
              <w:pStyle w:val="Tabletext"/>
              <w:keepNext/>
              <w:keepLines/>
              <w:jc w:val="center"/>
            </w:pPr>
          </w:p>
        </w:tc>
        <w:tc>
          <w:tcPr>
            <w:tcW w:w="1372" w:type="dxa"/>
            <w:tcBorders>
              <w:top w:val="nil"/>
              <w:left w:val="single" w:sz="4" w:space="0" w:color="auto"/>
              <w:bottom w:val="nil"/>
              <w:right w:val="single" w:sz="4" w:space="0" w:color="auto"/>
            </w:tcBorders>
            <w:shd w:val="clear" w:color="auto" w:fill="auto"/>
            <w:noWrap/>
            <w:vAlign w:val="bottom"/>
          </w:tcPr>
          <w:p w:rsidR="00932138" w:rsidRPr="00CA0254" w:rsidRDefault="00932138" w:rsidP="002506CA">
            <w:pPr>
              <w:pStyle w:val="Tabletext"/>
              <w:keepNext/>
              <w:keepLines/>
              <w:ind w:right="227"/>
              <w:jc w:val="right"/>
            </w:pPr>
            <w:r w:rsidRPr="00CA0254">
              <w:t>720</w:t>
            </w:r>
          </w:p>
        </w:tc>
        <w:tc>
          <w:tcPr>
            <w:tcW w:w="1372" w:type="dxa"/>
            <w:tcBorders>
              <w:top w:val="nil"/>
              <w:left w:val="single" w:sz="4" w:space="0" w:color="auto"/>
              <w:bottom w:val="nil"/>
              <w:right w:val="single" w:sz="4" w:space="0" w:color="auto"/>
            </w:tcBorders>
            <w:shd w:val="clear" w:color="auto" w:fill="auto"/>
            <w:noWrap/>
            <w:vAlign w:val="bottom"/>
          </w:tcPr>
          <w:p w:rsidR="00932138" w:rsidRPr="00CA0254" w:rsidRDefault="00932138" w:rsidP="002506CA">
            <w:pPr>
              <w:pStyle w:val="Tabletext"/>
              <w:keepNext/>
              <w:keepLines/>
              <w:ind w:right="227"/>
              <w:jc w:val="right"/>
            </w:pPr>
          </w:p>
        </w:tc>
      </w:tr>
      <w:tr w:rsidR="0037777A" w:rsidRPr="00CA0254" w:rsidTr="0037777A">
        <w:tc>
          <w:tcPr>
            <w:tcW w:w="5524" w:type="dxa"/>
            <w:tcBorders>
              <w:top w:val="single" w:sz="4" w:space="0" w:color="auto"/>
              <w:left w:val="single" w:sz="4" w:space="0" w:color="auto"/>
              <w:bottom w:val="single" w:sz="4" w:space="0" w:color="auto"/>
              <w:right w:val="single" w:sz="4" w:space="0" w:color="auto"/>
            </w:tcBorders>
            <w:shd w:val="clear" w:color="auto" w:fill="auto"/>
            <w:noWrap/>
            <w:hideMark/>
          </w:tcPr>
          <w:p w:rsidR="0037777A" w:rsidRPr="00CA0254" w:rsidRDefault="0037777A" w:rsidP="002506CA">
            <w:pPr>
              <w:pStyle w:val="Tabletext"/>
              <w:rPr>
                <w:b/>
                <w:bCs/>
              </w:rPr>
            </w:pPr>
            <w:r w:rsidRPr="00CA0254">
              <w:rPr>
                <w:b/>
                <w:bCs/>
              </w:rPr>
              <w:t>Préstamos</w:t>
            </w:r>
          </w:p>
        </w:tc>
        <w:tc>
          <w:tcPr>
            <w:tcW w:w="1371"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jc w:val="center"/>
              <w:rPr>
                <w:b/>
                <w:bCs/>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77A" w:rsidRPr="00CA0254" w:rsidRDefault="0037777A" w:rsidP="002506CA">
            <w:pPr>
              <w:pStyle w:val="Tabletext"/>
              <w:ind w:right="227"/>
              <w:jc w:val="right"/>
              <w:rPr>
                <w:b/>
                <w:bCs/>
              </w:rPr>
            </w:pPr>
            <w:r w:rsidRPr="00CA0254">
              <w:rPr>
                <w:b/>
                <w:bCs/>
              </w:rPr>
              <w:t xml:space="preserve">43 </w:t>
            </w:r>
            <w:r w:rsidR="00932138" w:rsidRPr="00CA0254">
              <w:rPr>
                <w:b/>
                <w:bCs/>
              </w:rPr>
              <w:t>019</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77A" w:rsidRPr="00CA0254" w:rsidRDefault="00932138" w:rsidP="002506CA">
            <w:pPr>
              <w:pStyle w:val="Tabletext"/>
              <w:ind w:right="227"/>
              <w:jc w:val="right"/>
              <w:rPr>
                <w:b/>
                <w:bCs/>
              </w:rPr>
            </w:pPr>
            <w:r w:rsidRPr="00CA0254">
              <w:rPr>
                <w:b/>
                <w:bCs/>
              </w:rPr>
              <w:t>43 760</w:t>
            </w:r>
          </w:p>
        </w:tc>
      </w:tr>
      <w:tr w:rsidR="0037777A" w:rsidRPr="00CA0254" w:rsidTr="0037777A">
        <w:tc>
          <w:tcPr>
            <w:tcW w:w="5524" w:type="dxa"/>
            <w:tcBorders>
              <w:top w:val="nil"/>
              <w:left w:val="single" w:sz="4" w:space="0" w:color="auto"/>
              <w:right w:val="single" w:sz="4" w:space="0" w:color="auto"/>
            </w:tcBorders>
            <w:shd w:val="clear" w:color="auto" w:fill="auto"/>
            <w:noWrap/>
            <w:hideMark/>
          </w:tcPr>
          <w:p w:rsidR="0037777A" w:rsidRPr="00CA0254" w:rsidRDefault="0037777A" w:rsidP="002506CA">
            <w:pPr>
              <w:pStyle w:val="Tabletext"/>
            </w:pPr>
            <w:r w:rsidRPr="00CA0254">
              <w:t>De los cuales a corto plazo</w:t>
            </w:r>
          </w:p>
        </w:tc>
        <w:tc>
          <w:tcPr>
            <w:tcW w:w="1371" w:type="dxa"/>
            <w:tcBorders>
              <w:top w:val="nil"/>
              <w:left w:val="single" w:sz="4" w:space="0" w:color="auto"/>
              <w:right w:val="single" w:sz="4" w:space="0" w:color="auto"/>
            </w:tcBorders>
            <w:shd w:val="clear" w:color="auto" w:fill="auto"/>
            <w:noWrap/>
          </w:tcPr>
          <w:p w:rsidR="0037777A" w:rsidRPr="00CA0254" w:rsidRDefault="0037777A" w:rsidP="002506CA">
            <w:pPr>
              <w:pStyle w:val="Tabletext"/>
              <w:jc w:val="center"/>
            </w:pPr>
          </w:p>
        </w:tc>
        <w:tc>
          <w:tcPr>
            <w:tcW w:w="1372" w:type="dxa"/>
            <w:tcBorders>
              <w:top w:val="nil"/>
              <w:left w:val="single" w:sz="4" w:space="0" w:color="auto"/>
              <w:right w:val="single" w:sz="4" w:space="0" w:color="auto"/>
            </w:tcBorders>
            <w:shd w:val="clear" w:color="auto" w:fill="auto"/>
            <w:noWrap/>
            <w:vAlign w:val="bottom"/>
          </w:tcPr>
          <w:p w:rsidR="0037777A" w:rsidRPr="00CA0254" w:rsidRDefault="0037777A" w:rsidP="002506CA">
            <w:pPr>
              <w:pStyle w:val="Tabletext"/>
              <w:ind w:right="227"/>
              <w:jc w:val="right"/>
            </w:pPr>
            <w:r w:rsidRPr="00CA0254">
              <w:t>1 493</w:t>
            </w:r>
          </w:p>
        </w:tc>
        <w:tc>
          <w:tcPr>
            <w:tcW w:w="1372" w:type="dxa"/>
            <w:tcBorders>
              <w:top w:val="nil"/>
              <w:left w:val="single" w:sz="4" w:space="0" w:color="auto"/>
              <w:right w:val="single" w:sz="4" w:space="0" w:color="auto"/>
            </w:tcBorders>
            <w:shd w:val="clear" w:color="auto" w:fill="auto"/>
            <w:noWrap/>
            <w:vAlign w:val="bottom"/>
          </w:tcPr>
          <w:p w:rsidR="0037777A" w:rsidRPr="00CA0254" w:rsidRDefault="0037777A" w:rsidP="002506CA">
            <w:pPr>
              <w:pStyle w:val="Tabletext"/>
              <w:ind w:right="227"/>
              <w:jc w:val="right"/>
            </w:pPr>
            <w:r w:rsidRPr="00CA0254">
              <w:t>1 493</w:t>
            </w:r>
          </w:p>
        </w:tc>
      </w:tr>
      <w:tr w:rsidR="0037777A" w:rsidRPr="00CA0254" w:rsidTr="0037777A">
        <w:tc>
          <w:tcPr>
            <w:tcW w:w="5524" w:type="dxa"/>
            <w:tcBorders>
              <w:top w:val="nil"/>
              <w:left w:val="single" w:sz="4" w:space="0" w:color="auto"/>
              <w:bottom w:val="single" w:sz="4" w:space="0" w:color="auto"/>
              <w:right w:val="single" w:sz="4" w:space="0" w:color="auto"/>
            </w:tcBorders>
            <w:shd w:val="clear" w:color="auto" w:fill="auto"/>
            <w:noWrap/>
            <w:hideMark/>
          </w:tcPr>
          <w:p w:rsidR="0037777A" w:rsidRPr="00CA0254" w:rsidRDefault="0037777A" w:rsidP="002506CA">
            <w:pPr>
              <w:pStyle w:val="Tabletext"/>
            </w:pPr>
            <w:r w:rsidRPr="00CA0254">
              <w:t>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932138" w:rsidP="002506CA">
            <w:pPr>
              <w:pStyle w:val="Tabletext"/>
              <w:ind w:right="227"/>
              <w:jc w:val="right"/>
            </w:pPr>
            <w:r w:rsidRPr="00CA0254">
              <w:t>1 526</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932138" w:rsidP="002506CA">
            <w:pPr>
              <w:pStyle w:val="Tabletext"/>
              <w:ind w:right="227"/>
              <w:jc w:val="right"/>
            </w:pPr>
            <w:r w:rsidRPr="00CA0254">
              <w:t>42 267</w:t>
            </w:r>
          </w:p>
        </w:tc>
      </w:tr>
      <w:tr w:rsidR="0037777A" w:rsidRPr="00CA0254" w:rsidTr="0037777A">
        <w:tc>
          <w:tcPr>
            <w:tcW w:w="5524" w:type="dxa"/>
            <w:tcBorders>
              <w:top w:val="nil"/>
              <w:left w:val="single" w:sz="4" w:space="0" w:color="auto"/>
              <w:bottom w:val="single" w:sz="4" w:space="0" w:color="auto"/>
              <w:right w:val="single" w:sz="4" w:space="0" w:color="auto"/>
            </w:tcBorders>
            <w:shd w:val="clear" w:color="auto" w:fill="auto"/>
            <w:noWrap/>
            <w:hideMark/>
          </w:tcPr>
          <w:p w:rsidR="0037777A" w:rsidRPr="00CA0254" w:rsidRDefault="0037777A" w:rsidP="002506CA">
            <w:pPr>
              <w:pStyle w:val="Tabletext"/>
              <w:rPr>
                <w:b/>
                <w:bCs/>
              </w:rPr>
            </w:pPr>
            <w:r w:rsidRPr="00CA0254">
              <w:rPr>
                <w:b/>
                <w:bCs/>
              </w:rPr>
              <w:t>Préstamos</w:t>
            </w:r>
          </w:p>
        </w:tc>
        <w:tc>
          <w:tcPr>
            <w:tcW w:w="1371" w:type="dxa"/>
            <w:tcBorders>
              <w:top w:val="nil"/>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932138" w:rsidP="002506CA">
            <w:pPr>
              <w:pStyle w:val="Tabletext"/>
              <w:ind w:right="227"/>
              <w:jc w:val="right"/>
              <w:rPr>
                <w:b/>
                <w:bCs/>
              </w:rPr>
            </w:pPr>
            <w:r w:rsidRPr="00CA0254">
              <w:rPr>
                <w:b/>
                <w:bCs/>
              </w:rPr>
              <w:t>43 019</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932138" w:rsidP="002506CA">
            <w:pPr>
              <w:pStyle w:val="Tabletext"/>
              <w:ind w:right="227"/>
              <w:jc w:val="right"/>
              <w:rPr>
                <w:b/>
                <w:bCs/>
              </w:rPr>
            </w:pPr>
            <w:r w:rsidRPr="00CA0254">
              <w:rPr>
                <w:b/>
                <w:bCs/>
              </w:rPr>
              <w:t>43 760</w:t>
            </w:r>
          </w:p>
        </w:tc>
      </w:tr>
      <w:tr w:rsidR="0037777A" w:rsidRPr="00CA0254" w:rsidTr="0037777A">
        <w:tc>
          <w:tcPr>
            <w:tcW w:w="5524" w:type="dxa"/>
            <w:tcBorders>
              <w:top w:val="nil"/>
              <w:left w:val="single" w:sz="4" w:space="0" w:color="auto"/>
              <w:bottom w:val="single" w:sz="4" w:space="0" w:color="auto"/>
              <w:right w:val="single" w:sz="4" w:space="0" w:color="auto"/>
            </w:tcBorders>
            <w:shd w:val="clear" w:color="auto" w:fill="auto"/>
            <w:noWrap/>
            <w:hideMark/>
          </w:tcPr>
          <w:p w:rsidR="0037777A" w:rsidRPr="00CA0254" w:rsidRDefault="0037777A" w:rsidP="002506CA">
            <w:pPr>
              <w:pStyle w:val="Tabletext"/>
            </w:pPr>
            <w:r w:rsidRPr="00CA0254">
              <w:t>Prestamos – de los cuales a corto plazo</w:t>
            </w:r>
          </w:p>
        </w:tc>
        <w:tc>
          <w:tcPr>
            <w:tcW w:w="1371" w:type="dxa"/>
            <w:tcBorders>
              <w:top w:val="nil"/>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37777A" w:rsidP="002506CA">
            <w:pPr>
              <w:pStyle w:val="Tabletext"/>
              <w:ind w:right="227"/>
              <w:jc w:val="right"/>
            </w:pPr>
            <w:r w:rsidRPr="00CA0254">
              <w:t>1 493</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37777A" w:rsidP="002506CA">
            <w:pPr>
              <w:pStyle w:val="Tabletext"/>
              <w:ind w:right="227"/>
              <w:jc w:val="right"/>
            </w:pPr>
            <w:r w:rsidRPr="00CA0254">
              <w:t>1 493</w:t>
            </w:r>
          </w:p>
        </w:tc>
      </w:tr>
      <w:tr w:rsidR="0037777A" w:rsidRPr="00CA0254" w:rsidTr="0037777A">
        <w:tc>
          <w:tcPr>
            <w:tcW w:w="5524" w:type="dxa"/>
            <w:tcBorders>
              <w:top w:val="nil"/>
              <w:left w:val="single" w:sz="4" w:space="0" w:color="auto"/>
              <w:bottom w:val="single" w:sz="4" w:space="0" w:color="auto"/>
              <w:right w:val="single" w:sz="4" w:space="0" w:color="auto"/>
            </w:tcBorders>
            <w:shd w:val="clear" w:color="auto" w:fill="auto"/>
            <w:noWrap/>
            <w:hideMark/>
          </w:tcPr>
          <w:p w:rsidR="0037777A" w:rsidRPr="00CA0254" w:rsidRDefault="0037777A" w:rsidP="002506CA">
            <w:pPr>
              <w:pStyle w:val="Tabletext"/>
              <w:rPr>
                <w:b/>
                <w:bCs/>
              </w:rPr>
            </w:pPr>
            <w:r w:rsidRPr="00CA0254">
              <w:rPr>
                <w:b/>
                <w:bCs/>
              </w:rPr>
              <w:t>Préstamos – corrientes</w:t>
            </w:r>
          </w:p>
        </w:tc>
        <w:tc>
          <w:tcPr>
            <w:tcW w:w="1371" w:type="dxa"/>
            <w:tcBorders>
              <w:top w:val="nil"/>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37777A" w:rsidP="002506CA">
            <w:pPr>
              <w:pStyle w:val="Tabletext"/>
              <w:ind w:right="227"/>
              <w:jc w:val="right"/>
              <w:rPr>
                <w:b/>
                <w:bCs/>
              </w:rPr>
            </w:pPr>
            <w:r w:rsidRPr="00CA0254">
              <w:rPr>
                <w:b/>
                <w:bCs/>
              </w:rPr>
              <w:t>1 493</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37777A" w:rsidP="002506CA">
            <w:pPr>
              <w:pStyle w:val="Tabletext"/>
              <w:ind w:right="227"/>
              <w:jc w:val="right"/>
              <w:rPr>
                <w:b/>
                <w:bCs/>
              </w:rPr>
            </w:pPr>
            <w:r w:rsidRPr="00CA0254">
              <w:rPr>
                <w:b/>
                <w:bCs/>
              </w:rPr>
              <w:t>1 493</w:t>
            </w:r>
          </w:p>
        </w:tc>
      </w:tr>
      <w:tr w:rsidR="0037777A" w:rsidRPr="00CA0254" w:rsidTr="0037777A">
        <w:tc>
          <w:tcPr>
            <w:tcW w:w="5524" w:type="dxa"/>
            <w:tcBorders>
              <w:top w:val="nil"/>
              <w:left w:val="single" w:sz="4" w:space="0" w:color="auto"/>
              <w:bottom w:val="single" w:sz="4" w:space="0" w:color="auto"/>
              <w:right w:val="single" w:sz="4" w:space="0" w:color="auto"/>
            </w:tcBorders>
            <w:shd w:val="clear" w:color="auto" w:fill="auto"/>
            <w:noWrap/>
            <w:hideMark/>
          </w:tcPr>
          <w:p w:rsidR="0037777A" w:rsidRPr="00CA0254" w:rsidRDefault="0037777A" w:rsidP="002506CA">
            <w:pPr>
              <w:pStyle w:val="Tabletext"/>
            </w:pPr>
            <w:r w:rsidRPr="00CA0254">
              <w:t>Préstamos – 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932138" w:rsidP="002506CA">
            <w:pPr>
              <w:pStyle w:val="Tabletext"/>
              <w:ind w:right="227"/>
              <w:jc w:val="right"/>
            </w:pPr>
            <w:r w:rsidRPr="00CA0254">
              <w:t>41 526</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932138" w:rsidP="002506CA">
            <w:pPr>
              <w:pStyle w:val="Tabletext"/>
              <w:ind w:right="227"/>
              <w:jc w:val="right"/>
            </w:pPr>
            <w:r w:rsidRPr="00CA0254">
              <w:t>42 267</w:t>
            </w:r>
          </w:p>
        </w:tc>
      </w:tr>
      <w:tr w:rsidR="0037777A" w:rsidRPr="00CA0254" w:rsidTr="0037777A">
        <w:tc>
          <w:tcPr>
            <w:tcW w:w="5524" w:type="dxa"/>
            <w:tcBorders>
              <w:top w:val="nil"/>
              <w:left w:val="single" w:sz="4" w:space="0" w:color="auto"/>
              <w:bottom w:val="single" w:sz="4" w:space="0" w:color="auto"/>
              <w:right w:val="single" w:sz="4" w:space="0" w:color="auto"/>
            </w:tcBorders>
            <w:shd w:val="clear" w:color="auto" w:fill="auto"/>
            <w:noWrap/>
            <w:hideMark/>
          </w:tcPr>
          <w:p w:rsidR="0037777A" w:rsidRPr="00CA0254" w:rsidRDefault="0037777A" w:rsidP="002506CA">
            <w:pPr>
              <w:pStyle w:val="Tabletext"/>
              <w:rPr>
                <w:b/>
                <w:bCs/>
              </w:rPr>
            </w:pPr>
            <w:r w:rsidRPr="00CA0254">
              <w:rPr>
                <w:b/>
                <w:bCs/>
              </w:rPr>
              <w:t>Préstamos – no corrientes</w:t>
            </w:r>
          </w:p>
        </w:tc>
        <w:tc>
          <w:tcPr>
            <w:tcW w:w="1371" w:type="dxa"/>
            <w:tcBorders>
              <w:top w:val="nil"/>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932138" w:rsidP="002506CA">
            <w:pPr>
              <w:pStyle w:val="Tabletext"/>
              <w:ind w:right="227"/>
              <w:jc w:val="right"/>
              <w:rPr>
                <w:b/>
                <w:bCs/>
              </w:rPr>
            </w:pPr>
            <w:r w:rsidRPr="00CA0254">
              <w:rPr>
                <w:b/>
                <w:bCs/>
              </w:rPr>
              <w:t>41 526</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37777A" w:rsidRPr="00CA0254" w:rsidRDefault="00932138" w:rsidP="002506CA">
            <w:pPr>
              <w:pStyle w:val="Tabletext"/>
              <w:ind w:right="227"/>
              <w:jc w:val="right"/>
              <w:rPr>
                <w:b/>
                <w:bCs/>
              </w:rPr>
            </w:pPr>
            <w:r w:rsidRPr="00CA0254">
              <w:rPr>
                <w:b/>
                <w:bCs/>
              </w:rPr>
              <w:t>42 267</w:t>
            </w:r>
          </w:p>
        </w:tc>
      </w:tr>
    </w:tbl>
    <w:p w:rsidR="009831A1" w:rsidRPr="00CA0254" w:rsidRDefault="00D17D45" w:rsidP="002506CA">
      <w:pPr>
        <w:pStyle w:val="Normalaftertitle"/>
      </w:pPr>
      <w:r w:rsidRPr="00CA0254">
        <w:t>El préstamo otorgado para el nuevo edificio de la UIT empezará a reembolsarse tras la entrega final del nuevo edificio, es decir, en el mejor de los casos, a finales de</w:t>
      </w:r>
      <w:r w:rsidR="009831A1" w:rsidRPr="00CA0254">
        <w:t xml:space="preserve"> 2023.</w:t>
      </w:r>
    </w:p>
    <w:p w:rsidR="0037777A" w:rsidRPr="00CA0254" w:rsidRDefault="0037777A" w:rsidP="002506CA">
      <w:r w:rsidRPr="00CA0254">
        <w:t>El valor actualizado de los préstamos al 31.12.</w:t>
      </w:r>
      <w:r w:rsidR="009831A1" w:rsidRPr="00CA0254">
        <w:t>2017</w:t>
      </w:r>
      <w:r w:rsidRPr="00CA0254">
        <w:t xml:space="preserve"> fue de </w:t>
      </w:r>
      <w:r w:rsidR="009831A1" w:rsidRPr="00CA0254">
        <w:t>26,5</w:t>
      </w:r>
      <w:r w:rsidRPr="00CA0254">
        <w:t xml:space="preserve"> millones CHF, y de 27,</w:t>
      </w:r>
      <w:r w:rsidR="009831A1" w:rsidRPr="00CA0254">
        <w:t>1</w:t>
      </w:r>
      <w:r w:rsidRPr="00CA0254">
        <w:t> millones CHF al 31.12.</w:t>
      </w:r>
      <w:r w:rsidR="009831A1" w:rsidRPr="00CA0254">
        <w:t>2016</w:t>
      </w:r>
      <w:r w:rsidRPr="00CA0254">
        <w:t>. La diferencia con respecto al valor bruto representa el valor actualizado del total de los intereses no abonados hasta el final de la duración del préstamo.</w:t>
      </w:r>
    </w:p>
    <w:p w:rsidR="0037777A" w:rsidRPr="00CA0254" w:rsidRDefault="0037777A" w:rsidP="002506CA">
      <w:pPr>
        <w:pStyle w:val="Heading2"/>
      </w:pPr>
      <w:bookmarkStart w:id="271" w:name="_Toc329011641"/>
      <w:bookmarkStart w:id="272" w:name="_Toc305764090"/>
      <w:bookmarkStart w:id="273" w:name="_Toc511814346"/>
      <w:r w:rsidRPr="00CA0254">
        <w:t xml:space="preserve">Nota </w:t>
      </w:r>
      <w:r w:rsidR="009831A1" w:rsidRPr="00CA0254">
        <w:t>17</w:t>
      </w:r>
      <w:r w:rsidRPr="00CA0254">
        <w:tab/>
        <w:t>Beneficios del personal</w:t>
      </w:r>
      <w:bookmarkEnd w:id="271"/>
      <w:bookmarkEnd w:id="272"/>
      <w:bookmarkEnd w:id="273"/>
    </w:p>
    <w:p w:rsidR="0037777A" w:rsidRPr="00CA0254" w:rsidRDefault="0037777A" w:rsidP="002506CA">
      <w:r w:rsidRPr="00CA0254">
        <w:t>Los beneficios del personal son todos los beneficios que ofrece la UIT por los servicios prestados por sus empleados. Se contabilizan a medida que son adquiridos por los miembros del personal.</w:t>
      </w:r>
      <w:bookmarkStart w:id="274" w:name="_Toc305764091"/>
      <w:bookmarkStart w:id="275" w:name="_Toc329011642"/>
    </w:p>
    <w:p w:rsidR="002A3E2A" w:rsidRPr="00CA0254" w:rsidRDefault="002A3E2A" w:rsidP="002506CA">
      <w:pPr>
        <w:pStyle w:val="Heading2"/>
      </w:pPr>
      <w:r w:rsidRPr="00CA0254">
        <w:br w:type="page"/>
      </w:r>
    </w:p>
    <w:p w:rsidR="0037777A" w:rsidRPr="00CA0254" w:rsidRDefault="0037777A" w:rsidP="002506CA">
      <w:pPr>
        <w:pStyle w:val="Heading2"/>
      </w:pPr>
      <w:bookmarkStart w:id="276" w:name="_Toc511814347"/>
      <w:r w:rsidRPr="00CA0254">
        <w:lastRenderedPageBreak/>
        <w:t>1</w:t>
      </w:r>
      <w:r w:rsidR="00377D64" w:rsidRPr="00CA0254">
        <w:t>7</w:t>
      </w:r>
      <w:r w:rsidR="002A3E2A" w:rsidRPr="00CA0254">
        <w:t>.1</w:t>
      </w:r>
      <w:r w:rsidRPr="00CA0254">
        <w:tab/>
        <w:t>Beneficios del personal a corto plazo</w:t>
      </w:r>
      <w:bookmarkEnd w:id="274"/>
      <w:bookmarkEnd w:id="275"/>
      <w:bookmarkEnd w:id="276"/>
    </w:p>
    <w:p w:rsidR="0037777A" w:rsidRPr="00CA0254" w:rsidRDefault="0037777A" w:rsidP="002506CA">
      <w:pPr>
        <w:pStyle w:val="Headingb"/>
        <w:spacing w:after="240"/>
      </w:pPr>
      <w:bookmarkStart w:id="277" w:name="_Toc452155508"/>
      <w:bookmarkStart w:id="278" w:name="_Toc452155877"/>
      <w:bookmarkStart w:id="279" w:name="_Toc482814656"/>
      <w:bookmarkStart w:id="280" w:name="_Toc511808890"/>
      <w:bookmarkStart w:id="281" w:name="_Toc511809461"/>
      <w:r w:rsidRPr="00CA0254">
        <w:t>Cifras al 31.12.</w:t>
      </w:r>
      <w:bookmarkEnd w:id="277"/>
      <w:bookmarkEnd w:id="278"/>
      <w:bookmarkEnd w:id="279"/>
      <w:r w:rsidR="00377D64" w:rsidRPr="00CA0254">
        <w:t>2017</w:t>
      </w:r>
      <w:bookmarkEnd w:id="280"/>
      <w:bookmarkEnd w:id="28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701"/>
        <w:gridCol w:w="1701"/>
        <w:gridCol w:w="2556"/>
      </w:tblGrid>
      <w:tr w:rsidR="0037777A" w:rsidRPr="00CA0254" w:rsidTr="0037777A">
        <w:tc>
          <w:tcPr>
            <w:tcW w:w="3681" w:type="dxa"/>
            <w:vMerge w:val="restart"/>
            <w:vAlign w:val="center"/>
          </w:tcPr>
          <w:p w:rsidR="0037777A" w:rsidRPr="00CA0254" w:rsidRDefault="0037777A" w:rsidP="002506CA">
            <w:pPr>
              <w:pStyle w:val="Tablehead"/>
            </w:pPr>
            <w:r w:rsidRPr="00CA0254">
              <w:t>En miles CHF</w:t>
            </w:r>
          </w:p>
        </w:tc>
        <w:tc>
          <w:tcPr>
            <w:tcW w:w="5958" w:type="dxa"/>
            <w:gridSpan w:val="3"/>
            <w:vAlign w:val="center"/>
          </w:tcPr>
          <w:p w:rsidR="0037777A" w:rsidRPr="00CA0254" w:rsidRDefault="0037777A" w:rsidP="002506CA">
            <w:pPr>
              <w:pStyle w:val="Tablehead"/>
            </w:pPr>
            <w:r w:rsidRPr="00CA0254">
              <w:t>Beneficios del personal – Corto plazo</w:t>
            </w:r>
          </w:p>
        </w:tc>
      </w:tr>
      <w:tr w:rsidR="0037777A" w:rsidRPr="00CA0254" w:rsidTr="0037777A">
        <w:tc>
          <w:tcPr>
            <w:tcW w:w="3681" w:type="dxa"/>
            <w:vMerge/>
            <w:vAlign w:val="center"/>
          </w:tcPr>
          <w:p w:rsidR="0037777A" w:rsidRPr="00CA0254" w:rsidRDefault="0037777A" w:rsidP="002506CA">
            <w:pPr>
              <w:pStyle w:val="Tablehead"/>
            </w:pPr>
          </w:p>
        </w:tc>
        <w:tc>
          <w:tcPr>
            <w:tcW w:w="1701" w:type="dxa"/>
            <w:vAlign w:val="center"/>
          </w:tcPr>
          <w:p w:rsidR="0037777A" w:rsidRPr="00CA0254" w:rsidRDefault="0037777A" w:rsidP="002506CA">
            <w:pPr>
              <w:pStyle w:val="Tablehead"/>
            </w:pPr>
            <w:r w:rsidRPr="00CA0254">
              <w:t>Horas suplementarias</w:t>
            </w:r>
          </w:p>
        </w:tc>
        <w:tc>
          <w:tcPr>
            <w:tcW w:w="1701" w:type="dxa"/>
            <w:vAlign w:val="center"/>
          </w:tcPr>
          <w:p w:rsidR="0037777A" w:rsidRPr="00CA0254" w:rsidRDefault="0037777A" w:rsidP="002506CA">
            <w:pPr>
              <w:pStyle w:val="Tablehead"/>
            </w:pPr>
            <w:r w:rsidRPr="00CA0254">
              <w:t>Vacaciones acumuladas</w:t>
            </w:r>
          </w:p>
        </w:tc>
        <w:tc>
          <w:tcPr>
            <w:tcW w:w="2556" w:type="dxa"/>
            <w:vAlign w:val="center"/>
          </w:tcPr>
          <w:p w:rsidR="0037777A" w:rsidRPr="00CA0254" w:rsidRDefault="0037777A" w:rsidP="002506CA">
            <w:pPr>
              <w:pStyle w:val="Tablehead"/>
            </w:pPr>
            <w:r w:rsidRPr="00CA0254">
              <w:t>Total beneficios del personal – Corto plazo</w:t>
            </w:r>
          </w:p>
        </w:tc>
      </w:tr>
      <w:tr w:rsidR="0037777A" w:rsidRPr="00CA0254" w:rsidTr="0037777A">
        <w:tc>
          <w:tcPr>
            <w:tcW w:w="3681" w:type="dxa"/>
          </w:tcPr>
          <w:p w:rsidR="0037777A" w:rsidRPr="00CA0254" w:rsidRDefault="0037777A" w:rsidP="002506CA">
            <w:pPr>
              <w:pStyle w:val="Tabletext"/>
              <w:rPr>
                <w:b/>
                <w:bCs/>
              </w:rPr>
            </w:pPr>
            <w:r w:rsidRPr="00CA0254">
              <w:rPr>
                <w:b/>
                <w:bCs/>
              </w:rPr>
              <w:t>Saldo de apertura</w:t>
            </w:r>
          </w:p>
        </w:tc>
        <w:tc>
          <w:tcPr>
            <w:tcW w:w="1701" w:type="dxa"/>
            <w:vAlign w:val="bottom"/>
          </w:tcPr>
          <w:p w:rsidR="0037777A" w:rsidRPr="00CA0254" w:rsidRDefault="00377D64" w:rsidP="002506CA">
            <w:pPr>
              <w:pStyle w:val="Tabletext"/>
              <w:ind w:right="284"/>
              <w:jc w:val="right"/>
              <w:rPr>
                <w:b/>
                <w:bCs/>
              </w:rPr>
            </w:pPr>
            <w:r w:rsidRPr="00CA0254">
              <w:rPr>
                <w:b/>
                <w:bCs/>
              </w:rPr>
              <w:t>60</w:t>
            </w:r>
          </w:p>
        </w:tc>
        <w:tc>
          <w:tcPr>
            <w:tcW w:w="1701" w:type="dxa"/>
            <w:vAlign w:val="bottom"/>
          </w:tcPr>
          <w:p w:rsidR="0037777A" w:rsidRPr="00CA0254" w:rsidRDefault="00377D64" w:rsidP="002506CA">
            <w:pPr>
              <w:pStyle w:val="Tabletext"/>
              <w:ind w:right="284"/>
              <w:jc w:val="right"/>
              <w:rPr>
                <w:b/>
                <w:bCs/>
              </w:rPr>
            </w:pPr>
            <w:r w:rsidRPr="00CA0254">
              <w:rPr>
                <w:b/>
                <w:bCs/>
              </w:rPr>
              <w:t>1 034</w:t>
            </w:r>
          </w:p>
        </w:tc>
        <w:tc>
          <w:tcPr>
            <w:tcW w:w="2556" w:type="dxa"/>
            <w:vAlign w:val="bottom"/>
          </w:tcPr>
          <w:p w:rsidR="0037777A" w:rsidRPr="00CA0254" w:rsidRDefault="00377D64" w:rsidP="002506CA">
            <w:pPr>
              <w:pStyle w:val="Tabletext"/>
              <w:ind w:right="284"/>
              <w:jc w:val="right"/>
              <w:rPr>
                <w:b/>
                <w:bCs/>
              </w:rPr>
            </w:pPr>
            <w:r w:rsidRPr="00CA0254">
              <w:rPr>
                <w:b/>
                <w:bCs/>
              </w:rPr>
              <w:t>1 094</w:t>
            </w:r>
          </w:p>
        </w:tc>
      </w:tr>
      <w:tr w:rsidR="0037777A" w:rsidRPr="00CA0254" w:rsidTr="0037777A">
        <w:tc>
          <w:tcPr>
            <w:tcW w:w="3681" w:type="dxa"/>
            <w:tcBorders>
              <w:bottom w:val="nil"/>
            </w:tcBorders>
          </w:tcPr>
          <w:p w:rsidR="0037777A" w:rsidRPr="00CA0254" w:rsidRDefault="0037777A" w:rsidP="002506CA">
            <w:pPr>
              <w:pStyle w:val="Tabletext"/>
            </w:pPr>
            <w:r w:rsidRPr="00CA0254">
              <w:t>Incremento</w:t>
            </w:r>
          </w:p>
        </w:tc>
        <w:tc>
          <w:tcPr>
            <w:tcW w:w="1701" w:type="dxa"/>
            <w:tcBorders>
              <w:bottom w:val="nil"/>
            </w:tcBorders>
            <w:vAlign w:val="bottom"/>
          </w:tcPr>
          <w:p w:rsidR="0037777A" w:rsidRPr="00CA0254" w:rsidRDefault="00377D64" w:rsidP="002506CA">
            <w:pPr>
              <w:pStyle w:val="Tabletext"/>
              <w:ind w:right="284"/>
              <w:jc w:val="right"/>
            </w:pPr>
            <w:r w:rsidRPr="00CA0254">
              <w:t>51</w:t>
            </w:r>
          </w:p>
        </w:tc>
        <w:tc>
          <w:tcPr>
            <w:tcW w:w="1701" w:type="dxa"/>
            <w:tcBorders>
              <w:bottom w:val="nil"/>
            </w:tcBorders>
            <w:vAlign w:val="bottom"/>
          </w:tcPr>
          <w:p w:rsidR="0037777A" w:rsidRPr="00CA0254" w:rsidRDefault="00377D64" w:rsidP="002506CA">
            <w:pPr>
              <w:pStyle w:val="Tabletext"/>
              <w:ind w:right="284"/>
              <w:jc w:val="right"/>
            </w:pPr>
            <w:r w:rsidRPr="00CA0254">
              <w:t>175</w:t>
            </w:r>
          </w:p>
        </w:tc>
        <w:tc>
          <w:tcPr>
            <w:tcW w:w="2556" w:type="dxa"/>
            <w:tcBorders>
              <w:bottom w:val="nil"/>
            </w:tcBorders>
            <w:vAlign w:val="bottom"/>
          </w:tcPr>
          <w:p w:rsidR="0037777A" w:rsidRPr="00CA0254" w:rsidRDefault="00377D64" w:rsidP="002506CA">
            <w:pPr>
              <w:pStyle w:val="Tabletext"/>
              <w:ind w:right="284"/>
              <w:jc w:val="right"/>
            </w:pPr>
            <w:r w:rsidRPr="00CA0254">
              <w:t>226</w:t>
            </w:r>
          </w:p>
        </w:tc>
      </w:tr>
      <w:tr w:rsidR="0037777A" w:rsidRPr="00CA0254" w:rsidTr="0037777A">
        <w:tc>
          <w:tcPr>
            <w:tcW w:w="3681" w:type="dxa"/>
            <w:tcBorders>
              <w:top w:val="nil"/>
              <w:bottom w:val="nil"/>
            </w:tcBorders>
          </w:tcPr>
          <w:p w:rsidR="0037777A" w:rsidRPr="00CA0254" w:rsidRDefault="0037777A" w:rsidP="002506CA">
            <w:pPr>
              <w:pStyle w:val="Tabletext"/>
            </w:pPr>
            <w:r w:rsidRPr="00CA0254">
              <w:rPr>
                <w:rFonts w:eastAsiaTheme="majorEastAsia"/>
              </w:rPr>
              <w:t>Utilización durante el ejercicio</w:t>
            </w:r>
          </w:p>
        </w:tc>
        <w:tc>
          <w:tcPr>
            <w:tcW w:w="1701" w:type="dxa"/>
            <w:tcBorders>
              <w:top w:val="nil"/>
              <w:bottom w:val="nil"/>
            </w:tcBorders>
            <w:vAlign w:val="bottom"/>
          </w:tcPr>
          <w:p w:rsidR="0037777A" w:rsidRPr="00CA0254" w:rsidRDefault="0037777A" w:rsidP="002506CA">
            <w:pPr>
              <w:pStyle w:val="Tabletext"/>
              <w:ind w:right="284"/>
              <w:jc w:val="right"/>
            </w:pPr>
            <w:r w:rsidRPr="00CA0254">
              <w:t>−</w:t>
            </w:r>
            <w:r w:rsidR="00377D64" w:rsidRPr="00CA0254">
              <w:t>60</w:t>
            </w:r>
          </w:p>
        </w:tc>
        <w:tc>
          <w:tcPr>
            <w:tcW w:w="1701" w:type="dxa"/>
            <w:tcBorders>
              <w:top w:val="nil"/>
              <w:bottom w:val="nil"/>
            </w:tcBorders>
            <w:vAlign w:val="bottom"/>
          </w:tcPr>
          <w:p w:rsidR="0037777A" w:rsidRPr="00CA0254" w:rsidRDefault="0037777A" w:rsidP="002506CA">
            <w:pPr>
              <w:pStyle w:val="Tabletext"/>
              <w:ind w:right="284"/>
              <w:jc w:val="right"/>
            </w:pPr>
            <w:r w:rsidRPr="00CA0254">
              <w:t>−</w:t>
            </w:r>
            <w:r w:rsidR="00377D64" w:rsidRPr="00CA0254">
              <w:t>982</w:t>
            </w:r>
          </w:p>
        </w:tc>
        <w:tc>
          <w:tcPr>
            <w:tcW w:w="2556" w:type="dxa"/>
            <w:tcBorders>
              <w:top w:val="nil"/>
              <w:bottom w:val="nil"/>
            </w:tcBorders>
            <w:vAlign w:val="bottom"/>
          </w:tcPr>
          <w:p w:rsidR="0037777A" w:rsidRPr="00CA0254" w:rsidRDefault="00377D64" w:rsidP="002506CA">
            <w:pPr>
              <w:pStyle w:val="Tabletext"/>
              <w:ind w:right="284"/>
              <w:jc w:val="right"/>
            </w:pPr>
            <w:r w:rsidRPr="00CA0254">
              <w:t>1 042</w:t>
            </w:r>
          </w:p>
        </w:tc>
      </w:tr>
      <w:tr w:rsidR="0037777A" w:rsidRPr="00CA0254" w:rsidTr="0037777A">
        <w:tc>
          <w:tcPr>
            <w:tcW w:w="3681" w:type="dxa"/>
            <w:tcBorders>
              <w:top w:val="nil"/>
              <w:bottom w:val="nil"/>
            </w:tcBorders>
          </w:tcPr>
          <w:p w:rsidR="0037777A" w:rsidRPr="00CA0254" w:rsidRDefault="0037777A" w:rsidP="002506CA">
            <w:pPr>
              <w:pStyle w:val="Tabletext"/>
            </w:pPr>
            <w:r w:rsidRPr="00CA0254">
              <w:t>Disolución</w:t>
            </w:r>
          </w:p>
        </w:tc>
        <w:tc>
          <w:tcPr>
            <w:tcW w:w="1701" w:type="dxa"/>
            <w:tcBorders>
              <w:top w:val="nil"/>
              <w:bottom w:val="nil"/>
            </w:tcBorders>
            <w:vAlign w:val="bottom"/>
          </w:tcPr>
          <w:p w:rsidR="0037777A" w:rsidRPr="00CA0254" w:rsidRDefault="0037777A" w:rsidP="002506CA">
            <w:pPr>
              <w:pStyle w:val="Tabletext"/>
              <w:ind w:right="284"/>
              <w:jc w:val="right"/>
            </w:pPr>
          </w:p>
        </w:tc>
        <w:tc>
          <w:tcPr>
            <w:tcW w:w="1701" w:type="dxa"/>
            <w:tcBorders>
              <w:top w:val="nil"/>
              <w:bottom w:val="nil"/>
            </w:tcBorders>
            <w:vAlign w:val="bottom"/>
          </w:tcPr>
          <w:p w:rsidR="0037777A" w:rsidRPr="00CA0254" w:rsidRDefault="0037777A" w:rsidP="002506CA">
            <w:pPr>
              <w:pStyle w:val="Tabletext"/>
              <w:ind w:right="284"/>
              <w:jc w:val="right"/>
            </w:pPr>
          </w:p>
        </w:tc>
        <w:tc>
          <w:tcPr>
            <w:tcW w:w="2556" w:type="dxa"/>
            <w:tcBorders>
              <w:top w:val="nil"/>
              <w:bottom w:val="nil"/>
            </w:tcBorders>
            <w:vAlign w:val="bottom"/>
          </w:tcPr>
          <w:p w:rsidR="0037777A" w:rsidRPr="00CA0254" w:rsidRDefault="0037777A" w:rsidP="002506CA">
            <w:pPr>
              <w:pStyle w:val="Tabletext"/>
              <w:ind w:right="284"/>
              <w:jc w:val="right"/>
            </w:pPr>
          </w:p>
        </w:tc>
      </w:tr>
      <w:tr w:rsidR="0037777A" w:rsidRPr="00CA0254" w:rsidTr="0037777A">
        <w:tc>
          <w:tcPr>
            <w:tcW w:w="3681" w:type="dxa"/>
            <w:tcBorders>
              <w:top w:val="nil"/>
              <w:bottom w:val="nil"/>
            </w:tcBorders>
          </w:tcPr>
          <w:p w:rsidR="0037777A" w:rsidRPr="00CA0254" w:rsidRDefault="0037777A" w:rsidP="002506CA">
            <w:pPr>
              <w:pStyle w:val="Tabletext"/>
            </w:pPr>
            <w:r w:rsidRPr="00CA0254">
              <w:t>Transferencias</w:t>
            </w:r>
          </w:p>
        </w:tc>
        <w:tc>
          <w:tcPr>
            <w:tcW w:w="1701" w:type="dxa"/>
            <w:tcBorders>
              <w:top w:val="nil"/>
              <w:bottom w:val="nil"/>
            </w:tcBorders>
            <w:vAlign w:val="bottom"/>
          </w:tcPr>
          <w:p w:rsidR="0037777A" w:rsidRPr="00CA0254" w:rsidRDefault="0037777A" w:rsidP="002506CA">
            <w:pPr>
              <w:pStyle w:val="Tabletext"/>
              <w:ind w:right="284"/>
              <w:jc w:val="right"/>
            </w:pPr>
          </w:p>
        </w:tc>
        <w:tc>
          <w:tcPr>
            <w:tcW w:w="1701" w:type="dxa"/>
            <w:tcBorders>
              <w:top w:val="nil"/>
              <w:bottom w:val="nil"/>
            </w:tcBorders>
            <w:vAlign w:val="bottom"/>
          </w:tcPr>
          <w:p w:rsidR="0037777A" w:rsidRPr="00CA0254" w:rsidRDefault="00377D64" w:rsidP="002506CA">
            <w:pPr>
              <w:pStyle w:val="Tabletext"/>
              <w:ind w:right="284"/>
              <w:jc w:val="right"/>
            </w:pPr>
            <w:r w:rsidRPr="00CA0254">
              <w:t>–52</w:t>
            </w:r>
          </w:p>
        </w:tc>
        <w:tc>
          <w:tcPr>
            <w:tcW w:w="2556" w:type="dxa"/>
            <w:tcBorders>
              <w:top w:val="nil"/>
              <w:bottom w:val="nil"/>
            </w:tcBorders>
            <w:vAlign w:val="bottom"/>
          </w:tcPr>
          <w:p w:rsidR="0037777A" w:rsidRPr="00CA0254" w:rsidRDefault="00377D64" w:rsidP="002506CA">
            <w:pPr>
              <w:pStyle w:val="Tabletext"/>
              <w:ind w:right="284"/>
              <w:jc w:val="right"/>
            </w:pPr>
            <w:r w:rsidRPr="00CA0254">
              <w:t>–52</w:t>
            </w:r>
          </w:p>
        </w:tc>
      </w:tr>
      <w:tr w:rsidR="00377D64" w:rsidRPr="00CA0254" w:rsidTr="0037777A">
        <w:tc>
          <w:tcPr>
            <w:tcW w:w="3681" w:type="dxa"/>
            <w:tcBorders>
              <w:top w:val="nil"/>
              <w:bottom w:val="nil"/>
            </w:tcBorders>
          </w:tcPr>
          <w:p w:rsidR="00377D64" w:rsidRPr="00CA0254" w:rsidRDefault="00D17D45" w:rsidP="002506CA">
            <w:pPr>
              <w:pStyle w:val="Tabletext"/>
            </w:pPr>
            <w:r w:rsidRPr="00CA0254">
              <w:t>Ganancias por cambios de divisas no realizadas</w:t>
            </w:r>
          </w:p>
        </w:tc>
        <w:tc>
          <w:tcPr>
            <w:tcW w:w="1701" w:type="dxa"/>
            <w:tcBorders>
              <w:top w:val="nil"/>
              <w:bottom w:val="nil"/>
            </w:tcBorders>
            <w:vAlign w:val="bottom"/>
          </w:tcPr>
          <w:p w:rsidR="00377D64" w:rsidRPr="00CA0254" w:rsidRDefault="00377D64" w:rsidP="002506CA">
            <w:pPr>
              <w:pStyle w:val="Tabletext"/>
              <w:ind w:right="284"/>
              <w:jc w:val="right"/>
            </w:pPr>
          </w:p>
        </w:tc>
        <w:tc>
          <w:tcPr>
            <w:tcW w:w="1701" w:type="dxa"/>
            <w:tcBorders>
              <w:top w:val="nil"/>
              <w:bottom w:val="nil"/>
            </w:tcBorders>
            <w:vAlign w:val="bottom"/>
          </w:tcPr>
          <w:p w:rsidR="00377D64" w:rsidRPr="00CA0254" w:rsidRDefault="00377D64" w:rsidP="002506CA">
            <w:pPr>
              <w:pStyle w:val="Tabletext"/>
              <w:ind w:right="284"/>
              <w:jc w:val="right"/>
            </w:pPr>
          </w:p>
        </w:tc>
        <w:tc>
          <w:tcPr>
            <w:tcW w:w="2556" w:type="dxa"/>
            <w:tcBorders>
              <w:top w:val="nil"/>
              <w:bottom w:val="nil"/>
            </w:tcBorders>
            <w:vAlign w:val="bottom"/>
          </w:tcPr>
          <w:p w:rsidR="00377D64" w:rsidRPr="00CA0254" w:rsidRDefault="00377D64" w:rsidP="002506CA">
            <w:pPr>
              <w:pStyle w:val="Tabletext"/>
              <w:ind w:right="284"/>
              <w:jc w:val="right"/>
            </w:pPr>
          </w:p>
        </w:tc>
      </w:tr>
      <w:tr w:rsidR="0037777A" w:rsidRPr="00CA0254" w:rsidTr="0037777A">
        <w:tc>
          <w:tcPr>
            <w:tcW w:w="3681" w:type="dxa"/>
          </w:tcPr>
          <w:p w:rsidR="0037777A" w:rsidRPr="00CA0254" w:rsidRDefault="0037777A" w:rsidP="002506CA">
            <w:pPr>
              <w:pStyle w:val="Tabletext"/>
              <w:rPr>
                <w:b/>
                <w:bCs/>
              </w:rPr>
            </w:pPr>
            <w:r w:rsidRPr="00CA0254">
              <w:rPr>
                <w:b/>
                <w:bCs/>
              </w:rPr>
              <w:t>Saldo de cierre</w:t>
            </w:r>
          </w:p>
        </w:tc>
        <w:tc>
          <w:tcPr>
            <w:tcW w:w="1701" w:type="dxa"/>
            <w:vAlign w:val="bottom"/>
          </w:tcPr>
          <w:p w:rsidR="0037777A" w:rsidRPr="00CA0254" w:rsidRDefault="00377D64" w:rsidP="002506CA">
            <w:pPr>
              <w:pStyle w:val="Tabletext"/>
              <w:ind w:right="284"/>
              <w:jc w:val="right"/>
              <w:rPr>
                <w:b/>
                <w:bCs/>
              </w:rPr>
            </w:pPr>
            <w:r w:rsidRPr="00CA0254">
              <w:rPr>
                <w:b/>
                <w:bCs/>
              </w:rPr>
              <w:t>51</w:t>
            </w:r>
          </w:p>
        </w:tc>
        <w:tc>
          <w:tcPr>
            <w:tcW w:w="1701" w:type="dxa"/>
            <w:vAlign w:val="bottom"/>
          </w:tcPr>
          <w:p w:rsidR="0037777A" w:rsidRPr="00CA0254" w:rsidRDefault="00377D64" w:rsidP="002506CA">
            <w:pPr>
              <w:pStyle w:val="Tabletext"/>
              <w:ind w:right="284"/>
              <w:jc w:val="right"/>
              <w:rPr>
                <w:b/>
                <w:bCs/>
              </w:rPr>
            </w:pPr>
            <w:r w:rsidRPr="00CA0254">
              <w:rPr>
                <w:b/>
                <w:bCs/>
              </w:rPr>
              <w:t>175</w:t>
            </w:r>
          </w:p>
        </w:tc>
        <w:tc>
          <w:tcPr>
            <w:tcW w:w="2556" w:type="dxa"/>
            <w:vAlign w:val="bottom"/>
          </w:tcPr>
          <w:p w:rsidR="0037777A" w:rsidRPr="00CA0254" w:rsidRDefault="00377D64" w:rsidP="002506CA">
            <w:pPr>
              <w:pStyle w:val="Tabletext"/>
              <w:ind w:right="284"/>
              <w:jc w:val="right"/>
              <w:rPr>
                <w:b/>
                <w:bCs/>
              </w:rPr>
            </w:pPr>
            <w:r w:rsidRPr="00CA0254">
              <w:rPr>
                <w:b/>
                <w:bCs/>
              </w:rPr>
              <w:t>226</w:t>
            </w:r>
          </w:p>
        </w:tc>
      </w:tr>
    </w:tbl>
    <w:p w:rsidR="0037777A" w:rsidRPr="00CA0254" w:rsidRDefault="0037777A" w:rsidP="002506CA">
      <w:r w:rsidRPr="00CA0254">
        <w:rPr>
          <w:rStyle w:val="NormalaftertitleChar"/>
        </w:rPr>
        <w:t>Las horas suplementarias se calculan conforme a las modalidades establecidas en el Reglamento de Personal, sobre la base de las condiciones y prácticas locales de las organizaciones del sistema</w:t>
      </w:r>
      <w:r w:rsidRPr="00CA0254">
        <w:t xml:space="preserve"> común de las Naciones Unidas.</w:t>
      </w:r>
    </w:p>
    <w:p w:rsidR="0037777A" w:rsidRPr="00CA0254" w:rsidRDefault="0037777A" w:rsidP="002506CA">
      <w:r w:rsidRPr="00CA0254">
        <w:t>Las vacaciones acumuladas corresponden a los permisos acumulados en el ejercicio.</w:t>
      </w:r>
    </w:p>
    <w:p w:rsidR="0037777A" w:rsidRPr="00CA0254" w:rsidRDefault="0037777A" w:rsidP="002506CA">
      <w:pPr>
        <w:pStyle w:val="Heading2"/>
      </w:pPr>
      <w:bookmarkStart w:id="282" w:name="_Toc329011643"/>
      <w:bookmarkStart w:id="283" w:name="_Toc305764092"/>
      <w:bookmarkStart w:id="284" w:name="_Toc511814348"/>
      <w:r w:rsidRPr="00CA0254">
        <w:t>1</w:t>
      </w:r>
      <w:r w:rsidR="00377D64" w:rsidRPr="00CA0254">
        <w:t>7</w:t>
      </w:r>
      <w:r w:rsidRPr="00CA0254">
        <w:t>.2</w:t>
      </w:r>
      <w:r w:rsidRPr="00CA0254">
        <w:tab/>
        <w:t>Beneficios del personal a largo plazo</w:t>
      </w:r>
      <w:bookmarkEnd w:id="282"/>
      <w:bookmarkEnd w:id="283"/>
      <w:bookmarkEnd w:id="284"/>
    </w:p>
    <w:p w:rsidR="0037777A" w:rsidRPr="00CA0254" w:rsidRDefault="0037777A" w:rsidP="002506CA">
      <w:pPr>
        <w:pStyle w:val="Headingb"/>
        <w:spacing w:after="240"/>
      </w:pPr>
      <w:bookmarkStart w:id="285" w:name="_Toc452155509"/>
      <w:bookmarkStart w:id="286" w:name="_Toc452155878"/>
      <w:bookmarkStart w:id="287" w:name="_Toc482814657"/>
      <w:bookmarkStart w:id="288" w:name="_Toc511808891"/>
      <w:bookmarkStart w:id="289" w:name="_Toc511809462"/>
      <w:r w:rsidRPr="00CA0254">
        <w:t>Cifras al 31.12.</w:t>
      </w:r>
      <w:bookmarkEnd w:id="285"/>
      <w:bookmarkEnd w:id="286"/>
      <w:bookmarkEnd w:id="287"/>
      <w:r w:rsidR="00377D64" w:rsidRPr="00CA0254">
        <w:t>2017</w:t>
      </w:r>
      <w:bookmarkEnd w:id="288"/>
      <w:bookmarkEnd w:id="289"/>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1275"/>
        <w:gridCol w:w="1276"/>
        <w:gridCol w:w="1559"/>
      </w:tblGrid>
      <w:tr w:rsidR="0037777A" w:rsidRPr="00CA0254" w:rsidTr="0037777A">
        <w:tc>
          <w:tcPr>
            <w:tcW w:w="3261" w:type="dxa"/>
            <w:vAlign w:val="center"/>
          </w:tcPr>
          <w:p w:rsidR="0037777A" w:rsidRPr="00CA0254" w:rsidRDefault="0037777A" w:rsidP="002506CA">
            <w:pPr>
              <w:pStyle w:val="Tablehead"/>
              <w:rPr>
                <w:sz w:val="18"/>
                <w:szCs w:val="18"/>
              </w:rPr>
            </w:pPr>
          </w:p>
        </w:tc>
        <w:tc>
          <w:tcPr>
            <w:tcW w:w="6378" w:type="dxa"/>
            <w:gridSpan w:val="5"/>
            <w:tcBorders>
              <w:bottom w:val="single" w:sz="4" w:space="0" w:color="auto"/>
            </w:tcBorders>
            <w:vAlign w:val="center"/>
          </w:tcPr>
          <w:p w:rsidR="0037777A" w:rsidRPr="00CA0254" w:rsidRDefault="0037777A" w:rsidP="002506CA">
            <w:pPr>
              <w:pStyle w:val="Tablehead"/>
              <w:ind w:left="-57" w:right="-57"/>
              <w:rPr>
                <w:sz w:val="18"/>
                <w:szCs w:val="18"/>
              </w:rPr>
            </w:pPr>
            <w:r w:rsidRPr="00CA0254">
              <w:t>Beneficios del personal a largo plazo</w:t>
            </w:r>
          </w:p>
        </w:tc>
      </w:tr>
      <w:tr w:rsidR="0037777A" w:rsidRPr="00CA0254" w:rsidTr="0037777A">
        <w:tc>
          <w:tcPr>
            <w:tcW w:w="3261" w:type="dxa"/>
            <w:vAlign w:val="center"/>
          </w:tcPr>
          <w:p w:rsidR="0037777A" w:rsidRPr="00CA0254" w:rsidRDefault="0037777A" w:rsidP="002506CA">
            <w:pPr>
              <w:pStyle w:val="Tablehead"/>
              <w:rPr>
                <w:sz w:val="18"/>
                <w:szCs w:val="18"/>
              </w:rPr>
            </w:pPr>
            <w:r w:rsidRPr="00CA0254">
              <w:rPr>
                <w:sz w:val="18"/>
                <w:szCs w:val="18"/>
              </w:rPr>
              <w:t>En miles CHF</w:t>
            </w:r>
          </w:p>
        </w:tc>
        <w:tc>
          <w:tcPr>
            <w:tcW w:w="1134" w:type="dxa"/>
            <w:tcBorders>
              <w:bottom w:val="single" w:sz="4" w:space="0" w:color="auto"/>
            </w:tcBorders>
            <w:vAlign w:val="center"/>
          </w:tcPr>
          <w:p w:rsidR="0037777A" w:rsidRPr="00CA0254" w:rsidRDefault="0037777A" w:rsidP="002506CA">
            <w:pPr>
              <w:pStyle w:val="Tablehead"/>
              <w:ind w:left="-57" w:right="-57"/>
              <w:rPr>
                <w:sz w:val="18"/>
                <w:szCs w:val="18"/>
              </w:rPr>
            </w:pPr>
            <w:r w:rsidRPr="00CA0254">
              <w:rPr>
                <w:sz w:val="18"/>
                <w:szCs w:val="18"/>
              </w:rPr>
              <w:t>ASHI</w:t>
            </w:r>
          </w:p>
        </w:tc>
        <w:tc>
          <w:tcPr>
            <w:tcW w:w="1134" w:type="dxa"/>
            <w:tcBorders>
              <w:bottom w:val="single" w:sz="4" w:space="0" w:color="auto"/>
            </w:tcBorders>
            <w:vAlign w:val="center"/>
          </w:tcPr>
          <w:p w:rsidR="0037777A" w:rsidRPr="00CA0254" w:rsidRDefault="0037777A" w:rsidP="002506CA">
            <w:pPr>
              <w:pStyle w:val="Tablehead"/>
              <w:ind w:left="-57" w:right="-57"/>
              <w:rPr>
                <w:sz w:val="18"/>
                <w:szCs w:val="18"/>
              </w:rPr>
            </w:pPr>
            <w:r w:rsidRPr="00CA0254">
              <w:rPr>
                <w:sz w:val="18"/>
                <w:szCs w:val="18"/>
              </w:rPr>
              <w:t>Pensiones</w:t>
            </w:r>
          </w:p>
        </w:tc>
        <w:tc>
          <w:tcPr>
            <w:tcW w:w="1275" w:type="dxa"/>
            <w:tcBorders>
              <w:bottom w:val="single" w:sz="4" w:space="0" w:color="auto"/>
            </w:tcBorders>
            <w:vAlign w:val="center"/>
          </w:tcPr>
          <w:p w:rsidR="0037777A" w:rsidRPr="00CA0254" w:rsidRDefault="0037777A" w:rsidP="002506CA">
            <w:pPr>
              <w:pStyle w:val="Tablehead"/>
              <w:ind w:left="-57" w:right="-57"/>
              <w:rPr>
                <w:sz w:val="18"/>
                <w:szCs w:val="18"/>
              </w:rPr>
            </w:pPr>
            <w:r w:rsidRPr="00CA0254">
              <w:rPr>
                <w:sz w:val="18"/>
                <w:szCs w:val="18"/>
              </w:rPr>
              <w:t>Instalaciones/</w:t>
            </w:r>
            <w:r w:rsidRPr="00CA0254">
              <w:rPr>
                <w:sz w:val="18"/>
                <w:szCs w:val="18"/>
              </w:rPr>
              <w:br/>
              <w:t>repatriación</w:t>
            </w:r>
          </w:p>
        </w:tc>
        <w:tc>
          <w:tcPr>
            <w:tcW w:w="1276" w:type="dxa"/>
            <w:tcBorders>
              <w:bottom w:val="single" w:sz="4" w:space="0" w:color="auto"/>
            </w:tcBorders>
            <w:vAlign w:val="center"/>
          </w:tcPr>
          <w:p w:rsidR="0037777A" w:rsidRPr="00CA0254" w:rsidRDefault="0037777A" w:rsidP="002506CA">
            <w:pPr>
              <w:pStyle w:val="Tablehead"/>
              <w:ind w:left="-57" w:right="-57"/>
              <w:rPr>
                <w:sz w:val="18"/>
                <w:szCs w:val="18"/>
              </w:rPr>
            </w:pPr>
            <w:r w:rsidRPr="00CA0254">
              <w:rPr>
                <w:sz w:val="18"/>
                <w:szCs w:val="18"/>
              </w:rPr>
              <w:t>Vacaciones acumuladas</w:t>
            </w:r>
          </w:p>
        </w:tc>
        <w:tc>
          <w:tcPr>
            <w:tcW w:w="1559" w:type="dxa"/>
            <w:tcBorders>
              <w:bottom w:val="single" w:sz="4" w:space="0" w:color="auto"/>
            </w:tcBorders>
            <w:vAlign w:val="center"/>
          </w:tcPr>
          <w:p w:rsidR="0037777A" w:rsidRPr="00CA0254" w:rsidRDefault="0037777A" w:rsidP="002506CA">
            <w:pPr>
              <w:pStyle w:val="Tablehead"/>
              <w:ind w:left="-57" w:right="-57"/>
              <w:rPr>
                <w:sz w:val="18"/>
                <w:szCs w:val="18"/>
              </w:rPr>
            </w:pPr>
            <w:r w:rsidRPr="00CA0254">
              <w:rPr>
                <w:sz w:val="18"/>
                <w:szCs w:val="18"/>
              </w:rPr>
              <w:t>Total beneficios del personal – largo plazo</w:t>
            </w:r>
          </w:p>
        </w:tc>
      </w:tr>
      <w:tr w:rsidR="0037777A" w:rsidRPr="00CA0254" w:rsidTr="0037777A">
        <w:tc>
          <w:tcPr>
            <w:tcW w:w="3261" w:type="dxa"/>
          </w:tcPr>
          <w:p w:rsidR="0037777A" w:rsidRPr="00CA0254" w:rsidRDefault="0037777A" w:rsidP="002506CA">
            <w:pPr>
              <w:pStyle w:val="Tabletext"/>
              <w:rPr>
                <w:b/>
                <w:bCs/>
                <w:sz w:val="18"/>
                <w:szCs w:val="18"/>
              </w:rPr>
            </w:pPr>
            <w:r w:rsidRPr="00CA0254">
              <w:rPr>
                <w:rFonts w:eastAsiaTheme="majorEastAsia"/>
                <w:b/>
                <w:bCs/>
                <w:sz w:val="18"/>
                <w:szCs w:val="18"/>
              </w:rPr>
              <w:t>Saldo de apertura</w:t>
            </w:r>
          </w:p>
        </w:tc>
        <w:tc>
          <w:tcPr>
            <w:tcW w:w="1134" w:type="dxa"/>
            <w:vAlign w:val="bottom"/>
          </w:tcPr>
          <w:p w:rsidR="0037777A" w:rsidRPr="00CA0254" w:rsidRDefault="00377D64" w:rsidP="002506CA">
            <w:pPr>
              <w:pStyle w:val="Tabletext"/>
              <w:ind w:right="113"/>
              <w:jc w:val="right"/>
              <w:rPr>
                <w:b/>
                <w:bCs/>
                <w:sz w:val="18"/>
                <w:szCs w:val="18"/>
              </w:rPr>
            </w:pPr>
            <w:r w:rsidRPr="00CA0254">
              <w:rPr>
                <w:b/>
                <w:bCs/>
                <w:sz w:val="18"/>
                <w:szCs w:val="18"/>
              </w:rPr>
              <w:t>551 911</w:t>
            </w:r>
          </w:p>
        </w:tc>
        <w:tc>
          <w:tcPr>
            <w:tcW w:w="1134" w:type="dxa"/>
            <w:vAlign w:val="bottom"/>
          </w:tcPr>
          <w:p w:rsidR="0037777A" w:rsidRPr="00CA0254" w:rsidRDefault="00377D64" w:rsidP="002506CA">
            <w:pPr>
              <w:pStyle w:val="Tabletext"/>
              <w:ind w:right="113"/>
              <w:jc w:val="right"/>
              <w:rPr>
                <w:b/>
                <w:bCs/>
                <w:sz w:val="18"/>
                <w:szCs w:val="18"/>
              </w:rPr>
            </w:pPr>
            <w:r w:rsidRPr="00CA0254">
              <w:rPr>
                <w:b/>
                <w:bCs/>
                <w:sz w:val="18"/>
                <w:szCs w:val="18"/>
              </w:rPr>
              <w:t>54</w:t>
            </w:r>
          </w:p>
        </w:tc>
        <w:tc>
          <w:tcPr>
            <w:tcW w:w="1275" w:type="dxa"/>
            <w:vAlign w:val="bottom"/>
          </w:tcPr>
          <w:p w:rsidR="0037777A" w:rsidRPr="00CA0254" w:rsidRDefault="00377D64" w:rsidP="002506CA">
            <w:pPr>
              <w:pStyle w:val="Tabletext"/>
              <w:ind w:right="113"/>
              <w:jc w:val="right"/>
              <w:rPr>
                <w:b/>
                <w:bCs/>
                <w:sz w:val="18"/>
                <w:szCs w:val="18"/>
              </w:rPr>
            </w:pPr>
            <w:r w:rsidRPr="00CA0254">
              <w:rPr>
                <w:b/>
                <w:bCs/>
                <w:sz w:val="18"/>
                <w:szCs w:val="18"/>
              </w:rPr>
              <w:t>14 667</w:t>
            </w:r>
          </w:p>
        </w:tc>
        <w:tc>
          <w:tcPr>
            <w:tcW w:w="1276" w:type="dxa"/>
            <w:vAlign w:val="bottom"/>
          </w:tcPr>
          <w:p w:rsidR="0037777A" w:rsidRPr="00CA0254" w:rsidRDefault="00377D64" w:rsidP="002506CA">
            <w:pPr>
              <w:pStyle w:val="Tabletext"/>
              <w:ind w:right="113"/>
              <w:jc w:val="right"/>
              <w:rPr>
                <w:b/>
                <w:bCs/>
                <w:sz w:val="18"/>
                <w:szCs w:val="18"/>
              </w:rPr>
            </w:pPr>
            <w:r w:rsidRPr="00CA0254">
              <w:rPr>
                <w:b/>
                <w:bCs/>
                <w:sz w:val="18"/>
                <w:szCs w:val="18"/>
              </w:rPr>
              <w:t>8 491</w:t>
            </w:r>
          </w:p>
        </w:tc>
        <w:tc>
          <w:tcPr>
            <w:tcW w:w="1559" w:type="dxa"/>
            <w:vAlign w:val="bottom"/>
          </w:tcPr>
          <w:p w:rsidR="0037777A" w:rsidRPr="00CA0254" w:rsidRDefault="00377D64" w:rsidP="002506CA">
            <w:pPr>
              <w:pStyle w:val="Tabletext"/>
              <w:ind w:right="113"/>
              <w:jc w:val="right"/>
              <w:rPr>
                <w:b/>
                <w:bCs/>
                <w:sz w:val="18"/>
                <w:szCs w:val="18"/>
              </w:rPr>
            </w:pPr>
            <w:r w:rsidRPr="00CA0254">
              <w:rPr>
                <w:b/>
                <w:bCs/>
                <w:sz w:val="18"/>
                <w:szCs w:val="18"/>
              </w:rPr>
              <w:t>575 123</w:t>
            </w:r>
          </w:p>
        </w:tc>
      </w:tr>
      <w:tr w:rsidR="0037777A" w:rsidRPr="00CA0254" w:rsidTr="0037777A">
        <w:tc>
          <w:tcPr>
            <w:tcW w:w="3261" w:type="dxa"/>
          </w:tcPr>
          <w:p w:rsidR="0037777A" w:rsidRPr="00CA0254" w:rsidRDefault="0037777A" w:rsidP="002506CA">
            <w:pPr>
              <w:pStyle w:val="Tabletext"/>
              <w:rPr>
                <w:rFonts w:eastAsiaTheme="majorEastAsia"/>
                <w:sz w:val="18"/>
                <w:szCs w:val="18"/>
              </w:rPr>
            </w:pPr>
            <w:r w:rsidRPr="00CA0254">
              <w:rPr>
                <w:rFonts w:eastAsiaTheme="majorEastAsia"/>
                <w:sz w:val="18"/>
                <w:szCs w:val="18"/>
              </w:rPr>
              <w:t>Incremento</w:t>
            </w:r>
          </w:p>
        </w:tc>
        <w:tc>
          <w:tcPr>
            <w:tcW w:w="1134" w:type="dxa"/>
            <w:vAlign w:val="bottom"/>
          </w:tcPr>
          <w:p w:rsidR="0037777A" w:rsidRPr="00CA0254" w:rsidRDefault="002A3E2A" w:rsidP="002506CA">
            <w:pPr>
              <w:pStyle w:val="Tabletext"/>
              <w:ind w:right="113"/>
              <w:jc w:val="right"/>
              <w:rPr>
                <w:sz w:val="18"/>
                <w:szCs w:val="18"/>
              </w:rPr>
            </w:pPr>
            <w:r w:rsidRPr="00CA0254">
              <w:rPr>
                <w:sz w:val="18"/>
                <w:szCs w:val="18"/>
              </w:rPr>
              <w:t>6</w:t>
            </w:r>
            <w:r w:rsidR="00377D64" w:rsidRPr="00CA0254">
              <w:rPr>
                <w:sz w:val="18"/>
                <w:szCs w:val="18"/>
              </w:rPr>
              <w:t>5 339</w:t>
            </w:r>
          </w:p>
        </w:tc>
        <w:tc>
          <w:tcPr>
            <w:tcW w:w="1134" w:type="dxa"/>
            <w:vAlign w:val="bottom"/>
          </w:tcPr>
          <w:p w:rsidR="0037777A" w:rsidRPr="00CA0254" w:rsidRDefault="0037777A" w:rsidP="002506CA">
            <w:pPr>
              <w:pStyle w:val="Tabletext"/>
              <w:ind w:right="113"/>
              <w:jc w:val="right"/>
              <w:rPr>
                <w:sz w:val="18"/>
                <w:szCs w:val="18"/>
              </w:rPr>
            </w:pPr>
          </w:p>
        </w:tc>
        <w:tc>
          <w:tcPr>
            <w:tcW w:w="1275" w:type="dxa"/>
            <w:vAlign w:val="bottom"/>
          </w:tcPr>
          <w:p w:rsidR="0037777A" w:rsidRPr="00CA0254" w:rsidRDefault="00377D64" w:rsidP="002506CA">
            <w:pPr>
              <w:pStyle w:val="Tabletext"/>
              <w:ind w:right="113"/>
              <w:jc w:val="right"/>
              <w:rPr>
                <w:sz w:val="18"/>
                <w:szCs w:val="18"/>
              </w:rPr>
            </w:pPr>
            <w:r w:rsidRPr="00CA0254">
              <w:rPr>
                <w:sz w:val="18"/>
                <w:szCs w:val="18"/>
              </w:rPr>
              <w:t>809</w:t>
            </w:r>
          </w:p>
        </w:tc>
        <w:tc>
          <w:tcPr>
            <w:tcW w:w="1276" w:type="dxa"/>
            <w:vAlign w:val="bottom"/>
          </w:tcPr>
          <w:p w:rsidR="0037777A" w:rsidRPr="00CA0254" w:rsidRDefault="00377D64" w:rsidP="002506CA">
            <w:pPr>
              <w:pStyle w:val="Tabletext"/>
              <w:ind w:right="113"/>
              <w:jc w:val="right"/>
              <w:rPr>
                <w:sz w:val="18"/>
                <w:szCs w:val="18"/>
              </w:rPr>
            </w:pPr>
            <w:r w:rsidRPr="00CA0254">
              <w:rPr>
                <w:sz w:val="18"/>
                <w:szCs w:val="18"/>
              </w:rPr>
              <w:t>143</w:t>
            </w:r>
          </w:p>
        </w:tc>
        <w:tc>
          <w:tcPr>
            <w:tcW w:w="1559" w:type="dxa"/>
            <w:vAlign w:val="bottom"/>
          </w:tcPr>
          <w:p w:rsidR="0037777A" w:rsidRPr="00CA0254" w:rsidRDefault="0037777A" w:rsidP="002506CA">
            <w:pPr>
              <w:pStyle w:val="Tabletext"/>
              <w:ind w:right="113"/>
              <w:jc w:val="right"/>
              <w:rPr>
                <w:sz w:val="18"/>
                <w:szCs w:val="18"/>
              </w:rPr>
            </w:pPr>
          </w:p>
        </w:tc>
      </w:tr>
      <w:tr w:rsidR="0037777A" w:rsidRPr="00CA0254" w:rsidTr="0037777A">
        <w:tc>
          <w:tcPr>
            <w:tcW w:w="3261" w:type="dxa"/>
          </w:tcPr>
          <w:p w:rsidR="0037777A" w:rsidRPr="00CA0254" w:rsidRDefault="0037777A" w:rsidP="002506CA">
            <w:pPr>
              <w:pStyle w:val="Tabletext"/>
              <w:rPr>
                <w:rFonts w:eastAsiaTheme="majorEastAsia"/>
                <w:sz w:val="18"/>
                <w:szCs w:val="18"/>
              </w:rPr>
            </w:pPr>
            <w:r w:rsidRPr="00CA0254">
              <w:rPr>
                <w:rFonts w:eastAsiaTheme="majorEastAsia"/>
                <w:sz w:val="18"/>
                <w:szCs w:val="18"/>
              </w:rPr>
              <w:t>Utilización durante el ejercicio</w:t>
            </w:r>
          </w:p>
        </w:tc>
        <w:tc>
          <w:tcPr>
            <w:tcW w:w="1134" w:type="dxa"/>
            <w:vAlign w:val="bottom"/>
          </w:tcPr>
          <w:p w:rsidR="0037777A" w:rsidRPr="00CA0254" w:rsidRDefault="0037777A" w:rsidP="002506CA">
            <w:pPr>
              <w:pStyle w:val="Tabletext"/>
              <w:ind w:right="113"/>
              <w:jc w:val="right"/>
              <w:rPr>
                <w:sz w:val="18"/>
                <w:szCs w:val="18"/>
              </w:rPr>
            </w:pPr>
          </w:p>
        </w:tc>
        <w:tc>
          <w:tcPr>
            <w:tcW w:w="1134" w:type="dxa"/>
            <w:vAlign w:val="bottom"/>
          </w:tcPr>
          <w:p w:rsidR="0037777A" w:rsidRPr="00CA0254" w:rsidRDefault="0037777A" w:rsidP="002506CA">
            <w:pPr>
              <w:pStyle w:val="Tabletext"/>
              <w:ind w:right="113"/>
              <w:jc w:val="right"/>
              <w:rPr>
                <w:sz w:val="18"/>
                <w:szCs w:val="18"/>
              </w:rPr>
            </w:pPr>
          </w:p>
        </w:tc>
        <w:tc>
          <w:tcPr>
            <w:tcW w:w="1275" w:type="dxa"/>
            <w:vAlign w:val="bottom"/>
          </w:tcPr>
          <w:p w:rsidR="0037777A" w:rsidRPr="00CA0254" w:rsidRDefault="0037777A" w:rsidP="002506CA">
            <w:pPr>
              <w:pStyle w:val="Tabletext"/>
              <w:ind w:right="113"/>
              <w:jc w:val="right"/>
              <w:rPr>
                <w:sz w:val="18"/>
                <w:szCs w:val="18"/>
              </w:rPr>
            </w:pPr>
            <w:r w:rsidRPr="00CA0254">
              <w:rPr>
                <w:sz w:val="18"/>
                <w:szCs w:val="18"/>
              </w:rPr>
              <w:t>−</w:t>
            </w:r>
            <w:r w:rsidR="00000488" w:rsidRPr="00CA0254">
              <w:rPr>
                <w:sz w:val="18"/>
                <w:szCs w:val="18"/>
              </w:rPr>
              <w:t>914</w:t>
            </w:r>
          </w:p>
        </w:tc>
        <w:tc>
          <w:tcPr>
            <w:tcW w:w="1276" w:type="dxa"/>
            <w:vAlign w:val="bottom"/>
          </w:tcPr>
          <w:p w:rsidR="0037777A" w:rsidRPr="00CA0254" w:rsidRDefault="0037777A" w:rsidP="002506CA">
            <w:pPr>
              <w:pStyle w:val="Tabletext"/>
              <w:ind w:right="113"/>
              <w:jc w:val="right"/>
              <w:rPr>
                <w:sz w:val="18"/>
                <w:szCs w:val="18"/>
              </w:rPr>
            </w:pPr>
            <w:r w:rsidRPr="00CA0254">
              <w:rPr>
                <w:sz w:val="18"/>
                <w:szCs w:val="18"/>
              </w:rPr>
              <w:t>−</w:t>
            </w:r>
            <w:r w:rsidR="00000488" w:rsidRPr="00CA0254">
              <w:rPr>
                <w:sz w:val="18"/>
                <w:szCs w:val="18"/>
              </w:rPr>
              <w:t>95</w:t>
            </w:r>
          </w:p>
        </w:tc>
        <w:tc>
          <w:tcPr>
            <w:tcW w:w="1559" w:type="dxa"/>
            <w:vAlign w:val="bottom"/>
          </w:tcPr>
          <w:p w:rsidR="0037777A" w:rsidRPr="00CA0254" w:rsidRDefault="0037777A" w:rsidP="002506CA">
            <w:pPr>
              <w:pStyle w:val="Tabletext"/>
              <w:ind w:right="113"/>
              <w:jc w:val="right"/>
              <w:rPr>
                <w:sz w:val="18"/>
                <w:szCs w:val="18"/>
              </w:rPr>
            </w:pPr>
          </w:p>
        </w:tc>
      </w:tr>
      <w:tr w:rsidR="0037777A" w:rsidRPr="00CA0254" w:rsidTr="0037777A">
        <w:tc>
          <w:tcPr>
            <w:tcW w:w="3261" w:type="dxa"/>
          </w:tcPr>
          <w:p w:rsidR="0037777A" w:rsidRPr="00CA0254" w:rsidRDefault="0037777A" w:rsidP="002506CA">
            <w:pPr>
              <w:pStyle w:val="Tabletext"/>
              <w:rPr>
                <w:rFonts w:eastAsiaTheme="majorEastAsia"/>
                <w:sz w:val="18"/>
                <w:szCs w:val="18"/>
              </w:rPr>
            </w:pPr>
            <w:r w:rsidRPr="00CA0254">
              <w:rPr>
                <w:sz w:val="18"/>
                <w:szCs w:val="18"/>
              </w:rPr>
              <w:t>Disolución</w:t>
            </w:r>
          </w:p>
        </w:tc>
        <w:tc>
          <w:tcPr>
            <w:tcW w:w="1134" w:type="dxa"/>
            <w:vAlign w:val="bottom"/>
          </w:tcPr>
          <w:p w:rsidR="0037777A" w:rsidRPr="00CA0254" w:rsidRDefault="0037777A" w:rsidP="002506CA">
            <w:pPr>
              <w:pStyle w:val="Tabletext"/>
              <w:ind w:right="113"/>
              <w:jc w:val="right"/>
              <w:rPr>
                <w:sz w:val="18"/>
                <w:szCs w:val="18"/>
              </w:rPr>
            </w:pPr>
          </w:p>
        </w:tc>
        <w:tc>
          <w:tcPr>
            <w:tcW w:w="1134" w:type="dxa"/>
            <w:vAlign w:val="bottom"/>
          </w:tcPr>
          <w:p w:rsidR="0037777A" w:rsidRPr="00CA0254" w:rsidRDefault="0037777A" w:rsidP="002506CA">
            <w:pPr>
              <w:pStyle w:val="Tabletext"/>
              <w:ind w:right="113"/>
              <w:jc w:val="right"/>
              <w:rPr>
                <w:sz w:val="18"/>
                <w:szCs w:val="18"/>
              </w:rPr>
            </w:pPr>
          </w:p>
        </w:tc>
        <w:tc>
          <w:tcPr>
            <w:tcW w:w="1275" w:type="dxa"/>
            <w:vAlign w:val="bottom"/>
          </w:tcPr>
          <w:p w:rsidR="0037777A" w:rsidRPr="00CA0254" w:rsidRDefault="00000488" w:rsidP="002506CA">
            <w:pPr>
              <w:pStyle w:val="Tabletext"/>
              <w:ind w:right="113"/>
              <w:jc w:val="right"/>
              <w:rPr>
                <w:sz w:val="18"/>
                <w:szCs w:val="18"/>
              </w:rPr>
            </w:pPr>
            <w:r w:rsidRPr="00CA0254">
              <w:rPr>
                <w:sz w:val="18"/>
                <w:szCs w:val="18"/>
              </w:rPr>
              <w:t>−2 077</w:t>
            </w:r>
          </w:p>
        </w:tc>
        <w:tc>
          <w:tcPr>
            <w:tcW w:w="1276" w:type="dxa"/>
            <w:vAlign w:val="bottom"/>
          </w:tcPr>
          <w:p w:rsidR="0037777A" w:rsidRPr="00CA0254" w:rsidRDefault="0037777A" w:rsidP="002506CA">
            <w:pPr>
              <w:pStyle w:val="Tabletext"/>
              <w:ind w:right="113"/>
              <w:jc w:val="right"/>
              <w:rPr>
                <w:sz w:val="18"/>
                <w:szCs w:val="18"/>
              </w:rPr>
            </w:pPr>
            <w:r w:rsidRPr="00CA0254">
              <w:rPr>
                <w:sz w:val="18"/>
                <w:szCs w:val="18"/>
              </w:rPr>
              <w:t>−</w:t>
            </w:r>
            <w:r w:rsidR="00000488" w:rsidRPr="00CA0254">
              <w:rPr>
                <w:sz w:val="18"/>
                <w:szCs w:val="18"/>
              </w:rPr>
              <w:t>27</w:t>
            </w:r>
          </w:p>
        </w:tc>
        <w:tc>
          <w:tcPr>
            <w:tcW w:w="1559" w:type="dxa"/>
            <w:vAlign w:val="bottom"/>
          </w:tcPr>
          <w:p w:rsidR="0037777A" w:rsidRPr="00CA0254" w:rsidRDefault="0037777A" w:rsidP="002506CA">
            <w:pPr>
              <w:pStyle w:val="Tabletext"/>
              <w:ind w:right="113"/>
              <w:jc w:val="right"/>
              <w:rPr>
                <w:sz w:val="18"/>
                <w:szCs w:val="18"/>
              </w:rPr>
            </w:pPr>
          </w:p>
        </w:tc>
      </w:tr>
      <w:tr w:rsidR="0037777A" w:rsidRPr="00CA0254" w:rsidTr="0037777A">
        <w:tc>
          <w:tcPr>
            <w:tcW w:w="3261" w:type="dxa"/>
          </w:tcPr>
          <w:p w:rsidR="0037777A" w:rsidRPr="00CA0254" w:rsidRDefault="0037777A" w:rsidP="002506CA">
            <w:pPr>
              <w:pStyle w:val="Tabletext"/>
              <w:rPr>
                <w:rFonts w:eastAsiaTheme="majorEastAsia"/>
                <w:sz w:val="18"/>
                <w:szCs w:val="18"/>
              </w:rPr>
            </w:pPr>
            <w:r w:rsidRPr="00CA0254">
              <w:rPr>
                <w:rFonts w:eastAsiaTheme="majorEastAsia"/>
                <w:sz w:val="18"/>
                <w:szCs w:val="18"/>
              </w:rPr>
              <w:t>Transferencia a</w:t>
            </w:r>
            <w:r w:rsidR="00D17D45" w:rsidRPr="00CA0254">
              <w:rPr>
                <w:rFonts w:eastAsiaTheme="majorEastAsia"/>
                <w:sz w:val="18"/>
                <w:szCs w:val="18"/>
              </w:rPr>
              <w:t>/desde</w:t>
            </w:r>
            <w:r w:rsidRPr="00CA0254">
              <w:rPr>
                <w:rFonts w:eastAsiaTheme="majorEastAsia"/>
                <w:sz w:val="18"/>
                <w:szCs w:val="18"/>
              </w:rPr>
              <w:t xml:space="preserve"> corto plazo</w:t>
            </w:r>
          </w:p>
        </w:tc>
        <w:tc>
          <w:tcPr>
            <w:tcW w:w="1134" w:type="dxa"/>
            <w:vAlign w:val="bottom"/>
          </w:tcPr>
          <w:p w:rsidR="0037777A" w:rsidRPr="00CA0254" w:rsidRDefault="0037777A" w:rsidP="002506CA">
            <w:pPr>
              <w:pStyle w:val="Tabletext"/>
              <w:ind w:right="113"/>
              <w:jc w:val="right"/>
              <w:rPr>
                <w:sz w:val="18"/>
                <w:szCs w:val="18"/>
              </w:rPr>
            </w:pPr>
          </w:p>
        </w:tc>
        <w:tc>
          <w:tcPr>
            <w:tcW w:w="1134" w:type="dxa"/>
            <w:vAlign w:val="bottom"/>
          </w:tcPr>
          <w:p w:rsidR="0037777A" w:rsidRPr="00CA0254" w:rsidRDefault="0037777A" w:rsidP="002506CA">
            <w:pPr>
              <w:pStyle w:val="Tabletext"/>
              <w:ind w:right="113"/>
              <w:jc w:val="right"/>
              <w:rPr>
                <w:sz w:val="18"/>
                <w:szCs w:val="18"/>
              </w:rPr>
            </w:pPr>
          </w:p>
        </w:tc>
        <w:tc>
          <w:tcPr>
            <w:tcW w:w="1275" w:type="dxa"/>
            <w:vAlign w:val="bottom"/>
          </w:tcPr>
          <w:p w:rsidR="0037777A" w:rsidRPr="00CA0254" w:rsidRDefault="0037777A" w:rsidP="002506CA">
            <w:pPr>
              <w:pStyle w:val="Tabletext"/>
              <w:ind w:right="113"/>
              <w:jc w:val="right"/>
              <w:rPr>
                <w:sz w:val="18"/>
                <w:szCs w:val="18"/>
              </w:rPr>
            </w:pPr>
          </w:p>
        </w:tc>
        <w:tc>
          <w:tcPr>
            <w:tcW w:w="1276" w:type="dxa"/>
            <w:vAlign w:val="bottom"/>
          </w:tcPr>
          <w:p w:rsidR="0037777A" w:rsidRPr="00CA0254" w:rsidRDefault="00000488" w:rsidP="002506CA">
            <w:pPr>
              <w:pStyle w:val="Tabletext"/>
              <w:ind w:right="113"/>
              <w:jc w:val="right"/>
              <w:rPr>
                <w:sz w:val="18"/>
                <w:szCs w:val="18"/>
              </w:rPr>
            </w:pPr>
            <w:r w:rsidRPr="00CA0254">
              <w:rPr>
                <w:sz w:val="18"/>
                <w:szCs w:val="18"/>
              </w:rPr>
              <w:t>64</w:t>
            </w:r>
          </w:p>
        </w:tc>
        <w:tc>
          <w:tcPr>
            <w:tcW w:w="1559" w:type="dxa"/>
            <w:vAlign w:val="bottom"/>
          </w:tcPr>
          <w:p w:rsidR="0037777A" w:rsidRPr="00CA0254" w:rsidRDefault="0037777A" w:rsidP="002506CA">
            <w:pPr>
              <w:pStyle w:val="Tabletext"/>
              <w:ind w:right="113"/>
              <w:jc w:val="right"/>
              <w:rPr>
                <w:sz w:val="18"/>
                <w:szCs w:val="18"/>
              </w:rPr>
            </w:pPr>
          </w:p>
        </w:tc>
      </w:tr>
      <w:tr w:rsidR="00377D64" w:rsidRPr="00CA0254" w:rsidTr="0037777A">
        <w:tc>
          <w:tcPr>
            <w:tcW w:w="3261" w:type="dxa"/>
          </w:tcPr>
          <w:p w:rsidR="00377D64" w:rsidRPr="00CA0254" w:rsidRDefault="00D17D45" w:rsidP="002506CA">
            <w:pPr>
              <w:pStyle w:val="Tabletext"/>
              <w:rPr>
                <w:rFonts w:eastAsiaTheme="majorEastAsia"/>
                <w:sz w:val="18"/>
                <w:szCs w:val="18"/>
              </w:rPr>
            </w:pPr>
            <w:r w:rsidRPr="00CA0254">
              <w:rPr>
                <w:rFonts w:eastAsiaTheme="majorEastAsia"/>
                <w:sz w:val="18"/>
                <w:szCs w:val="18"/>
              </w:rPr>
              <w:t>Ganancias por cambios de divisas no realizadas</w:t>
            </w:r>
          </w:p>
        </w:tc>
        <w:tc>
          <w:tcPr>
            <w:tcW w:w="1134" w:type="dxa"/>
            <w:vAlign w:val="bottom"/>
          </w:tcPr>
          <w:p w:rsidR="00377D64" w:rsidRPr="00CA0254" w:rsidRDefault="00377D64" w:rsidP="002506CA">
            <w:pPr>
              <w:pStyle w:val="Tabletext"/>
              <w:ind w:right="113"/>
              <w:jc w:val="right"/>
              <w:rPr>
                <w:sz w:val="18"/>
                <w:szCs w:val="18"/>
              </w:rPr>
            </w:pPr>
          </w:p>
        </w:tc>
        <w:tc>
          <w:tcPr>
            <w:tcW w:w="1134" w:type="dxa"/>
            <w:vAlign w:val="bottom"/>
          </w:tcPr>
          <w:p w:rsidR="00377D64" w:rsidRPr="00CA0254" w:rsidRDefault="00377D64" w:rsidP="002506CA">
            <w:pPr>
              <w:pStyle w:val="Tabletext"/>
              <w:ind w:right="113"/>
              <w:jc w:val="right"/>
              <w:rPr>
                <w:sz w:val="18"/>
                <w:szCs w:val="18"/>
              </w:rPr>
            </w:pPr>
          </w:p>
        </w:tc>
        <w:tc>
          <w:tcPr>
            <w:tcW w:w="1275" w:type="dxa"/>
            <w:vAlign w:val="bottom"/>
          </w:tcPr>
          <w:p w:rsidR="00377D64" w:rsidRPr="00CA0254" w:rsidRDefault="00377D64" w:rsidP="002506CA">
            <w:pPr>
              <w:pStyle w:val="Tabletext"/>
              <w:ind w:right="113"/>
              <w:jc w:val="right"/>
              <w:rPr>
                <w:sz w:val="18"/>
                <w:szCs w:val="18"/>
              </w:rPr>
            </w:pPr>
          </w:p>
        </w:tc>
        <w:tc>
          <w:tcPr>
            <w:tcW w:w="1276" w:type="dxa"/>
            <w:vAlign w:val="bottom"/>
          </w:tcPr>
          <w:p w:rsidR="00377D64" w:rsidRPr="00CA0254" w:rsidRDefault="00377D64" w:rsidP="002506CA">
            <w:pPr>
              <w:pStyle w:val="Tabletext"/>
              <w:ind w:right="113"/>
              <w:jc w:val="right"/>
              <w:rPr>
                <w:sz w:val="18"/>
                <w:szCs w:val="18"/>
              </w:rPr>
            </w:pPr>
          </w:p>
        </w:tc>
        <w:tc>
          <w:tcPr>
            <w:tcW w:w="1559" w:type="dxa"/>
            <w:vAlign w:val="bottom"/>
          </w:tcPr>
          <w:p w:rsidR="00377D64" w:rsidRPr="00CA0254" w:rsidRDefault="00377D64" w:rsidP="002506CA">
            <w:pPr>
              <w:pStyle w:val="Tabletext"/>
              <w:ind w:right="113"/>
              <w:jc w:val="right"/>
              <w:rPr>
                <w:sz w:val="18"/>
                <w:szCs w:val="18"/>
              </w:rPr>
            </w:pPr>
          </w:p>
        </w:tc>
      </w:tr>
      <w:tr w:rsidR="0037777A" w:rsidRPr="00CA0254" w:rsidTr="0037777A">
        <w:tc>
          <w:tcPr>
            <w:tcW w:w="3261" w:type="dxa"/>
          </w:tcPr>
          <w:p w:rsidR="0037777A" w:rsidRPr="00CA0254" w:rsidRDefault="0037777A" w:rsidP="002506CA">
            <w:pPr>
              <w:pStyle w:val="Tabletext"/>
              <w:rPr>
                <w:b/>
                <w:bCs/>
                <w:sz w:val="18"/>
                <w:szCs w:val="18"/>
              </w:rPr>
            </w:pPr>
            <w:r w:rsidRPr="00CA0254">
              <w:rPr>
                <w:rFonts w:eastAsiaTheme="majorEastAsia"/>
                <w:b/>
                <w:bCs/>
                <w:sz w:val="18"/>
                <w:szCs w:val="18"/>
              </w:rPr>
              <w:t>Saldo de cierre</w:t>
            </w:r>
          </w:p>
        </w:tc>
        <w:tc>
          <w:tcPr>
            <w:tcW w:w="1134" w:type="dxa"/>
            <w:vAlign w:val="bottom"/>
          </w:tcPr>
          <w:p w:rsidR="0037777A" w:rsidRPr="00CA0254" w:rsidRDefault="00377D64" w:rsidP="002506CA">
            <w:pPr>
              <w:pStyle w:val="Tabletext"/>
              <w:ind w:right="113"/>
              <w:jc w:val="right"/>
              <w:rPr>
                <w:b/>
                <w:bCs/>
                <w:sz w:val="18"/>
                <w:szCs w:val="18"/>
              </w:rPr>
            </w:pPr>
            <w:r w:rsidRPr="00CA0254">
              <w:rPr>
                <w:b/>
                <w:bCs/>
                <w:sz w:val="18"/>
                <w:szCs w:val="18"/>
              </w:rPr>
              <w:t>617 250</w:t>
            </w:r>
          </w:p>
        </w:tc>
        <w:tc>
          <w:tcPr>
            <w:tcW w:w="1134" w:type="dxa"/>
            <w:vAlign w:val="bottom"/>
          </w:tcPr>
          <w:p w:rsidR="0037777A" w:rsidRPr="00CA0254" w:rsidRDefault="0037777A" w:rsidP="002506CA">
            <w:pPr>
              <w:pStyle w:val="Tabletext"/>
              <w:ind w:right="113"/>
              <w:jc w:val="right"/>
              <w:rPr>
                <w:b/>
                <w:bCs/>
                <w:sz w:val="18"/>
                <w:szCs w:val="18"/>
              </w:rPr>
            </w:pPr>
            <w:r w:rsidRPr="00CA0254">
              <w:rPr>
                <w:b/>
                <w:bCs/>
                <w:sz w:val="18"/>
                <w:szCs w:val="18"/>
              </w:rPr>
              <w:t>54</w:t>
            </w:r>
          </w:p>
        </w:tc>
        <w:tc>
          <w:tcPr>
            <w:tcW w:w="1275" w:type="dxa"/>
            <w:vAlign w:val="bottom"/>
          </w:tcPr>
          <w:p w:rsidR="0037777A" w:rsidRPr="00CA0254" w:rsidRDefault="00000488" w:rsidP="002506CA">
            <w:pPr>
              <w:pStyle w:val="Tabletext"/>
              <w:ind w:right="113"/>
              <w:jc w:val="right"/>
              <w:rPr>
                <w:b/>
                <w:bCs/>
                <w:sz w:val="18"/>
                <w:szCs w:val="18"/>
              </w:rPr>
            </w:pPr>
            <w:r w:rsidRPr="00CA0254">
              <w:rPr>
                <w:b/>
                <w:bCs/>
                <w:sz w:val="18"/>
                <w:szCs w:val="18"/>
              </w:rPr>
              <w:t>12 485</w:t>
            </w:r>
          </w:p>
        </w:tc>
        <w:tc>
          <w:tcPr>
            <w:tcW w:w="1276" w:type="dxa"/>
            <w:vAlign w:val="bottom"/>
          </w:tcPr>
          <w:p w:rsidR="0037777A" w:rsidRPr="00CA0254" w:rsidRDefault="0037777A" w:rsidP="002506CA">
            <w:pPr>
              <w:pStyle w:val="Tabletext"/>
              <w:ind w:right="113"/>
              <w:jc w:val="right"/>
              <w:rPr>
                <w:b/>
                <w:bCs/>
                <w:sz w:val="18"/>
                <w:szCs w:val="18"/>
              </w:rPr>
            </w:pPr>
            <w:r w:rsidRPr="00CA0254">
              <w:rPr>
                <w:b/>
                <w:bCs/>
                <w:sz w:val="18"/>
                <w:szCs w:val="18"/>
              </w:rPr>
              <w:t xml:space="preserve">8 </w:t>
            </w:r>
            <w:r w:rsidR="00000488" w:rsidRPr="00CA0254">
              <w:rPr>
                <w:b/>
                <w:bCs/>
                <w:sz w:val="18"/>
                <w:szCs w:val="18"/>
              </w:rPr>
              <w:t>576</w:t>
            </w:r>
          </w:p>
        </w:tc>
        <w:tc>
          <w:tcPr>
            <w:tcW w:w="1559" w:type="dxa"/>
            <w:vAlign w:val="bottom"/>
          </w:tcPr>
          <w:p w:rsidR="0037777A" w:rsidRPr="00CA0254" w:rsidRDefault="00000488" w:rsidP="002506CA">
            <w:pPr>
              <w:pStyle w:val="Tabletext"/>
              <w:ind w:right="113"/>
              <w:jc w:val="right"/>
              <w:rPr>
                <w:b/>
                <w:bCs/>
                <w:sz w:val="18"/>
                <w:szCs w:val="18"/>
              </w:rPr>
            </w:pPr>
            <w:r w:rsidRPr="00CA0254">
              <w:rPr>
                <w:b/>
                <w:bCs/>
                <w:sz w:val="18"/>
                <w:szCs w:val="18"/>
              </w:rPr>
              <w:t>638 365</w:t>
            </w:r>
          </w:p>
        </w:tc>
      </w:tr>
    </w:tbl>
    <w:p w:rsidR="0037777A" w:rsidRPr="00CA0254" w:rsidRDefault="0037777A" w:rsidP="002506CA">
      <w:pPr>
        <w:pStyle w:val="Normalaftertitle"/>
      </w:pPr>
      <w:r w:rsidRPr="00CA0254">
        <w:t>Los beneficios a largo plazo son las prestaciones después del cese en el servicio que corresponden al Plan ASHI, las primas de repatriación, las vacaciones acumuladas y los compromisos relativos a los antiguos planes de pensión y caja de seguros para ciertos antiguos empleados de la UIT.</w:t>
      </w:r>
    </w:p>
    <w:p w:rsidR="0037777A" w:rsidRPr="00CA0254" w:rsidRDefault="0037777A" w:rsidP="002506CA">
      <w:pPr>
        <w:pStyle w:val="Headingi"/>
        <w:ind w:left="1134" w:hanging="1134"/>
      </w:pPr>
      <w:bookmarkStart w:id="290" w:name="_Toc305764093"/>
      <w:bookmarkStart w:id="291" w:name="_Toc452153784"/>
      <w:bookmarkStart w:id="292" w:name="_Toc482814658"/>
      <w:bookmarkStart w:id="293" w:name="_Toc511808892"/>
      <w:bookmarkStart w:id="294" w:name="_Toc511809463"/>
      <w:r w:rsidRPr="00CA0254">
        <w:lastRenderedPageBreak/>
        <w:t>1</w:t>
      </w:r>
      <w:r w:rsidR="00000488" w:rsidRPr="00CA0254">
        <w:t>7</w:t>
      </w:r>
      <w:r w:rsidRPr="00CA0254">
        <w:t>.2.1</w:t>
      </w:r>
      <w:r w:rsidRPr="00CA0254">
        <w:tab/>
        <w:t>Evaluación actuarial de las prestaciones adeudadas después del cese en el servicio conforme al Plan ASHI</w:t>
      </w:r>
      <w:bookmarkEnd w:id="290"/>
      <w:bookmarkEnd w:id="291"/>
      <w:bookmarkEnd w:id="292"/>
      <w:bookmarkEnd w:id="293"/>
      <w:bookmarkEnd w:id="294"/>
    </w:p>
    <w:p w:rsidR="0037777A" w:rsidRPr="00CA0254" w:rsidRDefault="0037777A" w:rsidP="002506CA">
      <w:r w:rsidRPr="00CA0254">
        <w:t xml:space="preserve">El importe de los compromisos ASHI se determina mediante un estudio actuarial anual realizado por un gabinete de consultoría independiente. La última evaluación se efectuó en enero de </w:t>
      </w:r>
      <w:r w:rsidR="00000488" w:rsidRPr="00CA0254">
        <w:t>2018</w:t>
      </w:r>
      <w:r w:rsidRPr="00CA0254">
        <w:t xml:space="preserve"> y determinó que los compromisos de la UIT en concepto de prestaciones por enfermedad después del cese en el servicio adeudados a los funcionarios que cumplen las condiciones ascendían a </w:t>
      </w:r>
      <w:r w:rsidR="00000488" w:rsidRPr="00CA0254">
        <w:t>617,25</w:t>
      </w:r>
      <w:r w:rsidRPr="00CA0254">
        <w:t> millones </w:t>
      </w:r>
      <w:r w:rsidR="00D17D45" w:rsidRPr="00CA0254">
        <w:t>CHF</w:t>
      </w:r>
      <w:r w:rsidRPr="00CA0254">
        <w:t xml:space="preserve"> al 31 de diciembre de </w:t>
      </w:r>
      <w:r w:rsidR="00000488" w:rsidRPr="00CA0254">
        <w:t>2017</w:t>
      </w:r>
      <w:r w:rsidRPr="00CA0254">
        <w:t>. El estudio actuarial se llevó a cabo a partir de datos facilitados por la UIT.</w:t>
      </w:r>
    </w:p>
    <w:p w:rsidR="0037777A" w:rsidRPr="00CA0254" w:rsidRDefault="0037777A" w:rsidP="002506CA">
      <w:pPr>
        <w:pStyle w:val="Headingi"/>
      </w:pPr>
      <w:bookmarkStart w:id="295" w:name="_Toc305764094"/>
      <w:bookmarkStart w:id="296" w:name="_Toc452153785"/>
      <w:bookmarkStart w:id="297" w:name="_Toc482814659"/>
      <w:bookmarkStart w:id="298" w:name="_Toc511808893"/>
      <w:bookmarkStart w:id="299" w:name="_Toc511809464"/>
      <w:r w:rsidRPr="00CA0254">
        <w:t>1</w:t>
      </w:r>
      <w:r w:rsidR="00000488" w:rsidRPr="00CA0254">
        <w:t>7</w:t>
      </w:r>
      <w:r w:rsidRPr="00CA0254">
        <w:t>.2.2</w:t>
      </w:r>
      <w:r w:rsidRPr="00CA0254">
        <w:tab/>
      </w:r>
      <w:proofErr w:type="spellStart"/>
      <w:r w:rsidRPr="00CA0254">
        <w:t>Hipótesis</w:t>
      </w:r>
      <w:proofErr w:type="spellEnd"/>
      <w:r w:rsidRPr="00CA0254">
        <w:t xml:space="preserve"> y métodos de evaluación actuarial</w:t>
      </w:r>
      <w:bookmarkEnd w:id="295"/>
      <w:bookmarkEnd w:id="296"/>
      <w:bookmarkEnd w:id="297"/>
      <w:bookmarkEnd w:id="298"/>
      <w:bookmarkEnd w:id="299"/>
    </w:p>
    <w:p w:rsidR="0037777A" w:rsidRPr="00CA0254" w:rsidRDefault="0037777A" w:rsidP="002506CA">
      <w:pPr>
        <w:spacing w:after="240"/>
      </w:pPr>
      <w:r w:rsidRPr="00CA0254">
        <w:t xml:space="preserve">En el marco de la evaluación de los compromisos relacionados con el Plan ASHI al 31 de diciembre de </w:t>
      </w:r>
      <w:r w:rsidR="00000488" w:rsidRPr="00CA0254">
        <w:t>2017</w:t>
      </w:r>
      <w:r w:rsidRPr="00CA0254">
        <w:t xml:space="preserve"> y de la contribución del ejercicio de </w:t>
      </w:r>
      <w:r w:rsidR="00000488" w:rsidRPr="00CA0254">
        <w:t>2017</w:t>
      </w:r>
      <w:r w:rsidRPr="00CA0254">
        <w:t xml:space="preserve">, la UIT valida las </w:t>
      </w:r>
      <w:proofErr w:type="spellStart"/>
      <w:r w:rsidRPr="00CA0254">
        <w:t>hipótesis</w:t>
      </w:r>
      <w:proofErr w:type="spellEnd"/>
      <w:r w:rsidRPr="00CA0254">
        <w:t xml:space="preserve"> y los métodos que utilizan los actuarios. Las </w:t>
      </w:r>
      <w:proofErr w:type="spellStart"/>
      <w:r w:rsidRPr="00CA0254">
        <w:t>hipótesis</w:t>
      </w:r>
      <w:proofErr w:type="spellEnd"/>
      <w:r w:rsidRPr="00CA0254">
        <w:t xml:space="preserve"> y los métodos utilizados para la evaluación que abarca el ejercicio de </w:t>
      </w:r>
      <w:r w:rsidR="00000488" w:rsidRPr="00CA0254">
        <w:t>2017</w:t>
      </w:r>
      <w:r w:rsidRPr="00CA0254">
        <w:t xml:space="preserve"> se describen a continuación.</w:t>
      </w:r>
    </w:p>
    <w:p w:rsidR="0037777A" w:rsidRPr="00CA0254" w:rsidRDefault="0037777A" w:rsidP="002506CA">
      <w:r w:rsidRPr="00CA025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769"/>
      </w:tblGrid>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lastRenderedPageBreak/>
              <w:t>Tipo de descuento</w:t>
            </w:r>
          </w:p>
        </w:tc>
        <w:tc>
          <w:tcPr>
            <w:tcW w:w="6769" w:type="dxa"/>
          </w:tcPr>
          <w:p w:rsidR="0037777A" w:rsidRPr="00CA0254" w:rsidRDefault="00000488" w:rsidP="002506CA">
            <w:pPr>
              <w:pStyle w:val="Tabletext"/>
              <w:spacing w:before="20" w:after="20"/>
              <w:rPr>
                <w:sz w:val="20"/>
              </w:rPr>
            </w:pPr>
            <w:r w:rsidRPr="00CA0254">
              <w:rPr>
                <w:sz w:val="20"/>
              </w:rPr>
              <w:t xml:space="preserve">0,90% para 2017 y </w:t>
            </w:r>
            <w:r w:rsidR="0037777A" w:rsidRPr="00CA0254">
              <w:rPr>
                <w:sz w:val="20"/>
              </w:rPr>
              <w:t xml:space="preserve">0,92% para 2016 </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Aumento de los costes médicos</w:t>
            </w:r>
          </w:p>
        </w:tc>
        <w:tc>
          <w:tcPr>
            <w:tcW w:w="6769" w:type="dxa"/>
          </w:tcPr>
          <w:p w:rsidR="0037777A" w:rsidRPr="00CA0254" w:rsidRDefault="0037777A" w:rsidP="002506CA">
            <w:pPr>
              <w:pStyle w:val="Tabletext"/>
              <w:spacing w:before="20" w:after="20"/>
              <w:rPr>
                <w:sz w:val="20"/>
              </w:rPr>
            </w:pPr>
            <w:r w:rsidRPr="00CA0254">
              <w:rPr>
                <w:sz w:val="20"/>
              </w:rPr>
              <w:t>4,</w:t>
            </w:r>
            <w:r w:rsidR="00000488" w:rsidRPr="00CA0254">
              <w:rPr>
                <w:sz w:val="20"/>
              </w:rPr>
              <w:t>20</w:t>
            </w:r>
            <w:r w:rsidRPr="00CA0254">
              <w:rPr>
                <w:sz w:val="20"/>
              </w:rPr>
              <w:t xml:space="preserve">% para </w:t>
            </w:r>
            <w:r w:rsidR="00000488" w:rsidRPr="00CA0254">
              <w:rPr>
                <w:sz w:val="20"/>
              </w:rPr>
              <w:t>2017</w:t>
            </w:r>
            <w:r w:rsidRPr="00CA0254">
              <w:rPr>
                <w:sz w:val="20"/>
              </w:rPr>
              <w:t xml:space="preserve"> con una disminución de 0,30% anuales para alcanzar 3,00% </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Rendimiento contable previsto de los activos</w:t>
            </w:r>
          </w:p>
        </w:tc>
        <w:tc>
          <w:tcPr>
            <w:tcW w:w="6769" w:type="dxa"/>
          </w:tcPr>
          <w:p w:rsidR="0037777A" w:rsidRPr="00CA0254" w:rsidRDefault="0037777A" w:rsidP="002506CA">
            <w:pPr>
              <w:pStyle w:val="Tabletext"/>
              <w:spacing w:before="20" w:after="20"/>
              <w:rPr>
                <w:sz w:val="20"/>
              </w:rPr>
            </w:pPr>
            <w:r w:rsidRPr="00CA0254">
              <w:rPr>
                <w:sz w:val="20"/>
              </w:rPr>
              <w:t xml:space="preserve">n/a para </w:t>
            </w:r>
            <w:r w:rsidR="00000488" w:rsidRPr="00CA0254">
              <w:rPr>
                <w:sz w:val="20"/>
              </w:rPr>
              <w:t>2017</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Aumento de los sueldos</w:t>
            </w:r>
          </w:p>
        </w:tc>
        <w:tc>
          <w:tcPr>
            <w:tcW w:w="6769" w:type="dxa"/>
          </w:tcPr>
          <w:p w:rsidR="0037777A" w:rsidRPr="00CA0254" w:rsidRDefault="0037777A" w:rsidP="002506CA">
            <w:pPr>
              <w:pStyle w:val="Tabletext"/>
              <w:spacing w:before="20" w:after="20"/>
              <w:rPr>
                <w:sz w:val="20"/>
              </w:rPr>
            </w:pPr>
            <w:r w:rsidRPr="00CA0254">
              <w:rPr>
                <w:sz w:val="20"/>
              </w:rPr>
              <w:t xml:space="preserve">Se ha utilizado </w:t>
            </w:r>
            <w:r w:rsidR="00D17D45" w:rsidRPr="00CA0254">
              <w:rPr>
                <w:sz w:val="20"/>
              </w:rPr>
              <w:t xml:space="preserve">una </w:t>
            </w:r>
            <w:proofErr w:type="spellStart"/>
            <w:r w:rsidR="00D17D45" w:rsidRPr="00CA0254">
              <w:rPr>
                <w:sz w:val="20"/>
              </w:rPr>
              <w:t>hipótesis</w:t>
            </w:r>
            <w:proofErr w:type="spellEnd"/>
            <w:r w:rsidR="00D17D45" w:rsidRPr="00CA0254">
              <w:rPr>
                <w:sz w:val="20"/>
              </w:rPr>
              <w:t xml:space="preserve"> del 3,5% para </w:t>
            </w:r>
            <w:r w:rsidRPr="00CA0254">
              <w:rPr>
                <w:sz w:val="20"/>
              </w:rPr>
              <w:t>los últimos valores actuariales</w:t>
            </w:r>
            <w:r w:rsidR="00D17D45" w:rsidRPr="00CA0254">
              <w:rPr>
                <w:sz w:val="20"/>
              </w:rPr>
              <w:t xml:space="preserve"> de la CCPPNU /</w:t>
            </w:r>
            <w:proofErr w:type="spellStart"/>
            <w:r w:rsidR="00D17D45" w:rsidRPr="00CA0254">
              <w:rPr>
                <w:sz w:val="20"/>
              </w:rPr>
              <w:t>hipótesis</w:t>
            </w:r>
            <w:proofErr w:type="spellEnd"/>
            <w:r w:rsidR="00D17D45" w:rsidRPr="00CA0254">
              <w:rPr>
                <w:sz w:val="20"/>
              </w:rPr>
              <w:t xml:space="preserve"> utilizada para 2014 para el personal profesional y del</w:t>
            </w:r>
            <w:r w:rsidR="00000488" w:rsidRPr="00CA0254">
              <w:rPr>
                <w:sz w:val="20"/>
              </w:rPr>
              <w:t xml:space="preserve"> 3</w:t>
            </w:r>
            <w:r w:rsidR="00D17D45" w:rsidRPr="00CA0254">
              <w:rPr>
                <w:sz w:val="20"/>
              </w:rPr>
              <w:t>,</w:t>
            </w:r>
            <w:r w:rsidR="00000488" w:rsidRPr="00CA0254">
              <w:rPr>
                <w:sz w:val="20"/>
              </w:rPr>
              <w:t xml:space="preserve">32% </w:t>
            </w:r>
            <w:r w:rsidR="00D17D45" w:rsidRPr="00CA0254">
              <w:rPr>
                <w:sz w:val="20"/>
              </w:rPr>
              <w:t>para el personal de servicios generales</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Aumento de las pensiones</w:t>
            </w:r>
          </w:p>
        </w:tc>
        <w:tc>
          <w:tcPr>
            <w:tcW w:w="6769" w:type="dxa"/>
          </w:tcPr>
          <w:p w:rsidR="0037777A" w:rsidRPr="00CA0254" w:rsidRDefault="0037777A" w:rsidP="002506CA">
            <w:pPr>
              <w:pStyle w:val="Tabletext"/>
              <w:spacing w:before="20" w:after="20"/>
              <w:rPr>
                <w:sz w:val="20"/>
              </w:rPr>
            </w:pPr>
            <w:r w:rsidRPr="00CA0254">
              <w:rPr>
                <w:sz w:val="20"/>
              </w:rPr>
              <w:t xml:space="preserve">3,00% para </w:t>
            </w:r>
            <w:r w:rsidR="00000488" w:rsidRPr="00CA0254">
              <w:rPr>
                <w:sz w:val="20"/>
              </w:rPr>
              <w:t>2017</w:t>
            </w:r>
            <w:r w:rsidRPr="00CA0254">
              <w:rPr>
                <w:sz w:val="20"/>
              </w:rPr>
              <w:t xml:space="preserve"> y </w:t>
            </w:r>
            <w:r w:rsidR="00000488" w:rsidRPr="00CA0254">
              <w:rPr>
                <w:sz w:val="20"/>
              </w:rPr>
              <w:t>2016</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Coste anual medio estimado de las solicitudes de reembolso de gastos médicos en 201</w:t>
            </w:r>
            <w:r w:rsidR="00D17D45" w:rsidRPr="00CA0254">
              <w:rPr>
                <w:sz w:val="20"/>
              </w:rPr>
              <w:t>5</w:t>
            </w:r>
            <w:r w:rsidRPr="00CA0254">
              <w:rPr>
                <w:sz w:val="20"/>
              </w:rPr>
              <w:t xml:space="preserve"> y variación en función de la antigüedad de los gastos médicos</w:t>
            </w:r>
          </w:p>
        </w:tc>
        <w:tc>
          <w:tcPr>
            <w:tcW w:w="6769" w:type="dxa"/>
          </w:tcPr>
          <w:p w:rsidR="0037777A" w:rsidRPr="00CA0254" w:rsidRDefault="0037777A" w:rsidP="002506CA">
            <w:pPr>
              <w:pStyle w:val="Tabletext"/>
              <w:spacing w:before="20" w:after="20"/>
              <w:rPr>
                <w:sz w:val="20"/>
              </w:rPr>
            </w:pPr>
            <w:r w:rsidRPr="00CA0254">
              <w:rPr>
                <w:sz w:val="20"/>
              </w:rPr>
              <w:t xml:space="preserve">El informe actuarial de </w:t>
            </w:r>
            <w:r w:rsidR="00000488" w:rsidRPr="00CA0254">
              <w:rPr>
                <w:sz w:val="20"/>
              </w:rPr>
              <w:t>2017</w:t>
            </w:r>
            <w:r w:rsidRPr="00CA0254">
              <w:rPr>
                <w:sz w:val="20"/>
              </w:rPr>
              <w:t xml:space="preserve"> se basa en el coste medio de las solicitudes de reembolso en CHF estimado al final del ejercicio de </w:t>
            </w:r>
            <w:r w:rsidR="00000488" w:rsidRPr="00CA0254">
              <w:rPr>
                <w:sz w:val="20"/>
              </w:rPr>
              <w:t>2017</w:t>
            </w:r>
            <w:r w:rsidRPr="00CA0254">
              <w:rPr>
                <w:sz w:val="20"/>
              </w:rPr>
              <w:t xml:space="preserve"> en una media por categorías de edad de 50, 55, 60, 65, 70, 75 y 80 años a respectivamente </w:t>
            </w:r>
            <w:r w:rsidR="00000488" w:rsidRPr="00CA0254">
              <w:rPr>
                <w:sz w:val="20"/>
              </w:rPr>
              <w:t>6 080</w:t>
            </w:r>
            <w:r w:rsidRPr="00CA0254">
              <w:rPr>
                <w:sz w:val="20"/>
              </w:rPr>
              <w:t xml:space="preserve"> CHF </w:t>
            </w:r>
            <w:r w:rsidR="00000488" w:rsidRPr="00CA0254">
              <w:rPr>
                <w:sz w:val="20"/>
              </w:rPr>
              <w:t>7 151</w:t>
            </w:r>
            <w:r w:rsidRPr="00CA0254">
              <w:rPr>
                <w:sz w:val="20"/>
              </w:rPr>
              <w:t xml:space="preserve"> CHF, </w:t>
            </w:r>
            <w:r w:rsidR="00000488" w:rsidRPr="00CA0254">
              <w:rPr>
                <w:sz w:val="20"/>
              </w:rPr>
              <w:t>8 536</w:t>
            </w:r>
            <w:r w:rsidRPr="00CA0254">
              <w:rPr>
                <w:sz w:val="20"/>
              </w:rPr>
              <w:t xml:space="preserve"> CHF, </w:t>
            </w:r>
            <w:r w:rsidR="00000488" w:rsidRPr="00CA0254">
              <w:rPr>
                <w:sz w:val="20"/>
              </w:rPr>
              <w:t>10 484</w:t>
            </w:r>
            <w:r w:rsidRPr="00CA0254">
              <w:rPr>
                <w:sz w:val="20"/>
              </w:rPr>
              <w:t xml:space="preserve"> CHF, </w:t>
            </w:r>
            <w:r w:rsidR="00000488" w:rsidRPr="00CA0254">
              <w:rPr>
                <w:sz w:val="20"/>
              </w:rPr>
              <w:t>12 780</w:t>
            </w:r>
            <w:r w:rsidRPr="00CA0254">
              <w:rPr>
                <w:sz w:val="20"/>
              </w:rPr>
              <w:t xml:space="preserve"> CHF, </w:t>
            </w:r>
            <w:r w:rsidR="00000488" w:rsidRPr="00CA0254">
              <w:rPr>
                <w:sz w:val="20"/>
              </w:rPr>
              <w:t>14 557</w:t>
            </w:r>
            <w:r w:rsidRPr="00CA0254">
              <w:rPr>
                <w:sz w:val="20"/>
              </w:rPr>
              <w:t xml:space="preserve"> CHF y </w:t>
            </w:r>
            <w:r w:rsidR="00000488" w:rsidRPr="00CA0254">
              <w:rPr>
                <w:sz w:val="20"/>
              </w:rPr>
              <w:t>15 667</w:t>
            </w:r>
            <w:r w:rsidRPr="00CA0254">
              <w:rPr>
                <w:sz w:val="20"/>
              </w:rPr>
              <w:t xml:space="preserve"> CHF para los hombres y </w:t>
            </w:r>
            <w:r w:rsidR="00000488" w:rsidRPr="00CA0254">
              <w:rPr>
                <w:sz w:val="20"/>
              </w:rPr>
              <w:t>5 710</w:t>
            </w:r>
            <w:r w:rsidRPr="00CA0254">
              <w:rPr>
                <w:sz w:val="20"/>
              </w:rPr>
              <w:t xml:space="preserve"> CHF, </w:t>
            </w:r>
            <w:r w:rsidR="00000488" w:rsidRPr="00CA0254">
              <w:rPr>
                <w:sz w:val="20"/>
              </w:rPr>
              <w:t>6 717</w:t>
            </w:r>
            <w:r w:rsidRPr="00CA0254">
              <w:rPr>
                <w:sz w:val="20"/>
              </w:rPr>
              <w:t xml:space="preserve"> CHF, </w:t>
            </w:r>
            <w:r w:rsidR="00000488" w:rsidRPr="00CA0254">
              <w:rPr>
                <w:sz w:val="20"/>
              </w:rPr>
              <w:t>8 016</w:t>
            </w:r>
            <w:r w:rsidRPr="00CA0254">
              <w:rPr>
                <w:sz w:val="20"/>
              </w:rPr>
              <w:t xml:space="preserve"> CHF, </w:t>
            </w:r>
            <w:r w:rsidR="00000488" w:rsidRPr="00CA0254">
              <w:rPr>
                <w:sz w:val="20"/>
              </w:rPr>
              <w:t>9 847</w:t>
            </w:r>
            <w:r w:rsidRPr="00CA0254">
              <w:rPr>
                <w:sz w:val="20"/>
              </w:rPr>
              <w:t xml:space="preserve"> CHF, </w:t>
            </w:r>
            <w:r w:rsidR="00000488" w:rsidRPr="00CA0254">
              <w:rPr>
                <w:sz w:val="20"/>
              </w:rPr>
              <w:t>12 003</w:t>
            </w:r>
            <w:r w:rsidRPr="00CA0254">
              <w:rPr>
                <w:sz w:val="20"/>
              </w:rPr>
              <w:t xml:space="preserve"> CHF, </w:t>
            </w:r>
            <w:r w:rsidR="00000488" w:rsidRPr="00CA0254">
              <w:rPr>
                <w:sz w:val="20"/>
              </w:rPr>
              <w:t>13 673</w:t>
            </w:r>
            <w:r w:rsidRPr="00CA0254">
              <w:rPr>
                <w:sz w:val="20"/>
              </w:rPr>
              <w:t xml:space="preserve"> CHF y </w:t>
            </w:r>
            <w:r w:rsidR="00000488" w:rsidRPr="00CA0254">
              <w:rPr>
                <w:sz w:val="20"/>
              </w:rPr>
              <w:t>14 714</w:t>
            </w:r>
            <w:r w:rsidRPr="00CA0254">
              <w:rPr>
                <w:sz w:val="20"/>
              </w:rPr>
              <w:t xml:space="preserve"> CHF para las mujeres.</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Gastos de administración</w:t>
            </w:r>
          </w:p>
        </w:tc>
        <w:tc>
          <w:tcPr>
            <w:tcW w:w="6769" w:type="dxa"/>
          </w:tcPr>
          <w:p w:rsidR="0037777A" w:rsidRPr="00CA0254" w:rsidRDefault="0037777A" w:rsidP="002506CA">
            <w:pPr>
              <w:pStyle w:val="Tabletext"/>
              <w:spacing w:before="20" w:after="20"/>
              <w:rPr>
                <w:sz w:val="20"/>
              </w:rPr>
            </w:pPr>
            <w:r w:rsidRPr="00CA0254">
              <w:rPr>
                <w:sz w:val="20"/>
              </w:rPr>
              <w:t xml:space="preserve">El coste administrativo anual se ha estimado en una media de </w:t>
            </w:r>
            <w:r w:rsidR="00BB37A3" w:rsidRPr="00CA0254">
              <w:rPr>
                <w:sz w:val="20"/>
              </w:rPr>
              <w:t>222,92</w:t>
            </w:r>
            <w:r w:rsidR="00DF7BC9" w:rsidRPr="00CA0254">
              <w:rPr>
                <w:sz w:val="20"/>
              </w:rPr>
              <w:t xml:space="preserve"> CHF por </w:t>
            </w:r>
            <w:r w:rsidRPr="00CA0254">
              <w:rPr>
                <w:sz w:val="20"/>
              </w:rPr>
              <w:t>persona.</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Mortalidad</w:t>
            </w:r>
          </w:p>
        </w:tc>
        <w:tc>
          <w:tcPr>
            <w:tcW w:w="6769" w:type="dxa"/>
          </w:tcPr>
          <w:p w:rsidR="0037777A" w:rsidRPr="00CA0254" w:rsidRDefault="0037777A" w:rsidP="002506CA">
            <w:pPr>
              <w:pStyle w:val="Tabletext"/>
              <w:spacing w:before="20" w:after="20"/>
              <w:rPr>
                <w:sz w:val="20"/>
              </w:rPr>
            </w:pPr>
            <w:r w:rsidRPr="00CA0254">
              <w:rPr>
                <w:sz w:val="20"/>
              </w:rPr>
              <w:t xml:space="preserve">La mortalidad se basa en los cuadros de mortalidad </w:t>
            </w:r>
            <w:r w:rsidR="00D17D45" w:rsidRPr="00CA0254">
              <w:rPr>
                <w:sz w:val="20"/>
              </w:rPr>
              <w:t xml:space="preserve">de 2017 </w:t>
            </w:r>
            <w:r w:rsidRPr="00CA0254">
              <w:rPr>
                <w:sz w:val="20"/>
              </w:rPr>
              <w:t xml:space="preserve">de las Naciones Unidas establecidos respectivamente para los activos actuales, jubilados del servicio, viudas y viudos y jubilados con discapacidad. El año de base es </w:t>
            </w:r>
            <w:r w:rsidR="00BB37A3" w:rsidRPr="00CA0254">
              <w:rPr>
                <w:sz w:val="20"/>
              </w:rPr>
              <w:t>2017</w:t>
            </w:r>
            <w:r w:rsidRPr="00CA0254">
              <w:rPr>
                <w:sz w:val="20"/>
              </w:rPr>
              <w:t xml:space="preserve">, a partir del cual, y hasta </w:t>
            </w:r>
            <w:r w:rsidR="00BB37A3" w:rsidRPr="00CA0254">
              <w:rPr>
                <w:sz w:val="20"/>
              </w:rPr>
              <w:t>2037</w:t>
            </w:r>
            <w:r w:rsidRPr="00CA0254">
              <w:rPr>
                <w:sz w:val="20"/>
              </w:rPr>
              <w:t>, se ha aplicado una escala de mejora generacional para los inactivos sanos actuales. No se ha aplicado la escala de mejora generacional a los inactivos con discapacidad actuales.</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Valorización de los activos</w:t>
            </w:r>
          </w:p>
        </w:tc>
        <w:tc>
          <w:tcPr>
            <w:tcW w:w="6769" w:type="dxa"/>
          </w:tcPr>
          <w:p w:rsidR="0037777A" w:rsidRPr="00CA0254" w:rsidRDefault="0037777A" w:rsidP="002506CA">
            <w:pPr>
              <w:pStyle w:val="Tabletext"/>
              <w:spacing w:before="20" w:after="20"/>
              <w:rPr>
                <w:sz w:val="20"/>
              </w:rPr>
            </w:pPr>
            <w:r w:rsidRPr="00CA0254">
              <w:rPr>
                <w:sz w:val="20"/>
              </w:rPr>
              <w:t>La UIT ya no dispone de activos en los Fondos de</w:t>
            </w:r>
            <w:r w:rsidR="00DF7BC9" w:rsidRPr="00CA0254">
              <w:rPr>
                <w:sz w:val="20"/>
              </w:rPr>
              <w:t xml:space="preserve"> Garantía al 31 de diciembre de </w:t>
            </w:r>
            <w:r w:rsidR="00BB37A3" w:rsidRPr="00CA0254">
              <w:rPr>
                <w:sz w:val="20"/>
              </w:rPr>
              <w:t>2017</w:t>
            </w:r>
            <w:r w:rsidRPr="00CA0254">
              <w:rPr>
                <w:sz w:val="20"/>
              </w:rPr>
              <w:t>.</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Tasa de invalidez</w:t>
            </w:r>
          </w:p>
        </w:tc>
        <w:tc>
          <w:tcPr>
            <w:tcW w:w="6769" w:type="dxa"/>
          </w:tcPr>
          <w:p w:rsidR="0037777A" w:rsidRPr="00CA0254" w:rsidRDefault="0037777A" w:rsidP="002506CA">
            <w:pPr>
              <w:pStyle w:val="Tabletext"/>
              <w:spacing w:before="20" w:after="20"/>
              <w:rPr>
                <w:sz w:val="20"/>
              </w:rPr>
            </w:pPr>
            <w:r w:rsidRPr="00CA0254">
              <w:rPr>
                <w:sz w:val="20"/>
              </w:rPr>
              <w:t>Varía en función de la edad y del sexo de los funcionarios de las categorías profesional y de servicios generales, y aumenta con la edad. La tasa se basa en el cuadro de invalidez de las Naciones Unidas.</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Tasa de conversión de los derechos a prestaciones</w:t>
            </w:r>
          </w:p>
        </w:tc>
        <w:tc>
          <w:tcPr>
            <w:tcW w:w="6769" w:type="dxa"/>
          </w:tcPr>
          <w:p w:rsidR="0037777A" w:rsidRPr="00CA0254" w:rsidRDefault="0037777A" w:rsidP="002506CA">
            <w:pPr>
              <w:pStyle w:val="Tabletext"/>
              <w:spacing w:before="20" w:after="20"/>
              <w:rPr>
                <w:sz w:val="20"/>
              </w:rPr>
            </w:pPr>
            <w:r w:rsidRPr="00CA0254">
              <w:rPr>
                <w:sz w:val="20"/>
              </w:rPr>
              <w:t>Varía en función de la edad y de los años de servicio, ya que las solicitudes de conversión son más frecuentes en el primer año.</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Rotación del personal</w:t>
            </w:r>
          </w:p>
        </w:tc>
        <w:tc>
          <w:tcPr>
            <w:tcW w:w="6769" w:type="dxa"/>
          </w:tcPr>
          <w:p w:rsidR="0037777A" w:rsidRPr="00CA0254" w:rsidRDefault="0037777A" w:rsidP="002506CA">
            <w:pPr>
              <w:pStyle w:val="Tabletext"/>
              <w:spacing w:before="20" w:after="20"/>
              <w:rPr>
                <w:sz w:val="20"/>
              </w:rPr>
            </w:pPr>
            <w:r w:rsidRPr="00CA0254">
              <w:rPr>
                <w:sz w:val="20"/>
              </w:rPr>
              <w:t>La tasa de cese de los empleados que abandonan las organizaciones consideradas en la evaluación varía en función de la edad y el sexo.</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Tasa de jubilación</w:t>
            </w:r>
          </w:p>
        </w:tc>
        <w:tc>
          <w:tcPr>
            <w:tcW w:w="6769" w:type="dxa"/>
          </w:tcPr>
          <w:p w:rsidR="0037777A" w:rsidRPr="00CA0254" w:rsidRDefault="00D17D45" w:rsidP="002506CA">
            <w:pPr>
              <w:pStyle w:val="Tabletext"/>
              <w:spacing w:before="20" w:after="20"/>
              <w:rPr>
                <w:sz w:val="20"/>
              </w:rPr>
            </w:pPr>
            <w:r w:rsidRPr="00CA0254">
              <w:rPr>
                <w:sz w:val="20"/>
              </w:rPr>
              <w:t>Para todo el personal la tasa de jubilación equivale a la tasa de los valores de la CCPPNU al</w:t>
            </w:r>
            <w:r w:rsidR="00BB37A3" w:rsidRPr="00CA0254">
              <w:rPr>
                <w:sz w:val="20"/>
              </w:rPr>
              <w:t xml:space="preserve"> 31 </w:t>
            </w:r>
            <w:r w:rsidRPr="00CA0254">
              <w:rPr>
                <w:sz w:val="20"/>
              </w:rPr>
              <w:t>de diciembre de</w:t>
            </w:r>
            <w:r w:rsidR="00BB37A3" w:rsidRPr="00CA0254">
              <w:rPr>
                <w:sz w:val="20"/>
              </w:rPr>
              <w:t xml:space="preserve"> 2015</w:t>
            </w:r>
            <w:r w:rsidRPr="00CA0254">
              <w:rPr>
                <w:sz w:val="20"/>
              </w:rPr>
              <w:t>. La tasa v</w:t>
            </w:r>
            <w:r w:rsidR="0037777A" w:rsidRPr="00CA0254">
              <w:rPr>
                <w:sz w:val="20"/>
              </w:rPr>
              <w:t>aría en función de la edad con una probabilidad más elevada para los funcionarios de 60 años y más.</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Participación</w:t>
            </w:r>
          </w:p>
        </w:tc>
        <w:tc>
          <w:tcPr>
            <w:tcW w:w="6769" w:type="dxa"/>
          </w:tcPr>
          <w:p w:rsidR="0037777A" w:rsidRPr="00CA0254" w:rsidRDefault="0037777A" w:rsidP="002506CA">
            <w:pPr>
              <w:pStyle w:val="Tabletext"/>
              <w:spacing w:before="20" w:after="20"/>
              <w:rPr>
                <w:sz w:val="20"/>
              </w:rPr>
            </w:pPr>
            <w:r w:rsidRPr="00CA0254">
              <w:rPr>
                <w:sz w:val="20"/>
              </w:rPr>
              <w:t>97,5% de los futuros jubilados decidirán participar en el plan PCSM.</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Cobertura de los cónyuges</w:t>
            </w:r>
          </w:p>
        </w:tc>
        <w:tc>
          <w:tcPr>
            <w:tcW w:w="6769" w:type="dxa"/>
          </w:tcPr>
          <w:p w:rsidR="0037777A" w:rsidRPr="00CA0254" w:rsidRDefault="0037777A" w:rsidP="002506CA">
            <w:pPr>
              <w:pStyle w:val="Tabletext"/>
              <w:spacing w:before="20" w:after="20"/>
              <w:rPr>
                <w:sz w:val="20"/>
              </w:rPr>
            </w:pPr>
            <w:r w:rsidRPr="00CA0254">
              <w:rPr>
                <w:sz w:val="20"/>
              </w:rPr>
              <w:t>75% y 25% de los jubilados de sexo masculino y femenino tienen un cónyuge que ha solicitado la afiliación al plan de seguros del PCSM. Se supone que los hombres tienen cinco años más que sus cónyuges.</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Método actuarial</w:t>
            </w:r>
          </w:p>
        </w:tc>
        <w:tc>
          <w:tcPr>
            <w:tcW w:w="6769" w:type="dxa"/>
          </w:tcPr>
          <w:p w:rsidR="0037777A" w:rsidRPr="00CA0254" w:rsidRDefault="0037777A" w:rsidP="002506CA">
            <w:pPr>
              <w:pStyle w:val="Tabletext"/>
              <w:spacing w:before="20" w:after="20"/>
              <w:rPr>
                <w:sz w:val="20"/>
              </w:rPr>
            </w:pPr>
            <w:r w:rsidRPr="00CA0254">
              <w:rPr>
                <w:sz w:val="20"/>
              </w:rPr>
              <w:t>Método de las unidades de crédito proyectadas con un periodo de atribución que comienza a los 45 años de edad a fin de reflejar el hecho de que los empleados deben tener como mínimo 55 años de edad y 10 años de servicio antes de poder acogerse al servicio.</w:t>
            </w:r>
          </w:p>
        </w:tc>
      </w:tr>
      <w:tr w:rsidR="0037777A" w:rsidRPr="00CA0254" w:rsidTr="0037777A">
        <w:tc>
          <w:tcPr>
            <w:tcW w:w="2977" w:type="dxa"/>
          </w:tcPr>
          <w:p w:rsidR="0037777A" w:rsidRPr="00CA0254" w:rsidRDefault="0037777A" w:rsidP="002506CA">
            <w:pPr>
              <w:pStyle w:val="Tabletext"/>
              <w:spacing w:before="20" w:after="20"/>
              <w:rPr>
                <w:sz w:val="20"/>
              </w:rPr>
            </w:pPr>
            <w:r w:rsidRPr="00CA0254">
              <w:rPr>
                <w:sz w:val="20"/>
              </w:rPr>
              <w:t>Planteamiento OCI</w:t>
            </w:r>
          </w:p>
        </w:tc>
        <w:tc>
          <w:tcPr>
            <w:tcW w:w="6769" w:type="dxa"/>
          </w:tcPr>
          <w:p w:rsidR="0037777A" w:rsidRPr="00CA0254" w:rsidRDefault="0037777A" w:rsidP="002506CA">
            <w:pPr>
              <w:pStyle w:val="Tabletext"/>
              <w:spacing w:before="20" w:after="20"/>
              <w:rPr>
                <w:sz w:val="20"/>
              </w:rPr>
            </w:pPr>
            <w:r w:rsidRPr="00CA0254">
              <w:rPr>
                <w:sz w:val="20"/>
              </w:rPr>
              <w:t xml:space="preserve">Las ganancias y pérdidas netas resultantes de las variaciones debidas a la diferencia entre las </w:t>
            </w:r>
            <w:proofErr w:type="spellStart"/>
            <w:r w:rsidRPr="00CA0254">
              <w:rPr>
                <w:sz w:val="20"/>
              </w:rPr>
              <w:t>hipótesis</w:t>
            </w:r>
            <w:proofErr w:type="spellEnd"/>
            <w:r w:rsidRPr="00CA0254">
              <w:rPr>
                <w:sz w:val="20"/>
              </w:rPr>
              <w:t xml:space="preserve"> y los valores reales, así como el cambio de </w:t>
            </w:r>
            <w:proofErr w:type="spellStart"/>
            <w:r w:rsidRPr="00CA0254">
              <w:rPr>
                <w:sz w:val="20"/>
              </w:rPr>
              <w:t>hipótesis</w:t>
            </w:r>
            <w:proofErr w:type="spellEnd"/>
            <w:r w:rsidRPr="00CA0254">
              <w:rPr>
                <w:sz w:val="20"/>
              </w:rPr>
              <w:t xml:space="preserve"> de cálculo, son una componente de los activos netos, de conformidad con la opción propuesta por IPSAS </w:t>
            </w:r>
            <w:r w:rsidR="00BB37A3" w:rsidRPr="00CA0254">
              <w:rPr>
                <w:sz w:val="20"/>
              </w:rPr>
              <w:t>39</w:t>
            </w:r>
            <w:r w:rsidRPr="00CA0254">
              <w:rPr>
                <w:sz w:val="20"/>
              </w:rPr>
              <w:t>.</w:t>
            </w:r>
          </w:p>
        </w:tc>
      </w:tr>
    </w:tbl>
    <w:p w:rsidR="0037777A" w:rsidRPr="00CA0254" w:rsidRDefault="0037777A" w:rsidP="002506CA">
      <w:pPr>
        <w:pStyle w:val="Normalaftertitle"/>
      </w:pPr>
      <w:r w:rsidRPr="00CA0254">
        <w:t xml:space="preserve">Los funcionarios (y sus cónyuges, hijos a cargo y supérstites) que cesan en el servicio con 55 años de edad o más tienen derecho al seguro de enfermedad después del cese en el servicio si han trabajado por lo menos 10 años en la ONU o en una organización especializada, y si han estado asegurados por la Caja del Seguro de Salud del Personal (PCMS) durante los cinco años que anteceden inmediatamente al cese en el servicio. Las mismas prestaciones se aplican a los funcionarios acogidos a una pensión de invalidez de la Caja Común de Pensiones del Personal de las </w:t>
      </w:r>
      <w:r w:rsidRPr="00CA0254">
        <w:lastRenderedPageBreak/>
        <w:t>Naciones Unidas. Ese régimen está financiado por las cotizaciones conjuntas de la UIT (2/3) y los asegurados (1/3).</w:t>
      </w:r>
    </w:p>
    <w:p w:rsidR="0037777A" w:rsidRPr="00CA0254" w:rsidRDefault="0037777A" w:rsidP="002506CA">
      <w:pPr>
        <w:spacing w:after="240"/>
      </w:pPr>
      <w:r w:rsidRPr="00CA0254">
        <w:t xml:space="preserve">Los Cuadros siguientes contienen informaciones y análisis suplementarios sobre los pasivos debidos a las indemnizaciones adeudadas a los empleados, calculados por los actuarios, así como la valorización de los activos del fondo. Se ha efectuado una actualización para obtener los importes al 31 de diciembre de </w:t>
      </w:r>
      <w:r w:rsidR="00BB37A3" w:rsidRPr="00CA0254">
        <w:t>2017</w:t>
      </w:r>
      <w:r w:rsidRPr="00CA0254">
        <w:t>.</w:t>
      </w:r>
    </w:p>
    <w:tbl>
      <w:tblPr>
        <w:tblW w:w="9652" w:type="dxa"/>
        <w:tblLayout w:type="fixed"/>
        <w:tblLook w:val="04A0" w:firstRow="1" w:lastRow="0" w:firstColumn="1" w:lastColumn="0" w:noHBand="0" w:noVBand="1"/>
      </w:tblPr>
      <w:tblGrid>
        <w:gridCol w:w="5961"/>
        <w:gridCol w:w="1843"/>
        <w:gridCol w:w="1848"/>
      </w:tblGrid>
      <w:tr w:rsidR="0037777A" w:rsidRPr="00CA0254" w:rsidTr="0037777A">
        <w:tc>
          <w:tcPr>
            <w:tcW w:w="5961" w:type="dxa"/>
            <w:tcBorders>
              <w:top w:val="single" w:sz="4" w:space="0" w:color="auto"/>
              <w:left w:val="single" w:sz="4" w:space="0" w:color="auto"/>
              <w:bottom w:val="single" w:sz="4" w:space="0" w:color="auto"/>
              <w:right w:val="nil"/>
            </w:tcBorders>
            <w:shd w:val="clear" w:color="auto" w:fill="auto"/>
            <w:vAlign w:val="center"/>
            <w:hideMark/>
          </w:tcPr>
          <w:p w:rsidR="0037777A" w:rsidRPr="00CA0254" w:rsidRDefault="0037777A" w:rsidP="002506CA">
            <w:pPr>
              <w:pStyle w:val="Tablehead"/>
            </w:pPr>
            <w:r w:rsidRPr="00CA0254">
              <w:t xml:space="preserve">Importe de los compromisos correspondientes al Plan ASHI </w:t>
            </w:r>
            <w:r w:rsidRPr="00CA0254">
              <w:br/>
              <w:t>al 31 de diciembre de 201</w:t>
            </w:r>
            <w:r w:rsidR="00BB37A3" w:rsidRPr="00CA0254">
              <w:t>7</w:t>
            </w:r>
            <w:r w:rsidRPr="00CA0254">
              <w:t xml:space="preserve"> y 201</w:t>
            </w:r>
            <w:r w:rsidR="00BB37A3" w:rsidRPr="00CA0254">
              <w:t>6</w:t>
            </w:r>
            <w:r w:rsidRPr="00CA0254">
              <w:t xml:space="preserve"> en el estado </w:t>
            </w:r>
            <w:r w:rsidRPr="00CA0254">
              <w:br/>
              <w:t>de la situación financiera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pStyle w:val="Tablehead"/>
            </w:pPr>
            <w:r w:rsidRPr="00CA0254">
              <w:t>En miles CHF</w:t>
            </w:r>
            <w:r w:rsidRPr="00CA0254">
              <w:br/>
              <w:t>31/12/201</w:t>
            </w:r>
            <w:r w:rsidR="00BB37A3" w:rsidRPr="00CA0254">
              <w:t>7</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37777A" w:rsidRPr="00CA0254" w:rsidRDefault="0037777A" w:rsidP="002506CA">
            <w:pPr>
              <w:pStyle w:val="Tablehead"/>
            </w:pPr>
            <w:r w:rsidRPr="00CA0254">
              <w:t>En miles CHF</w:t>
            </w:r>
            <w:r w:rsidRPr="00CA0254">
              <w:br/>
              <w:t>31/12/201</w:t>
            </w:r>
            <w:r w:rsidR="00BB37A3" w:rsidRPr="00CA0254">
              <w:t>6</w:t>
            </w:r>
          </w:p>
        </w:tc>
      </w:tr>
      <w:tr w:rsidR="0037777A" w:rsidRPr="00CA0254" w:rsidTr="00E754B0">
        <w:tc>
          <w:tcPr>
            <w:tcW w:w="5961" w:type="dxa"/>
            <w:tcBorders>
              <w:top w:val="nil"/>
              <w:left w:val="single" w:sz="4" w:space="0" w:color="auto"/>
              <w:bottom w:val="nil"/>
              <w:right w:val="single" w:sz="4" w:space="0" w:color="auto"/>
            </w:tcBorders>
            <w:shd w:val="clear" w:color="auto" w:fill="auto"/>
            <w:hideMark/>
          </w:tcPr>
          <w:p w:rsidR="0037777A" w:rsidRPr="00CA0254" w:rsidRDefault="0037777A" w:rsidP="002506CA">
            <w:pPr>
              <w:pStyle w:val="Tabletext"/>
            </w:pPr>
            <w:r w:rsidRPr="00CA0254">
              <w:t>Saldo al 31 de diciembre</w:t>
            </w:r>
            <w:r w:rsidR="00BB37A3" w:rsidRPr="00CA0254">
              <w:t xml:space="preserve"> de 2017-2016</w:t>
            </w:r>
          </w:p>
        </w:tc>
        <w:tc>
          <w:tcPr>
            <w:tcW w:w="1843" w:type="dxa"/>
            <w:tcBorders>
              <w:top w:val="nil"/>
              <w:left w:val="single" w:sz="4" w:space="0" w:color="auto"/>
              <w:right w:val="single" w:sz="4" w:space="0" w:color="auto"/>
            </w:tcBorders>
            <w:shd w:val="clear" w:color="auto" w:fill="auto"/>
            <w:vAlign w:val="center"/>
          </w:tcPr>
          <w:p w:rsidR="0037777A" w:rsidRPr="00493E02" w:rsidRDefault="00BB37A3" w:rsidP="00493E02">
            <w:pPr>
              <w:pStyle w:val="Tabletext"/>
              <w:jc w:val="center"/>
            </w:pPr>
            <w:r w:rsidRPr="00493E02">
              <w:t>551 911</w:t>
            </w:r>
          </w:p>
        </w:tc>
        <w:tc>
          <w:tcPr>
            <w:tcW w:w="1848" w:type="dxa"/>
            <w:tcBorders>
              <w:top w:val="nil"/>
              <w:left w:val="single" w:sz="4" w:space="0" w:color="auto"/>
              <w:right w:val="single" w:sz="4" w:space="0" w:color="auto"/>
            </w:tcBorders>
            <w:shd w:val="clear" w:color="auto" w:fill="auto"/>
            <w:vAlign w:val="center"/>
          </w:tcPr>
          <w:p w:rsidR="0037777A" w:rsidRPr="00493E02" w:rsidRDefault="00BB37A3" w:rsidP="00493E02">
            <w:pPr>
              <w:pStyle w:val="Tabletext"/>
              <w:jc w:val="center"/>
            </w:pPr>
            <w:r w:rsidRPr="00493E02">
              <w:t>472 801</w:t>
            </w:r>
          </w:p>
        </w:tc>
      </w:tr>
      <w:tr w:rsidR="0037777A" w:rsidRPr="00CA0254" w:rsidTr="00E754B0">
        <w:tc>
          <w:tcPr>
            <w:tcW w:w="5961" w:type="dxa"/>
            <w:tcBorders>
              <w:top w:val="nil"/>
              <w:left w:val="single" w:sz="4" w:space="0" w:color="auto"/>
              <w:bottom w:val="nil"/>
              <w:right w:val="single" w:sz="4" w:space="0" w:color="auto"/>
            </w:tcBorders>
            <w:shd w:val="clear" w:color="auto" w:fill="auto"/>
            <w:hideMark/>
          </w:tcPr>
          <w:p w:rsidR="0037777A" w:rsidRPr="00CA0254" w:rsidRDefault="0037777A" w:rsidP="002506CA">
            <w:pPr>
              <w:pStyle w:val="Tabletext"/>
            </w:pPr>
            <w:r w:rsidRPr="00CA0254">
              <w:t>Total de los gastos reconocidos en el Estado de resultados financieros</w:t>
            </w:r>
          </w:p>
        </w:tc>
        <w:tc>
          <w:tcPr>
            <w:tcW w:w="1843" w:type="dxa"/>
            <w:tcBorders>
              <w:left w:val="single" w:sz="4" w:space="0" w:color="auto"/>
              <w:right w:val="single" w:sz="4" w:space="0" w:color="auto"/>
            </w:tcBorders>
            <w:shd w:val="clear" w:color="auto" w:fill="auto"/>
            <w:vAlign w:val="center"/>
          </w:tcPr>
          <w:p w:rsidR="0037777A" w:rsidRPr="00493E02" w:rsidRDefault="00BB37A3" w:rsidP="00493E02">
            <w:pPr>
              <w:pStyle w:val="Tabletext"/>
              <w:jc w:val="center"/>
            </w:pPr>
            <w:r w:rsidRPr="00493E02">
              <w:t>25 375</w:t>
            </w:r>
          </w:p>
        </w:tc>
        <w:tc>
          <w:tcPr>
            <w:tcW w:w="1848" w:type="dxa"/>
            <w:tcBorders>
              <w:left w:val="single" w:sz="4" w:space="0" w:color="auto"/>
              <w:right w:val="single" w:sz="4" w:space="0" w:color="auto"/>
            </w:tcBorders>
            <w:shd w:val="clear" w:color="auto" w:fill="auto"/>
            <w:vAlign w:val="center"/>
          </w:tcPr>
          <w:p w:rsidR="0037777A" w:rsidRPr="00493E02" w:rsidRDefault="00BB37A3" w:rsidP="00493E02">
            <w:pPr>
              <w:pStyle w:val="Tabletext"/>
              <w:jc w:val="center"/>
            </w:pPr>
            <w:r w:rsidRPr="00493E02">
              <w:t>22 229</w:t>
            </w:r>
          </w:p>
        </w:tc>
      </w:tr>
      <w:tr w:rsidR="0037777A" w:rsidRPr="00CA0254" w:rsidTr="00E754B0">
        <w:tc>
          <w:tcPr>
            <w:tcW w:w="5961" w:type="dxa"/>
            <w:tcBorders>
              <w:top w:val="nil"/>
              <w:left w:val="single" w:sz="4" w:space="0" w:color="auto"/>
              <w:bottom w:val="nil"/>
              <w:right w:val="single" w:sz="4" w:space="0" w:color="auto"/>
            </w:tcBorders>
            <w:shd w:val="clear" w:color="auto" w:fill="auto"/>
            <w:hideMark/>
          </w:tcPr>
          <w:p w:rsidR="0037777A" w:rsidRPr="00CA0254" w:rsidRDefault="0037777A" w:rsidP="002506CA">
            <w:pPr>
              <w:pStyle w:val="Tabletext"/>
            </w:pPr>
            <w:r w:rsidRPr="00CA0254">
              <w:t>Pérdidas actuariales reconocidas en los activos netos</w:t>
            </w:r>
          </w:p>
        </w:tc>
        <w:tc>
          <w:tcPr>
            <w:tcW w:w="1843" w:type="dxa"/>
            <w:tcBorders>
              <w:left w:val="single" w:sz="4" w:space="0" w:color="auto"/>
              <w:right w:val="single" w:sz="4" w:space="0" w:color="auto"/>
            </w:tcBorders>
            <w:shd w:val="clear" w:color="auto" w:fill="auto"/>
            <w:vAlign w:val="center"/>
          </w:tcPr>
          <w:p w:rsidR="0037777A" w:rsidRPr="00493E02" w:rsidRDefault="00BB37A3" w:rsidP="00493E02">
            <w:pPr>
              <w:pStyle w:val="Tabletext"/>
              <w:jc w:val="center"/>
            </w:pPr>
            <w:r w:rsidRPr="00493E02">
              <w:t>47 125</w:t>
            </w:r>
          </w:p>
        </w:tc>
        <w:tc>
          <w:tcPr>
            <w:tcW w:w="1848" w:type="dxa"/>
            <w:tcBorders>
              <w:left w:val="single" w:sz="4" w:space="0" w:color="auto"/>
              <w:right w:val="single" w:sz="4" w:space="0" w:color="auto"/>
            </w:tcBorders>
            <w:shd w:val="clear" w:color="auto" w:fill="auto"/>
            <w:vAlign w:val="center"/>
          </w:tcPr>
          <w:p w:rsidR="0037777A" w:rsidRPr="00493E02" w:rsidRDefault="00BB37A3" w:rsidP="00493E02">
            <w:pPr>
              <w:pStyle w:val="Tabletext"/>
              <w:jc w:val="center"/>
            </w:pPr>
            <w:r w:rsidRPr="00493E02">
              <w:t>65 443</w:t>
            </w:r>
          </w:p>
        </w:tc>
      </w:tr>
      <w:tr w:rsidR="0037777A" w:rsidRPr="00CA0254" w:rsidTr="00E754B0">
        <w:tc>
          <w:tcPr>
            <w:tcW w:w="5961" w:type="dxa"/>
            <w:tcBorders>
              <w:top w:val="nil"/>
              <w:left w:val="single" w:sz="4" w:space="0" w:color="auto"/>
              <w:bottom w:val="nil"/>
              <w:right w:val="single" w:sz="4" w:space="0" w:color="auto"/>
            </w:tcBorders>
            <w:shd w:val="clear" w:color="auto" w:fill="auto"/>
            <w:hideMark/>
          </w:tcPr>
          <w:p w:rsidR="0037777A" w:rsidRPr="00CA0254" w:rsidRDefault="0037777A" w:rsidP="002506CA">
            <w:pPr>
              <w:pStyle w:val="Tabletext"/>
            </w:pPr>
            <w:r w:rsidRPr="00CA0254">
              <w:t>Contribuciones del ejercicio</w:t>
            </w:r>
          </w:p>
        </w:tc>
        <w:tc>
          <w:tcPr>
            <w:tcW w:w="1843" w:type="dxa"/>
            <w:tcBorders>
              <w:left w:val="single" w:sz="4" w:space="0" w:color="auto"/>
              <w:right w:val="single" w:sz="4" w:space="0" w:color="auto"/>
            </w:tcBorders>
            <w:shd w:val="clear" w:color="auto" w:fill="auto"/>
            <w:vAlign w:val="center"/>
          </w:tcPr>
          <w:p w:rsidR="0037777A" w:rsidRPr="00493E02" w:rsidRDefault="0037777A" w:rsidP="00493E02">
            <w:pPr>
              <w:pStyle w:val="Tabletext"/>
              <w:jc w:val="center"/>
            </w:pPr>
            <w:r w:rsidRPr="00493E02">
              <w:t>–</w:t>
            </w:r>
            <w:r w:rsidR="00BB37A3" w:rsidRPr="00493E02">
              <w:t>7 161</w:t>
            </w:r>
          </w:p>
        </w:tc>
        <w:tc>
          <w:tcPr>
            <w:tcW w:w="1848" w:type="dxa"/>
            <w:tcBorders>
              <w:left w:val="single" w:sz="4" w:space="0" w:color="auto"/>
              <w:right w:val="single" w:sz="4" w:space="0" w:color="auto"/>
            </w:tcBorders>
            <w:shd w:val="clear" w:color="auto" w:fill="auto"/>
            <w:vAlign w:val="center"/>
          </w:tcPr>
          <w:p w:rsidR="0037777A" w:rsidRPr="00493E02" w:rsidRDefault="0037777A" w:rsidP="00493E02">
            <w:pPr>
              <w:pStyle w:val="Tabletext"/>
              <w:jc w:val="center"/>
            </w:pPr>
            <w:r w:rsidRPr="00493E02">
              <w:t>–</w:t>
            </w:r>
            <w:r w:rsidR="00BB37A3" w:rsidRPr="00493E02">
              <w:t>8 562</w:t>
            </w:r>
          </w:p>
        </w:tc>
      </w:tr>
      <w:tr w:rsidR="0037777A" w:rsidRPr="00CA0254" w:rsidTr="00E754B0">
        <w:tc>
          <w:tcPr>
            <w:tcW w:w="5961" w:type="dxa"/>
            <w:tcBorders>
              <w:top w:val="nil"/>
              <w:left w:val="single" w:sz="4" w:space="0" w:color="auto"/>
              <w:right w:val="single" w:sz="4" w:space="0" w:color="auto"/>
            </w:tcBorders>
            <w:shd w:val="clear" w:color="auto" w:fill="auto"/>
            <w:hideMark/>
          </w:tcPr>
          <w:p w:rsidR="0037777A" w:rsidRPr="00CA0254" w:rsidRDefault="0037777A" w:rsidP="002506CA">
            <w:pPr>
              <w:pStyle w:val="Tabletext"/>
            </w:pPr>
            <w:r w:rsidRPr="00CA0254">
              <w:t>Pérdidas/Ganancias por tipo de cambio no realizadas</w:t>
            </w:r>
          </w:p>
        </w:tc>
        <w:tc>
          <w:tcPr>
            <w:tcW w:w="1843" w:type="dxa"/>
            <w:tcBorders>
              <w:left w:val="single" w:sz="4" w:space="0" w:color="auto"/>
              <w:right w:val="single" w:sz="4" w:space="0" w:color="auto"/>
            </w:tcBorders>
            <w:shd w:val="clear" w:color="auto" w:fill="auto"/>
            <w:vAlign w:val="center"/>
          </w:tcPr>
          <w:p w:rsidR="0037777A" w:rsidRPr="00493E02" w:rsidRDefault="0037777A" w:rsidP="00493E02">
            <w:pPr>
              <w:pStyle w:val="Tabletext"/>
              <w:jc w:val="center"/>
            </w:pPr>
            <w:r w:rsidRPr="00493E02">
              <w:t>0</w:t>
            </w:r>
          </w:p>
        </w:tc>
        <w:tc>
          <w:tcPr>
            <w:tcW w:w="1848" w:type="dxa"/>
            <w:tcBorders>
              <w:left w:val="single" w:sz="4" w:space="0" w:color="auto"/>
              <w:right w:val="single" w:sz="4" w:space="0" w:color="auto"/>
            </w:tcBorders>
            <w:shd w:val="clear" w:color="auto" w:fill="auto"/>
            <w:vAlign w:val="center"/>
          </w:tcPr>
          <w:p w:rsidR="0037777A" w:rsidRPr="00493E02" w:rsidRDefault="0037777A" w:rsidP="00493E02">
            <w:pPr>
              <w:pStyle w:val="Tabletext"/>
              <w:jc w:val="center"/>
            </w:pPr>
            <w:r w:rsidRPr="00493E02">
              <w:t>0</w:t>
            </w:r>
          </w:p>
        </w:tc>
      </w:tr>
      <w:tr w:rsidR="0037777A" w:rsidRPr="00CA0254" w:rsidTr="00E754B0">
        <w:tc>
          <w:tcPr>
            <w:tcW w:w="5961" w:type="dxa"/>
            <w:tcBorders>
              <w:top w:val="nil"/>
              <w:left w:val="single" w:sz="4" w:space="0" w:color="auto"/>
              <w:bottom w:val="single" w:sz="4" w:space="0" w:color="auto"/>
              <w:right w:val="single" w:sz="4" w:space="0" w:color="auto"/>
            </w:tcBorders>
            <w:shd w:val="clear" w:color="auto" w:fill="auto"/>
            <w:hideMark/>
          </w:tcPr>
          <w:p w:rsidR="0037777A" w:rsidRPr="00CA0254" w:rsidRDefault="0037777A" w:rsidP="002506CA">
            <w:pPr>
              <w:pStyle w:val="Tabletext"/>
            </w:pPr>
            <w:r w:rsidRPr="00CA0254">
              <w:t>Importe de los compromisos correspondientes al Plan ASHI al 31 de diciembre</w:t>
            </w:r>
            <w:r w:rsidR="00BB37A3" w:rsidRPr="00CA0254">
              <w:t xml:space="preserve"> de 2017-2016</w:t>
            </w:r>
          </w:p>
        </w:tc>
        <w:tc>
          <w:tcPr>
            <w:tcW w:w="1843" w:type="dxa"/>
            <w:tcBorders>
              <w:left w:val="single" w:sz="4" w:space="0" w:color="auto"/>
              <w:bottom w:val="single" w:sz="4" w:space="0" w:color="auto"/>
              <w:right w:val="single" w:sz="4" w:space="0" w:color="auto"/>
            </w:tcBorders>
            <w:shd w:val="clear" w:color="auto" w:fill="auto"/>
            <w:vAlign w:val="center"/>
          </w:tcPr>
          <w:p w:rsidR="0037777A" w:rsidRPr="00493E02" w:rsidRDefault="00BB37A3" w:rsidP="00493E02">
            <w:pPr>
              <w:pStyle w:val="Tabletext"/>
              <w:jc w:val="center"/>
              <w:rPr>
                <w:b/>
                <w:bCs/>
              </w:rPr>
            </w:pPr>
            <w:r w:rsidRPr="00493E02">
              <w:rPr>
                <w:b/>
                <w:bCs/>
              </w:rPr>
              <w:t>617 250</w:t>
            </w:r>
          </w:p>
        </w:tc>
        <w:tc>
          <w:tcPr>
            <w:tcW w:w="1848" w:type="dxa"/>
            <w:tcBorders>
              <w:left w:val="single" w:sz="4" w:space="0" w:color="auto"/>
              <w:bottom w:val="single" w:sz="4" w:space="0" w:color="auto"/>
              <w:right w:val="single" w:sz="4" w:space="0" w:color="auto"/>
            </w:tcBorders>
            <w:shd w:val="clear" w:color="auto" w:fill="auto"/>
            <w:vAlign w:val="center"/>
          </w:tcPr>
          <w:p w:rsidR="0037777A" w:rsidRPr="00493E02" w:rsidRDefault="00BB37A3" w:rsidP="00493E02">
            <w:pPr>
              <w:pStyle w:val="Tabletext"/>
              <w:jc w:val="center"/>
              <w:rPr>
                <w:b/>
                <w:bCs/>
              </w:rPr>
            </w:pPr>
            <w:r w:rsidRPr="00493E02">
              <w:rPr>
                <w:b/>
                <w:bCs/>
              </w:rPr>
              <w:t>551 911</w:t>
            </w:r>
          </w:p>
        </w:tc>
      </w:tr>
    </w:tbl>
    <w:p w:rsidR="0037777A" w:rsidRPr="00CA0254" w:rsidRDefault="0037777A" w:rsidP="002506CA">
      <w:pPr>
        <w:pStyle w:val="Normalaftertitle"/>
      </w:pPr>
      <w:r w:rsidRPr="00CA0254">
        <w:t xml:space="preserve">La obligación relativa a la ASHI a 31 de diciembre de </w:t>
      </w:r>
      <w:r w:rsidR="00BB37A3" w:rsidRPr="00CA0254">
        <w:t>2017</w:t>
      </w:r>
      <w:r w:rsidRPr="00CA0254">
        <w:t xml:space="preserve"> asciende a </w:t>
      </w:r>
      <w:r w:rsidR="00BB37A3" w:rsidRPr="00CA0254">
        <w:t xml:space="preserve">617,25 </w:t>
      </w:r>
      <w:r w:rsidRPr="00CA0254">
        <w:t xml:space="preserve">millones CHF. Este importante aumento de </w:t>
      </w:r>
      <w:r w:rsidR="00BB37A3" w:rsidRPr="00CA0254">
        <w:t>551,9</w:t>
      </w:r>
      <w:r w:rsidRPr="00CA0254">
        <w:t xml:space="preserve"> millones CHF con respecto al cierre de </w:t>
      </w:r>
      <w:r w:rsidR="00BB37A3" w:rsidRPr="00CA0254">
        <w:t>2016</w:t>
      </w:r>
      <w:r w:rsidRPr="00CA0254">
        <w:t xml:space="preserve"> se debe sobre todo </w:t>
      </w:r>
      <w:r w:rsidR="00D82DB8" w:rsidRPr="00CA0254">
        <w:t xml:space="preserve">a la actualización de las </w:t>
      </w:r>
      <w:proofErr w:type="spellStart"/>
      <w:r w:rsidR="00D82DB8" w:rsidRPr="00CA0254">
        <w:t>hipótesis</w:t>
      </w:r>
      <w:proofErr w:type="spellEnd"/>
      <w:r w:rsidR="00D82DB8" w:rsidRPr="00CA0254">
        <w:t xml:space="preserve"> demográficas basadas en los cuadros facilitados por las Naciones Unidas y también</w:t>
      </w:r>
      <w:r w:rsidR="006E57AA" w:rsidRPr="00CA0254">
        <w:t xml:space="preserve"> </w:t>
      </w:r>
      <w:r w:rsidRPr="00CA0254">
        <w:t>a la reducción de la tasa de actualización utilizada para calcular el valor presente de las futuras solicitudes de reembolso.</w:t>
      </w:r>
    </w:p>
    <w:p w:rsidR="0037777A" w:rsidRPr="00CA0254" w:rsidRDefault="0037777A" w:rsidP="002506CA">
      <w:pPr>
        <w:spacing w:after="120"/>
      </w:pPr>
      <w:r w:rsidRPr="00CA0254">
        <w:t xml:space="preserve">La pérdida actuarial debida a la evolución de las estimaciones actuariales se contabiliza en los activos netos conforme al método OCI. </w:t>
      </w:r>
    </w:p>
    <w:tbl>
      <w:tblPr>
        <w:tblW w:w="9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944"/>
        <w:gridCol w:w="1848"/>
        <w:gridCol w:w="1820"/>
      </w:tblGrid>
      <w:tr w:rsidR="0037777A" w:rsidRPr="00CA0254" w:rsidTr="0037777A">
        <w:tc>
          <w:tcPr>
            <w:tcW w:w="5944" w:type="dxa"/>
            <w:tcBorders>
              <w:top w:val="single" w:sz="4" w:space="0" w:color="auto"/>
              <w:bottom w:val="single" w:sz="4" w:space="0" w:color="auto"/>
              <w:right w:val="single" w:sz="4" w:space="0" w:color="auto"/>
            </w:tcBorders>
            <w:shd w:val="clear" w:color="auto" w:fill="auto"/>
            <w:vAlign w:val="center"/>
            <w:hideMark/>
          </w:tcPr>
          <w:p w:rsidR="0037777A" w:rsidRPr="00CA0254" w:rsidRDefault="0037777A" w:rsidP="002506CA">
            <w:pPr>
              <w:pStyle w:val="Tablehead"/>
              <w:jc w:val="left"/>
            </w:pPr>
            <w:r w:rsidRPr="00CA0254">
              <w:t>Análisis de las pérdidas actuariales reconocidas en los activos netos</w:t>
            </w:r>
          </w:p>
        </w:tc>
        <w:tc>
          <w:tcPr>
            <w:tcW w:w="3668" w:type="dxa"/>
            <w:gridSpan w:val="2"/>
            <w:tcBorders>
              <w:top w:val="single" w:sz="4" w:space="0" w:color="auto"/>
              <w:left w:val="single" w:sz="4" w:space="0" w:color="auto"/>
              <w:bottom w:val="single" w:sz="4" w:space="0" w:color="auto"/>
            </w:tcBorders>
            <w:shd w:val="clear" w:color="auto" w:fill="auto"/>
            <w:vAlign w:val="center"/>
            <w:hideMark/>
          </w:tcPr>
          <w:p w:rsidR="0037777A" w:rsidRPr="00CA0254" w:rsidRDefault="0037777A" w:rsidP="002506CA">
            <w:pPr>
              <w:pStyle w:val="Tablehead"/>
            </w:pPr>
            <w:r w:rsidRPr="00CA0254">
              <w:t>En miles CHF</w:t>
            </w:r>
          </w:p>
        </w:tc>
      </w:tr>
      <w:tr w:rsidR="0037777A" w:rsidRPr="00CA0254" w:rsidTr="0037777A">
        <w:tc>
          <w:tcPr>
            <w:tcW w:w="5944" w:type="dxa"/>
            <w:tcBorders>
              <w:top w:val="single" w:sz="4" w:space="0" w:color="auto"/>
              <w:right w:val="single" w:sz="4" w:space="0" w:color="auto"/>
            </w:tcBorders>
            <w:shd w:val="clear" w:color="auto" w:fill="auto"/>
            <w:hideMark/>
          </w:tcPr>
          <w:p w:rsidR="0037777A" w:rsidRPr="00CA0254" w:rsidRDefault="0037777A" w:rsidP="002506CA">
            <w:pPr>
              <w:pStyle w:val="Tablehead"/>
            </w:pPr>
          </w:p>
        </w:tc>
        <w:tc>
          <w:tcPr>
            <w:tcW w:w="1848" w:type="dxa"/>
            <w:tcBorders>
              <w:top w:val="single" w:sz="4" w:space="0" w:color="auto"/>
              <w:left w:val="single" w:sz="4" w:space="0" w:color="auto"/>
              <w:bottom w:val="nil"/>
            </w:tcBorders>
            <w:shd w:val="clear" w:color="auto" w:fill="auto"/>
            <w:vAlign w:val="bottom"/>
          </w:tcPr>
          <w:p w:rsidR="0037777A" w:rsidRPr="00CA0254" w:rsidRDefault="0037777A" w:rsidP="002506CA">
            <w:pPr>
              <w:pStyle w:val="Tablehead"/>
            </w:pPr>
            <w:r w:rsidRPr="00CA0254">
              <w:t>31/12/</w:t>
            </w:r>
            <w:r w:rsidR="006E57AA" w:rsidRPr="00CA0254">
              <w:t>2017</w:t>
            </w:r>
          </w:p>
        </w:tc>
        <w:tc>
          <w:tcPr>
            <w:tcW w:w="1820" w:type="dxa"/>
            <w:tcBorders>
              <w:top w:val="single" w:sz="4" w:space="0" w:color="auto"/>
              <w:left w:val="single" w:sz="4" w:space="0" w:color="auto"/>
              <w:bottom w:val="nil"/>
            </w:tcBorders>
            <w:vAlign w:val="bottom"/>
          </w:tcPr>
          <w:p w:rsidR="0037777A" w:rsidRPr="00CA0254" w:rsidRDefault="0037777A" w:rsidP="002506CA">
            <w:pPr>
              <w:pStyle w:val="Tablehead"/>
            </w:pPr>
            <w:r w:rsidRPr="00CA0254">
              <w:t>31/12/</w:t>
            </w:r>
            <w:r w:rsidR="006E57AA" w:rsidRPr="00CA0254">
              <w:t>2016</w:t>
            </w:r>
          </w:p>
        </w:tc>
      </w:tr>
      <w:tr w:rsidR="0037777A" w:rsidRPr="00CA0254" w:rsidTr="00E754B0">
        <w:tc>
          <w:tcPr>
            <w:tcW w:w="5944" w:type="dxa"/>
            <w:tcBorders>
              <w:right w:val="single" w:sz="4" w:space="0" w:color="auto"/>
            </w:tcBorders>
            <w:shd w:val="clear" w:color="auto" w:fill="auto"/>
            <w:hideMark/>
          </w:tcPr>
          <w:p w:rsidR="0037777A" w:rsidRPr="00CA0254" w:rsidRDefault="0037777A" w:rsidP="002506CA">
            <w:pPr>
              <w:pStyle w:val="Tabletext"/>
            </w:pPr>
            <w:r w:rsidRPr="00CA0254">
              <w:t xml:space="preserve">Obligaciones debidas a cambios de </w:t>
            </w:r>
            <w:proofErr w:type="spellStart"/>
            <w:r w:rsidRPr="00CA0254">
              <w:t>hipótesis</w:t>
            </w:r>
            <w:proofErr w:type="spellEnd"/>
          </w:p>
        </w:tc>
        <w:tc>
          <w:tcPr>
            <w:tcW w:w="1848" w:type="dxa"/>
            <w:tcBorders>
              <w:top w:val="nil"/>
              <w:left w:val="single" w:sz="4" w:space="0" w:color="auto"/>
              <w:bottom w:val="nil"/>
            </w:tcBorders>
            <w:shd w:val="clear" w:color="auto" w:fill="auto"/>
            <w:vAlign w:val="center"/>
          </w:tcPr>
          <w:p w:rsidR="0037777A" w:rsidRPr="00493E02" w:rsidRDefault="006E57AA" w:rsidP="00493E02">
            <w:pPr>
              <w:pStyle w:val="Tabletext"/>
              <w:jc w:val="center"/>
            </w:pPr>
            <w:r w:rsidRPr="00493E02">
              <w:t>75 452</w:t>
            </w:r>
          </w:p>
        </w:tc>
        <w:tc>
          <w:tcPr>
            <w:tcW w:w="1820" w:type="dxa"/>
            <w:tcBorders>
              <w:top w:val="nil"/>
              <w:left w:val="single" w:sz="4" w:space="0" w:color="auto"/>
              <w:bottom w:val="nil"/>
            </w:tcBorders>
            <w:vAlign w:val="center"/>
          </w:tcPr>
          <w:p w:rsidR="0037777A" w:rsidRPr="00493E02" w:rsidRDefault="006E57AA" w:rsidP="00493E02">
            <w:pPr>
              <w:pStyle w:val="Tabletext"/>
              <w:jc w:val="center"/>
            </w:pPr>
            <w:r w:rsidRPr="00493E02">
              <w:t>42 746</w:t>
            </w:r>
          </w:p>
        </w:tc>
      </w:tr>
      <w:tr w:rsidR="0037777A" w:rsidRPr="00CA0254" w:rsidTr="00E754B0">
        <w:tc>
          <w:tcPr>
            <w:tcW w:w="5944" w:type="dxa"/>
            <w:tcBorders>
              <w:right w:val="single" w:sz="4" w:space="0" w:color="auto"/>
            </w:tcBorders>
            <w:shd w:val="clear" w:color="auto" w:fill="auto"/>
          </w:tcPr>
          <w:p w:rsidR="0037777A" w:rsidRPr="00CA0254" w:rsidRDefault="0037777A" w:rsidP="002506CA">
            <w:pPr>
              <w:pStyle w:val="Tabletext"/>
            </w:pPr>
            <w:r w:rsidRPr="00CA0254">
              <w:t>Obligaciones debidas a tendencias durante el periodo</w:t>
            </w:r>
          </w:p>
        </w:tc>
        <w:tc>
          <w:tcPr>
            <w:tcW w:w="1848" w:type="dxa"/>
            <w:tcBorders>
              <w:top w:val="nil"/>
              <w:left w:val="single" w:sz="4" w:space="0" w:color="auto"/>
              <w:bottom w:val="nil"/>
            </w:tcBorders>
            <w:shd w:val="clear" w:color="auto" w:fill="auto"/>
            <w:vAlign w:val="center"/>
          </w:tcPr>
          <w:p w:rsidR="0037777A" w:rsidRPr="00493E02" w:rsidRDefault="006E57AA" w:rsidP="00493E02">
            <w:pPr>
              <w:pStyle w:val="Tabletext"/>
              <w:jc w:val="center"/>
            </w:pPr>
            <w:r w:rsidRPr="00493E02">
              <w:t>–28 327</w:t>
            </w:r>
          </w:p>
        </w:tc>
        <w:tc>
          <w:tcPr>
            <w:tcW w:w="1820" w:type="dxa"/>
            <w:tcBorders>
              <w:top w:val="nil"/>
              <w:left w:val="single" w:sz="4" w:space="0" w:color="auto"/>
              <w:bottom w:val="nil"/>
            </w:tcBorders>
            <w:vAlign w:val="center"/>
          </w:tcPr>
          <w:p w:rsidR="0037777A" w:rsidRPr="00493E02" w:rsidRDefault="006E57AA" w:rsidP="00493E02">
            <w:pPr>
              <w:pStyle w:val="Tabletext"/>
              <w:jc w:val="center"/>
            </w:pPr>
            <w:r w:rsidRPr="00493E02">
              <w:t>22 697</w:t>
            </w:r>
          </w:p>
        </w:tc>
      </w:tr>
      <w:tr w:rsidR="0037777A" w:rsidRPr="00CA0254" w:rsidTr="00E754B0">
        <w:tc>
          <w:tcPr>
            <w:tcW w:w="5944" w:type="dxa"/>
            <w:tcBorders>
              <w:right w:val="single" w:sz="4" w:space="0" w:color="auto"/>
            </w:tcBorders>
            <w:shd w:val="clear" w:color="auto" w:fill="auto"/>
          </w:tcPr>
          <w:p w:rsidR="0037777A" w:rsidRPr="00CA0254" w:rsidRDefault="0037777A" w:rsidP="002506CA">
            <w:pPr>
              <w:pStyle w:val="Tabletext"/>
            </w:pPr>
            <w:r w:rsidRPr="00CA0254">
              <w:t>Variación durante el periodo</w:t>
            </w:r>
          </w:p>
        </w:tc>
        <w:tc>
          <w:tcPr>
            <w:tcW w:w="1848" w:type="dxa"/>
            <w:tcBorders>
              <w:top w:val="nil"/>
              <w:left w:val="single" w:sz="4" w:space="0" w:color="auto"/>
              <w:bottom w:val="nil"/>
            </w:tcBorders>
            <w:shd w:val="clear" w:color="auto" w:fill="auto"/>
            <w:vAlign w:val="center"/>
          </w:tcPr>
          <w:p w:rsidR="0037777A" w:rsidRPr="00493E02" w:rsidRDefault="006E57AA" w:rsidP="00493E02">
            <w:pPr>
              <w:pStyle w:val="Tabletext"/>
              <w:jc w:val="center"/>
            </w:pPr>
            <w:r w:rsidRPr="00493E02">
              <w:t>47 125</w:t>
            </w:r>
          </w:p>
        </w:tc>
        <w:tc>
          <w:tcPr>
            <w:tcW w:w="1820" w:type="dxa"/>
            <w:tcBorders>
              <w:top w:val="nil"/>
              <w:left w:val="single" w:sz="4" w:space="0" w:color="auto"/>
              <w:bottom w:val="nil"/>
            </w:tcBorders>
            <w:vAlign w:val="center"/>
          </w:tcPr>
          <w:p w:rsidR="0037777A" w:rsidRPr="00493E02" w:rsidRDefault="006E57AA" w:rsidP="00493E02">
            <w:pPr>
              <w:pStyle w:val="Tabletext"/>
              <w:jc w:val="center"/>
            </w:pPr>
            <w:r w:rsidRPr="00493E02">
              <w:t>65 433</w:t>
            </w:r>
          </w:p>
        </w:tc>
      </w:tr>
      <w:tr w:rsidR="0037777A" w:rsidRPr="00CA0254" w:rsidTr="00E754B0">
        <w:tc>
          <w:tcPr>
            <w:tcW w:w="5944" w:type="dxa"/>
            <w:tcBorders>
              <w:right w:val="single" w:sz="4" w:space="0" w:color="auto"/>
            </w:tcBorders>
            <w:shd w:val="clear" w:color="auto" w:fill="auto"/>
            <w:hideMark/>
          </w:tcPr>
          <w:p w:rsidR="0037777A" w:rsidRPr="00CA0254" w:rsidRDefault="0037777A" w:rsidP="002506CA">
            <w:pPr>
              <w:pStyle w:val="Tabletext"/>
            </w:pPr>
            <w:r w:rsidRPr="00CA0254">
              <w:rPr>
                <w:bCs/>
              </w:rPr>
              <w:t>Importe acumulado reconocido en los activos netos al 31 de diciembre</w:t>
            </w:r>
          </w:p>
        </w:tc>
        <w:tc>
          <w:tcPr>
            <w:tcW w:w="1848" w:type="dxa"/>
            <w:tcBorders>
              <w:top w:val="nil"/>
              <w:left w:val="single" w:sz="4" w:space="0" w:color="auto"/>
              <w:bottom w:val="single" w:sz="4" w:space="0" w:color="auto"/>
            </w:tcBorders>
            <w:shd w:val="clear" w:color="auto" w:fill="auto"/>
            <w:vAlign w:val="center"/>
          </w:tcPr>
          <w:p w:rsidR="0037777A" w:rsidRPr="00493E02" w:rsidRDefault="006E57AA" w:rsidP="00493E02">
            <w:pPr>
              <w:pStyle w:val="Tabletext"/>
              <w:jc w:val="center"/>
            </w:pPr>
            <w:r w:rsidRPr="00493E02">
              <w:t>369 704</w:t>
            </w:r>
          </w:p>
        </w:tc>
        <w:tc>
          <w:tcPr>
            <w:tcW w:w="1820" w:type="dxa"/>
            <w:tcBorders>
              <w:top w:val="nil"/>
              <w:left w:val="single" w:sz="4" w:space="0" w:color="auto"/>
              <w:bottom w:val="single" w:sz="4" w:space="0" w:color="auto"/>
            </w:tcBorders>
            <w:vAlign w:val="center"/>
          </w:tcPr>
          <w:p w:rsidR="0037777A" w:rsidRPr="00493E02" w:rsidRDefault="006E57AA" w:rsidP="00493E02">
            <w:pPr>
              <w:pStyle w:val="Tabletext"/>
              <w:jc w:val="center"/>
            </w:pPr>
            <w:r w:rsidRPr="00493E02">
              <w:t>322 579</w:t>
            </w:r>
          </w:p>
        </w:tc>
      </w:tr>
    </w:tbl>
    <w:p w:rsidR="006E57AA" w:rsidRPr="00CA0254" w:rsidRDefault="00D82DB8" w:rsidP="002506CA">
      <w:pPr>
        <w:pStyle w:val="Normalaftertitle"/>
        <w:spacing w:after="240"/>
      </w:pPr>
      <w:r w:rsidRPr="00CA0254">
        <w:t>Desde la salida de la UIT de la CAPS en</w:t>
      </w:r>
      <w:r w:rsidR="006E57AA" w:rsidRPr="00CA0254">
        <w:t xml:space="preserve"> 2014, </w:t>
      </w:r>
      <w:r w:rsidRPr="00CA0254">
        <w:t>hay un contencioso entre la UIT y la OIT en relación con el reparto del fondo de garantía. El arbitraje se celebró en marzo y el resultado del mismo se conocerá a lo largo de este año</w:t>
      </w:r>
      <w:r w:rsidR="006E57AA" w:rsidRPr="00CA0254">
        <w:t>.</w:t>
      </w:r>
    </w:p>
    <w:p w:rsidR="0037777A" w:rsidRPr="00CA0254" w:rsidRDefault="0037777A" w:rsidP="002506CA">
      <w:pPr>
        <w:pStyle w:val="Normalaftertitle"/>
        <w:spacing w:after="240"/>
      </w:pPr>
      <w:r w:rsidRPr="00CA0254">
        <w:t>En el Cuadro siguiente se indica la evolución del importe neto de la obligación al final del ejercicio.</w:t>
      </w:r>
    </w:p>
    <w:tbl>
      <w:tblPr>
        <w:tblW w:w="961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944"/>
        <w:gridCol w:w="1848"/>
        <w:gridCol w:w="1820"/>
      </w:tblGrid>
      <w:tr w:rsidR="0037777A" w:rsidRPr="00CA0254" w:rsidTr="0037777A">
        <w:tc>
          <w:tcPr>
            <w:tcW w:w="5944" w:type="dxa"/>
            <w:tcBorders>
              <w:top w:val="single" w:sz="4" w:space="0" w:color="auto"/>
              <w:bottom w:val="single" w:sz="4" w:space="0" w:color="auto"/>
            </w:tcBorders>
            <w:shd w:val="clear" w:color="auto" w:fill="auto"/>
            <w:vAlign w:val="center"/>
            <w:hideMark/>
          </w:tcPr>
          <w:p w:rsidR="0037777A" w:rsidRPr="00CA0254" w:rsidRDefault="0037777A" w:rsidP="002506CA">
            <w:pPr>
              <w:pStyle w:val="Tablehead"/>
              <w:jc w:val="left"/>
            </w:pPr>
            <w:r w:rsidRPr="00CA0254">
              <w:lastRenderedPageBreak/>
              <w:t>Importe neto de la obligación relacionada con el Plan ASHI reconocida en el estado de la situación financiera</w:t>
            </w:r>
          </w:p>
        </w:tc>
        <w:tc>
          <w:tcPr>
            <w:tcW w:w="3668" w:type="dxa"/>
            <w:gridSpan w:val="2"/>
            <w:tcBorders>
              <w:top w:val="single" w:sz="4" w:space="0" w:color="auto"/>
              <w:bottom w:val="single" w:sz="4" w:space="0" w:color="auto"/>
            </w:tcBorders>
            <w:shd w:val="clear" w:color="auto" w:fill="auto"/>
            <w:noWrap/>
            <w:vAlign w:val="center"/>
            <w:hideMark/>
          </w:tcPr>
          <w:p w:rsidR="0037777A" w:rsidRPr="00CA0254" w:rsidRDefault="0037777A" w:rsidP="002506CA">
            <w:pPr>
              <w:pStyle w:val="Tablehead"/>
            </w:pPr>
            <w:r w:rsidRPr="00CA0254">
              <w:t>En miles CHF</w:t>
            </w:r>
          </w:p>
        </w:tc>
      </w:tr>
      <w:tr w:rsidR="0037777A" w:rsidRPr="00CA0254" w:rsidTr="0037777A">
        <w:tc>
          <w:tcPr>
            <w:tcW w:w="5944" w:type="dxa"/>
            <w:tcBorders>
              <w:top w:val="single" w:sz="4" w:space="0" w:color="auto"/>
            </w:tcBorders>
            <w:shd w:val="clear" w:color="auto" w:fill="auto"/>
            <w:vAlign w:val="bottom"/>
            <w:hideMark/>
          </w:tcPr>
          <w:p w:rsidR="0037777A" w:rsidRPr="00CA0254" w:rsidRDefault="0037777A" w:rsidP="002506CA">
            <w:pPr>
              <w:pStyle w:val="Tablehead"/>
              <w:spacing w:before="40" w:after="40"/>
            </w:pPr>
          </w:p>
        </w:tc>
        <w:tc>
          <w:tcPr>
            <w:tcW w:w="1848" w:type="dxa"/>
            <w:tcBorders>
              <w:top w:val="single" w:sz="4" w:space="0" w:color="auto"/>
              <w:bottom w:val="nil"/>
              <w:right w:val="single" w:sz="4" w:space="0" w:color="auto"/>
            </w:tcBorders>
            <w:shd w:val="clear" w:color="auto" w:fill="auto"/>
            <w:noWrap/>
            <w:vAlign w:val="bottom"/>
            <w:hideMark/>
          </w:tcPr>
          <w:p w:rsidR="0037777A" w:rsidRPr="00CA0254" w:rsidRDefault="0037777A" w:rsidP="002506CA">
            <w:pPr>
              <w:pStyle w:val="Tablehead"/>
              <w:spacing w:before="40" w:after="40"/>
            </w:pPr>
            <w:r w:rsidRPr="00CA0254">
              <w:t>31/12/</w:t>
            </w:r>
            <w:r w:rsidR="006E57AA" w:rsidRPr="00CA0254">
              <w:t>2017</w:t>
            </w:r>
          </w:p>
        </w:tc>
        <w:tc>
          <w:tcPr>
            <w:tcW w:w="1820" w:type="dxa"/>
            <w:tcBorders>
              <w:top w:val="single" w:sz="4" w:space="0" w:color="auto"/>
              <w:left w:val="single" w:sz="4" w:space="0" w:color="auto"/>
              <w:bottom w:val="nil"/>
            </w:tcBorders>
            <w:shd w:val="clear" w:color="auto" w:fill="auto"/>
            <w:noWrap/>
            <w:vAlign w:val="bottom"/>
            <w:hideMark/>
          </w:tcPr>
          <w:p w:rsidR="0037777A" w:rsidRPr="00CA0254" w:rsidRDefault="0037777A" w:rsidP="002506CA">
            <w:pPr>
              <w:pStyle w:val="Tablehead"/>
              <w:spacing w:before="40" w:after="40"/>
            </w:pPr>
            <w:r w:rsidRPr="00CA0254">
              <w:t>31/12/</w:t>
            </w:r>
            <w:r w:rsidR="006E57AA" w:rsidRPr="00CA0254">
              <w:t>2016</w:t>
            </w:r>
          </w:p>
        </w:tc>
      </w:tr>
      <w:tr w:rsidR="0037777A" w:rsidRPr="00CA0254" w:rsidTr="00FA4521">
        <w:tc>
          <w:tcPr>
            <w:tcW w:w="5944" w:type="dxa"/>
            <w:shd w:val="clear" w:color="auto" w:fill="auto"/>
            <w:hideMark/>
          </w:tcPr>
          <w:p w:rsidR="0037777A" w:rsidRPr="00CA0254" w:rsidRDefault="0037777A" w:rsidP="002506CA">
            <w:pPr>
              <w:pStyle w:val="Tabletext"/>
            </w:pPr>
            <w:r w:rsidRPr="00CA0254">
              <w:t>Valor actual</w:t>
            </w:r>
          </w:p>
        </w:tc>
        <w:tc>
          <w:tcPr>
            <w:tcW w:w="1848" w:type="dxa"/>
            <w:tcBorders>
              <w:top w:val="nil"/>
            </w:tcBorders>
            <w:shd w:val="clear" w:color="auto" w:fill="auto"/>
            <w:vAlign w:val="center"/>
          </w:tcPr>
          <w:p w:rsidR="0037777A" w:rsidRPr="00493E02" w:rsidRDefault="006E57AA" w:rsidP="00493E02">
            <w:pPr>
              <w:pStyle w:val="Tabletext"/>
              <w:jc w:val="center"/>
            </w:pPr>
            <w:r w:rsidRPr="00493E02">
              <w:t>617 250</w:t>
            </w:r>
          </w:p>
        </w:tc>
        <w:tc>
          <w:tcPr>
            <w:tcW w:w="1820" w:type="dxa"/>
            <w:tcBorders>
              <w:top w:val="nil"/>
            </w:tcBorders>
            <w:shd w:val="clear" w:color="auto" w:fill="auto"/>
            <w:vAlign w:val="center"/>
          </w:tcPr>
          <w:p w:rsidR="0037777A" w:rsidRPr="00493E02" w:rsidRDefault="006E57AA" w:rsidP="002506CA">
            <w:pPr>
              <w:widowControl w:val="0"/>
              <w:kinsoku w:val="0"/>
              <w:spacing w:before="40" w:after="40"/>
              <w:ind w:right="284"/>
              <w:jc w:val="right"/>
              <w:rPr>
                <w:sz w:val="22"/>
              </w:rPr>
            </w:pPr>
            <w:r w:rsidRPr="00493E02">
              <w:rPr>
                <w:sz w:val="22"/>
              </w:rPr>
              <w:t>551 911</w:t>
            </w:r>
          </w:p>
        </w:tc>
      </w:tr>
      <w:tr w:rsidR="0037777A" w:rsidRPr="00CA0254" w:rsidTr="00FA4521">
        <w:tc>
          <w:tcPr>
            <w:tcW w:w="5944" w:type="dxa"/>
            <w:shd w:val="clear" w:color="auto" w:fill="auto"/>
            <w:hideMark/>
          </w:tcPr>
          <w:p w:rsidR="0037777A" w:rsidRPr="00CA0254" w:rsidRDefault="0037777A" w:rsidP="002506CA">
            <w:pPr>
              <w:pStyle w:val="Tabletext"/>
            </w:pPr>
            <w:r w:rsidRPr="00CA0254">
              <w:t>Valor justo de los activos relacionados con el plan</w:t>
            </w:r>
          </w:p>
        </w:tc>
        <w:tc>
          <w:tcPr>
            <w:tcW w:w="1848" w:type="dxa"/>
            <w:shd w:val="clear" w:color="auto" w:fill="auto"/>
            <w:vAlign w:val="center"/>
          </w:tcPr>
          <w:p w:rsidR="0037777A" w:rsidRPr="00493E02" w:rsidRDefault="0037777A" w:rsidP="00493E02">
            <w:pPr>
              <w:pStyle w:val="Tabletext"/>
              <w:jc w:val="center"/>
            </w:pPr>
            <w:r w:rsidRPr="00493E02">
              <w:t>0</w:t>
            </w:r>
          </w:p>
        </w:tc>
        <w:tc>
          <w:tcPr>
            <w:tcW w:w="1820" w:type="dxa"/>
            <w:shd w:val="clear" w:color="auto" w:fill="auto"/>
            <w:vAlign w:val="center"/>
          </w:tcPr>
          <w:p w:rsidR="0037777A" w:rsidRPr="00493E02" w:rsidRDefault="0037777A" w:rsidP="00493E02">
            <w:pPr>
              <w:pStyle w:val="Tabletext"/>
              <w:jc w:val="center"/>
            </w:pPr>
            <w:r w:rsidRPr="00493E02">
              <w:t>0</w:t>
            </w:r>
          </w:p>
        </w:tc>
      </w:tr>
      <w:tr w:rsidR="0037777A" w:rsidRPr="00CA0254" w:rsidTr="00FA4521">
        <w:tc>
          <w:tcPr>
            <w:tcW w:w="5944" w:type="dxa"/>
            <w:shd w:val="clear" w:color="auto" w:fill="auto"/>
            <w:hideMark/>
          </w:tcPr>
          <w:p w:rsidR="0037777A" w:rsidRPr="00CA0254" w:rsidRDefault="0037777A" w:rsidP="002506CA">
            <w:pPr>
              <w:pStyle w:val="Tabletext"/>
            </w:pPr>
            <w:r w:rsidRPr="00CA0254">
              <w:t xml:space="preserve">Obligación reconocida en el balance </w:t>
            </w:r>
            <w:r w:rsidRPr="00CA0254">
              <w:br/>
              <w:t>al 31 de diciembre</w:t>
            </w:r>
          </w:p>
        </w:tc>
        <w:tc>
          <w:tcPr>
            <w:tcW w:w="1848" w:type="dxa"/>
            <w:shd w:val="clear" w:color="auto" w:fill="auto"/>
            <w:vAlign w:val="center"/>
          </w:tcPr>
          <w:p w:rsidR="0037777A" w:rsidRPr="00493E02" w:rsidRDefault="006E57AA" w:rsidP="00493E02">
            <w:pPr>
              <w:pStyle w:val="Tabletext"/>
              <w:jc w:val="center"/>
            </w:pPr>
            <w:r w:rsidRPr="00493E02">
              <w:t>617 250</w:t>
            </w:r>
          </w:p>
        </w:tc>
        <w:tc>
          <w:tcPr>
            <w:tcW w:w="1820" w:type="dxa"/>
            <w:shd w:val="clear" w:color="auto" w:fill="auto"/>
            <w:vAlign w:val="center"/>
          </w:tcPr>
          <w:p w:rsidR="0037777A" w:rsidRPr="00493E02" w:rsidRDefault="006E57AA" w:rsidP="00493E02">
            <w:pPr>
              <w:pStyle w:val="Tabletext"/>
              <w:jc w:val="center"/>
            </w:pPr>
            <w:r w:rsidRPr="00493E02">
              <w:t>551 911</w:t>
            </w:r>
          </w:p>
        </w:tc>
      </w:tr>
    </w:tbl>
    <w:p w:rsidR="0037777A" w:rsidRPr="00CA0254" w:rsidRDefault="0037777A" w:rsidP="002506CA">
      <w:pPr>
        <w:tabs>
          <w:tab w:val="left" w:pos="794"/>
          <w:tab w:val="left" w:pos="1191"/>
          <w:tab w:val="left" w:pos="1588"/>
          <w:tab w:val="left" w:pos="1985"/>
          <w:tab w:val="left" w:pos="5157"/>
        </w:tabs>
        <w:snapToGrid w:val="0"/>
        <w:spacing w:before="0"/>
        <w:rPr>
          <w:rFonts w:cs="Arial"/>
          <w:szCs w:val="24"/>
        </w:rPr>
      </w:pPr>
    </w:p>
    <w:tbl>
      <w:tblPr>
        <w:tblW w:w="961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954"/>
        <w:gridCol w:w="1843"/>
        <w:gridCol w:w="1815"/>
      </w:tblGrid>
      <w:tr w:rsidR="0037777A" w:rsidRPr="00CA0254" w:rsidTr="0037777A">
        <w:tc>
          <w:tcPr>
            <w:tcW w:w="5954" w:type="dxa"/>
            <w:tcBorders>
              <w:top w:val="single" w:sz="4" w:space="0" w:color="auto"/>
              <w:bottom w:val="single" w:sz="4" w:space="0" w:color="auto"/>
            </w:tcBorders>
            <w:shd w:val="clear" w:color="auto" w:fill="auto"/>
            <w:vAlign w:val="center"/>
          </w:tcPr>
          <w:p w:rsidR="0037777A" w:rsidRPr="00CA0254" w:rsidRDefault="0037777A" w:rsidP="002506CA">
            <w:pPr>
              <w:pStyle w:val="Tablehead"/>
              <w:keepNext/>
              <w:keepLines/>
              <w:jc w:val="left"/>
            </w:pPr>
            <w:bookmarkStart w:id="300" w:name="_Toc305764095"/>
            <w:r w:rsidRPr="00CA0254">
              <w:t>Importes contabilizados en el Estado de resultados financieros</w:t>
            </w:r>
          </w:p>
        </w:tc>
        <w:tc>
          <w:tcPr>
            <w:tcW w:w="3658" w:type="dxa"/>
            <w:gridSpan w:val="2"/>
            <w:tcBorders>
              <w:top w:val="single" w:sz="4" w:space="0" w:color="auto"/>
              <w:bottom w:val="single" w:sz="4" w:space="0" w:color="auto"/>
            </w:tcBorders>
            <w:shd w:val="clear" w:color="auto" w:fill="auto"/>
            <w:noWrap/>
            <w:vAlign w:val="center"/>
          </w:tcPr>
          <w:p w:rsidR="0037777A" w:rsidRPr="00CA0254" w:rsidRDefault="0037777A" w:rsidP="002506CA">
            <w:pPr>
              <w:pStyle w:val="Tablehead"/>
              <w:keepNext/>
              <w:keepLines/>
            </w:pPr>
            <w:r w:rsidRPr="00CA0254">
              <w:t>En miles CHF</w:t>
            </w:r>
          </w:p>
        </w:tc>
      </w:tr>
      <w:tr w:rsidR="0037777A" w:rsidRPr="00CA0254" w:rsidTr="0037777A">
        <w:tc>
          <w:tcPr>
            <w:tcW w:w="5954" w:type="dxa"/>
            <w:tcBorders>
              <w:top w:val="single" w:sz="4" w:space="0" w:color="auto"/>
              <w:bottom w:val="nil"/>
            </w:tcBorders>
            <w:shd w:val="clear" w:color="auto" w:fill="auto"/>
            <w:vAlign w:val="center"/>
          </w:tcPr>
          <w:p w:rsidR="0037777A" w:rsidRPr="00CA0254" w:rsidRDefault="0037777A" w:rsidP="002506CA">
            <w:pPr>
              <w:pStyle w:val="Tablehead"/>
              <w:keepNext/>
              <w:keepLines/>
              <w:spacing w:before="40" w:after="40"/>
              <w:jc w:val="left"/>
            </w:pPr>
          </w:p>
        </w:tc>
        <w:tc>
          <w:tcPr>
            <w:tcW w:w="1843" w:type="dxa"/>
            <w:tcBorders>
              <w:top w:val="single" w:sz="4" w:space="0" w:color="auto"/>
              <w:bottom w:val="nil"/>
            </w:tcBorders>
            <w:shd w:val="clear" w:color="auto" w:fill="auto"/>
            <w:noWrap/>
            <w:vAlign w:val="bottom"/>
          </w:tcPr>
          <w:p w:rsidR="0037777A" w:rsidRPr="00CA0254" w:rsidRDefault="0037777A" w:rsidP="002506CA">
            <w:pPr>
              <w:pStyle w:val="Tablehead"/>
              <w:keepNext/>
              <w:keepLines/>
              <w:spacing w:before="40" w:after="40"/>
            </w:pPr>
            <w:r w:rsidRPr="00CA0254">
              <w:t>31/12/</w:t>
            </w:r>
            <w:r w:rsidR="006E57AA" w:rsidRPr="00CA0254">
              <w:t>2017</w:t>
            </w:r>
          </w:p>
        </w:tc>
        <w:tc>
          <w:tcPr>
            <w:tcW w:w="1815" w:type="dxa"/>
            <w:tcBorders>
              <w:top w:val="single" w:sz="4" w:space="0" w:color="auto"/>
              <w:bottom w:val="nil"/>
            </w:tcBorders>
            <w:shd w:val="clear" w:color="auto" w:fill="auto"/>
            <w:vAlign w:val="bottom"/>
          </w:tcPr>
          <w:p w:rsidR="0037777A" w:rsidRPr="00CA0254" w:rsidRDefault="0037777A" w:rsidP="002506CA">
            <w:pPr>
              <w:pStyle w:val="Tablehead"/>
              <w:keepNext/>
              <w:keepLines/>
              <w:spacing w:before="40" w:after="40"/>
            </w:pPr>
            <w:r w:rsidRPr="00CA0254">
              <w:t>31/12/</w:t>
            </w:r>
            <w:r w:rsidR="006E57AA" w:rsidRPr="00CA0254">
              <w:t>2016</w:t>
            </w:r>
          </w:p>
        </w:tc>
      </w:tr>
      <w:tr w:rsidR="0037777A" w:rsidRPr="00CA0254" w:rsidTr="0037777A">
        <w:tc>
          <w:tcPr>
            <w:tcW w:w="5954" w:type="dxa"/>
            <w:tcBorders>
              <w:top w:val="nil"/>
            </w:tcBorders>
            <w:shd w:val="clear" w:color="auto" w:fill="auto"/>
          </w:tcPr>
          <w:p w:rsidR="0037777A" w:rsidRPr="00CA0254" w:rsidRDefault="0037777A" w:rsidP="002506CA">
            <w:pPr>
              <w:pStyle w:val="Tabletext"/>
              <w:keepNext/>
              <w:keepLines/>
            </w:pPr>
            <w:r w:rsidRPr="00CA0254">
              <w:t>Actualización de los compromisos e importe de las contribuciones del ejercicio</w:t>
            </w:r>
          </w:p>
        </w:tc>
        <w:tc>
          <w:tcPr>
            <w:tcW w:w="1843" w:type="dxa"/>
            <w:tcBorders>
              <w:top w:val="nil"/>
            </w:tcBorders>
            <w:shd w:val="clear" w:color="auto" w:fill="auto"/>
            <w:vAlign w:val="bottom"/>
          </w:tcPr>
          <w:p w:rsidR="0037777A" w:rsidRPr="00493E02" w:rsidRDefault="0037777A" w:rsidP="00493E02">
            <w:pPr>
              <w:pStyle w:val="Tabletext"/>
              <w:jc w:val="center"/>
            </w:pPr>
          </w:p>
        </w:tc>
        <w:tc>
          <w:tcPr>
            <w:tcW w:w="1815" w:type="dxa"/>
            <w:tcBorders>
              <w:top w:val="nil"/>
            </w:tcBorders>
            <w:shd w:val="clear" w:color="auto" w:fill="auto"/>
            <w:vAlign w:val="bottom"/>
          </w:tcPr>
          <w:p w:rsidR="0037777A" w:rsidRPr="00493E02" w:rsidRDefault="0037777A" w:rsidP="00493E02">
            <w:pPr>
              <w:pStyle w:val="Tabletext"/>
              <w:jc w:val="center"/>
            </w:pPr>
          </w:p>
        </w:tc>
      </w:tr>
      <w:tr w:rsidR="0037777A" w:rsidRPr="00CA0254" w:rsidTr="0037777A">
        <w:tc>
          <w:tcPr>
            <w:tcW w:w="5954" w:type="dxa"/>
            <w:shd w:val="clear" w:color="auto" w:fill="auto"/>
            <w:vAlign w:val="bottom"/>
          </w:tcPr>
          <w:p w:rsidR="0037777A" w:rsidRPr="00CA0254" w:rsidRDefault="0037777A" w:rsidP="002506CA">
            <w:pPr>
              <w:pStyle w:val="Tabletext"/>
              <w:keepNext/>
              <w:keepLines/>
            </w:pPr>
            <w:r w:rsidRPr="00CA0254">
              <w:t>Coste de los servicios prestados</w:t>
            </w:r>
          </w:p>
        </w:tc>
        <w:tc>
          <w:tcPr>
            <w:tcW w:w="1843" w:type="dxa"/>
            <w:shd w:val="clear" w:color="auto" w:fill="auto"/>
            <w:vAlign w:val="bottom"/>
          </w:tcPr>
          <w:p w:rsidR="0037777A" w:rsidRPr="00493E02" w:rsidRDefault="00822802" w:rsidP="00493E02">
            <w:pPr>
              <w:pStyle w:val="Tabletext"/>
              <w:jc w:val="center"/>
            </w:pPr>
            <w:r w:rsidRPr="00493E02">
              <w:t>20 337</w:t>
            </w:r>
          </w:p>
        </w:tc>
        <w:tc>
          <w:tcPr>
            <w:tcW w:w="1815" w:type="dxa"/>
            <w:shd w:val="clear" w:color="auto" w:fill="auto"/>
            <w:vAlign w:val="bottom"/>
          </w:tcPr>
          <w:p w:rsidR="0037777A" w:rsidRPr="00493E02" w:rsidRDefault="00822802" w:rsidP="00493E02">
            <w:pPr>
              <w:pStyle w:val="Tabletext"/>
              <w:jc w:val="center"/>
            </w:pPr>
            <w:r w:rsidRPr="00493E02">
              <w:t>16 042</w:t>
            </w:r>
          </w:p>
        </w:tc>
      </w:tr>
      <w:tr w:rsidR="0037777A" w:rsidRPr="00CA0254" w:rsidTr="0037777A">
        <w:tc>
          <w:tcPr>
            <w:tcW w:w="5954" w:type="dxa"/>
            <w:shd w:val="clear" w:color="auto" w:fill="auto"/>
            <w:vAlign w:val="bottom"/>
          </w:tcPr>
          <w:p w:rsidR="0037777A" w:rsidRPr="00CA0254" w:rsidRDefault="0037777A" w:rsidP="002506CA">
            <w:pPr>
              <w:pStyle w:val="Tabletext"/>
              <w:keepNext/>
              <w:keepLines/>
            </w:pPr>
            <w:r w:rsidRPr="00CA0254">
              <w:t>Carga financiera</w:t>
            </w:r>
          </w:p>
        </w:tc>
        <w:tc>
          <w:tcPr>
            <w:tcW w:w="1843" w:type="dxa"/>
            <w:shd w:val="clear" w:color="auto" w:fill="auto"/>
            <w:vAlign w:val="bottom"/>
          </w:tcPr>
          <w:p w:rsidR="0037777A" w:rsidRPr="00493E02" w:rsidRDefault="00822802" w:rsidP="00493E02">
            <w:pPr>
              <w:pStyle w:val="Tabletext"/>
              <w:jc w:val="center"/>
            </w:pPr>
            <w:r w:rsidRPr="00493E02">
              <w:t>5 038</w:t>
            </w:r>
          </w:p>
        </w:tc>
        <w:tc>
          <w:tcPr>
            <w:tcW w:w="1815" w:type="dxa"/>
            <w:shd w:val="clear" w:color="auto" w:fill="auto"/>
            <w:vAlign w:val="bottom"/>
          </w:tcPr>
          <w:p w:rsidR="0037777A" w:rsidRPr="00493E02" w:rsidRDefault="00822802" w:rsidP="00493E02">
            <w:pPr>
              <w:pStyle w:val="Tabletext"/>
              <w:jc w:val="center"/>
            </w:pPr>
            <w:r w:rsidRPr="00493E02">
              <w:t>6 187</w:t>
            </w:r>
          </w:p>
        </w:tc>
      </w:tr>
      <w:tr w:rsidR="0037777A" w:rsidRPr="00CA0254" w:rsidTr="0037777A">
        <w:tc>
          <w:tcPr>
            <w:tcW w:w="5954" w:type="dxa"/>
            <w:shd w:val="clear" w:color="auto" w:fill="auto"/>
            <w:vAlign w:val="bottom"/>
          </w:tcPr>
          <w:p w:rsidR="0037777A" w:rsidRPr="00CA0254" w:rsidRDefault="0037777A" w:rsidP="002506CA">
            <w:pPr>
              <w:pStyle w:val="Tabletext"/>
              <w:keepNext/>
              <w:keepLines/>
            </w:pPr>
            <w:r w:rsidRPr="00CA0254">
              <w:t xml:space="preserve">Rendimiento previsto de los activos relacionados </w:t>
            </w:r>
            <w:r w:rsidRPr="00CA0254">
              <w:br/>
              <w:t>con el Plan ASHI</w:t>
            </w:r>
          </w:p>
        </w:tc>
        <w:tc>
          <w:tcPr>
            <w:tcW w:w="1843" w:type="dxa"/>
            <w:shd w:val="clear" w:color="auto" w:fill="auto"/>
            <w:vAlign w:val="bottom"/>
          </w:tcPr>
          <w:p w:rsidR="0037777A" w:rsidRPr="00493E02" w:rsidRDefault="0037777A" w:rsidP="00493E02">
            <w:pPr>
              <w:pStyle w:val="Tabletext"/>
              <w:jc w:val="center"/>
            </w:pPr>
            <w:r w:rsidRPr="00493E02">
              <w:t>0</w:t>
            </w:r>
          </w:p>
        </w:tc>
        <w:tc>
          <w:tcPr>
            <w:tcW w:w="1815" w:type="dxa"/>
            <w:shd w:val="clear" w:color="auto" w:fill="auto"/>
            <w:vAlign w:val="bottom"/>
          </w:tcPr>
          <w:p w:rsidR="0037777A" w:rsidRPr="00493E02" w:rsidRDefault="00822802" w:rsidP="00493E02">
            <w:pPr>
              <w:pStyle w:val="Tabletext"/>
              <w:jc w:val="center"/>
            </w:pPr>
            <w:r w:rsidRPr="00493E02">
              <w:t>0</w:t>
            </w:r>
          </w:p>
        </w:tc>
      </w:tr>
      <w:tr w:rsidR="0037777A" w:rsidRPr="00CA0254" w:rsidTr="0037777A">
        <w:tc>
          <w:tcPr>
            <w:tcW w:w="5954" w:type="dxa"/>
            <w:tcBorders>
              <w:top w:val="single" w:sz="4" w:space="0" w:color="auto"/>
              <w:bottom w:val="single" w:sz="4" w:space="0" w:color="auto"/>
            </w:tcBorders>
            <w:shd w:val="clear" w:color="auto" w:fill="auto"/>
          </w:tcPr>
          <w:p w:rsidR="0037777A" w:rsidRPr="00CA0254" w:rsidRDefault="0037777A" w:rsidP="002506CA">
            <w:pPr>
              <w:pStyle w:val="Tabletext"/>
            </w:pPr>
            <w:r w:rsidRPr="00CA0254">
              <w:t>Total</w:t>
            </w:r>
          </w:p>
        </w:tc>
        <w:tc>
          <w:tcPr>
            <w:tcW w:w="1843" w:type="dxa"/>
            <w:tcBorders>
              <w:top w:val="single" w:sz="4" w:space="0" w:color="auto"/>
              <w:bottom w:val="single" w:sz="4" w:space="0" w:color="auto"/>
            </w:tcBorders>
            <w:shd w:val="clear" w:color="auto" w:fill="auto"/>
            <w:vAlign w:val="center"/>
          </w:tcPr>
          <w:p w:rsidR="0037777A" w:rsidRPr="00493E02" w:rsidRDefault="00822802" w:rsidP="00493E02">
            <w:pPr>
              <w:pStyle w:val="Tabletext"/>
              <w:jc w:val="center"/>
            </w:pPr>
            <w:r w:rsidRPr="00493E02">
              <w:t>25 375</w:t>
            </w:r>
          </w:p>
        </w:tc>
        <w:tc>
          <w:tcPr>
            <w:tcW w:w="1815" w:type="dxa"/>
            <w:tcBorders>
              <w:top w:val="single" w:sz="4" w:space="0" w:color="auto"/>
              <w:bottom w:val="single" w:sz="4" w:space="0" w:color="auto"/>
            </w:tcBorders>
            <w:shd w:val="clear" w:color="auto" w:fill="auto"/>
            <w:vAlign w:val="center"/>
          </w:tcPr>
          <w:p w:rsidR="0037777A" w:rsidRPr="00493E02" w:rsidRDefault="00822802" w:rsidP="00493E02">
            <w:pPr>
              <w:pStyle w:val="Tabletext"/>
              <w:jc w:val="center"/>
            </w:pPr>
            <w:r w:rsidRPr="00493E02">
              <w:t>22 229</w:t>
            </w:r>
          </w:p>
        </w:tc>
      </w:tr>
    </w:tbl>
    <w:p w:rsidR="0037777A" w:rsidRPr="00CA0254" w:rsidRDefault="00822802" w:rsidP="002506CA">
      <w:pPr>
        <w:pStyle w:val="Headingi"/>
      </w:pPr>
      <w:bookmarkStart w:id="301" w:name="_Toc452153786"/>
      <w:bookmarkStart w:id="302" w:name="_Toc482814660"/>
      <w:bookmarkStart w:id="303" w:name="_Toc511808894"/>
      <w:bookmarkStart w:id="304" w:name="_Toc511809465"/>
      <w:bookmarkEnd w:id="300"/>
      <w:r w:rsidRPr="00CA0254">
        <w:t>17</w:t>
      </w:r>
      <w:r w:rsidR="0037777A" w:rsidRPr="00CA0254">
        <w:t>.2.3</w:t>
      </w:r>
      <w:r w:rsidR="0037777A" w:rsidRPr="00CA0254">
        <w:tab/>
        <w:t xml:space="preserve">Plan ASHI, estimaciones de los costes para el ejercicio </w:t>
      </w:r>
      <w:bookmarkEnd w:id="301"/>
      <w:bookmarkEnd w:id="302"/>
      <w:r w:rsidRPr="00CA0254">
        <w:t>2017</w:t>
      </w:r>
      <w:bookmarkEnd w:id="303"/>
      <w:bookmarkEnd w:id="304"/>
    </w:p>
    <w:p w:rsidR="0037777A" w:rsidRPr="00CA0254" w:rsidRDefault="0037777A" w:rsidP="002506CA">
      <w:r w:rsidRPr="00CA0254">
        <w:t xml:space="preserve">Un aumento de 1% de la tasa de evolución de los cuidados de salud entrañaría un aumento de los costes e intereses de </w:t>
      </w:r>
      <w:r w:rsidR="00822802" w:rsidRPr="00CA0254">
        <w:t>12,631</w:t>
      </w:r>
      <w:r w:rsidRPr="00CA0254">
        <w:t xml:space="preserve"> millones CHF y una consecuencia en la obligación en concepto de prestaciones definidas de </w:t>
      </w:r>
      <w:r w:rsidR="00822802" w:rsidRPr="00CA0254">
        <w:t>160,972</w:t>
      </w:r>
      <w:r w:rsidRPr="00CA0254">
        <w:t xml:space="preserve"> millones CHF. Una disminución de 1% entrañaría una disminución de </w:t>
      </w:r>
      <w:r w:rsidR="00822802" w:rsidRPr="00CA0254">
        <w:t>9,091</w:t>
      </w:r>
      <w:r w:rsidRPr="00CA0254">
        <w:t xml:space="preserve"> millones CHF de los costes e intereses y de </w:t>
      </w:r>
      <w:r w:rsidR="00822802" w:rsidRPr="00CA0254">
        <w:t>123,079</w:t>
      </w:r>
      <w:r w:rsidRPr="00CA0254">
        <w:t xml:space="preserve"> millones CHF de la obligación en concepto de prestaciones definidas.</w:t>
      </w:r>
    </w:p>
    <w:p w:rsidR="0037777A" w:rsidRPr="00CA0254" w:rsidRDefault="00822802" w:rsidP="002506CA">
      <w:pPr>
        <w:pStyle w:val="Headingi"/>
      </w:pPr>
      <w:bookmarkStart w:id="305" w:name="_Toc305764096"/>
      <w:bookmarkStart w:id="306" w:name="_Toc452153787"/>
      <w:bookmarkStart w:id="307" w:name="_Toc482814661"/>
      <w:bookmarkStart w:id="308" w:name="_Toc511808895"/>
      <w:bookmarkStart w:id="309" w:name="_Toc511809466"/>
      <w:r w:rsidRPr="00CA0254">
        <w:t>17</w:t>
      </w:r>
      <w:r w:rsidR="0037777A" w:rsidRPr="00CA0254">
        <w:t>.2.4</w:t>
      </w:r>
      <w:r w:rsidR="0037777A" w:rsidRPr="00CA0254">
        <w:tab/>
        <w:t>Repatriación</w:t>
      </w:r>
      <w:bookmarkEnd w:id="305"/>
      <w:bookmarkEnd w:id="306"/>
      <w:bookmarkEnd w:id="307"/>
      <w:bookmarkEnd w:id="308"/>
      <w:bookmarkEnd w:id="309"/>
    </w:p>
    <w:p w:rsidR="0037777A" w:rsidRPr="00CA0254" w:rsidRDefault="0037777A" w:rsidP="002506CA">
      <w:r w:rsidRPr="00CA0254">
        <w:t>Tienen derecho, en principio, a un subsidio de repatriación los funcionarios a quien la Unión está obligada a repatriar. El Secretario General determinará las condiciones detalladas de pago del subsidio y las definiciones pertinentes así como las pruebas requeridas del traslado del domicilio.</w:t>
      </w:r>
    </w:p>
    <w:p w:rsidR="0037777A" w:rsidRPr="00CA0254" w:rsidRDefault="0037777A" w:rsidP="00B30EB7">
      <w:r w:rsidRPr="00CA0254">
        <w:t>La duración de servicio, el sueldo de base y las eventuales asignaciones de idiomas se han tenido en cuenta en el cálculo del importe total de la obligación al 31 de diciembre de 201</w:t>
      </w:r>
      <w:r w:rsidR="00B30EB7">
        <w:t>7</w:t>
      </w:r>
      <w:r w:rsidRPr="00CA0254">
        <w:t xml:space="preserve">. Las </w:t>
      </w:r>
      <w:proofErr w:type="spellStart"/>
      <w:r w:rsidRPr="00CA0254">
        <w:t>hipótesis</w:t>
      </w:r>
      <w:proofErr w:type="spellEnd"/>
      <w:r w:rsidRPr="00CA0254">
        <w:t xml:space="preserve"> económicas adoptadas son un tipo de descuento de 0,</w:t>
      </w:r>
      <w:r w:rsidR="00822802" w:rsidRPr="00CA0254">
        <w:t>90% (0,</w:t>
      </w:r>
      <w:r w:rsidRPr="00CA0254">
        <w:t xml:space="preserve">92% en </w:t>
      </w:r>
      <w:r w:rsidR="00822802" w:rsidRPr="00CA0254">
        <w:t>2016</w:t>
      </w:r>
      <w:r w:rsidRPr="00CA0254">
        <w:t>) y una tasa de aumento de los sueldos de 3,5% (</w:t>
      </w:r>
      <w:r w:rsidR="00822802" w:rsidRPr="00CA0254">
        <w:t>s</w:t>
      </w:r>
      <w:r w:rsidR="00D82DB8" w:rsidRPr="00CA0254">
        <w:t>emejante a</w:t>
      </w:r>
      <w:r w:rsidR="00822802" w:rsidRPr="00CA0254">
        <w:t xml:space="preserve"> 2016</w:t>
      </w:r>
      <w:r w:rsidRPr="00CA0254">
        <w:t>). En la evaluación de</w:t>
      </w:r>
      <w:r w:rsidR="00822802" w:rsidRPr="00CA0254">
        <w:t xml:space="preserve"> 2017</w:t>
      </w:r>
      <w:r w:rsidRPr="00CA0254">
        <w:t xml:space="preserve">, las </w:t>
      </w:r>
      <w:proofErr w:type="spellStart"/>
      <w:r w:rsidRPr="00CA0254">
        <w:t>hipótesis</w:t>
      </w:r>
      <w:proofErr w:type="spellEnd"/>
      <w:r w:rsidRPr="00CA0254">
        <w:t xml:space="preserve"> del estudio actuarial sobre el subsidio de repatriación se han armonizado con las </w:t>
      </w:r>
      <w:proofErr w:type="spellStart"/>
      <w:r w:rsidRPr="00CA0254">
        <w:t>hipótesis</w:t>
      </w:r>
      <w:proofErr w:type="spellEnd"/>
      <w:r w:rsidRPr="00CA0254">
        <w:t xml:space="preserve"> de la ASHI.</w:t>
      </w:r>
    </w:p>
    <w:p w:rsidR="0037777A" w:rsidRPr="00CA0254" w:rsidRDefault="00711393" w:rsidP="002506CA">
      <w:pPr>
        <w:pStyle w:val="Headingi"/>
      </w:pPr>
      <w:bookmarkStart w:id="310" w:name="_Toc305764097"/>
      <w:bookmarkStart w:id="311" w:name="_Toc452153788"/>
      <w:bookmarkStart w:id="312" w:name="_Toc482814662"/>
      <w:bookmarkStart w:id="313" w:name="_Toc511808896"/>
      <w:bookmarkStart w:id="314" w:name="_Toc511809467"/>
      <w:r w:rsidRPr="00CA0254">
        <w:t>17</w:t>
      </w:r>
      <w:r w:rsidR="0037777A" w:rsidRPr="00CA0254">
        <w:t>.2.5</w:t>
      </w:r>
      <w:r w:rsidR="0037777A" w:rsidRPr="00CA0254">
        <w:tab/>
        <w:t>Pago del subsidio de repatriación</w:t>
      </w:r>
      <w:bookmarkEnd w:id="310"/>
      <w:bookmarkEnd w:id="311"/>
      <w:bookmarkEnd w:id="312"/>
      <w:bookmarkEnd w:id="313"/>
      <w:bookmarkEnd w:id="314"/>
    </w:p>
    <w:p w:rsidR="0037777A" w:rsidRPr="00CA0254" w:rsidRDefault="0037777A" w:rsidP="002506CA">
      <w:r w:rsidRPr="00CA0254">
        <w:t xml:space="preserve">El pago del subsidio de repatriación se rige por las condiciones y definiciones mencionadas en el Reglamento y Estatutos del Personal. En diciembre de </w:t>
      </w:r>
      <w:r w:rsidR="00711393" w:rsidRPr="00CA0254">
        <w:t>2017</w:t>
      </w:r>
      <w:r w:rsidRPr="00CA0254">
        <w:t xml:space="preserve">, la provisión ascendía a </w:t>
      </w:r>
      <w:r w:rsidR="00711393" w:rsidRPr="00CA0254">
        <w:t xml:space="preserve">12,3 millones CHF frente los </w:t>
      </w:r>
      <w:r w:rsidRPr="00CA0254">
        <w:t xml:space="preserve">14,6 millones de </w:t>
      </w:r>
      <w:r w:rsidR="00711393" w:rsidRPr="00CA0254">
        <w:t>2016</w:t>
      </w:r>
      <w:r w:rsidRPr="00CA0254">
        <w:t>.</w:t>
      </w:r>
      <w:r w:rsidR="00711393" w:rsidRPr="00CA0254">
        <w:t xml:space="preserve"> </w:t>
      </w:r>
      <w:r w:rsidR="00126855" w:rsidRPr="00CA0254">
        <w:t xml:space="preserve">Este </w:t>
      </w:r>
      <w:r w:rsidR="00F600CE" w:rsidRPr="00CA0254">
        <w:t>descenso</w:t>
      </w:r>
      <w:r w:rsidR="00126855" w:rsidRPr="00CA0254">
        <w:t xml:space="preserve"> se explica principalmente por la reducción del salario base del personal de la categoría </w:t>
      </w:r>
      <w:r w:rsidR="00F600CE" w:rsidRPr="00CA0254">
        <w:t>profesional</w:t>
      </w:r>
      <w:r w:rsidR="00126855" w:rsidRPr="00CA0254">
        <w:t xml:space="preserve"> (reducción media del 6%)</w:t>
      </w:r>
      <w:r w:rsidR="00711393" w:rsidRPr="00CA0254">
        <w:t>.</w:t>
      </w:r>
    </w:p>
    <w:p w:rsidR="0037777A" w:rsidRPr="00CA0254" w:rsidRDefault="0037777A" w:rsidP="002506CA">
      <w:r w:rsidRPr="00CA0254">
        <w:t>Esta provisión se alimenta con una detracción del 1% de la remuneración de los funcionarios que no son contratados para conferencias y otros periodos de corta duración.</w:t>
      </w:r>
    </w:p>
    <w:p w:rsidR="0037777A" w:rsidRPr="00CA0254" w:rsidRDefault="0037777A" w:rsidP="002506CA">
      <w:r w:rsidRPr="00CA0254">
        <w:lastRenderedPageBreak/>
        <w:t>Un gabinete de asesores independientes efectúa cada año una evaluación actuarial conforme a las normas NICSP.</w:t>
      </w:r>
    </w:p>
    <w:p w:rsidR="0037777A" w:rsidRPr="00CA0254" w:rsidRDefault="00711393" w:rsidP="002506CA">
      <w:pPr>
        <w:pStyle w:val="Headingi"/>
        <w:ind w:left="1134" w:hanging="1134"/>
      </w:pPr>
      <w:bookmarkStart w:id="315" w:name="_Toc305764098"/>
      <w:bookmarkStart w:id="316" w:name="_Toc452153789"/>
      <w:bookmarkStart w:id="317" w:name="_Toc482814663"/>
      <w:bookmarkStart w:id="318" w:name="_Toc511808897"/>
      <w:bookmarkStart w:id="319" w:name="_Toc511809468"/>
      <w:r w:rsidRPr="00CA0254">
        <w:t>17</w:t>
      </w:r>
      <w:r w:rsidR="0037777A" w:rsidRPr="00CA0254">
        <w:t>.2.6</w:t>
      </w:r>
      <w:r w:rsidR="0037777A" w:rsidRPr="00CA0254">
        <w:tab/>
        <w:t>Beneficios del personal con relación al plan de pensiones del personal de las Naciones Unidas</w:t>
      </w:r>
      <w:bookmarkEnd w:id="315"/>
      <w:bookmarkEnd w:id="316"/>
      <w:bookmarkEnd w:id="317"/>
      <w:bookmarkEnd w:id="318"/>
      <w:bookmarkEnd w:id="319"/>
    </w:p>
    <w:p w:rsidR="0037777A" w:rsidRPr="00CA0254" w:rsidRDefault="0037777A" w:rsidP="002506CA">
      <w:r w:rsidRPr="00CA0254">
        <w:t xml:space="preserve">Los Estatutos de la Caja estipulan que el Comité de Pensiones debe encomendar, al menos una vez cada tres años, a una empresa de consultoría actuarial la elaboración de una valoración actuarial de la Caja. El Comité de Pensiones suele convenir en la realización de la valoración actuarial cada dos años utilizando el Método Open </w:t>
      </w:r>
      <w:proofErr w:type="spellStart"/>
      <w:r w:rsidRPr="00CA0254">
        <w:t>Group</w:t>
      </w:r>
      <w:proofErr w:type="spellEnd"/>
      <w:r w:rsidRPr="00CA0254">
        <w:t xml:space="preserve"> </w:t>
      </w:r>
      <w:proofErr w:type="spellStart"/>
      <w:r w:rsidRPr="00CA0254">
        <w:t>Aggregate</w:t>
      </w:r>
      <w:proofErr w:type="spellEnd"/>
      <w:r w:rsidRPr="00CA0254">
        <w:t>. El principal objetivo de la valoración actuarial es determinar si los activos actuales y futuros estimados de la Caja bastarán para cumplir con sus compromisos.</w:t>
      </w:r>
    </w:p>
    <w:p w:rsidR="0037777A" w:rsidRPr="00CA0254" w:rsidRDefault="0035200B" w:rsidP="002506CA">
      <w:r w:rsidRPr="00CA0254">
        <w:t>La UIT</w:t>
      </w:r>
      <w:r w:rsidR="0037777A" w:rsidRPr="00CA0254">
        <w:t xml:space="preserve"> tiene la obligación de abonar a la Caja Común de Pensiones del Personal de las Naciones Unidas su cotización obligatoria al tipo fijado por la Asamblea General de las Naciones Unidas (actualmente se sitúa al 7,9% para los participantes y al 15,8% para las organizaciones afiliadas), más la parte correspondiente a cualquier pago exigido en concepto de cobertura de los déficit de conformidad con el Artículo 26 de los Estatutos de la Caja</w:t>
      </w:r>
      <w:r w:rsidRPr="00CA0254">
        <w:t xml:space="preserve"> de Pensiones</w:t>
      </w:r>
      <w:r w:rsidR="0037777A" w:rsidRPr="00CA0254">
        <w:t>. Las sumas destinadas a cubrir los déficit sólo se pagan si la Asamblea General de las Naciones Unidas decide invocar la disposición del Artículo 26, después de determinar que el pago de esas sumas es necesario partir de la evaluación de la suficiencia actuarial de la caja en la fecha de la evaluación. Cada organización afiliada aporta una cuantía proporcional al total de sus contribuciones abonadas durante los tres años precedentes a la fecha de la evaluación.</w:t>
      </w:r>
    </w:p>
    <w:p w:rsidR="0037777A" w:rsidRPr="00CA0254" w:rsidRDefault="0035200B" w:rsidP="002506CA">
      <w:pPr>
        <w:rPr>
          <w:szCs w:val="24"/>
        </w:rPr>
      </w:pPr>
      <w:r w:rsidRPr="00CA0254">
        <w:t>En 2017 la Caja detectó anomalías en los censos utilizados para llevar a cabo l</w:t>
      </w:r>
      <w:r w:rsidR="0037777A" w:rsidRPr="00CA0254">
        <w:t xml:space="preserve">a valoración actuarial realizada </w:t>
      </w:r>
      <w:r w:rsidRPr="00CA0254">
        <w:t>a</w:t>
      </w:r>
      <w:r w:rsidR="0037777A" w:rsidRPr="00CA0254">
        <w:t xml:space="preserve">l 31 de diciembre de </w:t>
      </w:r>
      <w:r w:rsidR="0037777A" w:rsidRPr="00CA0254">
        <w:rPr>
          <w:szCs w:val="24"/>
        </w:rPr>
        <w:t>2015</w:t>
      </w:r>
      <w:r w:rsidRPr="00CA0254">
        <w:rPr>
          <w:szCs w:val="24"/>
        </w:rPr>
        <w:t xml:space="preserve">. Por consiguiente, se hizo una excepción al ciclo bienal habitual y para los estados financieros de 2016 de la Caja se utilizaron los datos de participación entre el 31 de diciembre de 2013 y el 31 de diciembre de 2016. Se está realizando </w:t>
      </w:r>
      <w:r w:rsidR="00FA4521" w:rsidRPr="00CA0254">
        <w:rPr>
          <w:szCs w:val="24"/>
        </w:rPr>
        <w:t>l</w:t>
      </w:r>
      <w:r w:rsidRPr="00CA0254">
        <w:rPr>
          <w:szCs w:val="24"/>
        </w:rPr>
        <w:t>a valoración actuarial al 31 de diciembre de</w:t>
      </w:r>
      <w:r w:rsidR="0037777A" w:rsidRPr="00CA0254">
        <w:t xml:space="preserve"> </w:t>
      </w:r>
      <w:r w:rsidR="0037777A" w:rsidRPr="00CA0254">
        <w:rPr>
          <w:szCs w:val="24"/>
        </w:rPr>
        <w:t>2017.</w:t>
      </w:r>
    </w:p>
    <w:p w:rsidR="0037777A" w:rsidRPr="00CA0254" w:rsidRDefault="0035200B" w:rsidP="002506CA">
      <w:pPr>
        <w:rPr>
          <w:szCs w:val="24"/>
        </w:rPr>
      </w:pPr>
      <w:r w:rsidRPr="00CA0254">
        <w:t>La prórroga de los datos de participación del 31 de diciembre de 2013 al</w:t>
      </w:r>
      <w:r w:rsidR="0037777A" w:rsidRPr="00CA0254">
        <w:t xml:space="preserve"> 31 de diciembre de </w:t>
      </w:r>
      <w:r w:rsidR="006348D5" w:rsidRPr="00CA0254">
        <w:rPr>
          <w:szCs w:val="24"/>
        </w:rPr>
        <w:t>2016</w:t>
      </w:r>
      <w:r w:rsidRPr="00CA0254">
        <w:rPr>
          <w:szCs w:val="24"/>
        </w:rPr>
        <w:t xml:space="preserve"> hizo que</w:t>
      </w:r>
      <w:r w:rsidR="0037777A" w:rsidRPr="00CA0254">
        <w:rPr>
          <w:szCs w:val="24"/>
        </w:rPr>
        <w:t xml:space="preserve"> </w:t>
      </w:r>
      <w:r w:rsidR="0037777A" w:rsidRPr="00CA0254">
        <w:t>la relación entre activos y pasivos actuariales</w:t>
      </w:r>
      <w:r w:rsidRPr="00CA0254">
        <w:t xml:space="preserve"> fuese del 150,1% (127,5% en la </w:t>
      </w:r>
      <w:r w:rsidR="00FA4521" w:rsidRPr="00CA0254">
        <w:t>valoración de </w:t>
      </w:r>
      <w:r w:rsidRPr="00CA0254">
        <w:t>2013)</w:t>
      </w:r>
      <w:r w:rsidR="0037777A" w:rsidRPr="00CA0254">
        <w:t xml:space="preserve">, suponiendo que no se </w:t>
      </w:r>
      <w:r w:rsidRPr="00CA0254">
        <w:t>procederá a ajustar</w:t>
      </w:r>
      <w:r w:rsidR="0037777A" w:rsidRPr="00CA0254">
        <w:t xml:space="preserve"> las pensiones en el futuro</w:t>
      </w:r>
      <w:r w:rsidR="0037777A" w:rsidRPr="00CA0254">
        <w:rPr>
          <w:szCs w:val="24"/>
        </w:rPr>
        <w:t xml:space="preserve">. </w:t>
      </w:r>
      <w:r w:rsidR="0037777A" w:rsidRPr="00CA0254">
        <w:t xml:space="preserve">Esta relación era del </w:t>
      </w:r>
      <w:r w:rsidR="0037777A" w:rsidRPr="00CA0254">
        <w:rPr>
          <w:szCs w:val="24"/>
        </w:rPr>
        <w:t>10</w:t>
      </w:r>
      <w:r w:rsidRPr="00CA0254">
        <w:rPr>
          <w:szCs w:val="24"/>
        </w:rPr>
        <w:t>1,4</w:t>
      </w:r>
      <w:r w:rsidR="0037777A" w:rsidRPr="00CA0254">
        <w:rPr>
          <w:szCs w:val="24"/>
        </w:rPr>
        <w:t xml:space="preserve">% (91,2% </w:t>
      </w:r>
      <w:r w:rsidR="0037777A" w:rsidRPr="00CA0254">
        <w:t xml:space="preserve">en la valoración de </w:t>
      </w:r>
      <w:r w:rsidR="0037777A" w:rsidRPr="00CA0254">
        <w:rPr>
          <w:szCs w:val="24"/>
        </w:rPr>
        <w:t xml:space="preserve">2013) </w:t>
      </w:r>
      <w:r w:rsidR="0037777A" w:rsidRPr="00CA0254">
        <w:t>cuando se tomaba en consideración el actual sistema de ajuste de las pensiones</w:t>
      </w:r>
      <w:r w:rsidR="0037777A" w:rsidRPr="00CA0254">
        <w:rPr>
          <w:szCs w:val="24"/>
        </w:rPr>
        <w:t>.</w:t>
      </w:r>
    </w:p>
    <w:p w:rsidR="0037777A" w:rsidRPr="00CA0254" w:rsidRDefault="0037777A" w:rsidP="002506CA">
      <w:pPr>
        <w:rPr>
          <w:rFonts w:eastAsia="宋體" w:cs="Courier New"/>
          <w:szCs w:val="24"/>
          <w:lang w:eastAsia="zh-TW"/>
        </w:rPr>
      </w:pPr>
      <w:r w:rsidRPr="00CA0254">
        <w:t xml:space="preserve">Una vez evaluada la suficiencia actuarial de la Caja, la consultoría actuarial llegó a la conclusión de que, al 31 de diciembre de </w:t>
      </w:r>
      <w:r w:rsidR="006348D5" w:rsidRPr="00CA0254">
        <w:rPr>
          <w:szCs w:val="24"/>
        </w:rPr>
        <w:t>2016</w:t>
      </w:r>
      <w:r w:rsidRPr="00CA0254">
        <w:t>, no era necesario invocar el Artículo 26 de los Estatutos de la Caja para cubrir el déficit puesto que el valor actuarial de los activos supera el valor actuarial de todos los compromisos contraídos por la Caja. Además, el valor de mercado de los activos también supera el valor actuarial de todos los compromisos contraídos en la fecha de valoración. En el momento de elaboración de este Informe, la Asamblea General no ha invocado el Artículo 26.</w:t>
      </w:r>
    </w:p>
    <w:p w:rsidR="006348D5" w:rsidRPr="00CA0254" w:rsidRDefault="0035200B" w:rsidP="002506CA">
      <w:r w:rsidRPr="00CA0254">
        <w:t>De invocarse el Artículo 26 por deficiencias actuariales, ya sea durante el ejercicio en curso o por la supresión del plan de pensiones de la CCPPNU, el pago de los d</w:t>
      </w:r>
      <w:r w:rsidR="00CA3C1A" w:rsidRPr="00CA0254">
        <w:t>é</w:t>
      </w:r>
      <w:r w:rsidRPr="00CA0254">
        <w:t xml:space="preserve">ficit exigido a cada organización miembro será proporcional a las contribuciones de cada organización al total de las contribuciones abonadas a la Caja durante los tres años precedentes a la fecha de valoración. El total de las contribuciones abonadas a la CCPPNBU durante los tres años precedentes (2014, 2015 y 2016) asciende a 6 </w:t>
      </w:r>
      <w:r w:rsidR="00CA3C1A" w:rsidRPr="00CA0254">
        <w:t>750,98 millones USD, de los cuales la UIT ha aportado el 1,1%</w:t>
      </w:r>
      <w:r w:rsidR="006348D5" w:rsidRPr="00CA0254">
        <w:t>.</w:t>
      </w:r>
    </w:p>
    <w:p w:rsidR="006348D5" w:rsidRPr="00CA0254" w:rsidRDefault="00CA3C1A" w:rsidP="002506CA">
      <w:r w:rsidRPr="00CA0254">
        <w:t xml:space="preserve">En 2017 las contribuciones a la CCPPNU ascendieron </w:t>
      </w:r>
      <w:proofErr w:type="spellStart"/>
      <w:r w:rsidRPr="00CA0254">
        <w:t>al</w:t>
      </w:r>
      <w:proofErr w:type="spellEnd"/>
      <w:r w:rsidRPr="00CA0254">
        <w:t xml:space="preserve"> 23,8 millones USD (24,4 millones en 2016). Las contribuciones previstas para 2018 rondan los 24 millones USD</w:t>
      </w:r>
      <w:r w:rsidR="006348D5" w:rsidRPr="00CA0254">
        <w:t>.</w:t>
      </w:r>
    </w:p>
    <w:p w:rsidR="006348D5" w:rsidRPr="00CA0254" w:rsidRDefault="00CA3C1A" w:rsidP="00095FB3">
      <w:r w:rsidRPr="00CA0254">
        <w:lastRenderedPageBreak/>
        <w:t>Previa recomendación positiv</w:t>
      </w:r>
      <w:r w:rsidR="00095FB3" w:rsidRPr="00CA0254">
        <w:t>a</w:t>
      </w:r>
      <w:r w:rsidRPr="00CA0254">
        <w:t xml:space="preserve"> del Comité de Pensiones, la Asamblea General de las Naciones Unidas puede acordar el cese de la participación en la Caja. Se abonará a la antigua organización miembro una parte proporcional de los activos totales del Fondo en la fecha de terminación en beneficio exclusivo del personal participante en la Caja hasta esa fecha, de conformidad con el acuerdo mutuo al que lleguen la organización y la Caja.</w:t>
      </w:r>
      <w:r w:rsidR="006348D5" w:rsidRPr="00CA0254">
        <w:t xml:space="preserve"> </w:t>
      </w:r>
      <w:r w:rsidRPr="00CA0254">
        <w:t>El Comité Mixto de Pensiones del Personal de las Naciones Unidas determinará esa cantidad a partir de la valoración actuarial del activo y el pasivo de la Caja en la fecha de cese; no se incluye en la cuantía la parte de los activos que supere el pasivo</w:t>
      </w:r>
      <w:r w:rsidR="006348D5" w:rsidRPr="00CA0254">
        <w:t>.</w:t>
      </w:r>
    </w:p>
    <w:p w:rsidR="0037777A" w:rsidRPr="00CA0254" w:rsidRDefault="0037777A" w:rsidP="002506CA">
      <w:r w:rsidRPr="00CA0254">
        <w:t>La Junta de Auditores de las Naciones Unidas efectúa anualmente una auditoría de la CCPPNU y rinde informe al Comité de Pensiones de la CCPPNU</w:t>
      </w:r>
      <w:r w:rsidR="00CA3C1A" w:rsidRPr="00CA0254">
        <w:t xml:space="preserve"> y a la Asamblea General de las Naciones Unidas</w:t>
      </w:r>
      <w:r w:rsidRPr="00CA0254">
        <w:t xml:space="preserve">. La CCPPNU publica trimestralmente informes sobre sus inversiones, que puede consultarse en la página de la CCPPNU: </w:t>
      </w:r>
      <w:hyperlink r:id="rId45" w:history="1">
        <w:r w:rsidRPr="00CA0254">
          <w:rPr>
            <w:rStyle w:val="Hyperlink"/>
          </w:rPr>
          <w:t>www.unjspf.org</w:t>
        </w:r>
      </w:hyperlink>
      <w:r w:rsidRPr="00CA0254">
        <w:t>.</w:t>
      </w:r>
    </w:p>
    <w:p w:rsidR="0037777A" w:rsidRPr="00CA0254" w:rsidRDefault="0037777A" w:rsidP="002506CA">
      <w:r w:rsidRPr="00CA0254">
        <w:t>Conforme al Reglamento Administrativo de la Caja Común de Pensiones del Personal de las Naciones Unidas (CCPPNU), la Unión somete a la administración central de la Caja un estado de fin de ejercicio en el cual indica, para cada participante, el total de las contribuciones de todo tipo abonadas a la caja, la remuneración pensionable y las modificaciones del importe de esa remuneración, con las fechas en las cuales han entrado en vigor. A continuación se indican los movimientos del personal afiliado a la Caja en el año en cuestión (incluidos los funcionarios contratados para proyectos de asistencia técnica) así como las distintas prestaciones ofrecidas y las contribuciones abonadas.</w:t>
      </w:r>
    </w:p>
    <w:p w:rsidR="0037777A" w:rsidRPr="00CA0254" w:rsidRDefault="0037777A" w:rsidP="002506CA">
      <w:r w:rsidRPr="00CA0254">
        <w:t>Las cifras siguientes proceden de los expedientes y de la contabilidad de la Unión.</w:t>
      </w:r>
    </w:p>
    <w:p w:rsidR="0037777A" w:rsidRPr="00CA0254" w:rsidRDefault="0037777A" w:rsidP="002506CA"/>
    <w:p w:rsidR="0037777A" w:rsidRPr="00CA0254" w:rsidRDefault="0037777A" w:rsidP="002506CA">
      <w:pPr>
        <w:pStyle w:val="Tabletitle"/>
      </w:pPr>
      <w:r w:rsidRPr="00CA0254">
        <w:t xml:space="preserve">Estado al 31 de diciembre de </w:t>
      </w:r>
      <w:r w:rsidR="006348D5" w:rsidRPr="00CA0254">
        <w:t>2017</w:t>
      </w:r>
      <w:r w:rsidRPr="00CA0254">
        <w:br/>
        <w:t xml:space="preserve">NÚMERO DE PARTICIPANTES AL 31 DE DICIEMBRE DE </w:t>
      </w:r>
      <w:r w:rsidR="006348D5" w:rsidRPr="00CA0254">
        <w:t>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29"/>
        <w:gridCol w:w="1380"/>
        <w:gridCol w:w="1688"/>
        <w:gridCol w:w="1587"/>
        <w:gridCol w:w="1860"/>
      </w:tblGrid>
      <w:tr w:rsidR="0037777A" w:rsidRPr="00CA0254" w:rsidTr="0037777A">
        <w:trPr>
          <w:cantSplit/>
        </w:trPr>
        <w:tc>
          <w:tcPr>
            <w:tcW w:w="935" w:type="pct"/>
            <w:vMerge w:val="restart"/>
            <w:vAlign w:val="center"/>
          </w:tcPr>
          <w:p w:rsidR="0037777A" w:rsidRPr="00CA0254" w:rsidRDefault="0037777A" w:rsidP="002506CA">
            <w:pPr>
              <w:pStyle w:val="Tablehead"/>
              <w:spacing w:before="40" w:after="40"/>
            </w:pPr>
            <w:bookmarkStart w:id="320" w:name="_Toc305764099"/>
            <w:r w:rsidRPr="00CA0254">
              <w:t>Participantes afiliados al 31/12/</w:t>
            </w:r>
            <w:r w:rsidR="006348D5" w:rsidRPr="00CA0254">
              <w:t>2016</w:t>
            </w:r>
          </w:p>
        </w:tc>
        <w:tc>
          <w:tcPr>
            <w:tcW w:w="731" w:type="pct"/>
            <w:vMerge w:val="restart"/>
            <w:vAlign w:val="center"/>
          </w:tcPr>
          <w:p w:rsidR="0037777A" w:rsidRPr="00CA0254" w:rsidRDefault="0037777A" w:rsidP="002506CA">
            <w:pPr>
              <w:pStyle w:val="Tablehead"/>
              <w:spacing w:before="40" w:after="40"/>
            </w:pPr>
            <w:r w:rsidRPr="00CA0254">
              <w:t>Nuevos participantes</w:t>
            </w:r>
          </w:p>
        </w:tc>
        <w:tc>
          <w:tcPr>
            <w:tcW w:w="1570" w:type="pct"/>
            <w:gridSpan w:val="2"/>
            <w:vAlign w:val="center"/>
          </w:tcPr>
          <w:p w:rsidR="0037777A" w:rsidRPr="00CA0254" w:rsidRDefault="0037777A" w:rsidP="002506CA">
            <w:pPr>
              <w:pStyle w:val="Tablehead"/>
              <w:spacing w:before="40" w:after="40"/>
            </w:pPr>
            <w:r w:rsidRPr="00CA0254">
              <w:t>Transferencias</w:t>
            </w:r>
          </w:p>
        </w:tc>
        <w:tc>
          <w:tcPr>
            <w:tcW w:w="812" w:type="pct"/>
            <w:vMerge w:val="restart"/>
            <w:vAlign w:val="center"/>
          </w:tcPr>
          <w:p w:rsidR="0037777A" w:rsidRPr="00CA0254" w:rsidRDefault="0037777A" w:rsidP="002506CA">
            <w:pPr>
              <w:pStyle w:val="Tablehead"/>
              <w:spacing w:before="40" w:after="40"/>
            </w:pPr>
            <w:r w:rsidRPr="00CA0254">
              <w:t>Traslados</w:t>
            </w:r>
          </w:p>
        </w:tc>
        <w:tc>
          <w:tcPr>
            <w:tcW w:w="952" w:type="pct"/>
            <w:vMerge w:val="restart"/>
            <w:vAlign w:val="center"/>
          </w:tcPr>
          <w:p w:rsidR="0037777A" w:rsidRPr="00CA0254" w:rsidRDefault="0037777A" w:rsidP="002506CA">
            <w:pPr>
              <w:pStyle w:val="Tablehead"/>
              <w:spacing w:before="40" w:after="40"/>
            </w:pPr>
            <w:r w:rsidRPr="00CA0254">
              <w:t>Participantes afiliados al 31/12/</w:t>
            </w:r>
            <w:r w:rsidR="006348D5" w:rsidRPr="00CA0254">
              <w:t>2017</w:t>
            </w:r>
          </w:p>
        </w:tc>
      </w:tr>
      <w:tr w:rsidR="0037777A" w:rsidRPr="00CA0254" w:rsidTr="0037777A">
        <w:trPr>
          <w:cantSplit/>
        </w:trPr>
        <w:tc>
          <w:tcPr>
            <w:tcW w:w="935" w:type="pct"/>
            <w:vMerge/>
            <w:vAlign w:val="center"/>
          </w:tcPr>
          <w:p w:rsidR="0037777A" w:rsidRPr="00CA0254" w:rsidRDefault="0037777A" w:rsidP="002506CA">
            <w:pPr>
              <w:pStyle w:val="Tablehead"/>
              <w:spacing w:before="40" w:after="40"/>
              <w:rPr>
                <w:szCs w:val="22"/>
              </w:rPr>
            </w:pPr>
          </w:p>
        </w:tc>
        <w:tc>
          <w:tcPr>
            <w:tcW w:w="731" w:type="pct"/>
            <w:vMerge/>
            <w:vAlign w:val="center"/>
          </w:tcPr>
          <w:p w:rsidR="0037777A" w:rsidRPr="00CA0254" w:rsidRDefault="0037777A" w:rsidP="002506CA">
            <w:pPr>
              <w:pStyle w:val="Tablehead"/>
              <w:spacing w:before="40" w:after="40"/>
              <w:rPr>
                <w:szCs w:val="22"/>
              </w:rPr>
            </w:pPr>
          </w:p>
        </w:tc>
        <w:tc>
          <w:tcPr>
            <w:tcW w:w="706" w:type="pct"/>
            <w:vAlign w:val="center"/>
          </w:tcPr>
          <w:p w:rsidR="0037777A" w:rsidRPr="00CA0254" w:rsidRDefault="0037777A" w:rsidP="002506CA">
            <w:pPr>
              <w:pStyle w:val="Tablehead"/>
              <w:spacing w:before="40" w:after="40"/>
            </w:pPr>
            <w:r w:rsidRPr="00CA0254">
              <w:t>a la UIT</w:t>
            </w:r>
          </w:p>
        </w:tc>
        <w:tc>
          <w:tcPr>
            <w:tcW w:w="864" w:type="pct"/>
            <w:vAlign w:val="center"/>
          </w:tcPr>
          <w:p w:rsidR="0037777A" w:rsidRPr="00CA0254" w:rsidRDefault="0037777A" w:rsidP="002506CA">
            <w:pPr>
              <w:pStyle w:val="Tablehead"/>
              <w:spacing w:before="40" w:after="40"/>
            </w:pPr>
            <w:r w:rsidRPr="00CA0254">
              <w:t>a otra organización</w:t>
            </w:r>
          </w:p>
        </w:tc>
        <w:tc>
          <w:tcPr>
            <w:tcW w:w="812" w:type="pct"/>
            <w:vMerge/>
            <w:vAlign w:val="center"/>
          </w:tcPr>
          <w:p w:rsidR="0037777A" w:rsidRPr="00CA0254" w:rsidRDefault="0037777A" w:rsidP="002506CA">
            <w:pPr>
              <w:spacing w:before="40" w:after="40"/>
              <w:jc w:val="center"/>
              <w:rPr>
                <w:b/>
                <w:szCs w:val="22"/>
              </w:rPr>
            </w:pPr>
          </w:p>
        </w:tc>
        <w:tc>
          <w:tcPr>
            <w:tcW w:w="952" w:type="pct"/>
            <w:vMerge/>
            <w:vAlign w:val="center"/>
          </w:tcPr>
          <w:p w:rsidR="0037777A" w:rsidRPr="00CA0254" w:rsidRDefault="0037777A" w:rsidP="002506CA">
            <w:pPr>
              <w:spacing w:before="40" w:after="40"/>
              <w:jc w:val="center"/>
              <w:rPr>
                <w:b/>
                <w:szCs w:val="22"/>
              </w:rPr>
            </w:pPr>
          </w:p>
        </w:tc>
      </w:tr>
      <w:tr w:rsidR="0037777A" w:rsidRPr="00CA0254" w:rsidTr="0037777A">
        <w:trPr>
          <w:cantSplit/>
        </w:trPr>
        <w:tc>
          <w:tcPr>
            <w:tcW w:w="935"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737</w:t>
            </w:r>
          </w:p>
        </w:tc>
        <w:tc>
          <w:tcPr>
            <w:tcW w:w="731"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37</w:t>
            </w:r>
          </w:p>
        </w:tc>
        <w:tc>
          <w:tcPr>
            <w:tcW w:w="706"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4</w:t>
            </w:r>
          </w:p>
        </w:tc>
        <w:tc>
          <w:tcPr>
            <w:tcW w:w="864"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2</w:t>
            </w:r>
          </w:p>
        </w:tc>
        <w:tc>
          <w:tcPr>
            <w:tcW w:w="812"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57</w:t>
            </w:r>
          </w:p>
        </w:tc>
        <w:tc>
          <w:tcPr>
            <w:tcW w:w="952"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719</w:t>
            </w:r>
          </w:p>
        </w:tc>
      </w:tr>
    </w:tbl>
    <w:p w:rsidR="0037777A" w:rsidRPr="00CA0254" w:rsidRDefault="0037777A" w:rsidP="002506CA">
      <w:pPr>
        <w:keepNext/>
        <w:tabs>
          <w:tab w:val="left" w:pos="794"/>
          <w:tab w:val="left" w:pos="1191"/>
          <w:tab w:val="left" w:pos="1588"/>
          <w:tab w:val="left" w:pos="1985"/>
        </w:tabs>
        <w:spacing w:before="240" w:after="120"/>
        <w:ind w:left="720"/>
        <w:jc w:val="center"/>
        <w:outlineLvl w:val="0"/>
        <w:rPr>
          <w:b/>
        </w:rPr>
      </w:pPr>
      <w:r w:rsidRPr="00CA0254">
        <w:rPr>
          <w:b/>
        </w:rPr>
        <w:t xml:space="preserve">Número de prestaciones realizadas durante el ejercicio financiero </w:t>
      </w:r>
      <w:r w:rsidRPr="00CA0254">
        <w:rPr>
          <w:b/>
        </w:rPr>
        <w:br/>
        <w:t xml:space="preserve">al 31 de diciembre </w:t>
      </w:r>
      <w:bookmarkEnd w:id="320"/>
      <w:r w:rsidRPr="00CA0254">
        <w:rPr>
          <w:b/>
        </w:rPr>
        <w:t xml:space="preserve">de </w:t>
      </w:r>
      <w:r w:rsidR="006348D5" w:rsidRPr="00CA0254">
        <w:rPr>
          <w:b/>
        </w:rPr>
        <w:t>2017</w:t>
      </w:r>
    </w:p>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1276"/>
        <w:gridCol w:w="1694"/>
        <w:gridCol w:w="1339"/>
        <w:gridCol w:w="1298"/>
        <w:gridCol w:w="1335"/>
        <w:gridCol w:w="1399"/>
        <w:gridCol w:w="1430"/>
      </w:tblGrid>
      <w:tr w:rsidR="0037777A" w:rsidRPr="00CA0254" w:rsidTr="009D3D46">
        <w:trPr>
          <w:cantSplit/>
        </w:trPr>
        <w:tc>
          <w:tcPr>
            <w:tcW w:w="653" w:type="pct"/>
            <w:vMerge w:val="restart"/>
            <w:vAlign w:val="center"/>
          </w:tcPr>
          <w:p w:rsidR="0037777A" w:rsidRPr="00CA0254" w:rsidRDefault="0037777A" w:rsidP="002506CA">
            <w:pPr>
              <w:pStyle w:val="Tablehead"/>
              <w:spacing w:before="40" w:after="40"/>
            </w:pPr>
            <w:r w:rsidRPr="00CA0254">
              <w:t>Pensiones de jubilación</w:t>
            </w:r>
          </w:p>
        </w:tc>
        <w:tc>
          <w:tcPr>
            <w:tcW w:w="867" w:type="pct"/>
            <w:vMerge w:val="restart"/>
            <w:vAlign w:val="center"/>
          </w:tcPr>
          <w:p w:rsidR="0037777A" w:rsidRPr="00CA0254" w:rsidRDefault="0037777A" w:rsidP="002506CA">
            <w:pPr>
              <w:pStyle w:val="Tablehead"/>
              <w:spacing w:before="40" w:after="40"/>
            </w:pPr>
            <w:r w:rsidRPr="00CA0254">
              <w:t>Pensiones de invalidez</w:t>
            </w:r>
          </w:p>
        </w:tc>
        <w:tc>
          <w:tcPr>
            <w:tcW w:w="685" w:type="pct"/>
            <w:vMerge w:val="restart"/>
            <w:vAlign w:val="center"/>
          </w:tcPr>
          <w:p w:rsidR="0037777A" w:rsidRPr="00CA0254" w:rsidRDefault="0037777A" w:rsidP="002506CA">
            <w:pPr>
              <w:pStyle w:val="Tablehead"/>
              <w:spacing w:before="40" w:after="40"/>
              <w:ind w:left="-57" w:right="-57"/>
            </w:pPr>
            <w:r w:rsidRPr="00CA0254">
              <w:t>Pensiones de viudedad</w:t>
            </w:r>
          </w:p>
        </w:tc>
        <w:tc>
          <w:tcPr>
            <w:tcW w:w="664" w:type="pct"/>
            <w:vMerge w:val="restart"/>
            <w:vAlign w:val="center"/>
          </w:tcPr>
          <w:p w:rsidR="0037777A" w:rsidRPr="00CA0254" w:rsidRDefault="0037777A" w:rsidP="002506CA">
            <w:pPr>
              <w:pStyle w:val="Tablehead"/>
              <w:spacing w:before="40" w:after="40"/>
            </w:pPr>
            <w:r w:rsidRPr="00CA0254">
              <w:t>Pensiones de hijos</w:t>
            </w:r>
          </w:p>
        </w:tc>
        <w:tc>
          <w:tcPr>
            <w:tcW w:w="683" w:type="pct"/>
            <w:vMerge w:val="restart"/>
            <w:vAlign w:val="center"/>
          </w:tcPr>
          <w:p w:rsidR="0037777A" w:rsidRPr="00CA0254" w:rsidRDefault="0037777A" w:rsidP="002506CA">
            <w:pPr>
              <w:pStyle w:val="Tablehead"/>
              <w:spacing w:before="40" w:after="40"/>
            </w:pPr>
            <w:r w:rsidRPr="00CA0254">
              <w:t>Otras prestaciones</w:t>
            </w:r>
          </w:p>
        </w:tc>
        <w:tc>
          <w:tcPr>
            <w:tcW w:w="1448" w:type="pct"/>
            <w:gridSpan w:val="2"/>
            <w:vAlign w:val="center"/>
          </w:tcPr>
          <w:p w:rsidR="0037777A" w:rsidRPr="00CA0254" w:rsidRDefault="0037777A" w:rsidP="002506CA">
            <w:pPr>
              <w:pStyle w:val="Tablehead"/>
              <w:spacing w:before="40" w:after="40"/>
            </w:pPr>
          </w:p>
        </w:tc>
      </w:tr>
      <w:tr w:rsidR="0037777A" w:rsidRPr="00CA0254" w:rsidTr="009D3D46">
        <w:trPr>
          <w:cantSplit/>
        </w:trPr>
        <w:tc>
          <w:tcPr>
            <w:tcW w:w="653" w:type="pct"/>
            <w:vMerge/>
            <w:vAlign w:val="center"/>
          </w:tcPr>
          <w:p w:rsidR="0037777A" w:rsidRPr="00CA0254" w:rsidRDefault="0037777A" w:rsidP="002506CA">
            <w:pPr>
              <w:pStyle w:val="Tablehead"/>
              <w:spacing w:before="40" w:after="40"/>
            </w:pPr>
          </w:p>
        </w:tc>
        <w:tc>
          <w:tcPr>
            <w:tcW w:w="867" w:type="pct"/>
            <w:vMerge/>
            <w:vAlign w:val="center"/>
          </w:tcPr>
          <w:p w:rsidR="0037777A" w:rsidRPr="00CA0254" w:rsidRDefault="0037777A" w:rsidP="002506CA">
            <w:pPr>
              <w:pStyle w:val="Tablehead"/>
              <w:spacing w:before="40" w:after="40"/>
            </w:pPr>
          </w:p>
        </w:tc>
        <w:tc>
          <w:tcPr>
            <w:tcW w:w="685" w:type="pct"/>
            <w:vMerge/>
            <w:vAlign w:val="center"/>
          </w:tcPr>
          <w:p w:rsidR="0037777A" w:rsidRPr="00CA0254" w:rsidRDefault="0037777A" w:rsidP="002506CA">
            <w:pPr>
              <w:pStyle w:val="Tablehead"/>
              <w:spacing w:before="40" w:after="40"/>
            </w:pPr>
          </w:p>
        </w:tc>
        <w:tc>
          <w:tcPr>
            <w:tcW w:w="664" w:type="pct"/>
            <w:vMerge/>
            <w:vAlign w:val="center"/>
          </w:tcPr>
          <w:p w:rsidR="0037777A" w:rsidRPr="00CA0254" w:rsidRDefault="0037777A" w:rsidP="002506CA">
            <w:pPr>
              <w:pStyle w:val="Tablehead"/>
              <w:spacing w:before="40" w:after="40"/>
            </w:pPr>
          </w:p>
        </w:tc>
        <w:tc>
          <w:tcPr>
            <w:tcW w:w="683" w:type="pct"/>
            <w:vMerge/>
            <w:vAlign w:val="center"/>
          </w:tcPr>
          <w:p w:rsidR="0037777A" w:rsidRPr="00CA0254" w:rsidRDefault="0037777A" w:rsidP="002506CA">
            <w:pPr>
              <w:pStyle w:val="Tablehead"/>
              <w:spacing w:before="40" w:after="40"/>
            </w:pPr>
          </w:p>
        </w:tc>
        <w:tc>
          <w:tcPr>
            <w:tcW w:w="716" w:type="pct"/>
            <w:vAlign w:val="center"/>
          </w:tcPr>
          <w:p w:rsidR="0037777A" w:rsidRPr="00CA0254" w:rsidRDefault="0037777A" w:rsidP="002506CA">
            <w:pPr>
              <w:pStyle w:val="Tablehead"/>
              <w:spacing w:before="40" w:after="40"/>
              <w:rPr>
                <w:rFonts w:cs="Calibri"/>
                <w:bCs/>
                <w:szCs w:val="22"/>
              </w:rPr>
            </w:pPr>
            <w:r w:rsidRPr="00CA0254">
              <w:rPr>
                <w:rFonts w:cs="Calibri"/>
                <w:bCs/>
                <w:szCs w:val="18"/>
              </w:rPr>
              <w:t>Pensiones diferidas</w:t>
            </w:r>
          </w:p>
        </w:tc>
        <w:tc>
          <w:tcPr>
            <w:tcW w:w="732" w:type="pct"/>
            <w:vAlign w:val="center"/>
          </w:tcPr>
          <w:p w:rsidR="0037777A" w:rsidRPr="00CA0254" w:rsidRDefault="0037777A" w:rsidP="002506CA">
            <w:pPr>
              <w:pStyle w:val="Tablehead"/>
              <w:spacing w:before="40" w:after="40"/>
              <w:rPr>
                <w:rFonts w:cs="Calibri"/>
                <w:bCs/>
                <w:szCs w:val="22"/>
              </w:rPr>
            </w:pPr>
            <w:r w:rsidRPr="00CA0254">
              <w:rPr>
                <w:rFonts w:cs="Calibri"/>
                <w:bCs/>
                <w:szCs w:val="22"/>
              </w:rPr>
              <w:t>TOTAL</w:t>
            </w:r>
          </w:p>
        </w:tc>
      </w:tr>
      <w:tr w:rsidR="0037777A" w:rsidRPr="00CA0254" w:rsidTr="009D3D46">
        <w:trPr>
          <w:cantSplit/>
        </w:trPr>
        <w:tc>
          <w:tcPr>
            <w:tcW w:w="653"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835</w:t>
            </w:r>
          </w:p>
        </w:tc>
        <w:tc>
          <w:tcPr>
            <w:tcW w:w="867"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57</w:t>
            </w:r>
          </w:p>
        </w:tc>
        <w:tc>
          <w:tcPr>
            <w:tcW w:w="685"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201</w:t>
            </w:r>
          </w:p>
        </w:tc>
        <w:tc>
          <w:tcPr>
            <w:tcW w:w="664"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177</w:t>
            </w:r>
          </w:p>
        </w:tc>
        <w:tc>
          <w:tcPr>
            <w:tcW w:w="683" w:type="pct"/>
          </w:tcPr>
          <w:p w:rsidR="0037777A" w:rsidRPr="00CA0254" w:rsidRDefault="0037777A" w:rsidP="002506CA">
            <w:pPr>
              <w:pStyle w:val="TableText0"/>
              <w:jc w:val="center"/>
              <w:rPr>
                <w:rFonts w:asciiTheme="minorHAnsi" w:hAnsiTheme="minorHAnsi"/>
                <w:sz w:val="20"/>
                <w:lang w:val="es-ES_tradnl"/>
              </w:rPr>
            </w:pPr>
            <w:r w:rsidRPr="00CA0254">
              <w:rPr>
                <w:rFonts w:asciiTheme="minorHAnsi" w:hAnsiTheme="minorHAnsi"/>
                <w:sz w:val="20"/>
                <w:lang w:val="es-ES_tradnl"/>
              </w:rPr>
              <w:t>0</w:t>
            </w:r>
          </w:p>
        </w:tc>
        <w:tc>
          <w:tcPr>
            <w:tcW w:w="716"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117</w:t>
            </w:r>
          </w:p>
        </w:tc>
        <w:tc>
          <w:tcPr>
            <w:tcW w:w="732" w:type="pct"/>
          </w:tcPr>
          <w:p w:rsidR="0037777A" w:rsidRPr="00CA0254" w:rsidRDefault="006348D5" w:rsidP="002506CA">
            <w:pPr>
              <w:pStyle w:val="TableText0"/>
              <w:jc w:val="center"/>
              <w:rPr>
                <w:rFonts w:asciiTheme="minorHAnsi" w:hAnsiTheme="minorHAnsi"/>
                <w:sz w:val="20"/>
                <w:lang w:val="es-ES_tradnl"/>
              </w:rPr>
            </w:pPr>
            <w:r w:rsidRPr="00CA0254">
              <w:rPr>
                <w:rFonts w:asciiTheme="minorHAnsi" w:hAnsiTheme="minorHAnsi"/>
                <w:sz w:val="20"/>
                <w:lang w:val="es-ES_tradnl"/>
              </w:rPr>
              <w:t>1 287</w:t>
            </w:r>
          </w:p>
        </w:tc>
      </w:tr>
    </w:tbl>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b/>
          <w:bCs/>
          <w:sz w:val="22"/>
          <w:szCs w:val="22"/>
        </w:rPr>
      </w:pPr>
    </w:p>
    <w:p w:rsidR="009D3D46" w:rsidRPr="00CA0254" w:rsidRDefault="009D3D46" w:rsidP="002506CA">
      <w:pPr>
        <w:pStyle w:val="Tabletitle"/>
        <w:spacing w:after="240"/>
      </w:pPr>
      <w:r w:rsidRPr="00CA0254">
        <w:br w:type="page"/>
      </w:r>
    </w:p>
    <w:p w:rsidR="0037777A" w:rsidRPr="00CA0254" w:rsidRDefault="0037777A" w:rsidP="002506CA">
      <w:pPr>
        <w:pStyle w:val="Tabletitle"/>
        <w:spacing w:after="240"/>
      </w:pPr>
      <w:r w:rsidRPr="00CA0254">
        <w:lastRenderedPageBreak/>
        <w:t xml:space="preserve">Recapitulación de las contribuciones abonadas a la caja para el periodo </w:t>
      </w:r>
      <w:r w:rsidRPr="00CA0254">
        <w:br/>
        <w:t xml:space="preserve">comprendido entre el 1 de enero y el 31 de diciembre </w:t>
      </w:r>
      <w:r w:rsidR="006348D5" w:rsidRPr="00CA0254">
        <w:t>2017</w:t>
      </w:r>
      <w:r w:rsidRPr="00CA0254">
        <w:br/>
        <w:t>Dólares de Estados Unidos</w:t>
      </w:r>
    </w:p>
    <w:tbl>
      <w:tblPr>
        <w:tblW w:w="4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05"/>
        <w:gridCol w:w="1741"/>
        <w:gridCol w:w="1741"/>
        <w:gridCol w:w="1743"/>
      </w:tblGrid>
      <w:tr w:rsidR="0037777A" w:rsidRPr="00CA0254" w:rsidTr="0037777A">
        <w:trPr>
          <w:cantSplit/>
          <w:jc w:val="center"/>
        </w:trPr>
        <w:tc>
          <w:tcPr>
            <w:tcW w:w="1746" w:type="pct"/>
            <w:vAlign w:val="center"/>
          </w:tcPr>
          <w:p w:rsidR="0037777A" w:rsidRPr="00CA0254" w:rsidRDefault="0037777A" w:rsidP="002506CA">
            <w:pPr>
              <w:pStyle w:val="Tablehead"/>
              <w:spacing w:before="40" w:after="40"/>
              <w:rPr>
                <w:szCs w:val="22"/>
              </w:rPr>
            </w:pPr>
            <w:r w:rsidRPr="00CA0254">
              <w:t>Tipo de contribución</w:t>
            </w:r>
          </w:p>
        </w:tc>
        <w:tc>
          <w:tcPr>
            <w:tcW w:w="1084" w:type="pct"/>
            <w:vAlign w:val="center"/>
          </w:tcPr>
          <w:p w:rsidR="0037777A" w:rsidRPr="00CA0254" w:rsidRDefault="0037777A" w:rsidP="002506CA">
            <w:pPr>
              <w:pStyle w:val="Tablehead"/>
              <w:spacing w:before="40" w:after="40"/>
              <w:rPr>
                <w:szCs w:val="22"/>
              </w:rPr>
            </w:pPr>
            <w:r w:rsidRPr="00CA0254">
              <w:t>Contribuciones normales</w:t>
            </w:r>
          </w:p>
        </w:tc>
        <w:tc>
          <w:tcPr>
            <w:tcW w:w="1084" w:type="pct"/>
            <w:vAlign w:val="center"/>
          </w:tcPr>
          <w:p w:rsidR="0037777A" w:rsidRPr="00CA0254" w:rsidRDefault="0037777A" w:rsidP="002506CA">
            <w:pPr>
              <w:pStyle w:val="Tablehead"/>
              <w:spacing w:before="40" w:after="40"/>
              <w:rPr>
                <w:szCs w:val="22"/>
              </w:rPr>
            </w:pPr>
            <w:r w:rsidRPr="00CA0254">
              <w:t>Contribuciones por validación de servicio</w:t>
            </w:r>
          </w:p>
        </w:tc>
        <w:tc>
          <w:tcPr>
            <w:tcW w:w="1085" w:type="pct"/>
            <w:vAlign w:val="center"/>
          </w:tcPr>
          <w:p w:rsidR="0037777A" w:rsidRPr="00CA0254" w:rsidRDefault="0037777A" w:rsidP="002506CA">
            <w:pPr>
              <w:pStyle w:val="Tablehead"/>
              <w:spacing w:before="40" w:after="40"/>
              <w:rPr>
                <w:szCs w:val="22"/>
              </w:rPr>
            </w:pPr>
            <w:r w:rsidRPr="00CA0254">
              <w:rPr>
                <w:szCs w:val="22"/>
              </w:rPr>
              <w:t>Total</w:t>
            </w:r>
          </w:p>
        </w:tc>
      </w:tr>
      <w:tr w:rsidR="0037777A" w:rsidRPr="00CA0254" w:rsidTr="0037777A">
        <w:trPr>
          <w:cantSplit/>
          <w:trHeight w:val="168"/>
          <w:jc w:val="center"/>
        </w:trPr>
        <w:tc>
          <w:tcPr>
            <w:tcW w:w="1746" w:type="pct"/>
          </w:tcPr>
          <w:p w:rsidR="0037777A" w:rsidRPr="00CA0254" w:rsidRDefault="0037777A" w:rsidP="002506CA">
            <w:pPr>
              <w:pStyle w:val="Tabletext"/>
            </w:pPr>
            <w:r w:rsidRPr="00CA0254">
              <w:t>Contribuciones de los participantes</w:t>
            </w:r>
          </w:p>
        </w:tc>
        <w:tc>
          <w:tcPr>
            <w:tcW w:w="1084" w:type="pct"/>
            <w:vAlign w:val="bottom"/>
          </w:tcPr>
          <w:p w:rsidR="0037777A" w:rsidRPr="00CA0254" w:rsidRDefault="006348D5" w:rsidP="002506CA">
            <w:pPr>
              <w:pStyle w:val="Tabletext"/>
              <w:ind w:right="113"/>
              <w:jc w:val="right"/>
              <w:rPr>
                <w:sz w:val="20"/>
              </w:rPr>
            </w:pPr>
            <w:r w:rsidRPr="00CA0254">
              <w:rPr>
                <w:sz w:val="20"/>
              </w:rPr>
              <w:t>7 913 341,93</w:t>
            </w:r>
          </w:p>
        </w:tc>
        <w:tc>
          <w:tcPr>
            <w:tcW w:w="1084" w:type="pct"/>
            <w:vAlign w:val="bottom"/>
          </w:tcPr>
          <w:p w:rsidR="0037777A" w:rsidRPr="00CA0254" w:rsidRDefault="006348D5" w:rsidP="002506CA">
            <w:pPr>
              <w:pStyle w:val="Tabletext"/>
              <w:ind w:right="113"/>
              <w:jc w:val="right"/>
              <w:rPr>
                <w:sz w:val="20"/>
              </w:rPr>
            </w:pPr>
            <w:r w:rsidRPr="00CA0254">
              <w:rPr>
                <w:sz w:val="20"/>
              </w:rPr>
              <w:t>60 860,52</w:t>
            </w:r>
          </w:p>
        </w:tc>
        <w:tc>
          <w:tcPr>
            <w:tcW w:w="1085" w:type="pct"/>
            <w:vAlign w:val="bottom"/>
          </w:tcPr>
          <w:p w:rsidR="0037777A" w:rsidRPr="00CA0254" w:rsidRDefault="006348D5" w:rsidP="002506CA">
            <w:pPr>
              <w:pStyle w:val="Tabletext"/>
              <w:ind w:right="113"/>
              <w:jc w:val="right"/>
              <w:rPr>
                <w:sz w:val="20"/>
              </w:rPr>
            </w:pPr>
            <w:r w:rsidRPr="00CA0254">
              <w:rPr>
                <w:sz w:val="20"/>
              </w:rPr>
              <w:t>7 974 202,45</w:t>
            </w:r>
          </w:p>
        </w:tc>
      </w:tr>
      <w:tr w:rsidR="0037777A" w:rsidRPr="00CA0254" w:rsidTr="0037777A">
        <w:trPr>
          <w:cantSplit/>
          <w:jc w:val="center"/>
        </w:trPr>
        <w:tc>
          <w:tcPr>
            <w:tcW w:w="1746" w:type="pct"/>
          </w:tcPr>
          <w:p w:rsidR="0037777A" w:rsidRPr="00CA0254" w:rsidRDefault="0037777A" w:rsidP="002506CA">
            <w:pPr>
              <w:pStyle w:val="Tabletext"/>
            </w:pPr>
            <w:r w:rsidRPr="00CA0254">
              <w:t>Contribuciones de la Unión</w:t>
            </w:r>
          </w:p>
        </w:tc>
        <w:tc>
          <w:tcPr>
            <w:tcW w:w="1084" w:type="pct"/>
            <w:vAlign w:val="bottom"/>
          </w:tcPr>
          <w:p w:rsidR="0037777A" w:rsidRPr="00CA0254" w:rsidRDefault="006348D5" w:rsidP="002506CA">
            <w:pPr>
              <w:pStyle w:val="Tabletext"/>
              <w:ind w:right="113"/>
              <w:jc w:val="right"/>
              <w:rPr>
                <w:sz w:val="20"/>
              </w:rPr>
            </w:pPr>
            <w:r w:rsidRPr="00CA0254">
              <w:rPr>
                <w:sz w:val="20"/>
              </w:rPr>
              <w:t>15 826 683,87</w:t>
            </w:r>
          </w:p>
        </w:tc>
        <w:tc>
          <w:tcPr>
            <w:tcW w:w="1084" w:type="pct"/>
            <w:vAlign w:val="bottom"/>
          </w:tcPr>
          <w:p w:rsidR="0037777A" w:rsidRPr="00CA0254" w:rsidRDefault="0037777A" w:rsidP="002506CA">
            <w:pPr>
              <w:pStyle w:val="Tabletext"/>
              <w:ind w:right="113"/>
              <w:jc w:val="right"/>
              <w:rPr>
                <w:sz w:val="20"/>
              </w:rPr>
            </w:pPr>
          </w:p>
        </w:tc>
        <w:tc>
          <w:tcPr>
            <w:tcW w:w="1085" w:type="pct"/>
            <w:vAlign w:val="bottom"/>
          </w:tcPr>
          <w:p w:rsidR="0037777A" w:rsidRPr="00CA0254" w:rsidRDefault="006348D5" w:rsidP="002506CA">
            <w:pPr>
              <w:pStyle w:val="Tabletext"/>
              <w:ind w:right="113"/>
              <w:jc w:val="right"/>
              <w:rPr>
                <w:sz w:val="20"/>
              </w:rPr>
            </w:pPr>
            <w:r w:rsidRPr="00CA0254">
              <w:rPr>
                <w:sz w:val="20"/>
              </w:rPr>
              <w:t>15 826 683,87</w:t>
            </w:r>
          </w:p>
        </w:tc>
      </w:tr>
      <w:tr w:rsidR="0037777A" w:rsidRPr="00CA0254" w:rsidTr="0037777A">
        <w:trPr>
          <w:cantSplit/>
          <w:jc w:val="center"/>
        </w:trPr>
        <w:tc>
          <w:tcPr>
            <w:tcW w:w="1746" w:type="pct"/>
          </w:tcPr>
          <w:p w:rsidR="0037777A" w:rsidRPr="00CA0254" w:rsidRDefault="0037777A" w:rsidP="002506CA">
            <w:pPr>
              <w:pStyle w:val="Tabletext"/>
              <w:rPr>
                <w:b/>
                <w:bCs/>
              </w:rPr>
            </w:pPr>
            <w:r w:rsidRPr="00CA0254">
              <w:rPr>
                <w:b/>
                <w:bCs/>
              </w:rPr>
              <w:t>Total</w:t>
            </w:r>
          </w:p>
        </w:tc>
        <w:tc>
          <w:tcPr>
            <w:tcW w:w="1084" w:type="pct"/>
            <w:vAlign w:val="bottom"/>
          </w:tcPr>
          <w:p w:rsidR="0037777A" w:rsidRPr="00CA0254" w:rsidRDefault="006348D5" w:rsidP="002506CA">
            <w:pPr>
              <w:pStyle w:val="Tabletext"/>
              <w:ind w:right="113"/>
              <w:jc w:val="right"/>
              <w:rPr>
                <w:b/>
                <w:bCs/>
                <w:sz w:val="20"/>
              </w:rPr>
            </w:pPr>
            <w:r w:rsidRPr="00CA0254">
              <w:rPr>
                <w:b/>
                <w:bCs/>
                <w:sz w:val="20"/>
              </w:rPr>
              <w:t>23 740 025,80</w:t>
            </w:r>
          </w:p>
        </w:tc>
        <w:tc>
          <w:tcPr>
            <w:tcW w:w="1084" w:type="pct"/>
            <w:vAlign w:val="bottom"/>
          </w:tcPr>
          <w:p w:rsidR="0037777A" w:rsidRPr="00CA0254" w:rsidRDefault="006348D5" w:rsidP="002506CA">
            <w:pPr>
              <w:pStyle w:val="Tabletext"/>
              <w:ind w:right="113"/>
              <w:jc w:val="right"/>
              <w:rPr>
                <w:b/>
                <w:bCs/>
                <w:sz w:val="20"/>
              </w:rPr>
            </w:pPr>
            <w:r w:rsidRPr="00CA0254">
              <w:rPr>
                <w:b/>
                <w:bCs/>
                <w:sz w:val="20"/>
              </w:rPr>
              <w:t>60 860,52</w:t>
            </w:r>
          </w:p>
        </w:tc>
        <w:tc>
          <w:tcPr>
            <w:tcW w:w="1085" w:type="pct"/>
            <w:vAlign w:val="bottom"/>
          </w:tcPr>
          <w:p w:rsidR="0037777A" w:rsidRPr="00CA0254" w:rsidRDefault="006348D5" w:rsidP="002506CA">
            <w:pPr>
              <w:pStyle w:val="Tabletext"/>
              <w:ind w:right="113"/>
              <w:jc w:val="right"/>
              <w:rPr>
                <w:b/>
                <w:bCs/>
                <w:sz w:val="20"/>
              </w:rPr>
            </w:pPr>
            <w:r w:rsidRPr="00CA0254">
              <w:rPr>
                <w:b/>
                <w:bCs/>
                <w:sz w:val="20"/>
              </w:rPr>
              <w:t>23 800 886,32</w:t>
            </w:r>
          </w:p>
        </w:tc>
      </w:tr>
    </w:tbl>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szCs w:val="24"/>
        </w:rPr>
      </w:pPr>
    </w:p>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cs="Arial"/>
          <w:szCs w:val="24"/>
          <w:u w:val="single"/>
        </w:rPr>
      </w:pPr>
      <w:r w:rsidRPr="00CA0254">
        <w:rPr>
          <w:rFonts w:cs="Arial"/>
          <w:szCs w:val="24"/>
          <w:u w:val="single"/>
        </w:rPr>
        <w:t>Obligaciones relativas a otras prestaciones al personal</w:t>
      </w:r>
    </w:p>
    <w:p w:rsidR="0037777A" w:rsidRPr="00CA0254" w:rsidRDefault="0037777A" w:rsidP="002506CA">
      <w:r w:rsidRPr="00CA0254">
        <w:t>Antes de la constitución y afiliación de la UIT a la CCPPNU y a la Caja de Seguro del Personal, la UIT había creado unos fondos para ofrecer prestaciones de jubilación, viudedad, invalidez o seguro médico a los miembros del personal. Los fondos creados por la UIT funcionan en caja cerrada desde su afiliación a las Cajas mencionadas. Las obligaciones se indican en el pasivo a largo plazo. Se han establecido convenios entre los fondos de la UIT y la Unión a fin de garantizar su financiación.</w:t>
      </w:r>
    </w:p>
    <w:p w:rsidR="0037777A" w:rsidRPr="00CA0254" w:rsidRDefault="0037777A" w:rsidP="002506CA">
      <w:r w:rsidRPr="00CA0254">
        <w:t xml:space="preserve">En </w:t>
      </w:r>
      <w:r w:rsidR="006348D5" w:rsidRPr="00CA0254">
        <w:t>2017</w:t>
      </w:r>
      <w:r w:rsidRPr="00CA0254">
        <w:t xml:space="preserve">, la Unión no consideró útil solicitar un nuevo estudio actuarial para esta Caja de Seguros del personal. Al 31 de diciembre de </w:t>
      </w:r>
      <w:r w:rsidR="006348D5" w:rsidRPr="00CA0254">
        <w:t>2017</w:t>
      </w:r>
      <w:r w:rsidRPr="00CA0254">
        <w:t xml:space="preserve"> no cambia la provisión para los compromisos resultantes de las rentas en curso de los antiguos funcionarios de la Caja de Seguros del Personal de la UIT, que se eleva a 54 000 CHF. La provisión creada en 2010 para el fondo de pensiones, de 36 000 CHF, se liberó en 2016 tras el cierre de este fondo.</w:t>
      </w:r>
    </w:p>
    <w:p w:rsidR="0037777A" w:rsidRPr="00CA0254" w:rsidRDefault="0037777A" w:rsidP="002506CA">
      <w:pPr>
        <w:pStyle w:val="Heading2"/>
      </w:pPr>
      <w:bookmarkStart w:id="321" w:name="_Toc329011644"/>
      <w:bookmarkStart w:id="322" w:name="_Toc305764100"/>
      <w:bookmarkStart w:id="323" w:name="_Toc511814349"/>
      <w:r w:rsidRPr="00CA0254">
        <w:t xml:space="preserve">Nota </w:t>
      </w:r>
      <w:r w:rsidR="006348D5" w:rsidRPr="00CA0254">
        <w:t>18</w:t>
      </w:r>
      <w:r w:rsidRPr="00CA0254">
        <w:tab/>
        <w:t>Provisiones</w:t>
      </w:r>
      <w:bookmarkEnd w:id="321"/>
      <w:bookmarkEnd w:id="322"/>
      <w:bookmarkEnd w:id="323"/>
    </w:p>
    <w:p w:rsidR="0037777A" w:rsidRPr="00CA0254" w:rsidRDefault="0037777A" w:rsidP="002506CA">
      <w:r w:rsidRPr="00CA0254">
        <w:t>Las provisiones para riesgos y cargas comprenden la provisión para litigios, que representa la evaluación, a la fecha de cierre, de las obligaciones futuras ligadas a un acontecimiento pasado a título de los diversos litigios en que la UIT es parte interesada pero también el coste medio de los gastos administrativos de cada caso presentado al tribunal.</w:t>
      </w:r>
    </w:p>
    <w:p w:rsidR="0037777A" w:rsidRPr="00CA0254" w:rsidRDefault="0037777A" w:rsidP="002506CA">
      <w:pPr>
        <w:rPr>
          <w:bCs/>
        </w:rPr>
      </w:pPr>
      <w:r w:rsidRPr="00CA0254">
        <w:t>La provisión destinada a las notificaciones de redes de satélites (NRS) representa el importe que las administraciones pueden solicitar a título de gratuidad de la publicación anual. Esta provisión se ha utilizado completamente durante el ejercicio.</w:t>
      </w:r>
    </w:p>
    <w:p w:rsidR="0037777A" w:rsidRPr="00CA0254" w:rsidRDefault="0037777A" w:rsidP="002506C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1779"/>
        <w:gridCol w:w="1779"/>
        <w:gridCol w:w="1779"/>
      </w:tblGrid>
      <w:tr w:rsidR="006348D5" w:rsidRPr="00CA0254" w:rsidTr="003D68D7">
        <w:trPr>
          <w:jc w:val="center"/>
        </w:trPr>
        <w:tc>
          <w:tcPr>
            <w:tcW w:w="9629" w:type="dxa"/>
            <w:gridSpan w:val="4"/>
            <w:vAlign w:val="center"/>
          </w:tcPr>
          <w:p w:rsidR="006348D5" w:rsidRPr="00CA0254" w:rsidRDefault="00F600CE" w:rsidP="002506CA">
            <w:pPr>
              <w:pStyle w:val="Tablehead"/>
            </w:pPr>
            <w:r w:rsidRPr="00CA0254">
              <w:t>Provisión</w:t>
            </w:r>
          </w:p>
        </w:tc>
      </w:tr>
      <w:tr w:rsidR="0037777A" w:rsidRPr="00CA0254" w:rsidTr="0037777A">
        <w:trPr>
          <w:jc w:val="center"/>
        </w:trPr>
        <w:tc>
          <w:tcPr>
            <w:tcW w:w="4292" w:type="dxa"/>
            <w:vAlign w:val="center"/>
          </w:tcPr>
          <w:p w:rsidR="0037777A" w:rsidRPr="00CA0254" w:rsidRDefault="0037777A" w:rsidP="002506CA">
            <w:pPr>
              <w:pStyle w:val="Tablehead"/>
            </w:pPr>
            <w:r w:rsidRPr="00CA0254">
              <w:t>En miles CHF</w:t>
            </w:r>
          </w:p>
        </w:tc>
        <w:tc>
          <w:tcPr>
            <w:tcW w:w="1779" w:type="dxa"/>
            <w:vAlign w:val="center"/>
          </w:tcPr>
          <w:p w:rsidR="0037777A" w:rsidRPr="00CA0254" w:rsidRDefault="0037777A" w:rsidP="002506CA">
            <w:pPr>
              <w:pStyle w:val="Tablehead"/>
            </w:pPr>
            <w:r w:rsidRPr="00CA0254">
              <w:t>NRS</w:t>
            </w:r>
          </w:p>
        </w:tc>
        <w:tc>
          <w:tcPr>
            <w:tcW w:w="1779" w:type="dxa"/>
            <w:vAlign w:val="center"/>
          </w:tcPr>
          <w:p w:rsidR="0037777A" w:rsidRPr="00CA0254" w:rsidRDefault="0037777A" w:rsidP="002506CA">
            <w:pPr>
              <w:pStyle w:val="Tablehead"/>
            </w:pPr>
            <w:r w:rsidRPr="00CA0254">
              <w:t>Litigios</w:t>
            </w:r>
          </w:p>
        </w:tc>
        <w:tc>
          <w:tcPr>
            <w:tcW w:w="1779" w:type="dxa"/>
            <w:vAlign w:val="center"/>
          </w:tcPr>
          <w:p w:rsidR="0037777A" w:rsidRPr="00CA0254" w:rsidRDefault="0037777A" w:rsidP="002506CA">
            <w:pPr>
              <w:pStyle w:val="Tablehead"/>
            </w:pPr>
            <w:r w:rsidRPr="00CA0254">
              <w:t>TOTAL</w:t>
            </w:r>
          </w:p>
        </w:tc>
      </w:tr>
      <w:tr w:rsidR="0037777A" w:rsidRPr="00CA0254" w:rsidTr="0037777A">
        <w:trPr>
          <w:trHeight w:val="246"/>
          <w:jc w:val="center"/>
        </w:trPr>
        <w:tc>
          <w:tcPr>
            <w:tcW w:w="4292" w:type="dxa"/>
          </w:tcPr>
          <w:p w:rsidR="0037777A" w:rsidRPr="00CA0254" w:rsidRDefault="0037777A" w:rsidP="002506CA">
            <w:pPr>
              <w:pStyle w:val="Tabletext"/>
              <w:rPr>
                <w:b/>
                <w:bCs/>
              </w:rPr>
            </w:pPr>
            <w:r w:rsidRPr="00CA0254">
              <w:rPr>
                <w:b/>
                <w:bCs/>
              </w:rPr>
              <w:t>Saldo de apertura</w:t>
            </w:r>
          </w:p>
        </w:tc>
        <w:tc>
          <w:tcPr>
            <w:tcW w:w="1779" w:type="dxa"/>
          </w:tcPr>
          <w:p w:rsidR="0037777A" w:rsidRPr="00CA0254" w:rsidRDefault="006348D5" w:rsidP="002506CA">
            <w:pPr>
              <w:pStyle w:val="Tabletext"/>
              <w:ind w:right="284"/>
              <w:jc w:val="right"/>
              <w:rPr>
                <w:b/>
                <w:bCs/>
              </w:rPr>
            </w:pPr>
            <w:r w:rsidRPr="00CA0254">
              <w:t>543</w:t>
            </w:r>
          </w:p>
        </w:tc>
        <w:tc>
          <w:tcPr>
            <w:tcW w:w="1779" w:type="dxa"/>
          </w:tcPr>
          <w:p w:rsidR="0037777A" w:rsidRPr="00CA0254" w:rsidRDefault="00B75422" w:rsidP="002506CA">
            <w:pPr>
              <w:pStyle w:val="Tabletext"/>
              <w:ind w:right="284"/>
              <w:jc w:val="right"/>
              <w:rPr>
                <w:b/>
                <w:bCs/>
              </w:rPr>
            </w:pPr>
            <w:r w:rsidRPr="00CA0254">
              <w:t>909</w:t>
            </w:r>
            <w:r w:rsidR="0037777A" w:rsidRPr="00CA0254">
              <w:t xml:space="preserve"> </w:t>
            </w:r>
          </w:p>
        </w:tc>
        <w:tc>
          <w:tcPr>
            <w:tcW w:w="1779" w:type="dxa"/>
          </w:tcPr>
          <w:p w:rsidR="0037777A" w:rsidRPr="00CA0254" w:rsidRDefault="0037777A" w:rsidP="002506CA">
            <w:pPr>
              <w:pStyle w:val="Tabletext"/>
              <w:ind w:right="284"/>
              <w:jc w:val="right"/>
              <w:rPr>
                <w:b/>
                <w:bCs/>
              </w:rPr>
            </w:pPr>
            <w:r w:rsidRPr="00CA0254">
              <w:t xml:space="preserve">1 </w:t>
            </w:r>
            <w:r w:rsidR="00B75422" w:rsidRPr="00CA0254">
              <w:t>452</w:t>
            </w:r>
            <w:r w:rsidRPr="00CA0254">
              <w:t xml:space="preserve"> </w:t>
            </w:r>
          </w:p>
        </w:tc>
      </w:tr>
      <w:tr w:rsidR="0037777A" w:rsidRPr="00CA0254" w:rsidTr="0037777A">
        <w:trPr>
          <w:jc w:val="center"/>
        </w:trPr>
        <w:tc>
          <w:tcPr>
            <w:tcW w:w="4292" w:type="dxa"/>
            <w:tcBorders>
              <w:bottom w:val="single" w:sz="4" w:space="0" w:color="auto"/>
            </w:tcBorders>
          </w:tcPr>
          <w:p w:rsidR="0037777A" w:rsidRPr="00CA0254" w:rsidRDefault="0037777A" w:rsidP="002506CA">
            <w:pPr>
              <w:pStyle w:val="Tabletext"/>
            </w:pPr>
            <w:r w:rsidRPr="00CA0254">
              <w:t>Incremento</w:t>
            </w:r>
          </w:p>
        </w:tc>
        <w:tc>
          <w:tcPr>
            <w:tcW w:w="1779" w:type="dxa"/>
            <w:tcBorders>
              <w:bottom w:val="single" w:sz="4" w:space="0" w:color="auto"/>
            </w:tcBorders>
          </w:tcPr>
          <w:p w:rsidR="0037777A" w:rsidRPr="00CA0254" w:rsidRDefault="00B75422" w:rsidP="002506CA">
            <w:pPr>
              <w:pStyle w:val="Tabletext"/>
              <w:ind w:right="284"/>
              <w:jc w:val="right"/>
            </w:pPr>
            <w:r w:rsidRPr="00CA0254">
              <w:t>501</w:t>
            </w:r>
          </w:p>
        </w:tc>
        <w:tc>
          <w:tcPr>
            <w:tcW w:w="1779" w:type="dxa"/>
            <w:tcBorders>
              <w:bottom w:val="single" w:sz="4" w:space="0" w:color="auto"/>
            </w:tcBorders>
          </w:tcPr>
          <w:p w:rsidR="0037777A" w:rsidRPr="00CA0254" w:rsidRDefault="00B75422" w:rsidP="002506CA">
            <w:pPr>
              <w:pStyle w:val="Tabletext"/>
              <w:ind w:right="284"/>
              <w:jc w:val="right"/>
            </w:pPr>
            <w:r w:rsidRPr="00CA0254">
              <w:t>546</w:t>
            </w:r>
          </w:p>
        </w:tc>
        <w:tc>
          <w:tcPr>
            <w:tcW w:w="1779" w:type="dxa"/>
            <w:tcBorders>
              <w:bottom w:val="single" w:sz="4" w:space="0" w:color="auto"/>
            </w:tcBorders>
          </w:tcPr>
          <w:p w:rsidR="0037777A" w:rsidRPr="00CA0254" w:rsidRDefault="0037777A" w:rsidP="002506CA">
            <w:pPr>
              <w:pStyle w:val="Tabletext"/>
              <w:ind w:right="284"/>
              <w:jc w:val="right"/>
            </w:pPr>
          </w:p>
        </w:tc>
      </w:tr>
      <w:tr w:rsidR="0037777A" w:rsidRPr="00CA0254" w:rsidTr="0037777A">
        <w:trPr>
          <w:jc w:val="center"/>
        </w:trPr>
        <w:tc>
          <w:tcPr>
            <w:tcW w:w="4292" w:type="dxa"/>
            <w:tcBorders>
              <w:top w:val="single" w:sz="4" w:space="0" w:color="auto"/>
              <w:bottom w:val="single" w:sz="4" w:space="0" w:color="auto"/>
            </w:tcBorders>
          </w:tcPr>
          <w:p w:rsidR="0037777A" w:rsidRPr="00CA0254" w:rsidRDefault="0037777A" w:rsidP="002506CA">
            <w:pPr>
              <w:pStyle w:val="Tabletext"/>
            </w:pPr>
            <w:r w:rsidRPr="00CA0254">
              <w:t>Utilización durante el ejercicio</w:t>
            </w:r>
          </w:p>
        </w:tc>
        <w:tc>
          <w:tcPr>
            <w:tcW w:w="1779" w:type="dxa"/>
            <w:tcBorders>
              <w:top w:val="single" w:sz="4" w:space="0" w:color="auto"/>
              <w:bottom w:val="single" w:sz="4" w:space="0" w:color="auto"/>
            </w:tcBorders>
          </w:tcPr>
          <w:p w:rsidR="0037777A" w:rsidRPr="00CA0254" w:rsidRDefault="00377695" w:rsidP="002506CA">
            <w:pPr>
              <w:pStyle w:val="Tabletext"/>
              <w:ind w:right="284"/>
              <w:jc w:val="right"/>
            </w:pPr>
            <w:r w:rsidRPr="00CA0254">
              <w:t>–</w:t>
            </w:r>
            <w:r w:rsidR="00B75422" w:rsidRPr="00CA0254">
              <w:t>116</w:t>
            </w:r>
          </w:p>
        </w:tc>
        <w:tc>
          <w:tcPr>
            <w:tcW w:w="1779" w:type="dxa"/>
            <w:tcBorders>
              <w:top w:val="single" w:sz="4" w:space="0" w:color="auto"/>
              <w:bottom w:val="single" w:sz="4" w:space="0" w:color="auto"/>
            </w:tcBorders>
          </w:tcPr>
          <w:p w:rsidR="0037777A" w:rsidRPr="00CA0254" w:rsidRDefault="0037777A" w:rsidP="002506CA">
            <w:pPr>
              <w:pStyle w:val="Tabletext"/>
              <w:ind w:right="284"/>
              <w:jc w:val="right"/>
            </w:pPr>
            <w:r w:rsidRPr="00CA0254">
              <w:t>–</w:t>
            </w:r>
            <w:r w:rsidR="00B75422" w:rsidRPr="00CA0254">
              <w:t>226</w:t>
            </w:r>
          </w:p>
        </w:tc>
        <w:tc>
          <w:tcPr>
            <w:tcW w:w="1779" w:type="dxa"/>
            <w:tcBorders>
              <w:top w:val="single" w:sz="4" w:space="0" w:color="auto"/>
              <w:bottom w:val="single" w:sz="4" w:space="0" w:color="auto"/>
            </w:tcBorders>
          </w:tcPr>
          <w:p w:rsidR="0037777A" w:rsidRPr="00CA0254" w:rsidRDefault="0037777A" w:rsidP="002506CA">
            <w:pPr>
              <w:pStyle w:val="Tabletext"/>
              <w:ind w:right="284"/>
              <w:jc w:val="right"/>
            </w:pPr>
          </w:p>
        </w:tc>
      </w:tr>
      <w:tr w:rsidR="0037777A" w:rsidRPr="00CA0254" w:rsidTr="0037777A">
        <w:trPr>
          <w:jc w:val="center"/>
        </w:trPr>
        <w:tc>
          <w:tcPr>
            <w:tcW w:w="4292" w:type="dxa"/>
            <w:tcBorders>
              <w:top w:val="single" w:sz="4" w:space="0" w:color="auto"/>
              <w:bottom w:val="single" w:sz="4" w:space="0" w:color="auto"/>
            </w:tcBorders>
          </w:tcPr>
          <w:p w:rsidR="0037777A" w:rsidRPr="00CA0254" w:rsidRDefault="0037777A" w:rsidP="002506CA">
            <w:pPr>
              <w:pStyle w:val="Tabletext"/>
            </w:pPr>
            <w:r w:rsidRPr="00CA0254">
              <w:t>Disolución</w:t>
            </w:r>
          </w:p>
        </w:tc>
        <w:tc>
          <w:tcPr>
            <w:tcW w:w="1779" w:type="dxa"/>
            <w:tcBorders>
              <w:top w:val="single" w:sz="4" w:space="0" w:color="auto"/>
              <w:bottom w:val="single" w:sz="4" w:space="0" w:color="auto"/>
            </w:tcBorders>
          </w:tcPr>
          <w:p w:rsidR="0037777A" w:rsidRPr="00CA0254" w:rsidRDefault="0037777A" w:rsidP="002506CA">
            <w:pPr>
              <w:pStyle w:val="Tabletext"/>
              <w:ind w:right="284"/>
              <w:jc w:val="right"/>
            </w:pPr>
            <w:r w:rsidRPr="00CA0254">
              <w:t>–</w:t>
            </w:r>
            <w:r w:rsidR="00B75422" w:rsidRPr="00CA0254">
              <w:t>427</w:t>
            </w:r>
          </w:p>
        </w:tc>
        <w:tc>
          <w:tcPr>
            <w:tcW w:w="1779" w:type="dxa"/>
            <w:tcBorders>
              <w:top w:val="single" w:sz="4" w:space="0" w:color="auto"/>
              <w:bottom w:val="single" w:sz="4" w:space="0" w:color="auto"/>
            </w:tcBorders>
          </w:tcPr>
          <w:p w:rsidR="0037777A" w:rsidRPr="00CA0254" w:rsidRDefault="00B75422" w:rsidP="002506CA">
            <w:pPr>
              <w:pStyle w:val="Tabletext"/>
              <w:ind w:right="284"/>
              <w:jc w:val="right"/>
            </w:pPr>
            <w:r w:rsidRPr="00CA0254">
              <w:t>–93</w:t>
            </w:r>
          </w:p>
        </w:tc>
        <w:tc>
          <w:tcPr>
            <w:tcW w:w="1779" w:type="dxa"/>
            <w:tcBorders>
              <w:top w:val="single" w:sz="4" w:space="0" w:color="auto"/>
              <w:bottom w:val="single" w:sz="4" w:space="0" w:color="auto"/>
            </w:tcBorders>
          </w:tcPr>
          <w:p w:rsidR="0037777A" w:rsidRPr="00CA0254" w:rsidRDefault="0037777A" w:rsidP="002506CA">
            <w:pPr>
              <w:pStyle w:val="Tabletext"/>
              <w:ind w:right="284"/>
              <w:jc w:val="right"/>
            </w:pPr>
          </w:p>
        </w:tc>
      </w:tr>
      <w:tr w:rsidR="0037777A" w:rsidRPr="00CA0254" w:rsidTr="0037777A">
        <w:trPr>
          <w:jc w:val="center"/>
        </w:trPr>
        <w:tc>
          <w:tcPr>
            <w:tcW w:w="4292" w:type="dxa"/>
            <w:tcBorders>
              <w:top w:val="nil"/>
              <w:bottom w:val="single" w:sz="4" w:space="0" w:color="auto"/>
            </w:tcBorders>
          </w:tcPr>
          <w:p w:rsidR="0037777A" w:rsidRPr="00CA0254" w:rsidRDefault="0037777A" w:rsidP="002506CA">
            <w:pPr>
              <w:pStyle w:val="Tabletext"/>
            </w:pPr>
            <w:r w:rsidRPr="00CA0254">
              <w:t>Ganancia por operaciones de cambio de divisas no realizadas</w:t>
            </w:r>
          </w:p>
        </w:tc>
        <w:tc>
          <w:tcPr>
            <w:tcW w:w="1779" w:type="dxa"/>
            <w:tcBorders>
              <w:top w:val="nil"/>
              <w:bottom w:val="single" w:sz="4" w:space="0" w:color="auto"/>
            </w:tcBorders>
            <w:vAlign w:val="bottom"/>
          </w:tcPr>
          <w:p w:rsidR="0037777A" w:rsidRPr="00CA0254" w:rsidRDefault="0037777A" w:rsidP="002506CA">
            <w:pPr>
              <w:pStyle w:val="Tabletext"/>
              <w:ind w:right="284"/>
              <w:jc w:val="right"/>
            </w:pPr>
          </w:p>
        </w:tc>
        <w:tc>
          <w:tcPr>
            <w:tcW w:w="1779" w:type="dxa"/>
            <w:tcBorders>
              <w:top w:val="nil"/>
              <w:bottom w:val="single" w:sz="4" w:space="0" w:color="auto"/>
            </w:tcBorders>
            <w:vAlign w:val="bottom"/>
          </w:tcPr>
          <w:p w:rsidR="0037777A" w:rsidRPr="00CA0254" w:rsidRDefault="00B75422" w:rsidP="002506CA">
            <w:pPr>
              <w:pStyle w:val="Tabletext"/>
              <w:ind w:right="284"/>
              <w:jc w:val="right"/>
            </w:pPr>
            <w:r w:rsidRPr="00CA0254">
              <w:t>0</w:t>
            </w:r>
          </w:p>
        </w:tc>
        <w:tc>
          <w:tcPr>
            <w:tcW w:w="1779" w:type="dxa"/>
            <w:tcBorders>
              <w:top w:val="nil"/>
              <w:bottom w:val="single" w:sz="4" w:space="0" w:color="auto"/>
            </w:tcBorders>
            <w:vAlign w:val="bottom"/>
          </w:tcPr>
          <w:p w:rsidR="0037777A" w:rsidRPr="00CA0254" w:rsidRDefault="0037777A" w:rsidP="002506CA">
            <w:pPr>
              <w:pStyle w:val="Tabletext"/>
              <w:ind w:right="284"/>
              <w:jc w:val="right"/>
            </w:pPr>
          </w:p>
        </w:tc>
      </w:tr>
      <w:tr w:rsidR="0037777A" w:rsidRPr="00CA0254" w:rsidTr="0037777A">
        <w:trPr>
          <w:jc w:val="center"/>
        </w:trPr>
        <w:tc>
          <w:tcPr>
            <w:tcW w:w="4292" w:type="dxa"/>
          </w:tcPr>
          <w:p w:rsidR="0037777A" w:rsidRPr="00CA0254" w:rsidRDefault="0037777A" w:rsidP="002506CA">
            <w:pPr>
              <w:pStyle w:val="Tabletext"/>
              <w:rPr>
                <w:b/>
                <w:bCs/>
              </w:rPr>
            </w:pPr>
            <w:r w:rsidRPr="00CA0254">
              <w:rPr>
                <w:b/>
                <w:bCs/>
              </w:rPr>
              <w:t>Saldo de cierre</w:t>
            </w:r>
          </w:p>
        </w:tc>
        <w:tc>
          <w:tcPr>
            <w:tcW w:w="1779" w:type="dxa"/>
          </w:tcPr>
          <w:p w:rsidR="0037777A" w:rsidRPr="00CA0254" w:rsidRDefault="00B75422" w:rsidP="002506CA">
            <w:pPr>
              <w:pStyle w:val="Tabletext"/>
              <w:ind w:right="284"/>
              <w:jc w:val="right"/>
              <w:rPr>
                <w:b/>
                <w:bCs/>
              </w:rPr>
            </w:pPr>
            <w:r w:rsidRPr="00CA0254">
              <w:rPr>
                <w:b/>
              </w:rPr>
              <w:t>501</w:t>
            </w:r>
            <w:r w:rsidR="0037777A" w:rsidRPr="00CA0254">
              <w:rPr>
                <w:b/>
              </w:rPr>
              <w:t xml:space="preserve"> </w:t>
            </w:r>
          </w:p>
        </w:tc>
        <w:tc>
          <w:tcPr>
            <w:tcW w:w="1779" w:type="dxa"/>
          </w:tcPr>
          <w:p w:rsidR="0037777A" w:rsidRPr="00CA0254" w:rsidRDefault="00B75422" w:rsidP="002506CA">
            <w:pPr>
              <w:pStyle w:val="Tabletext"/>
              <w:ind w:right="284"/>
              <w:jc w:val="right"/>
              <w:rPr>
                <w:b/>
                <w:bCs/>
              </w:rPr>
            </w:pPr>
            <w:r w:rsidRPr="00CA0254">
              <w:rPr>
                <w:b/>
              </w:rPr>
              <w:t>1 135</w:t>
            </w:r>
            <w:r w:rsidR="0037777A" w:rsidRPr="00CA0254">
              <w:rPr>
                <w:b/>
              </w:rPr>
              <w:t xml:space="preserve"> </w:t>
            </w:r>
          </w:p>
        </w:tc>
        <w:tc>
          <w:tcPr>
            <w:tcW w:w="1779" w:type="dxa"/>
          </w:tcPr>
          <w:p w:rsidR="0037777A" w:rsidRPr="00CA0254" w:rsidRDefault="0037777A" w:rsidP="002506CA">
            <w:pPr>
              <w:pStyle w:val="Tabletext"/>
              <w:ind w:right="284"/>
              <w:jc w:val="right"/>
              <w:rPr>
                <w:b/>
                <w:bCs/>
              </w:rPr>
            </w:pPr>
            <w:r w:rsidRPr="00CA0254">
              <w:rPr>
                <w:b/>
              </w:rPr>
              <w:t xml:space="preserve">1 </w:t>
            </w:r>
            <w:r w:rsidR="00B75422" w:rsidRPr="00CA0254">
              <w:rPr>
                <w:b/>
              </w:rPr>
              <w:t>636</w:t>
            </w:r>
            <w:r w:rsidRPr="00CA0254">
              <w:rPr>
                <w:b/>
              </w:rPr>
              <w:t xml:space="preserve"> </w:t>
            </w:r>
          </w:p>
        </w:tc>
      </w:tr>
    </w:tbl>
    <w:p w:rsidR="0037777A" w:rsidRPr="00CA0254" w:rsidRDefault="0037777A" w:rsidP="002506CA">
      <w:pPr>
        <w:pStyle w:val="Heading2"/>
        <w:spacing w:after="240"/>
      </w:pPr>
      <w:bookmarkStart w:id="324" w:name="_Toc329011645"/>
      <w:bookmarkStart w:id="325" w:name="_Toc305764101"/>
      <w:bookmarkStart w:id="326" w:name="_Toc511814350"/>
      <w:r w:rsidRPr="00CA0254">
        <w:lastRenderedPageBreak/>
        <w:t xml:space="preserve">Nota </w:t>
      </w:r>
      <w:r w:rsidR="00A419A9" w:rsidRPr="00CA0254">
        <w:t>19</w:t>
      </w:r>
      <w:r w:rsidRPr="00CA0254">
        <w:tab/>
        <w:t>Otras deudas</w:t>
      </w:r>
      <w:bookmarkEnd w:id="324"/>
      <w:bookmarkEnd w:id="325"/>
      <w:bookmarkEnd w:id="326"/>
    </w:p>
    <w:tbl>
      <w:tblPr>
        <w:tblW w:w="9639" w:type="dxa"/>
        <w:tblLayout w:type="fixed"/>
        <w:tblLook w:val="04A0" w:firstRow="1" w:lastRow="0" w:firstColumn="1" w:lastColumn="0" w:noHBand="0" w:noVBand="1"/>
      </w:tblPr>
      <w:tblGrid>
        <w:gridCol w:w="5670"/>
        <w:gridCol w:w="1985"/>
        <w:gridCol w:w="1984"/>
      </w:tblGrid>
      <w:tr w:rsidR="0037777A" w:rsidRPr="00CA0254" w:rsidTr="0037777A">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head"/>
              <w:jc w:val="left"/>
            </w:pPr>
            <w:bookmarkStart w:id="327" w:name="_Toc329011646"/>
            <w:bookmarkStart w:id="328" w:name="_Toc305764102"/>
            <w:r w:rsidRPr="00CA0254">
              <w:t>En miles CHF</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pStyle w:val="Tablehead"/>
            </w:pPr>
            <w:r w:rsidRPr="00CA0254">
              <w:t>31/12/</w:t>
            </w:r>
            <w:r w:rsidR="00A419A9" w:rsidRPr="00CA0254">
              <w:t>2017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pStyle w:val="Tablehead"/>
            </w:pPr>
            <w:r w:rsidRPr="00CA0254">
              <w:t>31/12/</w:t>
            </w:r>
            <w:r w:rsidR="00A419A9" w:rsidRPr="00CA0254">
              <w:t>2016</w:t>
            </w:r>
          </w:p>
        </w:tc>
      </w:tr>
      <w:tr w:rsidR="0037777A" w:rsidRPr="00CA0254" w:rsidTr="0037777A">
        <w:tc>
          <w:tcPr>
            <w:tcW w:w="5670" w:type="dxa"/>
            <w:tcBorders>
              <w:top w:val="single" w:sz="4" w:space="0" w:color="auto"/>
              <w:left w:val="single" w:sz="4" w:space="0" w:color="auto"/>
              <w:bottom w:val="nil"/>
              <w:right w:val="single" w:sz="4" w:space="0" w:color="auto"/>
            </w:tcBorders>
            <w:shd w:val="clear" w:color="auto" w:fill="auto"/>
            <w:noWrap/>
          </w:tcPr>
          <w:p w:rsidR="0037777A" w:rsidRPr="00CA0254" w:rsidRDefault="0037777A" w:rsidP="002506CA">
            <w:pPr>
              <w:pStyle w:val="Tabletext"/>
            </w:pPr>
            <w:r w:rsidRPr="00CA0254">
              <w:t>Cuentas pagaderas</w:t>
            </w:r>
          </w:p>
        </w:tc>
        <w:tc>
          <w:tcPr>
            <w:tcW w:w="1985" w:type="dxa"/>
            <w:tcBorders>
              <w:top w:val="single" w:sz="4" w:space="0" w:color="auto"/>
              <w:left w:val="nil"/>
              <w:bottom w:val="nil"/>
              <w:right w:val="single" w:sz="4" w:space="0" w:color="auto"/>
            </w:tcBorders>
            <w:shd w:val="clear" w:color="auto" w:fill="auto"/>
            <w:noWrap/>
          </w:tcPr>
          <w:p w:rsidR="0037777A" w:rsidRPr="00CA0254" w:rsidRDefault="00A419A9" w:rsidP="002506CA">
            <w:pPr>
              <w:pStyle w:val="Tabletext"/>
              <w:ind w:right="284"/>
              <w:jc w:val="right"/>
            </w:pPr>
            <w:r w:rsidRPr="00CA0254">
              <w:t>944</w:t>
            </w:r>
          </w:p>
        </w:tc>
        <w:tc>
          <w:tcPr>
            <w:tcW w:w="1984" w:type="dxa"/>
            <w:tcBorders>
              <w:top w:val="single" w:sz="4" w:space="0" w:color="auto"/>
              <w:left w:val="nil"/>
              <w:bottom w:val="nil"/>
              <w:right w:val="single" w:sz="4" w:space="0" w:color="auto"/>
            </w:tcBorders>
            <w:shd w:val="clear" w:color="auto" w:fill="auto"/>
            <w:noWrap/>
          </w:tcPr>
          <w:p w:rsidR="0037777A" w:rsidRPr="00CA0254" w:rsidRDefault="0037777A" w:rsidP="002506CA">
            <w:pPr>
              <w:pStyle w:val="Tabletext"/>
              <w:ind w:right="284"/>
              <w:jc w:val="right"/>
            </w:pPr>
            <w:r w:rsidRPr="00CA0254">
              <w:t xml:space="preserve">3 </w:t>
            </w:r>
            <w:r w:rsidR="00A419A9" w:rsidRPr="00CA0254">
              <w:t>592</w:t>
            </w:r>
          </w:p>
        </w:tc>
      </w:tr>
      <w:tr w:rsidR="0037777A" w:rsidRPr="00CA0254" w:rsidTr="0037777A">
        <w:tc>
          <w:tcPr>
            <w:tcW w:w="5670"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Varios de personal</w:t>
            </w:r>
          </w:p>
        </w:tc>
        <w:tc>
          <w:tcPr>
            <w:tcW w:w="1985" w:type="dxa"/>
            <w:tcBorders>
              <w:left w:val="nil"/>
              <w:right w:val="single" w:sz="4" w:space="0" w:color="auto"/>
            </w:tcBorders>
            <w:shd w:val="clear" w:color="auto" w:fill="auto"/>
            <w:noWrap/>
          </w:tcPr>
          <w:p w:rsidR="0037777A" w:rsidRPr="00CA0254" w:rsidRDefault="00A419A9" w:rsidP="002506CA">
            <w:pPr>
              <w:pStyle w:val="Tabletext"/>
              <w:ind w:right="284"/>
              <w:jc w:val="right"/>
            </w:pPr>
            <w:r w:rsidRPr="00CA0254">
              <w:t>823</w:t>
            </w:r>
          </w:p>
        </w:tc>
        <w:tc>
          <w:tcPr>
            <w:tcW w:w="1984" w:type="dxa"/>
            <w:tcBorders>
              <w:left w:val="nil"/>
              <w:right w:val="single" w:sz="4" w:space="0" w:color="auto"/>
            </w:tcBorders>
            <w:shd w:val="clear" w:color="auto" w:fill="auto"/>
            <w:noWrap/>
          </w:tcPr>
          <w:p w:rsidR="0037777A" w:rsidRPr="00CA0254" w:rsidRDefault="00A419A9" w:rsidP="002506CA">
            <w:pPr>
              <w:pStyle w:val="Tabletext"/>
              <w:ind w:right="284"/>
              <w:jc w:val="right"/>
            </w:pPr>
            <w:r w:rsidRPr="00CA0254">
              <w:t>651</w:t>
            </w:r>
          </w:p>
        </w:tc>
      </w:tr>
      <w:tr w:rsidR="0037777A" w:rsidRPr="00CA0254" w:rsidTr="0037777A">
        <w:tc>
          <w:tcPr>
            <w:tcW w:w="5670" w:type="dxa"/>
            <w:tcBorders>
              <w:left w:val="single" w:sz="4" w:space="0" w:color="auto"/>
              <w:right w:val="single" w:sz="4" w:space="0" w:color="auto"/>
            </w:tcBorders>
            <w:shd w:val="clear" w:color="auto" w:fill="auto"/>
            <w:noWrap/>
          </w:tcPr>
          <w:p w:rsidR="0037777A" w:rsidRPr="00CA0254" w:rsidRDefault="0037777A" w:rsidP="002506CA">
            <w:pPr>
              <w:pStyle w:val="Tabletext"/>
              <w:rPr>
                <w:highlight w:val="yellow"/>
              </w:rPr>
            </w:pPr>
            <w:r w:rsidRPr="00CA0254">
              <w:t>Recepción de bienes/Facturas</w:t>
            </w:r>
          </w:p>
        </w:tc>
        <w:tc>
          <w:tcPr>
            <w:tcW w:w="1985" w:type="dxa"/>
            <w:tcBorders>
              <w:left w:val="nil"/>
              <w:right w:val="single" w:sz="4" w:space="0" w:color="auto"/>
            </w:tcBorders>
            <w:shd w:val="clear" w:color="auto" w:fill="auto"/>
            <w:noWrap/>
          </w:tcPr>
          <w:p w:rsidR="0037777A" w:rsidRPr="00CA0254" w:rsidRDefault="00A419A9" w:rsidP="002506CA">
            <w:pPr>
              <w:pStyle w:val="Tabletext"/>
              <w:ind w:right="284"/>
              <w:jc w:val="right"/>
            </w:pPr>
            <w:r w:rsidRPr="00CA0254">
              <w:t>21</w:t>
            </w:r>
          </w:p>
        </w:tc>
        <w:tc>
          <w:tcPr>
            <w:tcW w:w="1984" w:type="dxa"/>
            <w:tcBorders>
              <w:left w:val="nil"/>
              <w:right w:val="single" w:sz="4" w:space="0" w:color="auto"/>
            </w:tcBorders>
            <w:shd w:val="clear" w:color="auto" w:fill="auto"/>
            <w:noWrap/>
          </w:tcPr>
          <w:p w:rsidR="0037777A" w:rsidRPr="00CA0254" w:rsidRDefault="00A419A9" w:rsidP="002506CA">
            <w:pPr>
              <w:pStyle w:val="Tabletext"/>
              <w:ind w:right="284"/>
              <w:jc w:val="right"/>
            </w:pPr>
            <w:r w:rsidRPr="00CA0254">
              <w:t>91</w:t>
            </w:r>
          </w:p>
        </w:tc>
      </w:tr>
      <w:tr w:rsidR="0037777A" w:rsidRPr="00CA0254" w:rsidTr="0037777A">
        <w:tc>
          <w:tcPr>
            <w:tcW w:w="5670" w:type="dxa"/>
            <w:tcBorders>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pPr>
            <w:r w:rsidRPr="00CA0254">
              <w:t>PNUD</w:t>
            </w:r>
          </w:p>
        </w:tc>
        <w:tc>
          <w:tcPr>
            <w:tcW w:w="1985" w:type="dxa"/>
            <w:tcBorders>
              <w:left w:val="nil"/>
              <w:bottom w:val="single" w:sz="4" w:space="0" w:color="auto"/>
              <w:right w:val="single" w:sz="4" w:space="0" w:color="auto"/>
            </w:tcBorders>
            <w:shd w:val="clear" w:color="auto" w:fill="auto"/>
            <w:noWrap/>
          </w:tcPr>
          <w:p w:rsidR="0037777A" w:rsidRPr="00CA0254" w:rsidRDefault="00A419A9" w:rsidP="002506CA">
            <w:pPr>
              <w:pStyle w:val="Tabletext"/>
              <w:ind w:right="284"/>
              <w:jc w:val="right"/>
            </w:pPr>
            <w:r w:rsidRPr="00CA0254">
              <w:t>22</w:t>
            </w:r>
          </w:p>
        </w:tc>
        <w:tc>
          <w:tcPr>
            <w:tcW w:w="1984" w:type="dxa"/>
            <w:tcBorders>
              <w:left w:val="nil"/>
              <w:bottom w:val="single" w:sz="4" w:space="0" w:color="auto"/>
              <w:right w:val="single" w:sz="4" w:space="0" w:color="auto"/>
            </w:tcBorders>
            <w:shd w:val="clear" w:color="auto" w:fill="auto"/>
            <w:noWrap/>
          </w:tcPr>
          <w:p w:rsidR="0037777A" w:rsidRPr="00CA0254" w:rsidRDefault="00A419A9" w:rsidP="002506CA">
            <w:pPr>
              <w:pStyle w:val="Tabletext"/>
              <w:ind w:right="284"/>
              <w:jc w:val="right"/>
            </w:pPr>
            <w:r w:rsidRPr="00CA0254">
              <w:t>740</w:t>
            </w:r>
          </w:p>
        </w:tc>
      </w:tr>
      <w:tr w:rsidR="0037777A" w:rsidRPr="00CA0254" w:rsidTr="0037777A">
        <w:tc>
          <w:tcPr>
            <w:tcW w:w="5670"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rPr>
            </w:pPr>
            <w:r w:rsidRPr="00CA0254">
              <w:rPr>
                <w:b/>
                <w:bCs/>
              </w:rPr>
              <w:t>Otras deudas</w:t>
            </w:r>
          </w:p>
        </w:tc>
        <w:tc>
          <w:tcPr>
            <w:tcW w:w="1985" w:type="dxa"/>
            <w:tcBorders>
              <w:top w:val="single" w:sz="4" w:space="0" w:color="auto"/>
              <w:left w:val="nil"/>
              <w:bottom w:val="single" w:sz="4" w:space="0" w:color="auto"/>
              <w:right w:val="single" w:sz="4" w:space="0" w:color="auto"/>
            </w:tcBorders>
            <w:shd w:val="clear" w:color="auto" w:fill="auto"/>
            <w:noWrap/>
          </w:tcPr>
          <w:p w:rsidR="0037777A" w:rsidRPr="00CA0254" w:rsidRDefault="00A419A9" w:rsidP="002506CA">
            <w:pPr>
              <w:pStyle w:val="Tabletext"/>
              <w:ind w:right="284"/>
              <w:jc w:val="right"/>
              <w:rPr>
                <w:b/>
                <w:bCs/>
              </w:rPr>
            </w:pPr>
            <w:r w:rsidRPr="00CA0254">
              <w:rPr>
                <w:b/>
              </w:rPr>
              <w:t>1 810</w:t>
            </w:r>
          </w:p>
        </w:tc>
        <w:tc>
          <w:tcPr>
            <w:tcW w:w="1984" w:type="dxa"/>
            <w:tcBorders>
              <w:top w:val="single" w:sz="4" w:space="0" w:color="auto"/>
              <w:left w:val="nil"/>
              <w:bottom w:val="single" w:sz="4" w:space="0" w:color="auto"/>
              <w:right w:val="single" w:sz="4" w:space="0" w:color="auto"/>
            </w:tcBorders>
            <w:shd w:val="clear" w:color="auto" w:fill="auto"/>
            <w:noWrap/>
          </w:tcPr>
          <w:p w:rsidR="0037777A" w:rsidRPr="00CA0254" w:rsidRDefault="0037777A" w:rsidP="002506CA">
            <w:pPr>
              <w:pStyle w:val="Tabletext"/>
              <w:ind w:right="284"/>
              <w:jc w:val="right"/>
              <w:rPr>
                <w:b/>
                <w:bCs/>
              </w:rPr>
            </w:pPr>
            <w:r w:rsidRPr="00CA0254">
              <w:rPr>
                <w:b/>
              </w:rPr>
              <w:t xml:space="preserve">5 </w:t>
            </w:r>
            <w:r w:rsidR="00A419A9" w:rsidRPr="00CA0254">
              <w:rPr>
                <w:b/>
              </w:rPr>
              <w:t>075</w:t>
            </w:r>
          </w:p>
        </w:tc>
      </w:tr>
    </w:tbl>
    <w:p w:rsidR="0037777A" w:rsidRPr="00CA0254" w:rsidRDefault="0037777A" w:rsidP="002506CA">
      <w:pPr>
        <w:pStyle w:val="Heading2"/>
      </w:pPr>
      <w:bookmarkStart w:id="329" w:name="_Toc511814351"/>
      <w:r w:rsidRPr="00CA0254">
        <w:t xml:space="preserve">Nota </w:t>
      </w:r>
      <w:r w:rsidR="00A419A9" w:rsidRPr="00CA0254">
        <w:t>20</w:t>
      </w:r>
      <w:r w:rsidRPr="00CA0254">
        <w:tab/>
        <w:t>Fondos extrapresupuestarios asignados y no asignados</w:t>
      </w:r>
      <w:bookmarkEnd w:id="327"/>
      <w:bookmarkEnd w:id="328"/>
      <w:bookmarkEnd w:id="329"/>
    </w:p>
    <w:p w:rsidR="0037777A" w:rsidRPr="00CA0254" w:rsidRDefault="0037777A" w:rsidP="002506CA">
      <w:pPr>
        <w:spacing w:after="240"/>
      </w:pPr>
      <w:r w:rsidRPr="00CA0254">
        <w:t>De conformidad con la norma NICSP 23, el saldo de los fondos al cierre representa los fondos recibidos y no gastados todavía. Los saldos se indican en el apartado correspondiente del balance, y los movimientos de fondos se muestran en el siguiente Cuadro, donde se detalla si están o no asignados a un proyecto financiado por la UIT o por terceros.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843"/>
        <w:gridCol w:w="1696"/>
        <w:gridCol w:w="1847"/>
      </w:tblGrid>
      <w:tr w:rsidR="0037777A" w:rsidRPr="00CA0254" w:rsidTr="0037777A">
        <w:tc>
          <w:tcPr>
            <w:tcW w:w="2694" w:type="dxa"/>
            <w:tcBorders>
              <w:top w:val="nil"/>
              <w:left w:val="nil"/>
              <w:bottom w:val="single" w:sz="4" w:space="0" w:color="auto"/>
              <w:right w:val="single" w:sz="4" w:space="0" w:color="auto"/>
            </w:tcBorders>
            <w:vAlign w:val="center"/>
          </w:tcPr>
          <w:p w:rsidR="0037777A" w:rsidRPr="00CA0254" w:rsidRDefault="0037777A" w:rsidP="002506CA">
            <w:pPr>
              <w:pStyle w:val="Tablehead"/>
            </w:pPr>
            <w:bookmarkStart w:id="330" w:name="_Toc305764103"/>
            <w:bookmarkStart w:id="331" w:name="_Toc329011647"/>
          </w:p>
        </w:tc>
        <w:tc>
          <w:tcPr>
            <w:tcW w:w="1559" w:type="dxa"/>
            <w:tcBorders>
              <w:top w:val="single" w:sz="4" w:space="0" w:color="auto"/>
              <w:left w:val="single" w:sz="4" w:space="0" w:color="auto"/>
              <w:bottom w:val="single" w:sz="4" w:space="0" w:color="auto"/>
              <w:right w:val="single" w:sz="4" w:space="0" w:color="auto"/>
            </w:tcBorders>
            <w:vAlign w:val="center"/>
          </w:tcPr>
          <w:p w:rsidR="0037777A" w:rsidRPr="00CA0254" w:rsidRDefault="0037777A" w:rsidP="002506CA">
            <w:pPr>
              <w:pStyle w:val="Tablehead"/>
            </w:pPr>
            <w:r w:rsidRPr="00CA0254">
              <w:t>Fondos de terceros asignados</w:t>
            </w:r>
          </w:p>
        </w:tc>
        <w:tc>
          <w:tcPr>
            <w:tcW w:w="1843" w:type="dxa"/>
            <w:tcBorders>
              <w:top w:val="single" w:sz="4" w:space="0" w:color="auto"/>
              <w:left w:val="single" w:sz="4" w:space="0" w:color="auto"/>
              <w:bottom w:val="single" w:sz="4" w:space="0" w:color="auto"/>
              <w:right w:val="single" w:sz="4" w:space="0" w:color="auto"/>
            </w:tcBorders>
            <w:vAlign w:val="center"/>
          </w:tcPr>
          <w:p w:rsidR="0037777A" w:rsidRPr="00CA0254" w:rsidRDefault="0037777A" w:rsidP="002506CA">
            <w:pPr>
              <w:pStyle w:val="Tablehead"/>
            </w:pPr>
            <w:r w:rsidRPr="00CA0254">
              <w:t>Fondos de terceros en espera de asignación</w:t>
            </w:r>
          </w:p>
        </w:tc>
        <w:tc>
          <w:tcPr>
            <w:tcW w:w="1696" w:type="dxa"/>
            <w:tcBorders>
              <w:top w:val="single" w:sz="4" w:space="0" w:color="auto"/>
              <w:left w:val="single" w:sz="4" w:space="0" w:color="auto"/>
              <w:bottom w:val="single" w:sz="4" w:space="0" w:color="auto"/>
              <w:right w:val="single" w:sz="4" w:space="0" w:color="auto"/>
            </w:tcBorders>
            <w:vAlign w:val="center"/>
          </w:tcPr>
          <w:p w:rsidR="0037777A" w:rsidRPr="00CA0254" w:rsidRDefault="0037777A" w:rsidP="002506CA">
            <w:pPr>
              <w:pStyle w:val="Tablehead"/>
            </w:pPr>
            <w:r w:rsidRPr="00CA0254">
              <w:t>Total de fondos de terceros</w:t>
            </w:r>
          </w:p>
        </w:tc>
        <w:tc>
          <w:tcPr>
            <w:tcW w:w="1847" w:type="dxa"/>
            <w:tcBorders>
              <w:top w:val="single" w:sz="4" w:space="0" w:color="auto"/>
              <w:left w:val="single" w:sz="4" w:space="0" w:color="auto"/>
              <w:bottom w:val="single" w:sz="4" w:space="0" w:color="auto"/>
              <w:right w:val="single" w:sz="4" w:space="0" w:color="auto"/>
            </w:tcBorders>
            <w:vAlign w:val="center"/>
          </w:tcPr>
          <w:p w:rsidR="0037777A" w:rsidRPr="00CA0254" w:rsidRDefault="0037777A" w:rsidP="002506CA">
            <w:pPr>
              <w:pStyle w:val="Tablehead"/>
            </w:pPr>
            <w:r w:rsidRPr="00CA0254">
              <w:t>Fondos propios asignados a proyectos extrapresupuestarios</w:t>
            </w:r>
          </w:p>
        </w:tc>
      </w:tr>
      <w:tr w:rsidR="0037777A" w:rsidRPr="00CA0254" w:rsidTr="0037777A">
        <w:tc>
          <w:tcPr>
            <w:tcW w:w="2694" w:type="dxa"/>
            <w:tcBorders>
              <w:top w:val="single" w:sz="4" w:space="0" w:color="auto"/>
              <w:left w:val="single" w:sz="4" w:space="0" w:color="auto"/>
              <w:bottom w:val="single" w:sz="4" w:space="0" w:color="auto"/>
              <w:right w:val="single" w:sz="4" w:space="0" w:color="auto"/>
            </w:tcBorders>
          </w:tcPr>
          <w:p w:rsidR="0037777A" w:rsidRPr="00CA0254" w:rsidRDefault="0037777A" w:rsidP="002506CA">
            <w:pPr>
              <w:pStyle w:val="Tabletext"/>
              <w:rPr>
                <w:b/>
                <w:bCs/>
              </w:rPr>
            </w:pPr>
            <w:r w:rsidRPr="00CA0254">
              <w:rPr>
                <w:b/>
                <w:bCs/>
              </w:rPr>
              <w:t xml:space="preserve">Saldo al </w:t>
            </w:r>
            <w:r w:rsidR="00A419A9" w:rsidRPr="00CA0254">
              <w:rPr>
                <w:b/>
                <w:bCs/>
              </w:rPr>
              <w:t>3</w:t>
            </w:r>
            <w:r w:rsidRPr="00CA0254">
              <w:rPr>
                <w:b/>
                <w:bCs/>
              </w:rPr>
              <w:t>1/1</w:t>
            </w:r>
            <w:r w:rsidR="00A419A9" w:rsidRPr="00CA0254">
              <w:rPr>
                <w:b/>
                <w:bCs/>
              </w:rPr>
              <w:t>2</w:t>
            </w:r>
            <w:r w:rsidRPr="00CA0254">
              <w:rPr>
                <w:b/>
                <w:bCs/>
              </w:rPr>
              <w:t>/2016</w:t>
            </w:r>
          </w:p>
        </w:tc>
        <w:tc>
          <w:tcPr>
            <w:tcW w:w="1559" w:type="dxa"/>
            <w:tcBorders>
              <w:top w:val="single" w:sz="4" w:space="0" w:color="auto"/>
              <w:left w:val="single" w:sz="4" w:space="0" w:color="auto"/>
              <w:bottom w:val="single" w:sz="4" w:space="0" w:color="auto"/>
              <w:right w:val="single" w:sz="4" w:space="0" w:color="auto"/>
            </w:tcBorders>
            <w:vAlign w:val="bottom"/>
          </w:tcPr>
          <w:p w:rsidR="0037777A" w:rsidRPr="00CA0254" w:rsidRDefault="00A419A9" w:rsidP="002506CA">
            <w:pPr>
              <w:pStyle w:val="Tabletext"/>
              <w:ind w:right="284"/>
              <w:jc w:val="right"/>
              <w:rPr>
                <w:rFonts w:asciiTheme="minorHAnsi" w:hAnsiTheme="minorHAnsi"/>
                <w:b/>
                <w:bCs/>
                <w:szCs w:val="22"/>
              </w:rPr>
            </w:pPr>
            <w:r w:rsidRPr="00CA0254">
              <w:rPr>
                <w:rFonts w:asciiTheme="minorHAnsi" w:hAnsiTheme="minorHAnsi" w:cs="Arial"/>
                <w:szCs w:val="22"/>
                <w:lang w:eastAsia="zh-CN"/>
              </w:rPr>
              <w:t>23 612</w:t>
            </w:r>
          </w:p>
        </w:tc>
        <w:tc>
          <w:tcPr>
            <w:tcW w:w="1843" w:type="dxa"/>
            <w:tcBorders>
              <w:top w:val="single" w:sz="4" w:space="0" w:color="auto"/>
              <w:left w:val="single" w:sz="4" w:space="0" w:color="auto"/>
              <w:bottom w:val="single" w:sz="4" w:space="0" w:color="auto"/>
              <w:right w:val="single" w:sz="4" w:space="0" w:color="auto"/>
            </w:tcBorders>
            <w:vAlign w:val="bottom"/>
          </w:tcPr>
          <w:p w:rsidR="0037777A" w:rsidRPr="00CA0254" w:rsidRDefault="00A419A9" w:rsidP="002506CA">
            <w:pPr>
              <w:pStyle w:val="Tabletext"/>
              <w:ind w:right="284"/>
              <w:jc w:val="right"/>
              <w:rPr>
                <w:rFonts w:asciiTheme="minorHAnsi" w:hAnsiTheme="minorHAnsi"/>
                <w:b/>
                <w:bCs/>
                <w:szCs w:val="22"/>
              </w:rPr>
            </w:pPr>
            <w:r w:rsidRPr="00CA0254">
              <w:rPr>
                <w:rFonts w:asciiTheme="minorHAnsi" w:hAnsiTheme="minorHAnsi" w:cs="Arial"/>
                <w:szCs w:val="22"/>
                <w:lang w:eastAsia="zh-CN"/>
              </w:rPr>
              <w:t>3 813</w:t>
            </w:r>
          </w:p>
        </w:tc>
        <w:tc>
          <w:tcPr>
            <w:tcW w:w="1696" w:type="dxa"/>
            <w:tcBorders>
              <w:top w:val="single" w:sz="4" w:space="0" w:color="auto"/>
              <w:left w:val="single" w:sz="4" w:space="0" w:color="auto"/>
              <w:bottom w:val="single" w:sz="4" w:space="0" w:color="auto"/>
              <w:right w:val="single" w:sz="4" w:space="0" w:color="auto"/>
            </w:tcBorders>
            <w:vAlign w:val="bottom"/>
          </w:tcPr>
          <w:p w:rsidR="0037777A" w:rsidRPr="00CA0254" w:rsidRDefault="00A419A9" w:rsidP="002506CA">
            <w:pPr>
              <w:pStyle w:val="Tabletext"/>
              <w:ind w:right="284"/>
              <w:jc w:val="right"/>
              <w:rPr>
                <w:rFonts w:asciiTheme="minorHAnsi" w:hAnsiTheme="minorHAnsi"/>
                <w:b/>
                <w:bCs/>
                <w:szCs w:val="22"/>
              </w:rPr>
            </w:pPr>
            <w:r w:rsidRPr="00CA0254">
              <w:rPr>
                <w:rFonts w:asciiTheme="minorHAnsi" w:hAnsiTheme="minorHAnsi" w:cs="Arial"/>
                <w:b/>
                <w:bCs/>
                <w:szCs w:val="22"/>
                <w:lang w:eastAsia="zh-CN"/>
              </w:rPr>
              <w:t>27 425</w:t>
            </w:r>
          </w:p>
        </w:tc>
        <w:tc>
          <w:tcPr>
            <w:tcW w:w="1847" w:type="dxa"/>
            <w:tcBorders>
              <w:top w:val="single" w:sz="4" w:space="0" w:color="auto"/>
              <w:left w:val="single" w:sz="4" w:space="0" w:color="auto"/>
              <w:bottom w:val="single" w:sz="4" w:space="0" w:color="auto"/>
              <w:right w:val="single" w:sz="4" w:space="0" w:color="auto"/>
            </w:tcBorders>
            <w:vAlign w:val="bottom"/>
          </w:tcPr>
          <w:p w:rsidR="0037777A" w:rsidRPr="00CA0254" w:rsidRDefault="00A419A9" w:rsidP="002506CA">
            <w:pPr>
              <w:pStyle w:val="Tabletext"/>
              <w:ind w:right="284"/>
              <w:jc w:val="right"/>
              <w:rPr>
                <w:rFonts w:asciiTheme="minorHAnsi" w:hAnsiTheme="minorHAnsi"/>
                <w:b/>
                <w:bCs/>
                <w:szCs w:val="22"/>
              </w:rPr>
            </w:pPr>
            <w:r w:rsidRPr="00CA0254">
              <w:rPr>
                <w:rFonts w:asciiTheme="minorHAnsi" w:hAnsiTheme="minorHAnsi" w:cs="Arial"/>
                <w:szCs w:val="22"/>
                <w:lang w:eastAsia="zh-CN"/>
              </w:rPr>
              <w:t>7 654</w:t>
            </w:r>
          </w:p>
        </w:tc>
      </w:tr>
      <w:tr w:rsidR="0037777A" w:rsidRPr="00CA0254" w:rsidTr="0037777A">
        <w:tc>
          <w:tcPr>
            <w:tcW w:w="2694" w:type="dxa"/>
            <w:tcBorders>
              <w:top w:val="nil"/>
              <w:left w:val="single" w:sz="4" w:space="0" w:color="auto"/>
              <w:bottom w:val="nil"/>
              <w:right w:val="single" w:sz="4" w:space="0" w:color="auto"/>
            </w:tcBorders>
          </w:tcPr>
          <w:p w:rsidR="0037777A" w:rsidRPr="00CA0254" w:rsidRDefault="0037777A" w:rsidP="002506CA">
            <w:pPr>
              <w:pStyle w:val="Tabletext"/>
            </w:pPr>
            <w:r w:rsidRPr="00CA0254">
              <w:t>Incremento</w:t>
            </w:r>
          </w:p>
        </w:tc>
        <w:tc>
          <w:tcPr>
            <w:tcW w:w="1559" w:type="dxa"/>
            <w:tcBorders>
              <w:top w:val="nil"/>
              <w:left w:val="single" w:sz="4" w:space="0" w:color="auto"/>
              <w:bottom w:val="nil"/>
              <w:right w:val="single" w:sz="4" w:space="0" w:color="auto"/>
            </w:tcBorders>
          </w:tcPr>
          <w:p w:rsidR="0037777A" w:rsidRPr="00CA0254" w:rsidRDefault="00A419A9" w:rsidP="002506CA">
            <w:pPr>
              <w:pStyle w:val="Tabletext"/>
              <w:ind w:right="284"/>
              <w:jc w:val="right"/>
            </w:pPr>
            <w:r w:rsidRPr="00CA0254">
              <w:t>10 189</w:t>
            </w:r>
          </w:p>
        </w:tc>
        <w:tc>
          <w:tcPr>
            <w:tcW w:w="1843" w:type="dxa"/>
            <w:tcBorders>
              <w:top w:val="nil"/>
              <w:left w:val="single" w:sz="4" w:space="0" w:color="auto"/>
              <w:bottom w:val="nil"/>
              <w:right w:val="single" w:sz="4" w:space="0" w:color="auto"/>
            </w:tcBorders>
          </w:tcPr>
          <w:p w:rsidR="0037777A" w:rsidRPr="00CA0254" w:rsidRDefault="00A419A9" w:rsidP="002506CA">
            <w:pPr>
              <w:pStyle w:val="Tabletext"/>
              <w:ind w:right="284"/>
              <w:jc w:val="right"/>
            </w:pPr>
            <w:r w:rsidRPr="00CA0254">
              <w:t>686</w:t>
            </w:r>
          </w:p>
        </w:tc>
        <w:tc>
          <w:tcPr>
            <w:tcW w:w="1696" w:type="dxa"/>
            <w:tcBorders>
              <w:top w:val="nil"/>
              <w:left w:val="single" w:sz="4" w:space="0" w:color="auto"/>
              <w:bottom w:val="nil"/>
              <w:right w:val="single" w:sz="4" w:space="0" w:color="auto"/>
            </w:tcBorders>
          </w:tcPr>
          <w:p w:rsidR="0037777A" w:rsidRPr="00CA0254" w:rsidRDefault="00A419A9" w:rsidP="002506CA">
            <w:pPr>
              <w:pStyle w:val="Tabletext"/>
              <w:ind w:right="284"/>
              <w:jc w:val="right"/>
              <w:rPr>
                <w:b/>
                <w:bCs/>
              </w:rPr>
            </w:pPr>
            <w:r w:rsidRPr="00CA0254">
              <w:t>10 875</w:t>
            </w:r>
          </w:p>
        </w:tc>
        <w:tc>
          <w:tcPr>
            <w:tcW w:w="1847" w:type="dxa"/>
            <w:tcBorders>
              <w:top w:val="nil"/>
              <w:left w:val="single" w:sz="4" w:space="0" w:color="auto"/>
              <w:bottom w:val="nil"/>
              <w:right w:val="single" w:sz="4" w:space="0" w:color="auto"/>
            </w:tcBorders>
          </w:tcPr>
          <w:p w:rsidR="0037777A" w:rsidRPr="00CA0254" w:rsidRDefault="00A419A9" w:rsidP="002506CA">
            <w:pPr>
              <w:pStyle w:val="Tabletext"/>
              <w:ind w:right="284"/>
              <w:jc w:val="right"/>
              <w:rPr>
                <w:b/>
                <w:bCs/>
              </w:rPr>
            </w:pPr>
            <w:r w:rsidRPr="00CA0254">
              <w:t>3 767</w:t>
            </w:r>
          </w:p>
        </w:tc>
      </w:tr>
      <w:tr w:rsidR="0037777A" w:rsidRPr="00CA0254" w:rsidTr="0037777A">
        <w:tc>
          <w:tcPr>
            <w:tcW w:w="2694" w:type="dxa"/>
            <w:tcBorders>
              <w:top w:val="nil"/>
              <w:left w:val="single" w:sz="4" w:space="0" w:color="auto"/>
              <w:bottom w:val="nil"/>
              <w:right w:val="single" w:sz="4" w:space="0" w:color="auto"/>
            </w:tcBorders>
          </w:tcPr>
          <w:p w:rsidR="0037777A" w:rsidRPr="00CA0254" w:rsidRDefault="0037777A" w:rsidP="002506CA">
            <w:pPr>
              <w:pStyle w:val="Tabletext"/>
            </w:pPr>
            <w:r w:rsidRPr="00CA0254">
              <w:t>Disminución</w:t>
            </w:r>
          </w:p>
        </w:tc>
        <w:tc>
          <w:tcPr>
            <w:tcW w:w="1559" w:type="dxa"/>
            <w:tcBorders>
              <w:top w:val="nil"/>
              <w:left w:val="single" w:sz="4" w:space="0" w:color="auto"/>
              <w:bottom w:val="nil"/>
              <w:right w:val="single" w:sz="4" w:space="0" w:color="auto"/>
            </w:tcBorders>
          </w:tcPr>
          <w:p w:rsidR="0037777A" w:rsidRPr="00CA0254" w:rsidRDefault="0037777A" w:rsidP="002506CA">
            <w:pPr>
              <w:pStyle w:val="Tabletext"/>
              <w:ind w:right="284"/>
              <w:jc w:val="right"/>
            </w:pPr>
            <w:r w:rsidRPr="00CA0254">
              <w:t>–10 </w:t>
            </w:r>
            <w:r w:rsidR="00A419A9" w:rsidRPr="00CA0254">
              <w:t>807</w:t>
            </w:r>
          </w:p>
        </w:tc>
        <w:tc>
          <w:tcPr>
            <w:tcW w:w="1843" w:type="dxa"/>
            <w:tcBorders>
              <w:top w:val="nil"/>
              <w:left w:val="single" w:sz="4" w:space="0" w:color="auto"/>
              <w:bottom w:val="nil"/>
              <w:right w:val="single" w:sz="4" w:space="0" w:color="auto"/>
            </w:tcBorders>
          </w:tcPr>
          <w:p w:rsidR="0037777A" w:rsidRPr="00CA0254" w:rsidRDefault="0037777A" w:rsidP="002506CA">
            <w:pPr>
              <w:pStyle w:val="Tabletext"/>
              <w:ind w:right="284"/>
              <w:jc w:val="right"/>
            </w:pPr>
            <w:r w:rsidRPr="00CA0254">
              <w:t>–</w:t>
            </w:r>
            <w:r w:rsidR="00A419A9" w:rsidRPr="00CA0254">
              <w:t>1 199</w:t>
            </w:r>
          </w:p>
        </w:tc>
        <w:tc>
          <w:tcPr>
            <w:tcW w:w="1696" w:type="dxa"/>
            <w:tcBorders>
              <w:top w:val="nil"/>
              <w:left w:val="single" w:sz="4" w:space="0" w:color="auto"/>
              <w:bottom w:val="nil"/>
              <w:right w:val="single" w:sz="4" w:space="0" w:color="auto"/>
            </w:tcBorders>
          </w:tcPr>
          <w:p w:rsidR="0037777A" w:rsidRPr="00CA0254" w:rsidRDefault="0037777A" w:rsidP="002506CA">
            <w:pPr>
              <w:pStyle w:val="Tabletext"/>
              <w:ind w:right="284"/>
              <w:jc w:val="right"/>
              <w:rPr>
                <w:b/>
                <w:bCs/>
              </w:rPr>
            </w:pPr>
            <w:r w:rsidRPr="00CA0254">
              <w:t>–</w:t>
            </w:r>
            <w:r w:rsidR="00A419A9" w:rsidRPr="00CA0254">
              <w:t>12 006</w:t>
            </w:r>
          </w:p>
        </w:tc>
        <w:tc>
          <w:tcPr>
            <w:tcW w:w="1847" w:type="dxa"/>
            <w:tcBorders>
              <w:top w:val="nil"/>
              <w:left w:val="single" w:sz="4" w:space="0" w:color="auto"/>
              <w:bottom w:val="nil"/>
              <w:right w:val="single" w:sz="4" w:space="0" w:color="auto"/>
            </w:tcBorders>
          </w:tcPr>
          <w:p w:rsidR="0037777A" w:rsidRPr="00CA0254" w:rsidRDefault="0037777A" w:rsidP="002506CA">
            <w:pPr>
              <w:pStyle w:val="Tabletext"/>
              <w:ind w:right="284"/>
              <w:jc w:val="right"/>
              <w:rPr>
                <w:b/>
                <w:bCs/>
              </w:rPr>
            </w:pPr>
            <w:r w:rsidRPr="00CA0254">
              <w:t>–</w:t>
            </w:r>
            <w:r w:rsidR="00A419A9" w:rsidRPr="00CA0254">
              <w:t>4 382</w:t>
            </w:r>
          </w:p>
        </w:tc>
      </w:tr>
      <w:tr w:rsidR="0037777A" w:rsidRPr="00CA0254" w:rsidTr="0037777A">
        <w:tc>
          <w:tcPr>
            <w:tcW w:w="2694" w:type="dxa"/>
            <w:tcBorders>
              <w:top w:val="single" w:sz="4" w:space="0" w:color="auto"/>
              <w:left w:val="single" w:sz="4" w:space="0" w:color="auto"/>
              <w:bottom w:val="single" w:sz="4" w:space="0" w:color="auto"/>
              <w:right w:val="single" w:sz="4" w:space="0" w:color="auto"/>
            </w:tcBorders>
          </w:tcPr>
          <w:p w:rsidR="0037777A" w:rsidRPr="00CA0254" w:rsidRDefault="0037777A" w:rsidP="002506CA">
            <w:pPr>
              <w:pStyle w:val="Tabletext"/>
              <w:rPr>
                <w:b/>
                <w:bCs/>
              </w:rPr>
            </w:pPr>
            <w:r w:rsidRPr="00CA0254">
              <w:rPr>
                <w:b/>
                <w:bCs/>
              </w:rPr>
              <w:t>Saldos de cierre al 31/12/</w:t>
            </w:r>
            <w:r w:rsidR="00A419A9" w:rsidRPr="00CA0254">
              <w:rPr>
                <w:b/>
                <w:bCs/>
              </w:rPr>
              <w:t>2017</w:t>
            </w:r>
          </w:p>
        </w:tc>
        <w:tc>
          <w:tcPr>
            <w:tcW w:w="1559" w:type="dxa"/>
            <w:tcBorders>
              <w:top w:val="single" w:sz="4" w:space="0" w:color="auto"/>
              <w:left w:val="single" w:sz="4" w:space="0" w:color="auto"/>
              <w:bottom w:val="single" w:sz="4" w:space="0" w:color="auto"/>
              <w:right w:val="single" w:sz="4" w:space="0" w:color="auto"/>
            </w:tcBorders>
            <w:vAlign w:val="bottom"/>
          </w:tcPr>
          <w:p w:rsidR="0037777A" w:rsidRPr="00CA0254" w:rsidRDefault="00A419A9" w:rsidP="002506CA">
            <w:pPr>
              <w:pStyle w:val="Tabletext"/>
              <w:ind w:right="284"/>
              <w:jc w:val="right"/>
              <w:rPr>
                <w:b/>
                <w:bCs/>
              </w:rPr>
            </w:pPr>
            <w:r w:rsidRPr="00CA0254">
              <w:rPr>
                <w:b/>
                <w:bCs/>
              </w:rPr>
              <w:t>22 994</w:t>
            </w:r>
          </w:p>
        </w:tc>
        <w:tc>
          <w:tcPr>
            <w:tcW w:w="1843" w:type="dxa"/>
            <w:tcBorders>
              <w:top w:val="single" w:sz="4" w:space="0" w:color="auto"/>
              <w:left w:val="single" w:sz="4" w:space="0" w:color="auto"/>
              <w:bottom w:val="single" w:sz="4" w:space="0" w:color="auto"/>
              <w:right w:val="single" w:sz="4" w:space="0" w:color="auto"/>
            </w:tcBorders>
            <w:vAlign w:val="bottom"/>
          </w:tcPr>
          <w:p w:rsidR="0037777A" w:rsidRPr="00CA0254" w:rsidRDefault="0037777A" w:rsidP="002506CA">
            <w:pPr>
              <w:pStyle w:val="Tabletext"/>
              <w:ind w:right="284"/>
              <w:jc w:val="right"/>
              <w:rPr>
                <w:b/>
                <w:bCs/>
              </w:rPr>
            </w:pPr>
            <w:r w:rsidRPr="00CA0254">
              <w:rPr>
                <w:b/>
                <w:bCs/>
              </w:rPr>
              <w:t>3 </w:t>
            </w:r>
            <w:r w:rsidR="00A419A9" w:rsidRPr="00CA0254">
              <w:rPr>
                <w:b/>
                <w:bCs/>
              </w:rPr>
              <w:t>300</w:t>
            </w:r>
          </w:p>
        </w:tc>
        <w:tc>
          <w:tcPr>
            <w:tcW w:w="1696" w:type="dxa"/>
            <w:tcBorders>
              <w:top w:val="single" w:sz="4" w:space="0" w:color="auto"/>
              <w:left w:val="single" w:sz="4" w:space="0" w:color="auto"/>
              <w:bottom w:val="single" w:sz="4" w:space="0" w:color="auto"/>
              <w:right w:val="single" w:sz="4" w:space="0" w:color="auto"/>
            </w:tcBorders>
            <w:vAlign w:val="bottom"/>
          </w:tcPr>
          <w:p w:rsidR="0037777A" w:rsidRPr="00CA0254" w:rsidRDefault="00A419A9" w:rsidP="002506CA">
            <w:pPr>
              <w:pStyle w:val="Tabletext"/>
              <w:ind w:right="284"/>
              <w:jc w:val="right"/>
              <w:rPr>
                <w:b/>
                <w:bCs/>
              </w:rPr>
            </w:pPr>
            <w:r w:rsidRPr="00CA0254">
              <w:rPr>
                <w:b/>
                <w:bCs/>
              </w:rPr>
              <w:t>26 294</w:t>
            </w:r>
          </w:p>
        </w:tc>
        <w:tc>
          <w:tcPr>
            <w:tcW w:w="1847" w:type="dxa"/>
            <w:tcBorders>
              <w:top w:val="single" w:sz="4" w:space="0" w:color="auto"/>
              <w:left w:val="single" w:sz="4" w:space="0" w:color="auto"/>
              <w:bottom w:val="single" w:sz="4" w:space="0" w:color="auto"/>
              <w:right w:val="single" w:sz="4" w:space="0" w:color="auto"/>
            </w:tcBorders>
            <w:vAlign w:val="bottom"/>
          </w:tcPr>
          <w:p w:rsidR="0037777A" w:rsidRPr="00CA0254" w:rsidRDefault="0037777A" w:rsidP="002506CA">
            <w:pPr>
              <w:pStyle w:val="Tabletext"/>
              <w:ind w:right="284"/>
              <w:jc w:val="right"/>
              <w:rPr>
                <w:b/>
                <w:bCs/>
              </w:rPr>
            </w:pPr>
            <w:r w:rsidRPr="00CA0254">
              <w:rPr>
                <w:b/>
                <w:bCs/>
              </w:rPr>
              <w:t>7 </w:t>
            </w:r>
            <w:r w:rsidR="00A419A9" w:rsidRPr="00CA0254">
              <w:rPr>
                <w:b/>
                <w:bCs/>
              </w:rPr>
              <w:t>039</w:t>
            </w:r>
          </w:p>
        </w:tc>
      </w:tr>
    </w:tbl>
    <w:p w:rsidR="001C58E5" w:rsidRPr="00CA0254" w:rsidRDefault="00CA3C1A" w:rsidP="002506CA">
      <w:r w:rsidRPr="00CA0254">
        <w:t>Hay un ligero descenso</w:t>
      </w:r>
      <w:r w:rsidR="0037777A" w:rsidRPr="00CA0254">
        <w:t xml:space="preserve"> de los fondos de terceros </w:t>
      </w:r>
      <w:r w:rsidRPr="00CA0254">
        <w:t xml:space="preserve">que </w:t>
      </w:r>
      <w:r w:rsidR="0037777A" w:rsidRPr="00CA0254">
        <w:t xml:space="preserve">se debe esencialmente a </w:t>
      </w:r>
      <w:r w:rsidR="001C58E5" w:rsidRPr="00CA0254">
        <w:t>que las contribuciones externas y otras atribuciones prácticamente se duplicaron en 2017.</w:t>
      </w:r>
      <w:r w:rsidR="0037777A" w:rsidRPr="00CA0254">
        <w:t xml:space="preserve"> </w:t>
      </w:r>
      <w:r w:rsidR="001C58E5" w:rsidRPr="00CA0254">
        <w:t>L</w:t>
      </w:r>
      <w:r w:rsidR="0037777A" w:rsidRPr="00CA0254">
        <w:t>a ejecución de proyectos financiados con fondos para fines específicos</w:t>
      </w:r>
      <w:r w:rsidR="001C58E5" w:rsidRPr="00CA0254">
        <w:t xml:space="preserve"> se mantuvo al nivel de años anteriores.</w:t>
      </w:r>
    </w:p>
    <w:p w:rsidR="0037777A" w:rsidRPr="00CA0254" w:rsidRDefault="001C58E5" w:rsidP="002506CA">
      <w:r w:rsidRPr="00CA0254">
        <w:t>La reducción de los fondos de terceros</w:t>
      </w:r>
      <w:r w:rsidR="0037777A" w:rsidRPr="00CA0254">
        <w:t xml:space="preserve"> en espera de atribución</w:t>
      </w:r>
      <w:r w:rsidRPr="00CA0254">
        <w:t xml:space="preserve"> se debe principalmente a</w:t>
      </w:r>
      <w:r w:rsidR="0037777A" w:rsidRPr="00CA0254">
        <w:t xml:space="preserve"> la transferencia de fondos a nuevos proyectos</w:t>
      </w:r>
      <w:r w:rsidRPr="00CA0254">
        <w:t xml:space="preserve"> específicos</w:t>
      </w:r>
      <w:r w:rsidR="0037777A" w:rsidRPr="00CA0254">
        <w:t>.</w:t>
      </w:r>
    </w:p>
    <w:p w:rsidR="0037777A" w:rsidRPr="00CA0254" w:rsidRDefault="001C58E5" w:rsidP="002506CA">
      <w:r w:rsidRPr="00CA0254">
        <w:t>La disminución</w:t>
      </w:r>
      <w:r w:rsidR="0037777A" w:rsidRPr="00CA0254">
        <w:t xml:space="preserve"> de los fondos propios de la UIT asignados a proyectos está relacionad</w:t>
      </w:r>
      <w:r w:rsidRPr="00CA0254">
        <w:t>a con la intensificación de los esfuerzos por ejecutar varios proyectos en 2017. También ha habido algunas sumas transferidas del superávit presupuestario de 2017 a la BDT y la TSB</w:t>
      </w:r>
      <w:r w:rsidR="0037777A" w:rsidRPr="00CA0254">
        <w:t>.</w:t>
      </w:r>
    </w:p>
    <w:p w:rsidR="00991C04" w:rsidRPr="00CA0254" w:rsidRDefault="00991C04" w:rsidP="002506CA">
      <w:pPr>
        <w:pStyle w:val="Heading2"/>
      </w:pPr>
      <w:r w:rsidRPr="00CA0254">
        <w:br w:type="page"/>
      </w:r>
    </w:p>
    <w:p w:rsidR="0037777A" w:rsidRPr="00CA0254" w:rsidRDefault="0037777A" w:rsidP="002506CA">
      <w:pPr>
        <w:pStyle w:val="Heading2"/>
      </w:pPr>
      <w:bookmarkStart w:id="332" w:name="_Toc511814352"/>
      <w:r w:rsidRPr="00CA0254">
        <w:lastRenderedPageBreak/>
        <w:t>Nota 2</w:t>
      </w:r>
      <w:r w:rsidR="00A419A9" w:rsidRPr="00CA0254">
        <w:t>1</w:t>
      </w:r>
      <w:r w:rsidRPr="00CA0254">
        <w:tab/>
      </w:r>
      <w:bookmarkEnd w:id="330"/>
      <w:bookmarkEnd w:id="331"/>
      <w:r w:rsidR="00A419A9" w:rsidRPr="00CA0254">
        <w:t>Ingresos</w:t>
      </w:r>
      <w:bookmarkEnd w:id="332"/>
    </w:p>
    <w:p w:rsidR="0037777A" w:rsidRPr="00CA0254" w:rsidRDefault="0037777A" w:rsidP="002506CA">
      <w:pPr>
        <w:spacing w:after="240"/>
      </w:pPr>
      <w:r w:rsidRPr="00CA0254">
        <w:t xml:space="preserve">En el siguiente Cuadro se presentan las contribuciones efectivamente contabilizadas en el ejercicio de </w:t>
      </w:r>
      <w:r w:rsidR="00A419A9" w:rsidRPr="00CA0254">
        <w:t>2017</w:t>
      </w:r>
      <w:r w:rsidRPr="00CA0254">
        <w:t>.</w:t>
      </w:r>
    </w:p>
    <w:tbl>
      <w:tblPr>
        <w:tblW w:w="9639" w:type="dxa"/>
        <w:tblLayout w:type="fixed"/>
        <w:tblLook w:val="04A0" w:firstRow="1" w:lastRow="0" w:firstColumn="1" w:lastColumn="0" w:noHBand="0" w:noVBand="1"/>
      </w:tblPr>
      <w:tblGrid>
        <w:gridCol w:w="5664"/>
        <w:gridCol w:w="2002"/>
        <w:gridCol w:w="1973"/>
      </w:tblGrid>
      <w:tr w:rsidR="0037777A" w:rsidRPr="00CA0254" w:rsidTr="0037777A">
        <w:tc>
          <w:tcPr>
            <w:tcW w:w="5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head"/>
              <w:jc w:val="left"/>
            </w:pPr>
            <w:r w:rsidRPr="00CA0254">
              <w:t>En miles CHF</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77A" w:rsidRPr="00CA0254" w:rsidRDefault="0037777A" w:rsidP="002506CA">
            <w:pPr>
              <w:pStyle w:val="Tablehead"/>
            </w:pPr>
            <w:r w:rsidRPr="00CA0254">
              <w:t>31/12/</w:t>
            </w:r>
            <w:r w:rsidR="00A419A9" w:rsidRPr="00CA0254">
              <w:t>2017</w:t>
            </w:r>
          </w:p>
        </w:tc>
        <w:tc>
          <w:tcPr>
            <w:tcW w:w="1973" w:type="dxa"/>
            <w:tcBorders>
              <w:top w:val="single" w:sz="4" w:space="0" w:color="auto"/>
              <w:left w:val="nil"/>
              <w:bottom w:val="single" w:sz="4" w:space="0" w:color="auto"/>
              <w:right w:val="single" w:sz="4" w:space="0" w:color="auto"/>
            </w:tcBorders>
            <w:shd w:val="clear" w:color="auto" w:fill="auto"/>
            <w:vAlign w:val="center"/>
          </w:tcPr>
          <w:p w:rsidR="0037777A" w:rsidRPr="00CA0254" w:rsidRDefault="0037777A" w:rsidP="002506CA">
            <w:pPr>
              <w:pStyle w:val="Tablehead"/>
            </w:pPr>
            <w:r w:rsidRPr="00CA0254">
              <w:t>31/12/</w:t>
            </w:r>
            <w:r w:rsidR="00A419A9" w:rsidRPr="00CA0254">
              <w:t>2016</w:t>
            </w:r>
          </w:p>
        </w:tc>
      </w:tr>
      <w:tr w:rsidR="0037777A" w:rsidRPr="00CA0254" w:rsidTr="0037777A">
        <w:tc>
          <w:tcPr>
            <w:tcW w:w="5664" w:type="dxa"/>
            <w:tcBorders>
              <w:top w:val="single" w:sz="4" w:space="0" w:color="auto"/>
              <w:left w:val="single" w:sz="4" w:space="0" w:color="auto"/>
              <w:bottom w:val="nil"/>
              <w:right w:val="single" w:sz="4" w:space="0" w:color="auto"/>
            </w:tcBorders>
            <w:shd w:val="clear" w:color="auto" w:fill="auto"/>
            <w:noWrap/>
          </w:tcPr>
          <w:p w:rsidR="0037777A" w:rsidRPr="00CA0254" w:rsidRDefault="0037777A" w:rsidP="002506CA">
            <w:pPr>
              <w:pStyle w:val="Tabletext"/>
            </w:pPr>
            <w:r w:rsidRPr="00CA0254">
              <w:t>Contribuciones de los Estados Miembros</w:t>
            </w:r>
          </w:p>
        </w:tc>
        <w:tc>
          <w:tcPr>
            <w:tcW w:w="2002" w:type="dxa"/>
            <w:tcBorders>
              <w:top w:val="single" w:sz="4" w:space="0" w:color="auto"/>
              <w:left w:val="single" w:sz="4" w:space="0" w:color="auto"/>
              <w:right w:val="single" w:sz="4" w:space="0" w:color="auto"/>
            </w:tcBorders>
            <w:shd w:val="clear" w:color="auto" w:fill="auto"/>
            <w:noWrap/>
            <w:vAlign w:val="bottom"/>
          </w:tcPr>
          <w:p w:rsidR="0037777A" w:rsidRPr="00CA0254" w:rsidRDefault="0037777A" w:rsidP="002506CA">
            <w:pPr>
              <w:pStyle w:val="Tabletext"/>
              <w:ind w:right="284"/>
              <w:jc w:val="right"/>
            </w:pPr>
            <w:r w:rsidRPr="00CA0254">
              <w:t>106 292</w:t>
            </w:r>
          </w:p>
        </w:tc>
        <w:tc>
          <w:tcPr>
            <w:tcW w:w="1973" w:type="dxa"/>
            <w:tcBorders>
              <w:top w:val="single" w:sz="4" w:space="0" w:color="auto"/>
              <w:left w:val="nil"/>
              <w:right w:val="single" w:sz="4" w:space="0" w:color="auto"/>
            </w:tcBorders>
            <w:shd w:val="clear" w:color="auto" w:fill="auto"/>
            <w:vAlign w:val="bottom"/>
          </w:tcPr>
          <w:p w:rsidR="0037777A" w:rsidRPr="00CA0254" w:rsidRDefault="00A419A9" w:rsidP="002506CA">
            <w:pPr>
              <w:pStyle w:val="Tabletext"/>
              <w:ind w:right="284"/>
              <w:jc w:val="right"/>
            </w:pPr>
            <w:r w:rsidRPr="00CA0254">
              <w:t>106 292</w:t>
            </w:r>
          </w:p>
        </w:tc>
      </w:tr>
      <w:tr w:rsidR="0037777A" w:rsidRPr="00CA0254" w:rsidTr="0037777A">
        <w:tc>
          <w:tcPr>
            <w:tcW w:w="566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Contribuciones de los Miembros de Sector</w:t>
            </w:r>
          </w:p>
        </w:tc>
        <w:tc>
          <w:tcPr>
            <w:tcW w:w="2002" w:type="dxa"/>
            <w:tcBorders>
              <w:left w:val="single" w:sz="4" w:space="0" w:color="auto"/>
              <w:right w:val="single" w:sz="4" w:space="0" w:color="auto"/>
            </w:tcBorders>
            <w:shd w:val="clear" w:color="auto" w:fill="auto"/>
            <w:noWrap/>
            <w:vAlign w:val="bottom"/>
          </w:tcPr>
          <w:p w:rsidR="0037777A" w:rsidRPr="00CA0254" w:rsidRDefault="00A419A9" w:rsidP="002506CA">
            <w:pPr>
              <w:pStyle w:val="Tabletext"/>
              <w:ind w:right="284"/>
              <w:jc w:val="right"/>
            </w:pPr>
            <w:r w:rsidRPr="00CA0254">
              <w:t>14 210</w:t>
            </w:r>
          </w:p>
        </w:tc>
        <w:tc>
          <w:tcPr>
            <w:tcW w:w="1973" w:type="dxa"/>
            <w:tcBorders>
              <w:left w:val="nil"/>
              <w:right w:val="single" w:sz="4" w:space="0" w:color="auto"/>
            </w:tcBorders>
            <w:shd w:val="clear" w:color="auto" w:fill="auto"/>
            <w:vAlign w:val="bottom"/>
          </w:tcPr>
          <w:p w:rsidR="0037777A" w:rsidRPr="00CA0254" w:rsidRDefault="00A419A9" w:rsidP="002506CA">
            <w:pPr>
              <w:pStyle w:val="Tabletext"/>
              <w:ind w:right="284"/>
              <w:jc w:val="right"/>
            </w:pPr>
            <w:r w:rsidRPr="00CA0254">
              <w:t>14 710</w:t>
            </w:r>
          </w:p>
        </w:tc>
      </w:tr>
      <w:tr w:rsidR="0037777A" w:rsidRPr="00CA0254" w:rsidTr="0037777A">
        <w:tc>
          <w:tcPr>
            <w:tcW w:w="566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Contribuciones de los Asociados</w:t>
            </w:r>
          </w:p>
        </w:tc>
        <w:tc>
          <w:tcPr>
            <w:tcW w:w="2002" w:type="dxa"/>
            <w:tcBorders>
              <w:left w:val="single" w:sz="4" w:space="0" w:color="auto"/>
              <w:right w:val="single" w:sz="4" w:space="0" w:color="auto"/>
            </w:tcBorders>
            <w:shd w:val="clear" w:color="auto" w:fill="auto"/>
            <w:noWrap/>
            <w:vAlign w:val="bottom"/>
          </w:tcPr>
          <w:p w:rsidR="0037777A" w:rsidRPr="00CA0254" w:rsidRDefault="00A419A9" w:rsidP="002506CA">
            <w:pPr>
              <w:pStyle w:val="Tabletext"/>
              <w:ind w:right="284"/>
              <w:jc w:val="right"/>
            </w:pPr>
            <w:r w:rsidRPr="00CA0254">
              <w:t>1 577</w:t>
            </w:r>
          </w:p>
        </w:tc>
        <w:tc>
          <w:tcPr>
            <w:tcW w:w="1973" w:type="dxa"/>
            <w:tcBorders>
              <w:left w:val="nil"/>
              <w:right w:val="single" w:sz="4" w:space="0" w:color="auto"/>
            </w:tcBorders>
            <w:shd w:val="clear" w:color="auto" w:fill="auto"/>
            <w:vAlign w:val="bottom"/>
          </w:tcPr>
          <w:p w:rsidR="0037777A" w:rsidRPr="00CA0254" w:rsidRDefault="00A419A9" w:rsidP="002506CA">
            <w:pPr>
              <w:pStyle w:val="Tabletext"/>
              <w:ind w:right="284"/>
              <w:jc w:val="right"/>
            </w:pPr>
            <w:r w:rsidRPr="00CA0254">
              <w:t>1 587</w:t>
            </w:r>
          </w:p>
        </w:tc>
      </w:tr>
      <w:tr w:rsidR="0037777A" w:rsidRPr="00CA0254" w:rsidTr="0037777A">
        <w:tc>
          <w:tcPr>
            <w:tcW w:w="566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Contribuciones de Instituciones Académicas</w:t>
            </w:r>
          </w:p>
        </w:tc>
        <w:tc>
          <w:tcPr>
            <w:tcW w:w="2002" w:type="dxa"/>
            <w:tcBorders>
              <w:left w:val="single" w:sz="4" w:space="0" w:color="auto"/>
              <w:right w:val="single" w:sz="4" w:space="0" w:color="auto"/>
            </w:tcBorders>
            <w:shd w:val="clear" w:color="auto" w:fill="auto"/>
            <w:noWrap/>
            <w:vAlign w:val="bottom"/>
          </w:tcPr>
          <w:p w:rsidR="0037777A" w:rsidRPr="00CA0254" w:rsidRDefault="00A419A9" w:rsidP="002506CA">
            <w:pPr>
              <w:pStyle w:val="Tabletext"/>
              <w:ind w:right="284"/>
              <w:jc w:val="right"/>
            </w:pPr>
            <w:r w:rsidRPr="00CA0254">
              <w:t>306</w:t>
            </w:r>
          </w:p>
        </w:tc>
        <w:tc>
          <w:tcPr>
            <w:tcW w:w="1973" w:type="dxa"/>
            <w:tcBorders>
              <w:left w:val="nil"/>
              <w:right w:val="single" w:sz="4" w:space="0" w:color="auto"/>
            </w:tcBorders>
            <w:shd w:val="clear" w:color="auto" w:fill="auto"/>
            <w:vAlign w:val="bottom"/>
          </w:tcPr>
          <w:p w:rsidR="0037777A" w:rsidRPr="00CA0254" w:rsidRDefault="00A419A9" w:rsidP="002506CA">
            <w:pPr>
              <w:pStyle w:val="Tabletext"/>
              <w:ind w:right="284"/>
              <w:jc w:val="right"/>
            </w:pPr>
            <w:r w:rsidRPr="00CA0254">
              <w:t>299</w:t>
            </w:r>
          </w:p>
        </w:tc>
      </w:tr>
      <w:tr w:rsidR="0037777A" w:rsidRPr="00CA0254" w:rsidTr="0037777A">
        <w:tc>
          <w:tcPr>
            <w:tcW w:w="5664"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rPr>
            </w:pPr>
            <w:r w:rsidRPr="00CA0254">
              <w:rPr>
                <w:b/>
                <w:bCs/>
              </w:rPr>
              <w:t>Contribuciones previstas</w:t>
            </w:r>
          </w:p>
        </w:tc>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77A" w:rsidRPr="00CA0254" w:rsidRDefault="00A419A9" w:rsidP="002506CA">
            <w:pPr>
              <w:pStyle w:val="Tabletext"/>
              <w:ind w:right="284"/>
              <w:jc w:val="right"/>
              <w:rPr>
                <w:b/>
                <w:bCs/>
              </w:rPr>
            </w:pPr>
            <w:r w:rsidRPr="00CA0254">
              <w:rPr>
                <w:b/>
                <w:bCs/>
              </w:rPr>
              <w:t>122 384</w:t>
            </w:r>
          </w:p>
        </w:tc>
        <w:tc>
          <w:tcPr>
            <w:tcW w:w="1973" w:type="dxa"/>
            <w:tcBorders>
              <w:top w:val="single" w:sz="4" w:space="0" w:color="auto"/>
              <w:left w:val="nil"/>
              <w:bottom w:val="single" w:sz="4" w:space="0" w:color="auto"/>
              <w:right w:val="single" w:sz="4" w:space="0" w:color="auto"/>
            </w:tcBorders>
            <w:shd w:val="clear" w:color="auto" w:fill="auto"/>
            <w:vAlign w:val="bottom"/>
          </w:tcPr>
          <w:p w:rsidR="0037777A" w:rsidRPr="00CA0254" w:rsidRDefault="00A419A9" w:rsidP="002506CA">
            <w:pPr>
              <w:pStyle w:val="Tabletext"/>
              <w:ind w:right="284"/>
              <w:jc w:val="right"/>
              <w:rPr>
                <w:b/>
                <w:bCs/>
              </w:rPr>
            </w:pPr>
            <w:r w:rsidRPr="00CA0254">
              <w:rPr>
                <w:b/>
                <w:bCs/>
              </w:rPr>
              <w:t>122 888</w:t>
            </w:r>
          </w:p>
        </w:tc>
      </w:tr>
    </w:tbl>
    <w:p w:rsidR="0037777A" w:rsidRPr="00CA0254" w:rsidRDefault="0037777A" w:rsidP="002506CA">
      <w:pPr>
        <w:pStyle w:val="Normalaftertitle"/>
      </w:pPr>
      <w:r w:rsidRPr="00CA0254">
        <w:t>En su reunión de 2015, el Consejo aprobó en su Resolución 1375 el presupuesto de la Unión para el ejercicio 2016-2017.</w:t>
      </w:r>
    </w:p>
    <w:p w:rsidR="0037777A" w:rsidRPr="00CA0254" w:rsidRDefault="0037777A" w:rsidP="002506CA">
      <w:pPr>
        <w:rPr>
          <w:szCs w:val="24"/>
        </w:rPr>
      </w:pPr>
      <w:r w:rsidRPr="00CA0254">
        <w:rPr>
          <w:szCs w:val="24"/>
        </w:rPr>
        <w:t>El Consejo fijó el importe de la unidad contributiva de los Estados Miembros en 318 000 CHF para 2016 y 2017, sobre la base de 334 1/2 unidades. En esa misma Resolución, se fija en 63 600 CHF el importe de la unidad contributiva de los Miembros de Sector para 2016 y 2017, es decir, 1/5 de la unidad contributiva de los Estados Miembros. La contribución financiera de los Asociados se fijó de la siguiente manera: 10 600 CHF para los Asociados participantes en los trabajos del UIT</w:t>
      </w:r>
      <w:r w:rsidRPr="00CA0254">
        <w:rPr>
          <w:szCs w:val="24"/>
        </w:rPr>
        <w:noBreakHyphen/>
        <w:t>R y el UIT-T, 3 975 CHF para los Asociados participantes en los trabajos del UIT-D, y 1 987,50 CHF para los Asociados participantes en los trabajos del UIT-D procedentes de países en desarrollo. La contribución financiera de Instituciones Académicas, universidades y sus establecimientos de investigación asociados está fijada como sigue: 3 975 CHF para los países desarrollados y 1 987,50 CHF para los países en desarrollo que participan en los trabajos de los tres Sectores.</w:t>
      </w:r>
    </w:p>
    <w:p w:rsidR="0037777A" w:rsidRPr="00CA0254" w:rsidRDefault="0037777A" w:rsidP="002506CA">
      <w:bookmarkStart w:id="333" w:name="_Toc305764104"/>
      <w:bookmarkStart w:id="334" w:name="_Toc305778514"/>
      <w:bookmarkStart w:id="335" w:name="_Toc329011648"/>
      <w:r w:rsidRPr="00CA0254">
        <w:t xml:space="preserve">En lo </w:t>
      </w:r>
      <w:r w:rsidRPr="00CA0254">
        <w:rPr>
          <w:szCs w:val="24"/>
        </w:rPr>
        <w:t>que</w:t>
      </w:r>
      <w:r w:rsidRPr="00CA0254">
        <w:t xml:space="preserve"> respecta al presupuesto ordinario, el descenso en las contribuciones de los Estados Miembros, los Miembros de Sector, los Asociados y las Instituciones Académicas (122,8 millones CHF en 2016 y 126,4 millones CHF en 2015), puede explicarse por la disminución de las Unidades registrada durante la PP-14 en </w:t>
      </w:r>
      <w:proofErr w:type="spellStart"/>
      <w:r w:rsidRPr="00CA0254">
        <w:t>Busán</w:t>
      </w:r>
      <w:proofErr w:type="spellEnd"/>
      <w:r w:rsidRPr="00CA0254">
        <w:t>. La selección de unidades contributivas se realizó para los años 2016 a 2020.</w:t>
      </w:r>
    </w:p>
    <w:p w:rsidR="0037777A" w:rsidRPr="00CA0254" w:rsidRDefault="0037777A" w:rsidP="002506CA">
      <w:pPr>
        <w:pStyle w:val="Heading2"/>
      </w:pPr>
      <w:bookmarkStart w:id="336" w:name="_Toc511814353"/>
      <w:r w:rsidRPr="00CA0254">
        <w:t>Nota 2</w:t>
      </w:r>
      <w:r w:rsidR="00A419A9" w:rsidRPr="00CA0254">
        <w:t>2</w:t>
      </w:r>
      <w:r w:rsidRPr="00CA0254">
        <w:tab/>
        <w:t>Ingresos</w:t>
      </w:r>
      <w:bookmarkEnd w:id="336"/>
    </w:p>
    <w:p w:rsidR="0037777A" w:rsidRPr="00CA0254" w:rsidRDefault="0037777A" w:rsidP="002506CA">
      <w:pPr>
        <w:pStyle w:val="Headingb"/>
      </w:pPr>
      <w:bookmarkStart w:id="337" w:name="_Toc452155510"/>
      <w:bookmarkStart w:id="338" w:name="_Toc452155879"/>
      <w:bookmarkStart w:id="339" w:name="_Toc482814664"/>
      <w:bookmarkStart w:id="340" w:name="_Toc511808898"/>
      <w:bookmarkStart w:id="341" w:name="_Toc511809469"/>
      <w:r w:rsidRPr="00CA0254">
        <w:t>Contribuciones voluntarias</w:t>
      </w:r>
      <w:bookmarkEnd w:id="337"/>
      <w:bookmarkEnd w:id="338"/>
      <w:bookmarkEnd w:id="339"/>
      <w:bookmarkEnd w:id="340"/>
      <w:bookmarkEnd w:id="341"/>
    </w:p>
    <w:bookmarkEnd w:id="333"/>
    <w:bookmarkEnd w:id="334"/>
    <w:bookmarkEnd w:id="335"/>
    <w:p w:rsidR="0037777A" w:rsidRPr="00CA0254" w:rsidRDefault="0037777A" w:rsidP="002506CA">
      <w:r w:rsidRPr="00CA0254">
        <w:t xml:space="preserve">Las contribuciones voluntarias son fuentes de financiación procedentes de terceros para ayudar a la Unión en la puesta en marcha de proyectos de desarrollo a favor de los países considerados por las Naciones Unidas como menos adelantados. En </w:t>
      </w:r>
      <w:r w:rsidR="00A419A9" w:rsidRPr="00CA0254">
        <w:t>2017</w:t>
      </w:r>
      <w:r w:rsidRPr="00CA0254">
        <w:t xml:space="preserve"> el total de las contribuciones voluntarias ascendió a 10,</w:t>
      </w:r>
      <w:r w:rsidR="00A419A9" w:rsidRPr="00CA0254">
        <w:t>6</w:t>
      </w:r>
      <w:r w:rsidRPr="00CA0254">
        <w:t xml:space="preserve"> millones CHF (frente a </w:t>
      </w:r>
      <w:r w:rsidR="00A419A9" w:rsidRPr="00CA0254">
        <w:t>10</w:t>
      </w:r>
      <w:r w:rsidRPr="00CA0254">
        <w:t xml:space="preserve">,2 millones CHF en </w:t>
      </w:r>
      <w:r w:rsidR="00A419A9" w:rsidRPr="00CA0254">
        <w:t>2016</w:t>
      </w:r>
      <w:r w:rsidRPr="00CA0254">
        <w:t>).</w:t>
      </w:r>
    </w:p>
    <w:p w:rsidR="00E92782" w:rsidRPr="00CA0254" w:rsidRDefault="00E92782" w:rsidP="002506CA">
      <w:pPr>
        <w:pStyle w:val="Headingb"/>
        <w:spacing w:after="120"/>
      </w:pPr>
      <w:bookmarkStart w:id="342" w:name="_Toc329011649"/>
      <w:bookmarkStart w:id="343" w:name="_Toc305764105"/>
      <w:bookmarkStart w:id="344" w:name="_Toc452155511"/>
      <w:bookmarkStart w:id="345" w:name="_Toc452155880"/>
      <w:bookmarkStart w:id="346" w:name="_Toc482814665"/>
      <w:r w:rsidRPr="00CA0254">
        <w:br w:type="page"/>
      </w:r>
    </w:p>
    <w:p w:rsidR="0037777A" w:rsidRPr="00CA0254" w:rsidRDefault="0037777A" w:rsidP="002506CA">
      <w:pPr>
        <w:pStyle w:val="Headingb"/>
        <w:spacing w:after="120"/>
      </w:pPr>
      <w:bookmarkStart w:id="347" w:name="_Toc511808899"/>
      <w:bookmarkStart w:id="348" w:name="_Toc511809470"/>
      <w:r w:rsidRPr="00CA0254">
        <w:lastRenderedPageBreak/>
        <w:t>Otros ingresos de explotación</w:t>
      </w:r>
      <w:bookmarkEnd w:id="342"/>
      <w:bookmarkEnd w:id="343"/>
      <w:bookmarkEnd w:id="344"/>
      <w:bookmarkEnd w:id="345"/>
      <w:bookmarkEnd w:id="346"/>
      <w:bookmarkEnd w:id="347"/>
      <w:bookmarkEnd w:id="348"/>
    </w:p>
    <w:tbl>
      <w:tblPr>
        <w:tblW w:w="9639" w:type="dxa"/>
        <w:tblLayout w:type="fixed"/>
        <w:tblLook w:val="04A0" w:firstRow="1" w:lastRow="0" w:firstColumn="1" w:lastColumn="0" w:noHBand="0" w:noVBand="1"/>
      </w:tblPr>
      <w:tblGrid>
        <w:gridCol w:w="5664"/>
        <w:gridCol w:w="2002"/>
        <w:gridCol w:w="1973"/>
      </w:tblGrid>
      <w:tr w:rsidR="0037777A" w:rsidRPr="00CA0254" w:rsidTr="0037777A">
        <w:tc>
          <w:tcPr>
            <w:tcW w:w="56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head"/>
              <w:jc w:val="left"/>
            </w:pPr>
            <w:r w:rsidRPr="00CA0254">
              <w:t>En miles CHF</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37777A" w:rsidRPr="00CA0254" w:rsidRDefault="00A419A9" w:rsidP="002506CA">
            <w:pPr>
              <w:pStyle w:val="Tablehead"/>
            </w:pPr>
            <w:r w:rsidRPr="00CA0254">
              <w:t>2017</w:t>
            </w:r>
          </w:p>
        </w:tc>
        <w:tc>
          <w:tcPr>
            <w:tcW w:w="1973" w:type="dxa"/>
            <w:tcBorders>
              <w:top w:val="single" w:sz="4" w:space="0" w:color="auto"/>
              <w:left w:val="nil"/>
              <w:bottom w:val="single" w:sz="4" w:space="0" w:color="auto"/>
              <w:right w:val="single" w:sz="4" w:space="0" w:color="auto"/>
            </w:tcBorders>
            <w:shd w:val="clear" w:color="auto" w:fill="auto"/>
            <w:vAlign w:val="center"/>
          </w:tcPr>
          <w:p w:rsidR="0037777A" w:rsidRPr="00CA0254" w:rsidRDefault="00A419A9" w:rsidP="002506CA">
            <w:pPr>
              <w:pStyle w:val="Tablehead"/>
            </w:pPr>
            <w:r w:rsidRPr="00CA0254">
              <w:t>2016</w:t>
            </w:r>
          </w:p>
        </w:tc>
      </w:tr>
      <w:tr w:rsidR="0037777A" w:rsidRPr="00CA0254" w:rsidTr="0037777A">
        <w:tc>
          <w:tcPr>
            <w:tcW w:w="5664" w:type="dxa"/>
            <w:tcBorders>
              <w:top w:val="single" w:sz="4" w:space="0" w:color="auto"/>
              <w:left w:val="single" w:sz="4" w:space="0" w:color="auto"/>
              <w:bottom w:val="nil"/>
              <w:right w:val="single" w:sz="4" w:space="0" w:color="auto"/>
            </w:tcBorders>
            <w:shd w:val="clear" w:color="auto" w:fill="auto"/>
            <w:noWrap/>
          </w:tcPr>
          <w:p w:rsidR="0037777A" w:rsidRPr="00CA0254" w:rsidRDefault="0037777A" w:rsidP="002506CA">
            <w:pPr>
              <w:pStyle w:val="Tabletext"/>
            </w:pPr>
            <w:r w:rsidRPr="00CA0254">
              <w:t>Ingresos extrapresupuestarios</w:t>
            </w:r>
          </w:p>
        </w:tc>
        <w:tc>
          <w:tcPr>
            <w:tcW w:w="2002" w:type="dxa"/>
            <w:tcBorders>
              <w:top w:val="single" w:sz="4" w:space="0" w:color="auto"/>
              <w:left w:val="single" w:sz="4" w:space="0" w:color="auto"/>
              <w:right w:val="single" w:sz="4" w:space="0" w:color="auto"/>
            </w:tcBorders>
            <w:shd w:val="clear" w:color="auto" w:fill="auto"/>
            <w:noWrap/>
            <w:vAlign w:val="bottom"/>
          </w:tcPr>
          <w:p w:rsidR="0037777A" w:rsidRPr="00CA0254" w:rsidRDefault="00A419A9" w:rsidP="002506CA">
            <w:pPr>
              <w:pStyle w:val="Tabletext"/>
              <w:ind w:right="284"/>
              <w:jc w:val="right"/>
            </w:pPr>
            <w:r w:rsidRPr="00CA0254">
              <w:t>7 506</w:t>
            </w:r>
          </w:p>
        </w:tc>
        <w:tc>
          <w:tcPr>
            <w:tcW w:w="1973" w:type="dxa"/>
            <w:tcBorders>
              <w:top w:val="single" w:sz="4" w:space="0" w:color="auto"/>
              <w:left w:val="nil"/>
              <w:right w:val="single" w:sz="4" w:space="0" w:color="auto"/>
            </w:tcBorders>
            <w:shd w:val="clear" w:color="auto" w:fill="auto"/>
            <w:vAlign w:val="bottom"/>
          </w:tcPr>
          <w:p w:rsidR="0037777A" w:rsidRPr="00CA0254" w:rsidRDefault="00A419A9" w:rsidP="002506CA">
            <w:pPr>
              <w:pStyle w:val="Tabletext"/>
              <w:ind w:right="284"/>
              <w:jc w:val="right"/>
            </w:pPr>
            <w:r w:rsidRPr="00CA0254">
              <w:t>8 960</w:t>
            </w:r>
          </w:p>
        </w:tc>
      </w:tr>
      <w:tr w:rsidR="0037777A" w:rsidRPr="00CA0254" w:rsidTr="0037777A">
        <w:tc>
          <w:tcPr>
            <w:tcW w:w="566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Venta de publicaciones</w:t>
            </w:r>
          </w:p>
        </w:tc>
        <w:tc>
          <w:tcPr>
            <w:tcW w:w="2002" w:type="dxa"/>
            <w:tcBorders>
              <w:left w:val="single" w:sz="4" w:space="0" w:color="auto"/>
              <w:right w:val="single" w:sz="4" w:space="0" w:color="auto"/>
            </w:tcBorders>
            <w:shd w:val="clear" w:color="auto" w:fill="auto"/>
            <w:noWrap/>
            <w:vAlign w:val="bottom"/>
          </w:tcPr>
          <w:p w:rsidR="0037777A" w:rsidRPr="00CA0254" w:rsidRDefault="00A419A9" w:rsidP="002506CA">
            <w:pPr>
              <w:pStyle w:val="Tabletext"/>
              <w:ind w:right="284"/>
              <w:jc w:val="right"/>
            </w:pPr>
            <w:r w:rsidRPr="00CA0254">
              <w:t>19 592</w:t>
            </w:r>
          </w:p>
        </w:tc>
        <w:tc>
          <w:tcPr>
            <w:tcW w:w="1973" w:type="dxa"/>
            <w:tcBorders>
              <w:left w:val="nil"/>
              <w:right w:val="single" w:sz="4" w:space="0" w:color="auto"/>
            </w:tcBorders>
            <w:shd w:val="clear" w:color="auto" w:fill="auto"/>
            <w:vAlign w:val="bottom"/>
          </w:tcPr>
          <w:p w:rsidR="0037777A" w:rsidRPr="00CA0254" w:rsidRDefault="00A419A9" w:rsidP="002506CA">
            <w:pPr>
              <w:pStyle w:val="Tabletext"/>
              <w:ind w:right="284"/>
              <w:jc w:val="right"/>
            </w:pPr>
            <w:r w:rsidRPr="00CA0254">
              <w:t>18 995</w:t>
            </w:r>
          </w:p>
        </w:tc>
      </w:tr>
      <w:tr w:rsidR="0037777A" w:rsidRPr="00CA0254" w:rsidTr="0037777A">
        <w:tc>
          <w:tcPr>
            <w:tcW w:w="566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Notificación de redes de satélite</w:t>
            </w:r>
          </w:p>
        </w:tc>
        <w:tc>
          <w:tcPr>
            <w:tcW w:w="2002" w:type="dxa"/>
            <w:tcBorders>
              <w:left w:val="single" w:sz="4" w:space="0" w:color="auto"/>
              <w:right w:val="single" w:sz="4" w:space="0" w:color="auto"/>
            </w:tcBorders>
            <w:shd w:val="clear" w:color="auto" w:fill="auto"/>
            <w:noWrap/>
            <w:vAlign w:val="bottom"/>
          </w:tcPr>
          <w:p w:rsidR="0037777A" w:rsidRPr="00CA0254" w:rsidRDefault="00A419A9" w:rsidP="002506CA">
            <w:pPr>
              <w:pStyle w:val="Tabletext"/>
              <w:ind w:right="284"/>
              <w:jc w:val="right"/>
            </w:pPr>
            <w:r w:rsidRPr="00CA0254">
              <w:t>15 342</w:t>
            </w:r>
          </w:p>
        </w:tc>
        <w:tc>
          <w:tcPr>
            <w:tcW w:w="1973" w:type="dxa"/>
            <w:tcBorders>
              <w:left w:val="nil"/>
              <w:right w:val="single" w:sz="4" w:space="0" w:color="auto"/>
            </w:tcBorders>
            <w:shd w:val="clear" w:color="auto" w:fill="auto"/>
            <w:vAlign w:val="bottom"/>
          </w:tcPr>
          <w:p w:rsidR="0037777A" w:rsidRPr="00CA0254" w:rsidRDefault="00A419A9" w:rsidP="002506CA">
            <w:pPr>
              <w:pStyle w:val="Tabletext"/>
              <w:ind w:right="284"/>
              <w:jc w:val="right"/>
            </w:pPr>
            <w:r w:rsidRPr="00CA0254">
              <w:t>13 231</w:t>
            </w:r>
          </w:p>
        </w:tc>
      </w:tr>
      <w:tr w:rsidR="0037777A" w:rsidRPr="00CA0254" w:rsidTr="0037777A">
        <w:tc>
          <w:tcPr>
            <w:tcW w:w="5664" w:type="dxa"/>
            <w:tcBorders>
              <w:left w:val="single" w:sz="4" w:space="0" w:color="auto"/>
              <w:right w:val="single" w:sz="4" w:space="0" w:color="auto"/>
            </w:tcBorders>
            <w:shd w:val="clear" w:color="auto" w:fill="auto"/>
            <w:noWrap/>
          </w:tcPr>
          <w:p w:rsidR="0037777A" w:rsidRPr="00CA0254" w:rsidRDefault="0037777A" w:rsidP="002506CA">
            <w:pPr>
              <w:pStyle w:val="Tabletext"/>
              <w:rPr>
                <w:rFonts w:asciiTheme="minorHAnsi" w:hAnsiTheme="minorHAnsi"/>
                <w:szCs w:val="22"/>
              </w:rPr>
            </w:pPr>
            <w:r w:rsidRPr="00CA0254">
              <w:rPr>
                <w:rFonts w:asciiTheme="minorHAnsi" w:hAnsiTheme="minorHAnsi"/>
                <w:szCs w:val="22"/>
              </w:rPr>
              <w:t>UIFN</w:t>
            </w:r>
            <w:r w:rsidRPr="00CA0254">
              <w:rPr>
                <w:rFonts w:asciiTheme="minorHAnsi" w:hAnsiTheme="minorHAnsi" w:cs="Arial"/>
                <w:color w:val="000000"/>
                <w:szCs w:val="22"/>
                <w:lang w:eastAsia="zh-CN"/>
              </w:rPr>
              <w:t>/UIPRN-UISC</w:t>
            </w:r>
          </w:p>
        </w:tc>
        <w:tc>
          <w:tcPr>
            <w:tcW w:w="2002" w:type="dxa"/>
            <w:tcBorders>
              <w:left w:val="single" w:sz="4" w:space="0" w:color="auto"/>
              <w:right w:val="single" w:sz="4" w:space="0" w:color="auto"/>
            </w:tcBorders>
            <w:shd w:val="clear" w:color="auto" w:fill="auto"/>
            <w:noWrap/>
            <w:vAlign w:val="bottom"/>
          </w:tcPr>
          <w:p w:rsidR="0037777A" w:rsidRPr="00CA0254" w:rsidRDefault="00A419A9" w:rsidP="002506CA">
            <w:pPr>
              <w:pStyle w:val="Tabletext"/>
              <w:ind w:right="284"/>
              <w:jc w:val="right"/>
            </w:pPr>
            <w:r w:rsidRPr="00CA0254">
              <w:t>139</w:t>
            </w:r>
          </w:p>
        </w:tc>
        <w:tc>
          <w:tcPr>
            <w:tcW w:w="1973" w:type="dxa"/>
            <w:tcBorders>
              <w:left w:val="nil"/>
              <w:right w:val="single" w:sz="4" w:space="0" w:color="auto"/>
            </w:tcBorders>
            <w:shd w:val="clear" w:color="auto" w:fill="auto"/>
            <w:vAlign w:val="bottom"/>
          </w:tcPr>
          <w:p w:rsidR="0037777A" w:rsidRPr="00CA0254" w:rsidRDefault="00556441" w:rsidP="002506CA">
            <w:pPr>
              <w:pStyle w:val="Tabletext"/>
              <w:ind w:right="284"/>
              <w:jc w:val="right"/>
            </w:pPr>
            <w:r w:rsidRPr="00CA0254">
              <w:t>113</w:t>
            </w:r>
          </w:p>
        </w:tc>
      </w:tr>
      <w:tr w:rsidR="0037777A" w:rsidRPr="00CA0254" w:rsidTr="0037777A">
        <w:tc>
          <w:tcPr>
            <w:tcW w:w="566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Memorándum de Entendimiento GMPCS</w:t>
            </w:r>
          </w:p>
        </w:tc>
        <w:tc>
          <w:tcPr>
            <w:tcW w:w="2002" w:type="dxa"/>
            <w:tcBorders>
              <w:left w:val="single" w:sz="4" w:space="0" w:color="auto"/>
              <w:right w:val="single" w:sz="4" w:space="0" w:color="auto"/>
            </w:tcBorders>
            <w:shd w:val="clear" w:color="auto" w:fill="auto"/>
            <w:noWrap/>
            <w:vAlign w:val="bottom"/>
          </w:tcPr>
          <w:p w:rsidR="0037777A" w:rsidRPr="00CA0254" w:rsidRDefault="00556441" w:rsidP="002506CA">
            <w:pPr>
              <w:pStyle w:val="Tabletext"/>
              <w:ind w:right="284"/>
              <w:jc w:val="right"/>
            </w:pPr>
            <w:r w:rsidRPr="00CA0254">
              <w:t>6</w:t>
            </w:r>
          </w:p>
        </w:tc>
        <w:tc>
          <w:tcPr>
            <w:tcW w:w="1973" w:type="dxa"/>
            <w:tcBorders>
              <w:left w:val="nil"/>
              <w:right w:val="single" w:sz="4" w:space="0" w:color="auto"/>
            </w:tcBorders>
            <w:shd w:val="clear" w:color="auto" w:fill="auto"/>
            <w:vAlign w:val="bottom"/>
          </w:tcPr>
          <w:p w:rsidR="0037777A" w:rsidRPr="00CA0254" w:rsidRDefault="00556441" w:rsidP="002506CA">
            <w:pPr>
              <w:pStyle w:val="Tabletext"/>
              <w:ind w:right="284"/>
              <w:jc w:val="right"/>
            </w:pPr>
            <w:r w:rsidRPr="00CA0254">
              <w:t>10</w:t>
            </w:r>
          </w:p>
        </w:tc>
      </w:tr>
      <w:tr w:rsidR="0037777A" w:rsidRPr="00CA0254" w:rsidTr="0037777A">
        <w:tc>
          <w:tcPr>
            <w:tcW w:w="566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Recuperación – Publicaciones</w:t>
            </w:r>
          </w:p>
        </w:tc>
        <w:tc>
          <w:tcPr>
            <w:tcW w:w="2002" w:type="dxa"/>
            <w:tcBorders>
              <w:left w:val="single" w:sz="4" w:space="0" w:color="auto"/>
              <w:right w:val="single" w:sz="4" w:space="0" w:color="auto"/>
            </w:tcBorders>
            <w:shd w:val="clear" w:color="auto" w:fill="auto"/>
            <w:noWrap/>
            <w:vAlign w:val="bottom"/>
          </w:tcPr>
          <w:p w:rsidR="0037777A" w:rsidRPr="00CA0254" w:rsidRDefault="00E92782" w:rsidP="002506CA">
            <w:pPr>
              <w:pStyle w:val="Tabletext"/>
              <w:ind w:right="284"/>
              <w:jc w:val="right"/>
            </w:pPr>
            <w:r w:rsidRPr="00CA0254">
              <w:t>–</w:t>
            </w:r>
          </w:p>
        </w:tc>
        <w:tc>
          <w:tcPr>
            <w:tcW w:w="1973" w:type="dxa"/>
            <w:tcBorders>
              <w:left w:val="nil"/>
              <w:right w:val="single" w:sz="4" w:space="0" w:color="auto"/>
            </w:tcBorders>
            <w:shd w:val="clear" w:color="auto" w:fill="auto"/>
            <w:vAlign w:val="bottom"/>
          </w:tcPr>
          <w:p w:rsidR="0037777A" w:rsidRPr="00CA0254" w:rsidRDefault="00556441" w:rsidP="002506CA">
            <w:pPr>
              <w:pStyle w:val="Tabletext"/>
              <w:ind w:right="284"/>
              <w:jc w:val="right"/>
            </w:pPr>
            <w:r w:rsidRPr="00CA0254">
              <w:t>–</w:t>
            </w:r>
          </w:p>
        </w:tc>
      </w:tr>
      <w:tr w:rsidR="0037777A" w:rsidRPr="00CA0254" w:rsidTr="0037777A">
        <w:tc>
          <w:tcPr>
            <w:tcW w:w="5664" w:type="dxa"/>
            <w:tcBorders>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pPr>
            <w:r w:rsidRPr="00CA0254">
              <w:t>Otros ingresos</w:t>
            </w:r>
          </w:p>
        </w:tc>
        <w:tc>
          <w:tcPr>
            <w:tcW w:w="2002" w:type="dxa"/>
            <w:tcBorders>
              <w:left w:val="single" w:sz="4" w:space="0" w:color="auto"/>
              <w:bottom w:val="single" w:sz="4" w:space="0" w:color="auto"/>
              <w:right w:val="single" w:sz="4" w:space="0" w:color="auto"/>
            </w:tcBorders>
            <w:shd w:val="clear" w:color="auto" w:fill="auto"/>
            <w:noWrap/>
            <w:vAlign w:val="bottom"/>
          </w:tcPr>
          <w:p w:rsidR="0037777A" w:rsidRPr="00CA0254" w:rsidRDefault="00556441" w:rsidP="002506CA">
            <w:pPr>
              <w:pStyle w:val="Tabletext"/>
              <w:ind w:right="284"/>
              <w:jc w:val="right"/>
            </w:pPr>
            <w:r w:rsidRPr="00CA0254">
              <w:t>1 789</w:t>
            </w:r>
          </w:p>
        </w:tc>
        <w:tc>
          <w:tcPr>
            <w:tcW w:w="1973" w:type="dxa"/>
            <w:tcBorders>
              <w:left w:val="nil"/>
              <w:bottom w:val="single" w:sz="4" w:space="0" w:color="auto"/>
              <w:right w:val="single" w:sz="4" w:space="0" w:color="auto"/>
            </w:tcBorders>
            <w:shd w:val="clear" w:color="auto" w:fill="auto"/>
            <w:vAlign w:val="bottom"/>
          </w:tcPr>
          <w:p w:rsidR="0037777A" w:rsidRPr="00CA0254" w:rsidRDefault="00556441" w:rsidP="002506CA">
            <w:pPr>
              <w:pStyle w:val="Tabletext"/>
              <w:ind w:right="284"/>
              <w:jc w:val="right"/>
            </w:pPr>
            <w:r w:rsidRPr="00CA0254">
              <w:t>610</w:t>
            </w:r>
          </w:p>
        </w:tc>
      </w:tr>
      <w:tr w:rsidR="0037777A" w:rsidRPr="00CA0254" w:rsidTr="0037777A">
        <w:tc>
          <w:tcPr>
            <w:tcW w:w="5664"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rPr>
            </w:pPr>
            <w:r w:rsidRPr="00CA0254">
              <w:rPr>
                <w:b/>
                <w:bCs/>
              </w:rPr>
              <w:t>Otros ingresos de explotación</w:t>
            </w:r>
          </w:p>
        </w:tc>
        <w:tc>
          <w:tcPr>
            <w:tcW w:w="20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77A" w:rsidRPr="00CA0254" w:rsidRDefault="00556441" w:rsidP="002506CA">
            <w:pPr>
              <w:pStyle w:val="Tabletext"/>
              <w:ind w:right="284"/>
              <w:jc w:val="right"/>
              <w:rPr>
                <w:b/>
                <w:bCs/>
              </w:rPr>
            </w:pPr>
            <w:r w:rsidRPr="00CA0254">
              <w:rPr>
                <w:b/>
                <w:bCs/>
              </w:rPr>
              <w:t>44 374</w:t>
            </w:r>
          </w:p>
        </w:tc>
        <w:tc>
          <w:tcPr>
            <w:tcW w:w="1973" w:type="dxa"/>
            <w:tcBorders>
              <w:top w:val="single" w:sz="4" w:space="0" w:color="auto"/>
              <w:left w:val="nil"/>
              <w:bottom w:val="single" w:sz="4" w:space="0" w:color="auto"/>
              <w:right w:val="single" w:sz="4" w:space="0" w:color="auto"/>
            </w:tcBorders>
            <w:shd w:val="clear" w:color="auto" w:fill="auto"/>
            <w:vAlign w:val="bottom"/>
          </w:tcPr>
          <w:p w:rsidR="0037777A" w:rsidRPr="00CA0254" w:rsidRDefault="00556441" w:rsidP="002506CA">
            <w:pPr>
              <w:pStyle w:val="Tabletext"/>
              <w:ind w:right="284"/>
              <w:jc w:val="right"/>
              <w:rPr>
                <w:b/>
                <w:bCs/>
              </w:rPr>
            </w:pPr>
            <w:r w:rsidRPr="00CA0254">
              <w:rPr>
                <w:b/>
                <w:bCs/>
              </w:rPr>
              <w:t>41 919</w:t>
            </w:r>
          </w:p>
        </w:tc>
      </w:tr>
    </w:tbl>
    <w:p w:rsidR="0037777A" w:rsidRPr="00CA0254" w:rsidRDefault="0037777A" w:rsidP="002506CA">
      <w:pPr>
        <w:rPr>
          <w:rFonts w:eastAsia="SimSun"/>
        </w:rPr>
      </w:pPr>
      <w:r w:rsidRPr="00CA0254">
        <w:rPr>
          <w:rFonts w:eastAsia="SimSun"/>
        </w:rPr>
        <w:t>En otros ingresos de explotación se incluyen principalmente las actividades de recuperación de costes. La UIT aplica el principio de la recuperación de costes al registro de los números universales del servicio internacional de llamada gratuita (UIFN), el Memorándum de Entendimiento sobre comunicaciones personales mundiales por satélite (GMPCS</w:t>
      </w:r>
      <w:r w:rsidRPr="00CA0254">
        <w:rPr>
          <w:rFonts w:eastAsia="SimSun"/>
        </w:rPr>
        <w:noBreakHyphen/>
      </w:r>
      <w:proofErr w:type="spellStart"/>
      <w:r w:rsidRPr="00CA0254">
        <w:rPr>
          <w:rFonts w:eastAsia="SimSun"/>
        </w:rPr>
        <w:t>MoU</w:t>
      </w:r>
      <w:proofErr w:type="spellEnd"/>
      <w:r w:rsidRPr="00CA0254">
        <w:rPr>
          <w:rFonts w:eastAsia="SimSun"/>
        </w:rPr>
        <w:t>) y la venta de publicaciones. Los ingresos en concepto de apoyo a proyectos se incluyen en la compensación entre fondos a fin de obtener una visión global del rendimiento financiero de la Unión.</w:t>
      </w:r>
    </w:p>
    <w:p w:rsidR="0037777A" w:rsidRPr="00CA0254" w:rsidRDefault="0037777A" w:rsidP="002506CA">
      <w:pPr>
        <w:rPr>
          <w:rFonts w:eastAsia="SimSun"/>
        </w:rPr>
      </w:pPr>
      <w:r w:rsidRPr="00CA0254">
        <w:rPr>
          <w:rFonts w:eastAsia="SimSun"/>
        </w:rPr>
        <w:t>En 201</w:t>
      </w:r>
      <w:r w:rsidR="00556441" w:rsidRPr="00CA0254">
        <w:rPr>
          <w:rFonts w:eastAsia="SimSun"/>
        </w:rPr>
        <w:t>7</w:t>
      </w:r>
      <w:r w:rsidRPr="00CA0254">
        <w:rPr>
          <w:rFonts w:eastAsia="SimSun"/>
        </w:rPr>
        <w:t xml:space="preserve">, el total de Otros ingresos de explotación aumentó un </w:t>
      </w:r>
      <w:r w:rsidR="00556441" w:rsidRPr="00CA0254">
        <w:rPr>
          <w:rFonts w:eastAsia="SimSun"/>
        </w:rPr>
        <w:t>5,5</w:t>
      </w:r>
      <w:r w:rsidRPr="00CA0254">
        <w:rPr>
          <w:rFonts w:eastAsia="SimSun"/>
        </w:rPr>
        <w:t xml:space="preserve">%, situándose en </w:t>
      </w:r>
      <w:r w:rsidR="00556441" w:rsidRPr="00CA0254">
        <w:rPr>
          <w:rFonts w:eastAsia="SimSun"/>
        </w:rPr>
        <w:t>44,3</w:t>
      </w:r>
      <w:r w:rsidRPr="00CA0254">
        <w:rPr>
          <w:rFonts w:eastAsia="SimSun"/>
        </w:rPr>
        <w:t xml:space="preserve"> millones CHF. Esto puede explicarse por los resultados de las principales actividades sujetas a recuperación de costes: venta de publicaciones y notificaciones de redes de satélite, que ascendieron a </w:t>
      </w:r>
      <w:r w:rsidR="00556441" w:rsidRPr="00CA0254">
        <w:rPr>
          <w:rFonts w:eastAsia="SimSun"/>
        </w:rPr>
        <w:t>34,9</w:t>
      </w:r>
      <w:r w:rsidRPr="00CA0254">
        <w:rPr>
          <w:rFonts w:eastAsia="SimSun"/>
        </w:rPr>
        <w:t xml:space="preserve"> millones CHF, frente a </w:t>
      </w:r>
      <w:r w:rsidR="00556441" w:rsidRPr="00CA0254">
        <w:rPr>
          <w:rFonts w:eastAsia="SimSun"/>
        </w:rPr>
        <w:t>32,2</w:t>
      </w:r>
      <w:r w:rsidRPr="00CA0254">
        <w:rPr>
          <w:rFonts w:eastAsia="SimSun"/>
        </w:rPr>
        <w:t xml:space="preserve"> millones CHF en 201</w:t>
      </w:r>
      <w:r w:rsidR="00556441" w:rsidRPr="00CA0254">
        <w:rPr>
          <w:rFonts w:eastAsia="SimSun"/>
        </w:rPr>
        <w:t>6</w:t>
      </w:r>
      <w:r w:rsidRPr="00CA0254">
        <w:rPr>
          <w:rFonts w:eastAsia="SimSun"/>
        </w:rPr>
        <w:t>.</w:t>
      </w:r>
    </w:p>
    <w:p w:rsidR="0037777A" w:rsidRPr="00CA0254" w:rsidRDefault="0037777A" w:rsidP="002506CA">
      <w:pPr>
        <w:pStyle w:val="Headingb"/>
        <w:spacing w:after="120"/>
      </w:pPr>
      <w:bookmarkStart w:id="349" w:name="_Toc452155512"/>
      <w:bookmarkStart w:id="350" w:name="_Toc452155881"/>
      <w:bookmarkStart w:id="351" w:name="_Toc482814666"/>
      <w:bookmarkStart w:id="352" w:name="_Toc511808900"/>
      <w:bookmarkStart w:id="353" w:name="_Toc511809471"/>
      <w:bookmarkStart w:id="354" w:name="_Toc305764107"/>
      <w:bookmarkStart w:id="355" w:name="_Toc329011650"/>
      <w:r w:rsidRPr="00CA0254">
        <w:t>Ingresos financieros</w:t>
      </w:r>
      <w:bookmarkEnd w:id="349"/>
      <w:bookmarkEnd w:id="350"/>
      <w:bookmarkEnd w:id="351"/>
      <w:bookmarkEnd w:id="352"/>
      <w:bookmarkEnd w:id="353"/>
    </w:p>
    <w:tbl>
      <w:tblPr>
        <w:tblW w:w="9639" w:type="dxa"/>
        <w:tblLook w:val="04A0" w:firstRow="1" w:lastRow="0" w:firstColumn="1" w:lastColumn="0" w:noHBand="0" w:noVBand="1"/>
      </w:tblPr>
      <w:tblGrid>
        <w:gridCol w:w="5664"/>
        <w:gridCol w:w="2002"/>
        <w:gridCol w:w="1973"/>
      </w:tblGrid>
      <w:tr w:rsidR="0037777A" w:rsidRPr="00CA0254" w:rsidTr="0037777A">
        <w:tc>
          <w:tcPr>
            <w:tcW w:w="5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354"/>
          <w:bookmarkEnd w:id="355"/>
          <w:p w:rsidR="0037777A" w:rsidRPr="00CA0254" w:rsidRDefault="0037777A" w:rsidP="002506CA">
            <w:pPr>
              <w:pStyle w:val="Tablehead"/>
              <w:jc w:val="left"/>
            </w:pPr>
            <w:r w:rsidRPr="00CA0254">
              <w:t>En miles CHF</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37777A" w:rsidRPr="00CA0254" w:rsidRDefault="0037777A" w:rsidP="002506CA">
            <w:pPr>
              <w:pStyle w:val="Tablehead"/>
            </w:pPr>
            <w:r w:rsidRPr="00CA0254">
              <w:t>201</w:t>
            </w:r>
            <w:r w:rsidR="00556441" w:rsidRPr="00CA0254">
              <w:t>7</w:t>
            </w:r>
          </w:p>
        </w:tc>
        <w:tc>
          <w:tcPr>
            <w:tcW w:w="1973" w:type="dxa"/>
            <w:tcBorders>
              <w:top w:val="single" w:sz="4" w:space="0" w:color="auto"/>
              <w:left w:val="nil"/>
              <w:bottom w:val="single" w:sz="4" w:space="0" w:color="auto"/>
              <w:right w:val="single" w:sz="4" w:space="0" w:color="auto"/>
            </w:tcBorders>
            <w:shd w:val="clear" w:color="auto" w:fill="auto"/>
            <w:vAlign w:val="center"/>
          </w:tcPr>
          <w:p w:rsidR="0037777A" w:rsidRPr="00CA0254" w:rsidRDefault="0037777A" w:rsidP="002506CA">
            <w:pPr>
              <w:pStyle w:val="Tablehead"/>
            </w:pPr>
            <w:r w:rsidRPr="00CA0254">
              <w:t>201</w:t>
            </w:r>
            <w:r w:rsidR="00556441" w:rsidRPr="00CA0254">
              <w:t>6</w:t>
            </w:r>
          </w:p>
        </w:tc>
      </w:tr>
      <w:tr w:rsidR="0037777A" w:rsidRPr="00CA0254" w:rsidTr="0037777A">
        <w:tc>
          <w:tcPr>
            <w:tcW w:w="5664" w:type="dxa"/>
            <w:tcBorders>
              <w:top w:val="single" w:sz="4" w:space="0" w:color="auto"/>
              <w:left w:val="single" w:sz="4" w:space="0" w:color="auto"/>
              <w:right w:val="single" w:sz="4" w:space="0" w:color="auto"/>
            </w:tcBorders>
            <w:shd w:val="clear" w:color="auto" w:fill="auto"/>
            <w:noWrap/>
          </w:tcPr>
          <w:p w:rsidR="0037777A" w:rsidRPr="00CA0254" w:rsidRDefault="0037777A" w:rsidP="002506CA">
            <w:pPr>
              <w:pStyle w:val="Tabletext"/>
            </w:pPr>
            <w:r w:rsidRPr="00CA0254">
              <w:t>Intereses devengados por las inversiones</w:t>
            </w:r>
          </w:p>
        </w:tc>
        <w:tc>
          <w:tcPr>
            <w:tcW w:w="2002" w:type="dxa"/>
            <w:tcBorders>
              <w:top w:val="single" w:sz="4" w:space="0" w:color="auto"/>
              <w:left w:val="single" w:sz="4" w:space="0" w:color="auto"/>
              <w:right w:val="single" w:sz="4" w:space="0" w:color="auto"/>
            </w:tcBorders>
            <w:shd w:val="clear" w:color="auto" w:fill="auto"/>
            <w:noWrap/>
            <w:vAlign w:val="center"/>
          </w:tcPr>
          <w:p w:rsidR="0037777A" w:rsidRPr="00CA0254" w:rsidRDefault="00556441" w:rsidP="002506CA">
            <w:pPr>
              <w:pStyle w:val="Tabletext"/>
              <w:ind w:right="284"/>
              <w:jc w:val="right"/>
            </w:pPr>
            <w:r w:rsidRPr="00CA0254">
              <w:t>220</w:t>
            </w:r>
          </w:p>
        </w:tc>
        <w:tc>
          <w:tcPr>
            <w:tcW w:w="1973" w:type="dxa"/>
            <w:tcBorders>
              <w:top w:val="single" w:sz="4" w:space="0" w:color="auto"/>
              <w:left w:val="nil"/>
              <w:right w:val="single" w:sz="4" w:space="0" w:color="auto"/>
            </w:tcBorders>
            <w:shd w:val="clear" w:color="auto" w:fill="auto"/>
            <w:vAlign w:val="center"/>
          </w:tcPr>
          <w:p w:rsidR="0037777A" w:rsidRPr="00CA0254" w:rsidRDefault="00556441" w:rsidP="002506CA">
            <w:pPr>
              <w:pStyle w:val="Tabletext"/>
              <w:ind w:right="284"/>
              <w:jc w:val="right"/>
            </w:pPr>
            <w:r w:rsidRPr="00CA0254">
              <w:t>241</w:t>
            </w:r>
          </w:p>
        </w:tc>
      </w:tr>
      <w:tr w:rsidR="0037777A" w:rsidRPr="00CA0254" w:rsidTr="0037777A">
        <w:tc>
          <w:tcPr>
            <w:tcW w:w="5664"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Ganancias realizadas por operaciones de cambio de divisas</w:t>
            </w:r>
          </w:p>
        </w:tc>
        <w:tc>
          <w:tcPr>
            <w:tcW w:w="2002" w:type="dxa"/>
            <w:tcBorders>
              <w:left w:val="single" w:sz="4" w:space="0" w:color="auto"/>
              <w:right w:val="single" w:sz="4" w:space="0" w:color="auto"/>
            </w:tcBorders>
            <w:shd w:val="clear" w:color="auto" w:fill="auto"/>
            <w:noWrap/>
            <w:vAlign w:val="center"/>
          </w:tcPr>
          <w:p w:rsidR="0037777A" w:rsidRPr="00CA0254" w:rsidRDefault="00556441" w:rsidP="002506CA">
            <w:pPr>
              <w:pStyle w:val="Tabletext"/>
              <w:ind w:right="284"/>
              <w:jc w:val="right"/>
            </w:pPr>
            <w:r w:rsidRPr="00CA0254">
              <w:t>65</w:t>
            </w:r>
          </w:p>
        </w:tc>
        <w:tc>
          <w:tcPr>
            <w:tcW w:w="1973" w:type="dxa"/>
            <w:tcBorders>
              <w:left w:val="nil"/>
              <w:right w:val="single" w:sz="4" w:space="0" w:color="auto"/>
            </w:tcBorders>
            <w:shd w:val="clear" w:color="auto" w:fill="auto"/>
            <w:vAlign w:val="center"/>
          </w:tcPr>
          <w:p w:rsidR="0037777A" w:rsidRPr="00CA0254" w:rsidRDefault="00556441" w:rsidP="002506CA">
            <w:pPr>
              <w:pStyle w:val="Tabletext"/>
              <w:ind w:right="284"/>
              <w:jc w:val="right"/>
            </w:pPr>
            <w:r w:rsidRPr="00CA0254">
              <w:t>360</w:t>
            </w:r>
          </w:p>
        </w:tc>
      </w:tr>
      <w:tr w:rsidR="0037777A" w:rsidRPr="00CA0254" w:rsidTr="0037777A">
        <w:tc>
          <w:tcPr>
            <w:tcW w:w="5664" w:type="dxa"/>
            <w:tcBorders>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pPr>
            <w:r w:rsidRPr="00CA0254">
              <w:t>Ganancia por operaciones de cambio de divisas no realizadas</w:t>
            </w:r>
          </w:p>
        </w:tc>
        <w:tc>
          <w:tcPr>
            <w:tcW w:w="2002" w:type="dxa"/>
            <w:tcBorders>
              <w:left w:val="single" w:sz="4" w:space="0" w:color="auto"/>
              <w:bottom w:val="single" w:sz="4" w:space="0" w:color="auto"/>
              <w:right w:val="single" w:sz="4" w:space="0" w:color="auto"/>
            </w:tcBorders>
            <w:shd w:val="clear" w:color="auto" w:fill="auto"/>
            <w:noWrap/>
            <w:vAlign w:val="center"/>
          </w:tcPr>
          <w:p w:rsidR="0037777A" w:rsidRPr="00CA0254" w:rsidRDefault="00556441" w:rsidP="002506CA">
            <w:pPr>
              <w:pStyle w:val="Tabletext"/>
              <w:ind w:right="284"/>
              <w:jc w:val="right"/>
            </w:pPr>
            <w:r w:rsidRPr="00CA0254">
              <w:t>–27</w:t>
            </w:r>
          </w:p>
        </w:tc>
        <w:tc>
          <w:tcPr>
            <w:tcW w:w="1973" w:type="dxa"/>
            <w:tcBorders>
              <w:left w:val="nil"/>
              <w:bottom w:val="single" w:sz="4" w:space="0" w:color="auto"/>
              <w:right w:val="single" w:sz="4" w:space="0" w:color="auto"/>
            </w:tcBorders>
            <w:shd w:val="clear" w:color="auto" w:fill="auto"/>
            <w:vAlign w:val="center"/>
          </w:tcPr>
          <w:p w:rsidR="0037777A" w:rsidRPr="00CA0254" w:rsidRDefault="00556441" w:rsidP="002506CA">
            <w:pPr>
              <w:pStyle w:val="Tabletext"/>
              <w:ind w:right="284"/>
              <w:jc w:val="right"/>
            </w:pPr>
            <w:r w:rsidRPr="00CA0254">
              <w:t>261</w:t>
            </w:r>
          </w:p>
        </w:tc>
      </w:tr>
      <w:tr w:rsidR="0037777A" w:rsidRPr="00CA0254" w:rsidTr="0037777A">
        <w:tc>
          <w:tcPr>
            <w:tcW w:w="5664"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rPr>
            </w:pPr>
            <w:r w:rsidRPr="00CA0254">
              <w:rPr>
                <w:b/>
                <w:bCs/>
              </w:rPr>
              <w:t>Ingresos financieros</w:t>
            </w:r>
          </w:p>
        </w:tc>
        <w:tc>
          <w:tcPr>
            <w:tcW w:w="2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556441" w:rsidP="002506CA">
            <w:pPr>
              <w:pStyle w:val="Tabletext"/>
              <w:ind w:right="284"/>
              <w:jc w:val="right"/>
              <w:rPr>
                <w:b/>
                <w:bCs/>
              </w:rPr>
            </w:pPr>
            <w:r w:rsidRPr="00CA0254">
              <w:rPr>
                <w:b/>
                <w:bCs/>
              </w:rPr>
              <w:t>258</w:t>
            </w:r>
          </w:p>
        </w:tc>
        <w:tc>
          <w:tcPr>
            <w:tcW w:w="1973" w:type="dxa"/>
            <w:tcBorders>
              <w:top w:val="single" w:sz="4" w:space="0" w:color="auto"/>
              <w:left w:val="nil"/>
              <w:bottom w:val="single" w:sz="4" w:space="0" w:color="auto"/>
              <w:right w:val="single" w:sz="4" w:space="0" w:color="auto"/>
            </w:tcBorders>
            <w:shd w:val="clear" w:color="auto" w:fill="auto"/>
            <w:vAlign w:val="center"/>
          </w:tcPr>
          <w:p w:rsidR="0037777A" w:rsidRPr="00CA0254" w:rsidRDefault="00556441" w:rsidP="002506CA">
            <w:pPr>
              <w:pStyle w:val="Tabletext"/>
              <w:ind w:right="284"/>
              <w:jc w:val="right"/>
              <w:rPr>
                <w:b/>
                <w:bCs/>
              </w:rPr>
            </w:pPr>
            <w:r w:rsidRPr="00CA0254">
              <w:rPr>
                <w:b/>
                <w:bCs/>
              </w:rPr>
              <w:t>562</w:t>
            </w:r>
          </w:p>
        </w:tc>
      </w:tr>
    </w:tbl>
    <w:p w:rsidR="0037777A" w:rsidRPr="00CA0254" w:rsidRDefault="001C58E5" w:rsidP="002506CA">
      <w:pPr>
        <w:pStyle w:val="Normalaftertitle"/>
        <w:rPr>
          <w:rFonts w:eastAsia="SimSun"/>
        </w:rPr>
      </w:pPr>
      <w:r w:rsidRPr="00CA0254">
        <w:rPr>
          <w:rFonts w:eastAsia="SimSun"/>
        </w:rPr>
        <w:t>La aplicación</w:t>
      </w:r>
      <w:r w:rsidR="0037777A" w:rsidRPr="00CA0254">
        <w:rPr>
          <w:rFonts w:eastAsia="SimSun"/>
        </w:rPr>
        <w:t xml:space="preserve"> de intereses negativos para los francos suizos y los euros</w:t>
      </w:r>
      <w:r w:rsidRPr="00CA0254">
        <w:rPr>
          <w:rFonts w:eastAsia="SimSun"/>
        </w:rPr>
        <w:t xml:space="preserve"> desde 2015 siguió vigente en 2017. Sin embargo</w:t>
      </w:r>
      <w:r w:rsidR="0037777A" w:rsidRPr="00CA0254">
        <w:rPr>
          <w:rFonts w:eastAsia="SimSun"/>
        </w:rPr>
        <w:t xml:space="preserve">, la UIT </w:t>
      </w:r>
      <w:r w:rsidRPr="00CA0254">
        <w:rPr>
          <w:rFonts w:eastAsia="SimSun"/>
        </w:rPr>
        <w:t>garantizó todos los fondos y no se aplicaron intereses negativos al efectivo en francos suizos. La única divisa en que se pueden abonar intereses es el dólar estadounidense, lo que explica el bajo nivel de ingresos devengados por las inversiones</w:t>
      </w:r>
      <w:r w:rsidR="0037777A" w:rsidRPr="00CA0254">
        <w:rPr>
          <w:rFonts w:eastAsia="SimSun"/>
        </w:rPr>
        <w:t>.</w:t>
      </w:r>
    </w:p>
    <w:p w:rsidR="0037777A" w:rsidRPr="00CA0254" w:rsidRDefault="0037777A" w:rsidP="002506CA">
      <w:pPr>
        <w:pStyle w:val="Heading2"/>
      </w:pPr>
      <w:bookmarkStart w:id="356" w:name="_Toc452155513"/>
      <w:bookmarkStart w:id="357" w:name="_Toc452155882"/>
      <w:bookmarkStart w:id="358" w:name="_Toc511814354"/>
      <w:bookmarkStart w:id="359" w:name="_Toc305764108"/>
      <w:bookmarkStart w:id="360" w:name="_Toc329011651"/>
      <w:r w:rsidRPr="00CA0254">
        <w:t>Nota 2</w:t>
      </w:r>
      <w:r w:rsidR="00556441" w:rsidRPr="00CA0254">
        <w:t>3</w:t>
      </w:r>
      <w:r w:rsidRPr="00CA0254">
        <w:tab/>
        <w:t>Gastos</w:t>
      </w:r>
      <w:bookmarkEnd w:id="356"/>
      <w:bookmarkEnd w:id="357"/>
      <w:bookmarkEnd w:id="358"/>
    </w:p>
    <w:p w:rsidR="0037777A" w:rsidRPr="00CA0254" w:rsidRDefault="0037777A" w:rsidP="002506CA">
      <w:pPr>
        <w:pStyle w:val="Headingb"/>
      </w:pPr>
      <w:bookmarkStart w:id="361" w:name="_Toc452155514"/>
      <w:bookmarkStart w:id="362" w:name="_Toc452155883"/>
      <w:bookmarkStart w:id="363" w:name="_Toc482814667"/>
      <w:bookmarkStart w:id="364" w:name="_Toc511808901"/>
      <w:bookmarkStart w:id="365" w:name="_Toc511809472"/>
      <w:r w:rsidRPr="00CA0254">
        <w:t>Gastos de personal</w:t>
      </w:r>
      <w:bookmarkEnd w:id="359"/>
      <w:bookmarkEnd w:id="360"/>
      <w:bookmarkEnd w:id="361"/>
      <w:bookmarkEnd w:id="362"/>
      <w:bookmarkEnd w:id="363"/>
      <w:bookmarkEnd w:id="364"/>
      <w:bookmarkEnd w:id="365"/>
    </w:p>
    <w:p w:rsidR="0037777A" w:rsidRPr="00CA0254" w:rsidRDefault="0037777A" w:rsidP="002506CA">
      <w:pPr>
        <w:spacing w:after="120"/>
      </w:pPr>
      <w:r w:rsidRPr="00CA0254">
        <w:t>Los gastos de personal cubren todas las remuneraciones abonadas a los titulares de puestos permanentes y al personal contratado para las conferencias o acogido a contratos de corta duración, como sueldo base, ajuste por lugar de destino, asignación de idiomas, asignación de no residencia, asignación familiar y horas suplementarias, así como otros gastos de personal.</w:t>
      </w:r>
    </w:p>
    <w:tbl>
      <w:tblPr>
        <w:tblW w:w="9640" w:type="dxa"/>
        <w:tblLayout w:type="fixed"/>
        <w:tblLook w:val="04A0" w:firstRow="1" w:lastRow="0" w:firstColumn="1" w:lastColumn="0" w:noHBand="0" w:noVBand="1"/>
      </w:tblPr>
      <w:tblGrid>
        <w:gridCol w:w="6091"/>
        <w:gridCol w:w="1774"/>
        <w:gridCol w:w="1775"/>
      </w:tblGrid>
      <w:tr w:rsidR="0037777A" w:rsidRPr="00CA0254" w:rsidTr="0037777A">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pStyle w:val="Tablehead"/>
              <w:spacing w:before="40"/>
              <w:jc w:val="left"/>
            </w:pPr>
            <w:r w:rsidRPr="00CA0254">
              <w:lastRenderedPageBreak/>
              <w:t>En miles CHF</w:t>
            </w:r>
          </w:p>
        </w:tc>
        <w:tc>
          <w:tcPr>
            <w:tcW w:w="1774" w:type="dxa"/>
            <w:tcBorders>
              <w:top w:val="single" w:sz="4" w:space="0" w:color="auto"/>
              <w:left w:val="single" w:sz="4" w:space="0" w:color="auto"/>
              <w:bottom w:val="single" w:sz="4" w:space="0" w:color="auto"/>
              <w:right w:val="single" w:sz="4" w:space="0" w:color="auto"/>
            </w:tcBorders>
            <w:vAlign w:val="center"/>
          </w:tcPr>
          <w:p w:rsidR="0037777A" w:rsidRPr="00CA0254" w:rsidRDefault="0037777A" w:rsidP="002506CA">
            <w:pPr>
              <w:pStyle w:val="Tablehead"/>
              <w:spacing w:before="40"/>
            </w:pPr>
            <w:r w:rsidRPr="00CA0254">
              <w:t>31/12/201</w:t>
            </w:r>
            <w:r w:rsidR="00556441" w:rsidRPr="00CA0254">
              <w:t>7</w:t>
            </w:r>
          </w:p>
        </w:tc>
        <w:tc>
          <w:tcPr>
            <w:tcW w:w="1775" w:type="dxa"/>
            <w:tcBorders>
              <w:top w:val="single" w:sz="4" w:space="0" w:color="auto"/>
              <w:left w:val="single" w:sz="4" w:space="0" w:color="auto"/>
              <w:bottom w:val="single" w:sz="4" w:space="0" w:color="auto"/>
              <w:right w:val="single" w:sz="4" w:space="0" w:color="auto"/>
            </w:tcBorders>
            <w:vAlign w:val="center"/>
          </w:tcPr>
          <w:p w:rsidR="0037777A" w:rsidRPr="00CA0254" w:rsidRDefault="0037777A" w:rsidP="002506CA">
            <w:pPr>
              <w:pStyle w:val="Tablehead"/>
              <w:spacing w:before="40"/>
            </w:pPr>
            <w:r w:rsidRPr="00CA0254">
              <w:t>31/12/201</w:t>
            </w:r>
            <w:r w:rsidR="00556441" w:rsidRPr="00CA0254">
              <w:t>6</w:t>
            </w:r>
          </w:p>
        </w:tc>
      </w:tr>
      <w:tr w:rsidR="0037777A" w:rsidRPr="00CA0254" w:rsidTr="0037777A">
        <w:tc>
          <w:tcPr>
            <w:tcW w:w="6091" w:type="dxa"/>
            <w:tcBorders>
              <w:top w:val="single" w:sz="4" w:space="0" w:color="auto"/>
              <w:left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Salarios y asignaciones</w:t>
            </w:r>
          </w:p>
        </w:tc>
        <w:tc>
          <w:tcPr>
            <w:tcW w:w="1774" w:type="dxa"/>
            <w:tcBorders>
              <w:top w:val="single" w:sz="4" w:space="0" w:color="auto"/>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93 653</w:t>
            </w:r>
          </w:p>
        </w:tc>
        <w:tc>
          <w:tcPr>
            <w:tcW w:w="1775" w:type="dxa"/>
            <w:tcBorders>
              <w:top w:val="single" w:sz="4" w:space="0" w:color="auto"/>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96 025</w:t>
            </w:r>
          </w:p>
        </w:tc>
      </w:tr>
      <w:tr w:rsidR="0037777A" w:rsidRPr="00CA0254" w:rsidTr="0037777A">
        <w:tc>
          <w:tcPr>
            <w:tcW w:w="6091"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Otros gastos de personal</w:t>
            </w:r>
          </w:p>
        </w:tc>
        <w:tc>
          <w:tcPr>
            <w:tcW w:w="1774"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rPr>
                <w:b/>
              </w:rPr>
            </w:pPr>
            <w:r w:rsidRPr="00CA0254">
              <w:rPr>
                <w:b/>
              </w:rPr>
              <w:t>55 095</w:t>
            </w:r>
          </w:p>
        </w:tc>
        <w:tc>
          <w:tcPr>
            <w:tcW w:w="1775"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rPr>
                <w:b/>
              </w:rPr>
            </w:pPr>
            <w:r w:rsidRPr="00CA0254">
              <w:rPr>
                <w:b/>
              </w:rPr>
              <w:t>50 974</w:t>
            </w:r>
          </w:p>
        </w:tc>
      </w:tr>
      <w:tr w:rsidR="0037777A" w:rsidRPr="00CA0254" w:rsidTr="0037777A">
        <w:tc>
          <w:tcPr>
            <w:tcW w:w="6091"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ab/>
              <w:t>Instalación y repatriación</w:t>
            </w:r>
          </w:p>
        </w:tc>
        <w:tc>
          <w:tcPr>
            <w:tcW w:w="1774"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519</w:t>
            </w:r>
          </w:p>
        </w:tc>
        <w:tc>
          <w:tcPr>
            <w:tcW w:w="1775"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3 076</w:t>
            </w:r>
          </w:p>
        </w:tc>
      </w:tr>
      <w:tr w:rsidR="0037777A" w:rsidRPr="00CA0254" w:rsidTr="0037777A">
        <w:tc>
          <w:tcPr>
            <w:tcW w:w="6091"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ab/>
              <w:t>Asignación escolar</w:t>
            </w:r>
          </w:p>
        </w:tc>
        <w:tc>
          <w:tcPr>
            <w:tcW w:w="1774" w:type="dxa"/>
            <w:tcBorders>
              <w:left w:val="single" w:sz="4" w:space="0" w:color="auto"/>
              <w:right w:val="single" w:sz="4" w:space="0" w:color="auto"/>
            </w:tcBorders>
            <w:vAlign w:val="bottom"/>
          </w:tcPr>
          <w:p w:rsidR="0037777A" w:rsidRPr="00CA0254" w:rsidRDefault="0037777A" w:rsidP="00997BC4">
            <w:pPr>
              <w:pStyle w:val="Tabletext"/>
              <w:spacing w:before="40"/>
              <w:ind w:right="284"/>
              <w:jc w:val="right"/>
            </w:pPr>
            <w:r w:rsidRPr="00CA0254">
              <w:t xml:space="preserve">3 </w:t>
            </w:r>
            <w:r w:rsidR="00556441" w:rsidRPr="00CA0254">
              <w:t>443</w:t>
            </w:r>
          </w:p>
        </w:tc>
        <w:tc>
          <w:tcPr>
            <w:tcW w:w="1775"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3 594</w:t>
            </w:r>
          </w:p>
        </w:tc>
      </w:tr>
      <w:tr w:rsidR="0037777A" w:rsidRPr="00CA0254" w:rsidTr="0037777A">
        <w:tc>
          <w:tcPr>
            <w:tcW w:w="6091"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ab/>
              <w:t>Vacaciones en el país de origen</w:t>
            </w:r>
          </w:p>
        </w:tc>
        <w:tc>
          <w:tcPr>
            <w:tcW w:w="1774"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1 056</w:t>
            </w:r>
          </w:p>
        </w:tc>
        <w:tc>
          <w:tcPr>
            <w:tcW w:w="1775"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977</w:t>
            </w:r>
          </w:p>
        </w:tc>
      </w:tr>
      <w:tr w:rsidR="0037777A" w:rsidRPr="00CA0254" w:rsidTr="0037777A">
        <w:tc>
          <w:tcPr>
            <w:tcW w:w="6091"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ab/>
              <w:t>Vacaciones acumuladas</w:t>
            </w:r>
          </w:p>
        </w:tc>
        <w:tc>
          <w:tcPr>
            <w:tcW w:w="1774"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702</w:t>
            </w:r>
          </w:p>
        </w:tc>
        <w:tc>
          <w:tcPr>
            <w:tcW w:w="1775"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865</w:t>
            </w:r>
          </w:p>
        </w:tc>
      </w:tr>
      <w:tr w:rsidR="0037777A" w:rsidRPr="00CA0254" w:rsidTr="0037777A">
        <w:tc>
          <w:tcPr>
            <w:tcW w:w="6091"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ab/>
              <w:t>Seguro de salud y accidentes</w:t>
            </w:r>
          </w:p>
        </w:tc>
        <w:tc>
          <w:tcPr>
            <w:tcW w:w="1774" w:type="dxa"/>
            <w:tcBorders>
              <w:left w:val="single" w:sz="4" w:space="0" w:color="auto"/>
              <w:right w:val="single" w:sz="4" w:space="0" w:color="auto"/>
            </w:tcBorders>
            <w:vAlign w:val="bottom"/>
          </w:tcPr>
          <w:p w:rsidR="0037777A" w:rsidRPr="00CA0254" w:rsidRDefault="0037777A" w:rsidP="002506CA">
            <w:pPr>
              <w:pStyle w:val="Tabletext"/>
              <w:spacing w:before="40"/>
              <w:ind w:right="284"/>
              <w:jc w:val="right"/>
            </w:pPr>
            <w:r w:rsidRPr="00CA0254">
              <w:t xml:space="preserve">11 </w:t>
            </w:r>
            <w:r w:rsidR="00556441" w:rsidRPr="00CA0254">
              <w:t>181</w:t>
            </w:r>
          </w:p>
        </w:tc>
        <w:tc>
          <w:tcPr>
            <w:tcW w:w="1775"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11 105</w:t>
            </w:r>
          </w:p>
        </w:tc>
      </w:tr>
      <w:tr w:rsidR="0037777A" w:rsidRPr="00CA0254" w:rsidTr="0037777A">
        <w:tc>
          <w:tcPr>
            <w:tcW w:w="6091"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ab/>
              <w:t>Contribuciones a la CCPPNU</w:t>
            </w:r>
          </w:p>
        </w:tc>
        <w:tc>
          <w:tcPr>
            <w:tcW w:w="1774"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15 994</w:t>
            </w:r>
          </w:p>
        </w:tc>
        <w:tc>
          <w:tcPr>
            <w:tcW w:w="1775"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16 262</w:t>
            </w:r>
          </w:p>
        </w:tc>
      </w:tr>
      <w:tr w:rsidR="0037777A" w:rsidRPr="00CA0254" w:rsidTr="0037777A">
        <w:tc>
          <w:tcPr>
            <w:tcW w:w="6091" w:type="dxa"/>
            <w:tcBorders>
              <w:left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ab/>
              <w:t>Otros gastos</w:t>
            </w:r>
          </w:p>
        </w:tc>
        <w:tc>
          <w:tcPr>
            <w:tcW w:w="1774"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3 985</w:t>
            </w:r>
          </w:p>
        </w:tc>
        <w:tc>
          <w:tcPr>
            <w:tcW w:w="1775" w:type="dxa"/>
            <w:tcBorders>
              <w:left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1 428</w:t>
            </w:r>
          </w:p>
        </w:tc>
      </w:tr>
      <w:tr w:rsidR="0037777A" w:rsidRPr="00CA0254" w:rsidTr="0037777A">
        <w:tc>
          <w:tcPr>
            <w:tcW w:w="6091" w:type="dxa"/>
            <w:tcBorders>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text"/>
              <w:spacing w:before="40"/>
            </w:pPr>
            <w:r w:rsidRPr="00CA0254">
              <w:tab/>
              <w:t>Ajuste ASHI</w:t>
            </w:r>
          </w:p>
        </w:tc>
        <w:tc>
          <w:tcPr>
            <w:tcW w:w="1774" w:type="dxa"/>
            <w:tcBorders>
              <w:left w:val="single" w:sz="4" w:space="0" w:color="auto"/>
              <w:bottom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18 214</w:t>
            </w:r>
          </w:p>
        </w:tc>
        <w:tc>
          <w:tcPr>
            <w:tcW w:w="1775" w:type="dxa"/>
            <w:tcBorders>
              <w:left w:val="single" w:sz="4" w:space="0" w:color="auto"/>
              <w:bottom w:val="single" w:sz="4" w:space="0" w:color="auto"/>
              <w:right w:val="single" w:sz="4" w:space="0" w:color="auto"/>
            </w:tcBorders>
            <w:vAlign w:val="bottom"/>
          </w:tcPr>
          <w:p w:rsidR="0037777A" w:rsidRPr="00CA0254" w:rsidRDefault="00556441" w:rsidP="002506CA">
            <w:pPr>
              <w:pStyle w:val="Tabletext"/>
              <w:spacing w:before="40"/>
              <w:ind w:right="284"/>
              <w:jc w:val="right"/>
            </w:pPr>
            <w:r w:rsidRPr="00CA0254">
              <w:t>13 667</w:t>
            </w:r>
          </w:p>
        </w:tc>
      </w:tr>
      <w:tr w:rsidR="0037777A" w:rsidRPr="00CA0254" w:rsidTr="0037777A">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text"/>
              <w:spacing w:before="40"/>
              <w:rPr>
                <w:b/>
                <w:bCs/>
              </w:rPr>
            </w:pPr>
            <w:r w:rsidRPr="00CA0254">
              <w:rPr>
                <w:b/>
                <w:bCs/>
              </w:rPr>
              <w:t>Gastos de personal</w:t>
            </w:r>
          </w:p>
        </w:tc>
        <w:tc>
          <w:tcPr>
            <w:tcW w:w="1774" w:type="dxa"/>
            <w:tcBorders>
              <w:top w:val="single" w:sz="4" w:space="0" w:color="auto"/>
              <w:left w:val="single" w:sz="4" w:space="0" w:color="auto"/>
              <w:bottom w:val="single" w:sz="4" w:space="0" w:color="auto"/>
              <w:right w:val="single" w:sz="4" w:space="0" w:color="auto"/>
            </w:tcBorders>
            <w:vAlign w:val="bottom"/>
          </w:tcPr>
          <w:p w:rsidR="0037777A" w:rsidRPr="00CA0254" w:rsidRDefault="00556441" w:rsidP="002506CA">
            <w:pPr>
              <w:pStyle w:val="Tabletext"/>
              <w:spacing w:before="40"/>
              <w:ind w:right="284"/>
              <w:jc w:val="right"/>
              <w:rPr>
                <w:b/>
                <w:bCs/>
              </w:rPr>
            </w:pPr>
            <w:r w:rsidRPr="00CA0254">
              <w:rPr>
                <w:b/>
                <w:bCs/>
              </w:rPr>
              <w:t>148 748</w:t>
            </w:r>
          </w:p>
        </w:tc>
        <w:tc>
          <w:tcPr>
            <w:tcW w:w="1775" w:type="dxa"/>
            <w:tcBorders>
              <w:top w:val="single" w:sz="4" w:space="0" w:color="auto"/>
              <w:left w:val="single" w:sz="4" w:space="0" w:color="auto"/>
              <w:bottom w:val="single" w:sz="4" w:space="0" w:color="auto"/>
              <w:right w:val="single" w:sz="4" w:space="0" w:color="auto"/>
            </w:tcBorders>
            <w:vAlign w:val="bottom"/>
          </w:tcPr>
          <w:p w:rsidR="0037777A" w:rsidRPr="00CA0254" w:rsidRDefault="00556441" w:rsidP="002506CA">
            <w:pPr>
              <w:pStyle w:val="Tabletext"/>
              <w:spacing w:before="40"/>
              <w:ind w:right="284"/>
              <w:jc w:val="right"/>
              <w:rPr>
                <w:b/>
                <w:bCs/>
              </w:rPr>
            </w:pPr>
            <w:r w:rsidRPr="00CA0254">
              <w:rPr>
                <w:b/>
                <w:bCs/>
              </w:rPr>
              <w:t>146 999</w:t>
            </w:r>
          </w:p>
        </w:tc>
      </w:tr>
    </w:tbl>
    <w:p w:rsidR="001C58E5" w:rsidRPr="00CA0254" w:rsidRDefault="001C58E5" w:rsidP="002506CA">
      <w:bookmarkStart w:id="366" w:name="_Toc329011652"/>
      <w:bookmarkStart w:id="367" w:name="_Toc305764109"/>
      <w:bookmarkStart w:id="368" w:name="_Toc452155515"/>
      <w:bookmarkStart w:id="369" w:name="_Toc452155884"/>
      <w:bookmarkStart w:id="370" w:name="_Toc482814668"/>
      <w:r w:rsidRPr="00CA0254">
        <w:t>A pesar de que los gastos de personal globalmente han aumentado debido al ajuste del ASHI, podemos señalar un descenso de los salarios y las asignaciones (2,5%).</w:t>
      </w:r>
    </w:p>
    <w:p w:rsidR="0037777A" w:rsidRPr="00CA0254" w:rsidRDefault="0037777A" w:rsidP="002506CA">
      <w:pPr>
        <w:pStyle w:val="Headingb"/>
      </w:pPr>
      <w:bookmarkStart w:id="371" w:name="_Toc511808902"/>
      <w:bookmarkStart w:id="372" w:name="_Toc511809473"/>
      <w:r w:rsidRPr="00CA0254">
        <w:t>Gastos de misión</w:t>
      </w:r>
      <w:bookmarkEnd w:id="366"/>
      <w:bookmarkEnd w:id="367"/>
      <w:bookmarkEnd w:id="368"/>
      <w:bookmarkEnd w:id="369"/>
      <w:bookmarkEnd w:id="370"/>
      <w:bookmarkEnd w:id="371"/>
      <w:bookmarkEnd w:id="372"/>
    </w:p>
    <w:p w:rsidR="0037777A" w:rsidRPr="00CA0254" w:rsidRDefault="0037777A" w:rsidP="002506CA">
      <w:r w:rsidRPr="00CA0254">
        <w:t>Los gastos de misión comprenden los desplazamientos de expertos y funcionarios enviados en misión o que participan en conferencias y reuniones. El total de gastos de misión permaneció estable, a saber 6,9 millones CHF en 201</w:t>
      </w:r>
      <w:r w:rsidR="00556441" w:rsidRPr="00CA0254">
        <w:t>7</w:t>
      </w:r>
      <w:r w:rsidRPr="00CA0254">
        <w:t>.</w:t>
      </w:r>
      <w:bookmarkStart w:id="373" w:name="_Toc305764110"/>
      <w:bookmarkStart w:id="374" w:name="_Toc329011653"/>
      <w:r w:rsidRPr="00CA0254">
        <w:t xml:space="preserve"> En 201</w:t>
      </w:r>
      <w:r w:rsidR="00556441" w:rsidRPr="00CA0254">
        <w:t>7</w:t>
      </w:r>
      <w:r w:rsidRPr="00CA0254">
        <w:t xml:space="preserve">, varias organizaciones de las Naciones Unidas comenzaron a utilizar la </w:t>
      </w:r>
      <w:proofErr w:type="spellStart"/>
      <w:r w:rsidRPr="00CA0254">
        <w:rPr>
          <w:lang w:eastAsia="fr-FR"/>
        </w:rPr>
        <w:t>Swisscard</w:t>
      </w:r>
      <w:proofErr w:type="spellEnd"/>
      <w:r w:rsidRPr="00CA0254">
        <w:rPr>
          <w:lang w:eastAsia="fr-FR"/>
        </w:rPr>
        <w:t xml:space="preserve"> AECS Travel Agency para emitir sus billetes de avión, lo que provocó un aumento del 30% en los incentivos recibidos por la UIT, que ascendieron a </w:t>
      </w:r>
      <w:r w:rsidR="00556441" w:rsidRPr="00CA0254">
        <w:rPr>
          <w:lang w:eastAsia="fr-FR"/>
        </w:rPr>
        <w:t>25</w:t>
      </w:r>
      <w:r w:rsidR="00DC7A80" w:rsidRPr="00CA0254">
        <w:rPr>
          <w:lang w:eastAsia="fr-FR"/>
        </w:rPr>
        <w:t> </w:t>
      </w:r>
      <w:r w:rsidR="00556441" w:rsidRPr="00CA0254">
        <w:rPr>
          <w:lang w:eastAsia="fr-FR"/>
        </w:rPr>
        <w:t>762 CHF en 2017 (</w:t>
      </w:r>
      <w:r w:rsidRPr="00CA0254">
        <w:rPr>
          <w:lang w:eastAsia="fr-FR"/>
        </w:rPr>
        <w:t>17 725 CHF en 2016)</w:t>
      </w:r>
      <w:r w:rsidRPr="00CA0254">
        <w:t>.</w:t>
      </w:r>
    </w:p>
    <w:p w:rsidR="0037777A" w:rsidRPr="00CA0254" w:rsidRDefault="0037777A" w:rsidP="002506CA">
      <w:pPr>
        <w:pStyle w:val="Headingb"/>
      </w:pPr>
      <w:bookmarkStart w:id="375" w:name="_Toc452155516"/>
      <w:bookmarkStart w:id="376" w:name="_Toc452155885"/>
      <w:bookmarkStart w:id="377" w:name="_Toc482814669"/>
      <w:bookmarkStart w:id="378" w:name="_Toc511808903"/>
      <w:bookmarkStart w:id="379" w:name="_Toc511809474"/>
      <w:r w:rsidRPr="00CA0254">
        <w:t>Servicios por contrata</w:t>
      </w:r>
      <w:bookmarkEnd w:id="373"/>
      <w:bookmarkEnd w:id="374"/>
      <w:bookmarkEnd w:id="375"/>
      <w:bookmarkEnd w:id="376"/>
      <w:bookmarkEnd w:id="377"/>
      <w:bookmarkEnd w:id="378"/>
      <w:bookmarkEnd w:id="379"/>
    </w:p>
    <w:p w:rsidR="0037777A" w:rsidRPr="00CA0254" w:rsidRDefault="0037777A" w:rsidP="002506CA">
      <w:r w:rsidRPr="00CA0254">
        <w:t>Entran en esta categoría todos los emolumentos, honorarios y gastos abonados a empresas de consultoría en el marco de acuerdos y disposiciones contractuales. También se cuentan en esta categoría los contratos de servicios especiales, los gastos generados por cursos de idiomas como parte de la formación profesional y los costes de los servicios subcontratados. Los servicios por contrata ascendieron a 1</w:t>
      </w:r>
      <w:r w:rsidR="00556441" w:rsidRPr="00CA0254">
        <w:t>5</w:t>
      </w:r>
      <w:r w:rsidRPr="00CA0254">
        <w:t>,</w:t>
      </w:r>
      <w:r w:rsidR="001045BA" w:rsidRPr="00CA0254">
        <w:t>6</w:t>
      </w:r>
      <w:r w:rsidRPr="00CA0254">
        <w:t> millones CHF en 201</w:t>
      </w:r>
      <w:r w:rsidR="001045BA" w:rsidRPr="00CA0254">
        <w:t>7</w:t>
      </w:r>
      <w:r w:rsidRPr="00CA0254">
        <w:t xml:space="preserve"> (frente a 1</w:t>
      </w:r>
      <w:r w:rsidR="001045BA" w:rsidRPr="00CA0254">
        <w:t>4</w:t>
      </w:r>
      <w:r w:rsidRPr="00CA0254">
        <w:t>,</w:t>
      </w:r>
      <w:r w:rsidR="001045BA" w:rsidRPr="00CA0254">
        <w:t>1</w:t>
      </w:r>
      <w:r w:rsidRPr="00CA0254">
        <w:t xml:space="preserve"> millones en 201</w:t>
      </w:r>
      <w:r w:rsidR="001045BA" w:rsidRPr="00CA0254">
        <w:t>6</w:t>
      </w:r>
      <w:r w:rsidRPr="00CA0254">
        <w:t>). En la presentación de la información sectorial (Nota</w:t>
      </w:r>
      <w:r w:rsidR="00DC7A80" w:rsidRPr="00CA0254">
        <w:t xml:space="preserve"> 23) se detalla esta situación.</w:t>
      </w:r>
    </w:p>
    <w:p w:rsidR="0037777A" w:rsidRPr="00CA0254" w:rsidRDefault="0037777A" w:rsidP="002506CA">
      <w:pPr>
        <w:pStyle w:val="Headingb"/>
      </w:pPr>
      <w:bookmarkStart w:id="380" w:name="_Toc329011654"/>
      <w:bookmarkStart w:id="381" w:name="_Toc305764111"/>
      <w:bookmarkStart w:id="382" w:name="_Toc452155517"/>
      <w:bookmarkStart w:id="383" w:name="_Toc452155886"/>
      <w:bookmarkStart w:id="384" w:name="_Toc482814670"/>
      <w:bookmarkStart w:id="385" w:name="_Toc511808904"/>
      <w:bookmarkStart w:id="386" w:name="_Toc511809475"/>
      <w:r w:rsidRPr="00CA0254">
        <w:t>Arrendamiento y mantenimiento de locales y equipos</w:t>
      </w:r>
      <w:bookmarkEnd w:id="380"/>
      <w:bookmarkEnd w:id="381"/>
      <w:bookmarkEnd w:id="382"/>
      <w:bookmarkEnd w:id="383"/>
      <w:bookmarkEnd w:id="384"/>
      <w:bookmarkEnd w:id="385"/>
      <w:bookmarkEnd w:id="386"/>
    </w:p>
    <w:p w:rsidR="0037777A" w:rsidRPr="00CA0254" w:rsidRDefault="0037777A" w:rsidP="002506CA">
      <w:r w:rsidRPr="00CA0254">
        <w:t>Corresponde a esta categoría el arrendamiento de salas de conferencia y de reunión, de almacenes y de plazas de aparcamiento, de equipos informáticos y otro material de oficina. Se incluye asimismo el mantenimiento de los edificios, zonas ajardinadas, vehículos, equipos técnicos e informáticos, así como los seguros contra incendios, inundaciones y daños varios. Los gastos de arrendamiento y mantenimiento de equipos ascendieron en 201</w:t>
      </w:r>
      <w:r w:rsidR="001C58E5" w:rsidRPr="00CA0254">
        <w:t>7</w:t>
      </w:r>
      <w:r w:rsidRPr="00CA0254">
        <w:t xml:space="preserve"> a 4,</w:t>
      </w:r>
      <w:r w:rsidR="001C58E5" w:rsidRPr="00CA0254">
        <w:t>4</w:t>
      </w:r>
      <w:r w:rsidRPr="00CA0254">
        <w:t xml:space="preserve"> millones CHF</w:t>
      </w:r>
      <w:r w:rsidR="00D92797" w:rsidRPr="00CA0254">
        <w:t xml:space="preserve"> en 2017</w:t>
      </w:r>
      <w:r w:rsidR="001C58E5" w:rsidRPr="00CA0254">
        <w:t xml:space="preserve"> (frente a 4,87 millones CHF en 2016)</w:t>
      </w:r>
      <w:r w:rsidRPr="00CA0254">
        <w:t>.</w:t>
      </w:r>
    </w:p>
    <w:p w:rsidR="0037777A" w:rsidRPr="00CA0254" w:rsidRDefault="0037777A" w:rsidP="002506CA">
      <w:pPr>
        <w:pStyle w:val="Headingb"/>
      </w:pPr>
      <w:bookmarkStart w:id="387" w:name="_Toc329011655"/>
      <w:bookmarkStart w:id="388" w:name="_Toc305764112"/>
      <w:bookmarkStart w:id="389" w:name="_Toc452155518"/>
      <w:bookmarkStart w:id="390" w:name="_Toc452155887"/>
      <w:bookmarkStart w:id="391" w:name="_Toc482814671"/>
      <w:bookmarkStart w:id="392" w:name="_Toc511808905"/>
      <w:bookmarkStart w:id="393" w:name="_Toc511809476"/>
      <w:r w:rsidRPr="00CA0254">
        <w:t>Material y mobiliario de oficina</w:t>
      </w:r>
      <w:bookmarkEnd w:id="387"/>
      <w:bookmarkEnd w:id="388"/>
      <w:r w:rsidRPr="00CA0254">
        <w:t>, gastos de franqueo, telecomunicaciones y servicios</w:t>
      </w:r>
      <w:bookmarkEnd w:id="389"/>
      <w:bookmarkEnd w:id="390"/>
      <w:bookmarkEnd w:id="391"/>
      <w:bookmarkEnd w:id="392"/>
      <w:bookmarkEnd w:id="393"/>
    </w:p>
    <w:p w:rsidR="0037777A" w:rsidRPr="00CA0254" w:rsidRDefault="0037777A" w:rsidP="002506CA">
      <w:r w:rsidRPr="00CA0254">
        <w:t>En la categoría de material y materiales de oficina se cuentan los artículos de oficina, materiales para impresoras, formularios, tarjetas, revistas, libros y encuadernaciones, material informático y programas informáticos que no forman parte del activo. Los gastos en material y artículos de oficina ascendieron a 3,</w:t>
      </w:r>
      <w:r w:rsidR="001045BA" w:rsidRPr="00CA0254">
        <w:t>87 millones CHF en 2017 (frente a 3,</w:t>
      </w:r>
      <w:r w:rsidRPr="00CA0254">
        <w:t>29 millones CHF en 2016).</w:t>
      </w:r>
      <w:bookmarkStart w:id="394" w:name="_Toc305764113"/>
      <w:bookmarkStart w:id="395" w:name="_Toc329011656"/>
      <w:r w:rsidRPr="00CA0254">
        <w:t xml:space="preserve"> Los gastos de </w:t>
      </w:r>
      <w:r w:rsidRPr="00CA0254">
        <w:lastRenderedPageBreak/>
        <w:t>franqueo, telecomunicaciones y servicios ascendieron a 1,</w:t>
      </w:r>
      <w:r w:rsidR="001045BA" w:rsidRPr="00CA0254">
        <w:t>57</w:t>
      </w:r>
      <w:r w:rsidRPr="00CA0254">
        <w:t> millones CHF en 201</w:t>
      </w:r>
      <w:r w:rsidR="001045BA" w:rsidRPr="00CA0254">
        <w:t>7</w:t>
      </w:r>
      <w:r w:rsidRPr="00CA0254">
        <w:t xml:space="preserve"> (frente a 1,</w:t>
      </w:r>
      <w:r w:rsidR="001045BA" w:rsidRPr="00CA0254">
        <w:t>8</w:t>
      </w:r>
      <w:r w:rsidRPr="00CA0254">
        <w:t xml:space="preserve"> millones CHF en 201</w:t>
      </w:r>
      <w:r w:rsidR="001045BA" w:rsidRPr="00CA0254">
        <w:t>6</w:t>
      </w:r>
      <w:r w:rsidRPr="00CA0254">
        <w:t>).</w:t>
      </w:r>
    </w:p>
    <w:p w:rsidR="0037777A" w:rsidRPr="00CA0254" w:rsidRDefault="0037777A" w:rsidP="002506CA">
      <w:pPr>
        <w:pStyle w:val="Headingb"/>
        <w:spacing w:after="240"/>
      </w:pPr>
      <w:bookmarkStart w:id="396" w:name="_Toc329011657"/>
      <w:bookmarkStart w:id="397" w:name="_Toc452155519"/>
      <w:bookmarkStart w:id="398" w:name="_Toc452155888"/>
      <w:bookmarkStart w:id="399" w:name="_Toc482814672"/>
      <w:bookmarkStart w:id="400" w:name="_Toc511808906"/>
      <w:bookmarkStart w:id="401" w:name="_Toc511809477"/>
      <w:bookmarkEnd w:id="394"/>
      <w:bookmarkEnd w:id="395"/>
      <w:r w:rsidRPr="00CA0254">
        <w:t>Otros gastos</w:t>
      </w:r>
      <w:bookmarkEnd w:id="396"/>
      <w:bookmarkEnd w:id="397"/>
      <w:bookmarkEnd w:id="398"/>
      <w:bookmarkEnd w:id="399"/>
      <w:bookmarkEnd w:id="400"/>
      <w:bookmarkEnd w:id="401"/>
    </w:p>
    <w:tbl>
      <w:tblPr>
        <w:tblW w:w="9636" w:type="dxa"/>
        <w:jc w:val="center"/>
        <w:tblLook w:val="04A0" w:firstRow="1" w:lastRow="0" w:firstColumn="1" w:lastColumn="0" w:noHBand="0" w:noVBand="1"/>
      </w:tblPr>
      <w:tblGrid>
        <w:gridCol w:w="6090"/>
        <w:gridCol w:w="1773"/>
        <w:gridCol w:w="1773"/>
      </w:tblGrid>
      <w:tr w:rsidR="0037777A" w:rsidRPr="00CA0254" w:rsidTr="0037777A">
        <w:trPr>
          <w:trHeight w:val="165"/>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head"/>
              <w:jc w:val="left"/>
            </w:pPr>
            <w:bookmarkStart w:id="402" w:name="_Toc305764116"/>
            <w:bookmarkStart w:id="403" w:name="_Toc329011658"/>
            <w:r w:rsidRPr="00CA0254">
              <w:t>En miles CHF</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rsidR="0037777A" w:rsidRPr="00CA0254" w:rsidRDefault="0037777A" w:rsidP="002506CA">
            <w:pPr>
              <w:pStyle w:val="Tablehead"/>
            </w:pPr>
            <w:r w:rsidRPr="00CA0254">
              <w:t>201</w:t>
            </w:r>
            <w:r w:rsidR="001045BA" w:rsidRPr="00CA0254">
              <w:t>7</w:t>
            </w:r>
          </w:p>
        </w:tc>
        <w:tc>
          <w:tcPr>
            <w:tcW w:w="1773" w:type="dxa"/>
            <w:tcBorders>
              <w:top w:val="single" w:sz="4" w:space="0" w:color="auto"/>
              <w:left w:val="nil"/>
              <w:bottom w:val="single" w:sz="4" w:space="0" w:color="auto"/>
              <w:right w:val="single" w:sz="4" w:space="0" w:color="auto"/>
            </w:tcBorders>
            <w:shd w:val="clear" w:color="auto" w:fill="auto"/>
            <w:vAlign w:val="center"/>
          </w:tcPr>
          <w:p w:rsidR="0037777A" w:rsidRPr="00CA0254" w:rsidRDefault="0037777A" w:rsidP="002506CA">
            <w:pPr>
              <w:pStyle w:val="Tablehead"/>
            </w:pPr>
            <w:r w:rsidRPr="00CA0254">
              <w:t>201</w:t>
            </w:r>
            <w:r w:rsidR="001045BA" w:rsidRPr="00CA0254">
              <w:t>6</w:t>
            </w:r>
          </w:p>
        </w:tc>
      </w:tr>
      <w:tr w:rsidR="0037777A" w:rsidRPr="00CA0254" w:rsidTr="0037777A">
        <w:trPr>
          <w:trHeight w:val="20"/>
          <w:jc w:val="center"/>
        </w:trPr>
        <w:tc>
          <w:tcPr>
            <w:tcW w:w="6090" w:type="dxa"/>
            <w:tcBorders>
              <w:top w:val="single" w:sz="4" w:space="0" w:color="auto"/>
              <w:left w:val="single" w:sz="4" w:space="0" w:color="auto"/>
              <w:right w:val="single" w:sz="4" w:space="0" w:color="auto"/>
            </w:tcBorders>
            <w:shd w:val="clear" w:color="auto" w:fill="auto"/>
            <w:noWrap/>
          </w:tcPr>
          <w:p w:rsidR="0037777A" w:rsidRPr="00CA0254" w:rsidRDefault="0037777A" w:rsidP="002506CA">
            <w:pPr>
              <w:pStyle w:val="Tabletext"/>
            </w:pPr>
            <w:r w:rsidRPr="00CA0254">
              <w:t>Gastos de Auditoría Externa</w:t>
            </w:r>
          </w:p>
        </w:tc>
        <w:tc>
          <w:tcPr>
            <w:tcW w:w="1773" w:type="dxa"/>
            <w:tcBorders>
              <w:top w:val="single" w:sz="4" w:space="0" w:color="auto"/>
              <w:left w:val="single" w:sz="4" w:space="0" w:color="auto"/>
              <w:right w:val="single" w:sz="4" w:space="0" w:color="auto"/>
            </w:tcBorders>
            <w:shd w:val="clear" w:color="auto" w:fill="auto"/>
            <w:noWrap/>
            <w:vAlign w:val="bottom"/>
          </w:tcPr>
          <w:p w:rsidR="0037777A" w:rsidRPr="00CA0254" w:rsidRDefault="001045BA" w:rsidP="002506CA">
            <w:pPr>
              <w:pStyle w:val="Tabletext"/>
              <w:ind w:right="284"/>
              <w:jc w:val="right"/>
            </w:pPr>
            <w:r w:rsidRPr="00CA0254">
              <w:t>93</w:t>
            </w:r>
          </w:p>
        </w:tc>
        <w:tc>
          <w:tcPr>
            <w:tcW w:w="1773" w:type="dxa"/>
            <w:tcBorders>
              <w:top w:val="single" w:sz="4" w:space="0" w:color="auto"/>
              <w:left w:val="nil"/>
              <w:right w:val="single" w:sz="4" w:space="0" w:color="auto"/>
            </w:tcBorders>
            <w:shd w:val="clear" w:color="auto" w:fill="auto"/>
            <w:vAlign w:val="bottom"/>
          </w:tcPr>
          <w:p w:rsidR="0037777A" w:rsidRPr="00CA0254" w:rsidRDefault="001045BA" w:rsidP="002506CA">
            <w:pPr>
              <w:pStyle w:val="Tabletext"/>
              <w:ind w:right="284"/>
              <w:jc w:val="right"/>
            </w:pPr>
            <w:r w:rsidRPr="00CA0254">
              <w:t>65</w:t>
            </w:r>
          </w:p>
        </w:tc>
      </w:tr>
      <w:tr w:rsidR="0037777A" w:rsidRPr="00CA0254" w:rsidTr="0037777A">
        <w:trPr>
          <w:trHeight w:val="20"/>
          <w:jc w:val="center"/>
        </w:trPr>
        <w:tc>
          <w:tcPr>
            <w:tcW w:w="6090"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Participación en los gastos de las Naciones Unidas</w:t>
            </w:r>
          </w:p>
        </w:tc>
        <w:tc>
          <w:tcPr>
            <w:tcW w:w="1773" w:type="dxa"/>
            <w:tcBorders>
              <w:left w:val="single" w:sz="4" w:space="0" w:color="auto"/>
              <w:right w:val="single" w:sz="4" w:space="0" w:color="auto"/>
            </w:tcBorders>
            <w:shd w:val="clear" w:color="auto" w:fill="auto"/>
            <w:noWrap/>
            <w:vAlign w:val="bottom"/>
          </w:tcPr>
          <w:p w:rsidR="0037777A" w:rsidRPr="00CA0254" w:rsidRDefault="001045BA" w:rsidP="002506CA">
            <w:pPr>
              <w:pStyle w:val="Tabletext"/>
              <w:ind w:right="284"/>
              <w:jc w:val="right"/>
            </w:pPr>
            <w:r w:rsidRPr="00CA0254">
              <w:t>533</w:t>
            </w:r>
          </w:p>
        </w:tc>
        <w:tc>
          <w:tcPr>
            <w:tcW w:w="1773" w:type="dxa"/>
            <w:tcBorders>
              <w:left w:val="nil"/>
              <w:right w:val="single" w:sz="4" w:space="0" w:color="auto"/>
            </w:tcBorders>
            <w:shd w:val="clear" w:color="auto" w:fill="auto"/>
            <w:vAlign w:val="bottom"/>
          </w:tcPr>
          <w:p w:rsidR="0037777A" w:rsidRPr="00CA0254" w:rsidRDefault="001045BA" w:rsidP="002506CA">
            <w:pPr>
              <w:pStyle w:val="Tabletext"/>
              <w:ind w:right="284"/>
              <w:jc w:val="right"/>
            </w:pPr>
            <w:r w:rsidRPr="00CA0254">
              <w:t>521</w:t>
            </w:r>
          </w:p>
        </w:tc>
      </w:tr>
      <w:tr w:rsidR="0037777A" w:rsidRPr="00CA0254" w:rsidTr="0037777A">
        <w:trPr>
          <w:trHeight w:val="67"/>
          <w:jc w:val="center"/>
        </w:trPr>
        <w:tc>
          <w:tcPr>
            <w:tcW w:w="6090"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Gastos jurídicos</w:t>
            </w:r>
          </w:p>
        </w:tc>
        <w:tc>
          <w:tcPr>
            <w:tcW w:w="1773" w:type="dxa"/>
            <w:tcBorders>
              <w:left w:val="single" w:sz="4" w:space="0" w:color="auto"/>
              <w:right w:val="single" w:sz="4" w:space="0" w:color="auto"/>
            </w:tcBorders>
            <w:shd w:val="clear" w:color="auto" w:fill="auto"/>
            <w:noWrap/>
            <w:vAlign w:val="bottom"/>
          </w:tcPr>
          <w:p w:rsidR="0037777A" w:rsidRPr="00CA0254" w:rsidRDefault="001045BA" w:rsidP="002506CA">
            <w:pPr>
              <w:pStyle w:val="Tabletext"/>
              <w:ind w:right="284"/>
              <w:jc w:val="right"/>
            </w:pPr>
            <w:r w:rsidRPr="00CA0254">
              <w:t>453</w:t>
            </w:r>
          </w:p>
        </w:tc>
        <w:tc>
          <w:tcPr>
            <w:tcW w:w="1773" w:type="dxa"/>
            <w:tcBorders>
              <w:left w:val="nil"/>
              <w:right w:val="single" w:sz="4" w:space="0" w:color="auto"/>
            </w:tcBorders>
            <w:shd w:val="clear" w:color="auto" w:fill="auto"/>
            <w:vAlign w:val="bottom"/>
          </w:tcPr>
          <w:p w:rsidR="0037777A" w:rsidRPr="00CA0254" w:rsidRDefault="001045BA" w:rsidP="002506CA">
            <w:pPr>
              <w:pStyle w:val="Tabletext"/>
              <w:ind w:right="284"/>
              <w:jc w:val="right"/>
            </w:pPr>
            <w:r w:rsidRPr="00CA0254">
              <w:t>302</w:t>
            </w:r>
          </w:p>
        </w:tc>
      </w:tr>
      <w:tr w:rsidR="0037777A" w:rsidRPr="00CA0254" w:rsidTr="0037777A">
        <w:trPr>
          <w:trHeight w:val="20"/>
          <w:jc w:val="center"/>
        </w:trPr>
        <w:tc>
          <w:tcPr>
            <w:tcW w:w="6090" w:type="dxa"/>
            <w:tcBorders>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pPr>
            <w:r w:rsidRPr="00CA0254">
              <w:t>Ajuste de provisiones y otros gastos</w:t>
            </w:r>
          </w:p>
        </w:tc>
        <w:tc>
          <w:tcPr>
            <w:tcW w:w="1773" w:type="dxa"/>
            <w:tcBorders>
              <w:left w:val="single" w:sz="4" w:space="0" w:color="auto"/>
              <w:bottom w:val="single" w:sz="4" w:space="0" w:color="auto"/>
              <w:right w:val="single" w:sz="4" w:space="0" w:color="auto"/>
            </w:tcBorders>
            <w:shd w:val="clear" w:color="auto" w:fill="auto"/>
            <w:noWrap/>
            <w:vAlign w:val="bottom"/>
          </w:tcPr>
          <w:p w:rsidR="0037777A" w:rsidRPr="00CA0254" w:rsidRDefault="001045BA" w:rsidP="002506CA">
            <w:pPr>
              <w:pStyle w:val="Tabletext"/>
              <w:ind w:right="284"/>
              <w:jc w:val="right"/>
            </w:pPr>
            <w:r w:rsidRPr="00CA0254">
              <w:t>6 577</w:t>
            </w:r>
          </w:p>
        </w:tc>
        <w:tc>
          <w:tcPr>
            <w:tcW w:w="1773" w:type="dxa"/>
            <w:tcBorders>
              <w:left w:val="nil"/>
              <w:bottom w:val="single" w:sz="4" w:space="0" w:color="auto"/>
              <w:right w:val="single" w:sz="4" w:space="0" w:color="auto"/>
            </w:tcBorders>
            <w:shd w:val="clear" w:color="auto" w:fill="auto"/>
            <w:vAlign w:val="bottom"/>
          </w:tcPr>
          <w:p w:rsidR="0037777A" w:rsidRPr="00CA0254" w:rsidRDefault="001045BA" w:rsidP="002506CA">
            <w:pPr>
              <w:pStyle w:val="Tabletext"/>
              <w:ind w:right="284"/>
              <w:jc w:val="right"/>
            </w:pPr>
            <w:r w:rsidRPr="00CA0254">
              <w:t>2 319</w:t>
            </w:r>
          </w:p>
        </w:tc>
      </w:tr>
      <w:tr w:rsidR="0037777A" w:rsidRPr="00CA0254" w:rsidTr="0037777A">
        <w:trPr>
          <w:trHeight w:val="89"/>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rPr>
            </w:pPr>
            <w:r w:rsidRPr="00CA0254">
              <w:rPr>
                <w:b/>
                <w:bCs/>
              </w:rPr>
              <w:t>Otros gastos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77A" w:rsidRPr="00CA0254" w:rsidRDefault="001045BA" w:rsidP="002506CA">
            <w:pPr>
              <w:pStyle w:val="Tabletext"/>
              <w:ind w:right="284"/>
              <w:jc w:val="right"/>
              <w:rPr>
                <w:b/>
                <w:bCs/>
              </w:rPr>
            </w:pPr>
            <w:r w:rsidRPr="00CA0254">
              <w:rPr>
                <w:b/>
                <w:bCs/>
              </w:rPr>
              <w:t>7 656</w:t>
            </w:r>
          </w:p>
        </w:tc>
        <w:tc>
          <w:tcPr>
            <w:tcW w:w="1773" w:type="dxa"/>
            <w:tcBorders>
              <w:top w:val="single" w:sz="4" w:space="0" w:color="auto"/>
              <w:left w:val="nil"/>
              <w:bottom w:val="single" w:sz="4" w:space="0" w:color="auto"/>
              <w:right w:val="single" w:sz="4" w:space="0" w:color="auto"/>
            </w:tcBorders>
            <w:shd w:val="clear" w:color="auto" w:fill="auto"/>
            <w:vAlign w:val="bottom"/>
          </w:tcPr>
          <w:p w:rsidR="0037777A" w:rsidRPr="00CA0254" w:rsidRDefault="001045BA" w:rsidP="002506CA">
            <w:pPr>
              <w:pStyle w:val="Tabletext"/>
              <w:ind w:right="284"/>
              <w:jc w:val="right"/>
              <w:rPr>
                <w:b/>
                <w:bCs/>
              </w:rPr>
            </w:pPr>
            <w:r w:rsidRPr="00CA0254">
              <w:rPr>
                <w:b/>
                <w:bCs/>
              </w:rPr>
              <w:t>3 207</w:t>
            </w:r>
          </w:p>
        </w:tc>
      </w:tr>
    </w:tbl>
    <w:p w:rsidR="0037777A" w:rsidRPr="00CA0254" w:rsidRDefault="0037777A" w:rsidP="002506CA">
      <w:r w:rsidRPr="00CA0254">
        <w:t xml:space="preserve">Estos gastos corresponden a la Auditoría Externa anual reglamentaria de los libros y cuentas de la UIT efectuada por el Tribunal de Cuentas de Italia (Corte </w:t>
      </w:r>
      <w:proofErr w:type="spellStart"/>
      <w:r w:rsidRPr="00CA0254">
        <w:t>dei</w:t>
      </w:r>
      <w:proofErr w:type="spellEnd"/>
      <w:r w:rsidRPr="00CA0254">
        <w:t xml:space="preserve"> Conti), así como a la participación de la Unión en los Comités y Servicios </w:t>
      </w:r>
      <w:proofErr w:type="spellStart"/>
      <w:r w:rsidRPr="00CA0254">
        <w:t>interorganismos</w:t>
      </w:r>
      <w:proofErr w:type="spellEnd"/>
      <w:r w:rsidRPr="00CA0254">
        <w:t xml:space="preserve"> de la Organización de las Naciones Unidas, tales como la Dependencia Común de Inspección, el Comité de Alto Nivel de las Naciones Unidas sobre la gestión y la Oficina </w:t>
      </w:r>
      <w:proofErr w:type="spellStart"/>
      <w:r w:rsidRPr="00CA0254">
        <w:t>interorganismos</w:t>
      </w:r>
      <w:proofErr w:type="spellEnd"/>
      <w:r w:rsidRPr="00CA0254">
        <w:t xml:space="preserve"> para los sistemas informáticos.</w:t>
      </w:r>
    </w:p>
    <w:p w:rsidR="0037777A" w:rsidRPr="00CA0254" w:rsidRDefault="0037777A" w:rsidP="002506CA">
      <w:r w:rsidRPr="00CA0254">
        <w:t>Los gastos jurídicos comprenden los costes jurídicos que representan las provisiones para riesgos y gastos de los diversos litigios en los cuales la UIT es parte interesada, así como el coste medio de los gastos administrativos de cada caso presentado al tribunal.</w:t>
      </w:r>
    </w:p>
    <w:p w:rsidR="0037777A" w:rsidRPr="00CA0254" w:rsidRDefault="0037777A" w:rsidP="002506CA">
      <w:r w:rsidRPr="00CA0254">
        <w:t xml:space="preserve">El "Ajuste de provisiones y otros gastos" resultó esencialmente de la disolución de la provisión de deudas de dudoso cobro, gracias al pago de las sumas atrasadas pero también de la utilización de la provisión con arreglo a lo dispuesto en </w:t>
      </w:r>
      <w:r w:rsidR="00806328" w:rsidRPr="00CA0254">
        <w:t>el Acuerdo</w:t>
      </w:r>
      <w:r w:rsidRPr="00CA0254">
        <w:t xml:space="preserve"> </w:t>
      </w:r>
      <w:r w:rsidR="001045BA" w:rsidRPr="00CA0254">
        <w:t>602</w:t>
      </w:r>
      <w:r w:rsidRPr="00CA0254">
        <w:t xml:space="preserve"> que estipula se dé de baja lo irrecuperable. A pesar de este aumento del ajuste, la provisión global para Deudores permaneció estable en </w:t>
      </w:r>
      <w:r w:rsidR="001045BA" w:rsidRPr="00CA0254">
        <w:t>2017</w:t>
      </w:r>
      <w:r w:rsidRPr="00CA0254">
        <w:t>.</w:t>
      </w:r>
    </w:p>
    <w:p w:rsidR="0037777A" w:rsidRPr="00CA0254" w:rsidRDefault="0037777A" w:rsidP="002506CA">
      <w:pPr>
        <w:pStyle w:val="Headingb"/>
        <w:spacing w:after="240"/>
      </w:pPr>
      <w:bookmarkStart w:id="404" w:name="_Toc452155520"/>
      <w:bookmarkStart w:id="405" w:name="_Toc452155889"/>
      <w:bookmarkStart w:id="406" w:name="_Toc482814673"/>
      <w:bookmarkStart w:id="407" w:name="_Toc511808907"/>
      <w:bookmarkStart w:id="408" w:name="_Toc511809478"/>
      <w:r w:rsidRPr="00CA0254">
        <w:t>Gastos financieros</w:t>
      </w:r>
      <w:bookmarkEnd w:id="402"/>
      <w:bookmarkEnd w:id="403"/>
      <w:bookmarkEnd w:id="404"/>
      <w:bookmarkEnd w:id="405"/>
      <w:bookmarkEnd w:id="406"/>
      <w:bookmarkEnd w:id="407"/>
      <w:bookmarkEnd w:id="408"/>
    </w:p>
    <w:tbl>
      <w:tblPr>
        <w:tblW w:w="9649" w:type="dxa"/>
        <w:jc w:val="center"/>
        <w:tblLook w:val="04A0" w:firstRow="1" w:lastRow="0" w:firstColumn="1" w:lastColumn="0" w:noHBand="0" w:noVBand="1"/>
      </w:tblPr>
      <w:tblGrid>
        <w:gridCol w:w="6101"/>
        <w:gridCol w:w="1774"/>
        <w:gridCol w:w="1774"/>
      </w:tblGrid>
      <w:tr w:rsidR="0037777A" w:rsidRPr="00CA0254" w:rsidTr="0037777A">
        <w:trPr>
          <w:trHeight w:val="72"/>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777A" w:rsidRPr="00CA0254" w:rsidRDefault="0037777A" w:rsidP="002506CA">
            <w:pPr>
              <w:pStyle w:val="Tablehead"/>
              <w:jc w:val="left"/>
            </w:pPr>
            <w:r w:rsidRPr="00CA0254">
              <w:t>En miles CHF</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37777A" w:rsidRPr="00CA0254" w:rsidRDefault="0037777A" w:rsidP="002506CA">
            <w:pPr>
              <w:pStyle w:val="Tablehead"/>
            </w:pPr>
            <w:r w:rsidRPr="00CA0254">
              <w:t>201</w:t>
            </w:r>
            <w:r w:rsidR="003D68D7" w:rsidRPr="00CA0254">
              <w:t>7</w:t>
            </w:r>
          </w:p>
        </w:tc>
        <w:tc>
          <w:tcPr>
            <w:tcW w:w="1774" w:type="dxa"/>
            <w:tcBorders>
              <w:top w:val="single" w:sz="4" w:space="0" w:color="auto"/>
              <w:left w:val="nil"/>
              <w:bottom w:val="single" w:sz="4" w:space="0" w:color="auto"/>
              <w:right w:val="single" w:sz="4" w:space="0" w:color="auto"/>
            </w:tcBorders>
            <w:shd w:val="clear" w:color="auto" w:fill="auto"/>
            <w:vAlign w:val="center"/>
          </w:tcPr>
          <w:p w:rsidR="0037777A" w:rsidRPr="00CA0254" w:rsidRDefault="0037777A" w:rsidP="002506CA">
            <w:pPr>
              <w:pStyle w:val="Tablehead"/>
            </w:pPr>
            <w:r w:rsidRPr="00CA0254">
              <w:t>201</w:t>
            </w:r>
            <w:r w:rsidR="003D68D7" w:rsidRPr="00CA0254">
              <w:t>6</w:t>
            </w:r>
          </w:p>
        </w:tc>
      </w:tr>
      <w:tr w:rsidR="0037777A" w:rsidRPr="00CA0254" w:rsidTr="0037777A">
        <w:trPr>
          <w:trHeight w:val="20"/>
          <w:jc w:val="center"/>
        </w:trPr>
        <w:tc>
          <w:tcPr>
            <w:tcW w:w="6101" w:type="dxa"/>
            <w:tcBorders>
              <w:top w:val="single" w:sz="4" w:space="0" w:color="auto"/>
              <w:left w:val="single" w:sz="4" w:space="0" w:color="auto"/>
              <w:right w:val="single" w:sz="4" w:space="0" w:color="auto"/>
            </w:tcBorders>
            <w:shd w:val="clear" w:color="auto" w:fill="auto"/>
            <w:noWrap/>
          </w:tcPr>
          <w:p w:rsidR="0037777A" w:rsidRPr="00CA0254" w:rsidRDefault="0037777A" w:rsidP="002506CA">
            <w:pPr>
              <w:pStyle w:val="Tabletext"/>
            </w:pPr>
            <w:r w:rsidRPr="00CA0254">
              <w:t>Gastos bancarios</w:t>
            </w:r>
          </w:p>
        </w:tc>
        <w:tc>
          <w:tcPr>
            <w:tcW w:w="1774" w:type="dxa"/>
            <w:tcBorders>
              <w:top w:val="single" w:sz="4" w:space="0" w:color="auto"/>
              <w:left w:val="single" w:sz="4" w:space="0" w:color="auto"/>
              <w:right w:val="single" w:sz="4" w:space="0" w:color="auto"/>
            </w:tcBorders>
            <w:shd w:val="clear" w:color="auto" w:fill="auto"/>
            <w:noWrap/>
            <w:vAlign w:val="bottom"/>
          </w:tcPr>
          <w:p w:rsidR="0037777A" w:rsidRPr="00CA0254" w:rsidRDefault="003D68D7" w:rsidP="002506CA">
            <w:pPr>
              <w:pStyle w:val="Tabletext"/>
              <w:ind w:right="284"/>
              <w:jc w:val="right"/>
            </w:pPr>
            <w:r w:rsidRPr="00CA0254">
              <w:t>228</w:t>
            </w:r>
          </w:p>
        </w:tc>
        <w:tc>
          <w:tcPr>
            <w:tcW w:w="1774" w:type="dxa"/>
            <w:tcBorders>
              <w:top w:val="single" w:sz="4" w:space="0" w:color="auto"/>
              <w:left w:val="nil"/>
              <w:right w:val="single" w:sz="4" w:space="0" w:color="auto"/>
            </w:tcBorders>
            <w:shd w:val="clear" w:color="auto" w:fill="auto"/>
            <w:vAlign w:val="bottom"/>
          </w:tcPr>
          <w:p w:rsidR="0037777A" w:rsidRPr="00CA0254" w:rsidRDefault="003D68D7" w:rsidP="002506CA">
            <w:pPr>
              <w:pStyle w:val="Tabletext"/>
              <w:ind w:right="284"/>
              <w:jc w:val="right"/>
            </w:pPr>
            <w:r w:rsidRPr="00CA0254">
              <w:t>270</w:t>
            </w:r>
          </w:p>
        </w:tc>
      </w:tr>
      <w:tr w:rsidR="0037777A" w:rsidRPr="00CA0254" w:rsidTr="0037777A">
        <w:trPr>
          <w:trHeight w:val="20"/>
          <w:jc w:val="center"/>
        </w:trPr>
        <w:tc>
          <w:tcPr>
            <w:tcW w:w="6101"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Pérdidas realizadas por operaciones de cambio de divisas</w:t>
            </w:r>
          </w:p>
        </w:tc>
        <w:tc>
          <w:tcPr>
            <w:tcW w:w="1774" w:type="dxa"/>
            <w:tcBorders>
              <w:left w:val="single" w:sz="4" w:space="0" w:color="auto"/>
              <w:right w:val="single" w:sz="4" w:space="0" w:color="auto"/>
            </w:tcBorders>
            <w:shd w:val="clear" w:color="auto" w:fill="auto"/>
            <w:noWrap/>
            <w:vAlign w:val="bottom"/>
          </w:tcPr>
          <w:p w:rsidR="0037777A" w:rsidRPr="00CA0254" w:rsidRDefault="003D68D7" w:rsidP="002506CA">
            <w:pPr>
              <w:pStyle w:val="Tabletext"/>
              <w:ind w:right="284"/>
              <w:jc w:val="right"/>
            </w:pPr>
            <w:r w:rsidRPr="00CA0254">
              <w:t>268</w:t>
            </w:r>
          </w:p>
        </w:tc>
        <w:tc>
          <w:tcPr>
            <w:tcW w:w="1774" w:type="dxa"/>
            <w:tcBorders>
              <w:left w:val="nil"/>
              <w:right w:val="single" w:sz="4" w:space="0" w:color="auto"/>
            </w:tcBorders>
            <w:shd w:val="clear" w:color="auto" w:fill="auto"/>
            <w:vAlign w:val="bottom"/>
          </w:tcPr>
          <w:p w:rsidR="0037777A" w:rsidRPr="00CA0254" w:rsidRDefault="003D68D7" w:rsidP="002506CA">
            <w:pPr>
              <w:pStyle w:val="Tabletext"/>
              <w:ind w:right="284"/>
              <w:jc w:val="right"/>
            </w:pPr>
            <w:r w:rsidRPr="00CA0254">
              <w:t>168</w:t>
            </w:r>
          </w:p>
        </w:tc>
      </w:tr>
      <w:tr w:rsidR="0037777A" w:rsidRPr="00CA0254" w:rsidTr="0037777A">
        <w:trPr>
          <w:trHeight w:val="20"/>
          <w:jc w:val="center"/>
        </w:trPr>
        <w:tc>
          <w:tcPr>
            <w:tcW w:w="6101" w:type="dxa"/>
            <w:tcBorders>
              <w:left w:val="single" w:sz="4" w:space="0" w:color="auto"/>
              <w:right w:val="single" w:sz="4" w:space="0" w:color="auto"/>
            </w:tcBorders>
            <w:shd w:val="clear" w:color="auto" w:fill="auto"/>
            <w:noWrap/>
          </w:tcPr>
          <w:p w:rsidR="0037777A" w:rsidRPr="00CA0254" w:rsidRDefault="0037777A" w:rsidP="002506CA">
            <w:pPr>
              <w:pStyle w:val="Tabletext"/>
            </w:pPr>
            <w:r w:rsidRPr="00CA0254">
              <w:t>Pérdidas por operaciones de cambio de divisas no realizadas</w:t>
            </w:r>
          </w:p>
        </w:tc>
        <w:tc>
          <w:tcPr>
            <w:tcW w:w="1774" w:type="dxa"/>
            <w:tcBorders>
              <w:left w:val="single" w:sz="4" w:space="0" w:color="auto"/>
              <w:bottom w:val="single" w:sz="4" w:space="0" w:color="auto"/>
              <w:right w:val="single" w:sz="4" w:space="0" w:color="auto"/>
            </w:tcBorders>
            <w:shd w:val="clear" w:color="auto" w:fill="auto"/>
            <w:noWrap/>
            <w:vAlign w:val="bottom"/>
          </w:tcPr>
          <w:p w:rsidR="0037777A" w:rsidRPr="00CA0254" w:rsidRDefault="003D68D7" w:rsidP="002506CA">
            <w:pPr>
              <w:pStyle w:val="Tabletext"/>
              <w:ind w:right="284"/>
              <w:jc w:val="right"/>
            </w:pPr>
            <w:r w:rsidRPr="00CA0254">
              <w:t>178</w:t>
            </w:r>
          </w:p>
        </w:tc>
        <w:tc>
          <w:tcPr>
            <w:tcW w:w="1774" w:type="dxa"/>
            <w:tcBorders>
              <w:left w:val="nil"/>
              <w:bottom w:val="single" w:sz="4" w:space="0" w:color="auto"/>
              <w:right w:val="single" w:sz="4" w:space="0" w:color="auto"/>
            </w:tcBorders>
            <w:shd w:val="clear" w:color="auto" w:fill="auto"/>
            <w:vAlign w:val="bottom"/>
          </w:tcPr>
          <w:p w:rsidR="0037777A" w:rsidRPr="00CA0254" w:rsidRDefault="003D68D7" w:rsidP="002506CA">
            <w:pPr>
              <w:pStyle w:val="Tabletext"/>
              <w:ind w:right="284"/>
              <w:jc w:val="right"/>
            </w:pPr>
            <w:r w:rsidRPr="00CA0254">
              <w:t>–31</w:t>
            </w:r>
          </w:p>
        </w:tc>
      </w:tr>
      <w:tr w:rsidR="0037777A" w:rsidRPr="00CA0254" w:rsidTr="0037777A">
        <w:trPr>
          <w:trHeight w:val="20"/>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tcPr>
          <w:p w:rsidR="0037777A" w:rsidRPr="00CA0254" w:rsidRDefault="0037777A" w:rsidP="002506CA">
            <w:pPr>
              <w:pStyle w:val="Tabletext"/>
              <w:rPr>
                <w:b/>
                <w:bCs/>
              </w:rPr>
            </w:pPr>
            <w:r w:rsidRPr="00CA0254">
              <w:rPr>
                <w:b/>
                <w:bCs/>
              </w:rPr>
              <w:t>Gastos financieros</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7777A" w:rsidRPr="00CA0254" w:rsidRDefault="003D68D7" w:rsidP="002506CA">
            <w:pPr>
              <w:pStyle w:val="Tabletext"/>
              <w:ind w:right="284"/>
              <w:jc w:val="right"/>
              <w:rPr>
                <w:b/>
                <w:bCs/>
              </w:rPr>
            </w:pPr>
            <w:r w:rsidRPr="00CA0254">
              <w:rPr>
                <w:b/>
                <w:bCs/>
              </w:rPr>
              <w:t>675</w:t>
            </w:r>
          </w:p>
        </w:tc>
        <w:tc>
          <w:tcPr>
            <w:tcW w:w="1774" w:type="dxa"/>
            <w:tcBorders>
              <w:top w:val="single" w:sz="4" w:space="0" w:color="auto"/>
              <w:left w:val="nil"/>
              <w:bottom w:val="single" w:sz="4" w:space="0" w:color="auto"/>
              <w:right w:val="single" w:sz="4" w:space="0" w:color="auto"/>
            </w:tcBorders>
            <w:shd w:val="clear" w:color="auto" w:fill="auto"/>
            <w:vAlign w:val="bottom"/>
          </w:tcPr>
          <w:p w:rsidR="0037777A" w:rsidRPr="00CA0254" w:rsidRDefault="003D68D7" w:rsidP="002506CA">
            <w:pPr>
              <w:pStyle w:val="Tabletext"/>
              <w:ind w:right="284"/>
              <w:jc w:val="right"/>
              <w:rPr>
                <w:b/>
                <w:bCs/>
              </w:rPr>
            </w:pPr>
            <w:r w:rsidRPr="00CA0254">
              <w:rPr>
                <w:b/>
                <w:bCs/>
              </w:rPr>
              <w:t>407</w:t>
            </w:r>
          </w:p>
        </w:tc>
      </w:tr>
    </w:tbl>
    <w:p w:rsidR="0037777A" w:rsidRPr="00CA0254" w:rsidRDefault="0037777A" w:rsidP="002506CA">
      <w:r w:rsidRPr="00CA0254">
        <w:t>Las pérdidas por operaciones de cambio de divisas realizadas y no realizadas proceden esencialmente de la reevaluación de las partidas en divisas al cierre anual. Esta reevaluación se revierte a 1 de enero del año siguiente.</w:t>
      </w:r>
    </w:p>
    <w:p w:rsidR="0037777A" w:rsidRPr="00CA0254" w:rsidRDefault="0037777A" w:rsidP="002506CA"/>
    <w:p w:rsidR="0037777A" w:rsidRPr="00CA0254" w:rsidRDefault="0037777A" w:rsidP="002506CA">
      <w:pPr>
        <w:tabs>
          <w:tab w:val="clear" w:pos="1134"/>
        </w:tabs>
        <w:spacing w:before="20" w:after="20"/>
        <w:ind w:right="141"/>
        <w:jc w:val="right"/>
        <w:rPr>
          <w:rFonts w:cs="Arial"/>
        </w:rPr>
        <w:sectPr w:rsidR="0037777A" w:rsidRPr="00CA0254" w:rsidSect="0037777A">
          <w:headerReference w:type="first" r:id="rId46"/>
          <w:footerReference w:type="first" r:id="rId47"/>
          <w:pgSz w:w="11907" w:h="16834"/>
          <w:pgMar w:top="1418" w:right="992" w:bottom="1134" w:left="1134" w:header="720" w:footer="720" w:gutter="0"/>
          <w:paperSrc w:first="15" w:other="15"/>
          <w:cols w:space="720"/>
          <w:titlePg/>
        </w:sectPr>
      </w:pPr>
    </w:p>
    <w:p w:rsidR="003D68D7" w:rsidRPr="00CA0254" w:rsidRDefault="003D68D7" w:rsidP="002506CA">
      <w:pPr>
        <w:pStyle w:val="Heading2"/>
        <w:spacing w:after="120"/>
      </w:pPr>
      <w:bookmarkStart w:id="409" w:name="_Toc511814355"/>
      <w:bookmarkStart w:id="410" w:name="_Toc305764117"/>
      <w:bookmarkStart w:id="411" w:name="_Toc329011659"/>
      <w:r w:rsidRPr="00CA0254">
        <w:lastRenderedPageBreak/>
        <w:t>Nota 24</w:t>
      </w:r>
      <w:r w:rsidRPr="00CA0254">
        <w:tab/>
        <w:t>Información sectorial – Estado de resultados financieros 2017</w:t>
      </w:r>
      <w:bookmarkEnd w:id="409"/>
    </w:p>
    <w:tbl>
      <w:tblPr>
        <w:tblW w:w="5306" w:type="pct"/>
        <w:tblInd w:w="-714" w:type="dxa"/>
        <w:tblLayout w:type="fixed"/>
        <w:tblLook w:val="04A0" w:firstRow="1" w:lastRow="0" w:firstColumn="1" w:lastColumn="0" w:noHBand="0" w:noVBand="1"/>
      </w:tblPr>
      <w:tblGrid>
        <w:gridCol w:w="2126"/>
        <w:gridCol w:w="853"/>
        <w:gridCol w:w="714"/>
        <w:gridCol w:w="921"/>
        <w:gridCol w:w="964"/>
        <w:gridCol w:w="1029"/>
        <w:gridCol w:w="1097"/>
        <w:gridCol w:w="1044"/>
        <w:gridCol w:w="868"/>
        <w:gridCol w:w="844"/>
        <w:gridCol w:w="711"/>
        <w:gridCol w:w="599"/>
        <w:gridCol w:w="683"/>
        <w:gridCol w:w="878"/>
        <w:gridCol w:w="1273"/>
        <w:gridCol w:w="847"/>
      </w:tblGrid>
      <w:tr w:rsidR="00795871" w:rsidRPr="00CA0254" w:rsidTr="00795871">
        <w:trPr>
          <w:trHeight w:val="900"/>
        </w:trPr>
        <w:tc>
          <w:tcPr>
            <w:tcW w:w="688" w:type="pct"/>
            <w:tcBorders>
              <w:top w:val="single" w:sz="4" w:space="0" w:color="auto"/>
              <w:left w:val="single" w:sz="4" w:space="0" w:color="auto"/>
              <w:bottom w:val="single" w:sz="4" w:space="0" w:color="auto"/>
              <w:right w:val="nil"/>
            </w:tcBorders>
            <w:shd w:val="clear" w:color="auto" w:fill="auto"/>
            <w:noWrap/>
            <w:vAlign w:val="center"/>
            <w:hideMark/>
          </w:tcPr>
          <w:p w:rsidR="003D68D7" w:rsidRPr="00CA0254" w:rsidRDefault="003D68D7" w:rsidP="00A15840">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En miles CHF</w:t>
            </w:r>
          </w:p>
        </w:tc>
        <w:tc>
          <w:tcPr>
            <w:tcW w:w="276" w:type="pct"/>
            <w:tcBorders>
              <w:top w:val="single" w:sz="4" w:space="0" w:color="auto"/>
              <w:left w:val="single" w:sz="4" w:space="0" w:color="auto"/>
              <w:bottom w:val="single" w:sz="4" w:space="0" w:color="auto"/>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CA0254">
              <w:rPr>
                <w:rFonts w:asciiTheme="minorHAnsi" w:hAnsiTheme="minorHAnsi" w:cs="Arial"/>
                <w:b/>
                <w:bCs/>
                <w:color w:val="000000"/>
                <w:sz w:val="16"/>
                <w:szCs w:val="16"/>
                <w:lang w:eastAsia="zh-CN"/>
              </w:rPr>
              <w:t>Scrt</w:t>
            </w:r>
            <w:proofErr w:type="spellEnd"/>
            <w:r w:rsidRPr="00CA0254">
              <w:rPr>
                <w:rFonts w:asciiTheme="minorHAnsi" w:hAnsiTheme="minorHAnsi" w:cs="Arial"/>
                <w:b/>
                <w:bCs/>
                <w:color w:val="000000"/>
                <w:sz w:val="16"/>
                <w:szCs w:val="16"/>
                <w:lang w:eastAsia="zh-CN"/>
              </w:rPr>
              <w:t>. Gen.</w:t>
            </w:r>
          </w:p>
        </w:tc>
        <w:tc>
          <w:tcPr>
            <w:tcW w:w="231" w:type="pct"/>
            <w:tcBorders>
              <w:top w:val="single" w:sz="4" w:space="0" w:color="auto"/>
              <w:left w:val="single" w:sz="4" w:space="0" w:color="auto"/>
              <w:bottom w:val="single" w:sz="4" w:space="0" w:color="auto"/>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xml:space="preserve">Sector </w:t>
            </w:r>
            <w:proofErr w:type="spellStart"/>
            <w:r w:rsidRPr="00CA0254">
              <w:rPr>
                <w:rFonts w:asciiTheme="minorHAnsi" w:hAnsiTheme="minorHAnsi" w:cs="Arial"/>
                <w:b/>
                <w:bCs/>
                <w:color w:val="000000"/>
                <w:sz w:val="16"/>
                <w:szCs w:val="16"/>
                <w:lang w:eastAsia="zh-CN"/>
              </w:rPr>
              <w:t>Radioc</w:t>
            </w:r>
            <w:proofErr w:type="spellEnd"/>
            <w:r w:rsidRPr="00CA0254">
              <w:rPr>
                <w:rFonts w:asciiTheme="minorHAnsi" w:hAnsiTheme="minorHAnsi" w:cs="Arial"/>
                <w:b/>
                <w:bCs/>
                <w:color w:val="000000"/>
                <w:sz w:val="16"/>
                <w:szCs w:val="16"/>
                <w:lang w:eastAsia="zh-CN"/>
              </w:rPr>
              <w:t>.</w:t>
            </w:r>
          </w:p>
        </w:tc>
        <w:tc>
          <w:tcPr>
            <w:tcW w:w="298" w:type="pct"/>
            <w:tcBorders>
              <w:top w:val="single" w:sz="4" w:space="0" w:color="auto"/>
              <w:left w:val="single" w:sz="4" w:space="0" w:color="auto"/>
              <w:bottom w:val="single" w:sz="4" w:space="0" w:color="auto"/>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xml:space="preserve">Sector </w:t>
            </w:r>
            <w:proofErr w:type="spellStart"/>
            <w:r w:rsidRPr="00CA0254">
              <w:rPr>
                <w:rFonts w:asciiTheme="minorHAnsi" w:hAnsiTheme="minorHAnsi" w:cs="Arial"/>
                <w:b/>
                <w:bCs/>
                <w:color w:val="000000"/>
                <w:sz w:val="16"/>
                <w:szCs w:val="16"/>
                <w:lang w:eastAsia="zh-CN"/>
              </w:rPr>
              <w:t>Norm</w:t>
            </w:r>
            <w:proofErr w:type="spellEnd"/>
            <w:r w:rsidRPr="00CA0254">
              <w:rPr>
                <w:rFonts w:asciiTheme="minorHAnsi" w:hAnsiTheme="minorHAnsi" w:cs="Arial"/>
                <w:b/>
                <w:bCs/>
                <w:color w:val="000000"/>
                <w:sz w:val="16"/>
                <w:szCs w:val="16"/>
                <w:lang w:eastAsia="zh-CN"/>
              </w:rPr>
              <w:t>. Telec.</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xml:space="preserve">Sector </w:t>
            </w:r>
            <w:proofErr w:type="spellStart"/>
            <w:r w:rsidRPr="00CA0254">
              <w:rPr>
                <w:rFonts w:asciiTheme="minorHAnsi" w:hAnsiTheme="minorHAnsi" w:cs="Arial"/>
                <w:b/>
                <w:bCs/>
                <w:color w:val="000000"/>
                <w:sz w:val="16"/>
                <w:szCs w:val="16"/>
                <w:lang w:eastAsia="zh-CN"/>
              </w:rPr>
              <w:t>Desarr</w:t>
            </w:r>
            <w:proofErr w:type="spellEnd"/>
            <w:r w:rsidRPr="00CA0254">
              <w:rPr>
                <w:rFonts w:asciiTheme="minorHAnsi" w:hAnsiTheme="minorHAnsi" w:cs="Arial"/>
                <w:b/>
                <w:bCs/>
                <w:color w:val="000000"/>
                <w:sz w:val="16"/>
                <w:szCs w:val="16"/>
                <w:lang w:eastAsia="zh-CN"/>
              </w:rPr>
              <w:t>. Telec.</w:t>
            </w:r>
          </w:p>
        </w:tc>
        <w:tc>
          <w:tcPr>
            <w:tcW w:w="333" w:type="pct"/>
            <w:tcBorders>
              <w:top w:val="single" w:sz="4" w:space="0" w:color="auto"/>
              <w:left w:val="nil"/>
              <w:bottom w:val="single" w:sz="4" w:space="0" w:color="auto"/>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No atribuible a un segmento</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Total de fondos 1000+1010</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xml:space="preserve">New </w:t>
            </w:r>
            <w:proofErr w:type="spellStart"/>
            <w:r w:rsidRPr="00CA0254">
              <w:rPr>
                <w:rFonts w:asciiTheme="minorHAnsi" w:hAnsiTheme="minorHAnsi" w:cs="Arial"/>
                <w:b/>
                <w:bCs/>
                <w:color w:val="000000"/>
                <w:sz w:val="16"/>
                <w:szCs w:val="16"/>
                <w:lang w:eastAsia="zh-CN"/>
              </w:rPr>
              <w:t>Building</w:t>
            </w:r>
            <w:proofErr w:type="spellEnd"/>
            <w:r w:rsidRPr="00CA0254">
              <w:rPr>
                <w:rFonts w:asciiTheme="minorHAnsi" w:hAnsiTheme="minorHAnsi" w:cs="Arial"/>
                <w:b/>
                <w:bCs/>
                <w:color w:val="000000"/>
                <w:sz w:val="16"/>
                <w:szCs w:val="16"/>
                <w:lang w:eastAsia="zh-CN"/>
              </w:rPr>
              <w:t xml:space="preserve"> </w:t>
            </w:r>
            <w:proofErr w:type="spellStart"/>
            <w:r w:rsidRPr="00CA0254">
              <w:rPr>
                <w:rFonts w:asciiTheme="minorHAnsi" w:hAnsiTheme="minorHAnsi" w:cs="Arial"/>
                <w:b/>
                <w:bCs/>
                <w:color w:val="000000"/>
                <w:sz w:val="16"/>
                <w:szCs w:val="16"/>
                <w:lang w:eastAsia="zh-CN"/>
              </w:rPr>
              <w:t>fund</w:t>
            </w:r>
            <w:proofErr w:type="spellEnd"/>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3D68D7" w:rsidRPr="00CA0254" w:rsidRDefault="003D68D7" w:rsidP="0079587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xml:space="preserve">Caja </w:t>
            </w:r>
            <w:r w:rsidRPr="00CA0254">
              <w:rPr>
                <w:rFonts w:asciiTheme="minorHAnsi" w:hAnsiTheme="minorHAnsi" w:cs="Arial"/>
                <w:b/>
                <w:bCs/>
                <w:color w:val="000000"/>
                <w:sz w:val="16"/>
                <w:szCs w:val="16"/>
                <w:lang w:eastAsia="zh-CN"/>
              </w:rPr>
              <w:br/>
              <w:t>Seguro</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CA0254">
              <w:rPr>
                <w:rFonts w:asciiTheme="minorHAnsi" w:hAnsiTheme="minorHAnsi" w:cs="Arial"/>
                <w:b/>
                <w:bCs/>
                <w:sz w:val="16"/>
                <w:szCs w:val="16"/>
              </w:rPr>
              <w:t>Contrb</w:t>
            </w:r>
            <w:proofErr w:type="spellEnd"/>
            <w:r w:rsidRPr="00CA0254">
              <w:rPr>
                <w:rFonts w:asciiTheme="minorHAnsi" w:hAnsiTheme="minorHAnsi" w:cs="Arial"/>
                <w:b/>
                <w:bCs/>
                <w:sz w:val="16"/>
                <w:szCs w:val="16"/>
              </w:rPr>
              <w:t>.</w:t>
            </w:r>
            <w:r w:rsidRPr="00CA0254">
              <w:rPr>
                <w:rFonts w:asciiTheme="minorHAnsi" w:hAnsiTheme="minorHAnsi" w:cs="Arial"/>
                <w:sz w:val="16"/>
                <w:szCs w:val="16"/>
              </w:rPr>
              <w:br/>
            </w:r>
            <w:proofErr w:type="spellStart"/>
            <w:r w:rsidRPr="00CA0254">
              <w:rPr>
                <w:rFonts w:asciiTheme="minorHAnsi" w:hAnsiTheme="minorHAnsi" w:cs="Arial"/>
                <w:b/>
                <w:bCs/>
                <w:sz w:val="16"/>
                <w:szCs w:val="16"/>
              </w:rPr>
              <w:t>volunt</w:t>
            </w:r>
            <w:proofErr w:type="spellEnd"/>
            <w:r w:rsidRPr="00CA0254">
              <w:rPr>
                <w:rFonts w:asciiTheme="minorHAnsi" w:hAnsiTheme="minorHAnsi" w:cs="Arial"/>
                <w:b/>
                <w:bCs/>
                <w:sz w:val="16"/>
                <w:szCs w:val="16"/>
              </w:rPr>
              <w:t>.</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FIT</w:t>
            </w:r>
          </w:p>
        </w:tc>
        <w:tc>
          <w:tcPr>
            <w:tcW w:w="194" w:type="pct"/>
            <w:tcBorders>
              <w:top w:val="single" w:sz="4" w:space="0" w:color="auto"/>
              <w:left w:val="nil"/>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sz w:val="16"/>
                <w:szCs w:val="16"/>
              </w:rPr>
              <w:t>FDTIC</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sz w:val="16"/>
                <w:szCs w:val="16"/>
              </w:rPr>
              <w:t>PNUD</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sz w:val="16"/>
                <w:szCs w:val="16"/>
              </w:rPr>
              <w:t>TELECOM</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lang w:eastAsia="zh-CN"/>
              </w:rPr>
            </w:pPr>
            <w:r w:rsidRPr="00CA0254">
              <w:rPr>
                <w:rFonts w:asciiTheme="minorHAnsi" w:hAnsiTheme="minorHAnsi" w:cs="Arial"/>
                <w:b/>
                <w:bCs/>
                <w:sz w:val="16"/>
                <w:szCs w:val="16"/>
              </w:rPr>
              <w:t>Compensación entre fondos</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Total</w:t>
            </w:r>
          </w:p>
        </w:tc>
      </w:tr>
      <w:tr w:rsidR="00795871" w:rsidRPr="00CA0254" w:rsidTr="00E508DA">
        <w:trPr>
          <w:trHeight w:val="255"/>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6" w:type="pct"/>
            <w:tcBorders>
              <w:top w:val="nil"/>
              <w:left w:val="single" w:sz="4" w:space="0" w:color="auto"/>
              <w:bottom w:val="nil"/>
              <w:right w:val="single" w:sz="4" w:space="0" w:color="auto"/>
            </w:tcBorders>
            <w:shd w:val="clear" w:color="auto" w:fill="auto"/>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33" w:type="pct"/>
            <w:tcBorders>
              <w:top w:val="nil"/>
              <w:left w:val="nil"/>
              <w:bottom w:val="nil"/>
              <w:right w:val="nil"/>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r>
      <w:tr w:rsidR="00795871" w:rsidRPr="00CA0254" w:rsidTr="00E508DA">
        <w:trPr>
          <w:trHeight w:val="135"/>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INGRESOS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33" w:type="pct"/>
            <w:tcBorders>
              <w:top w:val="nil"/>
              <w:left w:val="nil"/>
              <w:bottom w:val="nil"/>
              <w:right w:val="nil"/>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r>
      <w:tr w:rsidR="00795871" w:rsidRPr="00CA0254" w:rsidTr="00E508DA">
        <w:trPr>
          <w:trHeight w:val="81"/>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33" w:type="pct"/>
            <w:tcBorders>
              <w:top w:val="nil"/>
              <w:left w:val="nil"/>
              <w:bottom w:val="nil"/>
              <w:right w:val="nil"/>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060ED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r>
      <w:tr w:rsidR="00795871" w:rsidRPr="00CA0254" w:rsidTr="00E508DA">
        <w:trPr>
          <w:trHeight w:val="169"/>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Contribuciones previstas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795871"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6 683</w:t>
            </w:r>
          </w:p>
        </w:tc>
        <w:tc>
          <w:tcPr>
            <w:tcW w:w="298" w:type="pct"/>
            <w:tcBorders>
              <w:top w:val="nil"/>
              <w:left w:val="nil"/>
              <w:bottom w:val="nil"/>
              <w:right w:val="single" w:sz="4" w:space="0" w:color="auto"/>
            </w:tcBorders>
            <w:shd w:val="clear" w:color="auto" w:fill="auto"/>
            <w:noWrap/>
            <w:vAlign w:val="center"/>
            <w:hideMark/>
          </w:tcPr>
          <w:p w:rsidR="003D68D7" w:rsidRPr="00CA0254" w:rsidRDefault="00795871"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7 505</w:t>
            </w:r>
          </w:p>
        </w:tc>
        <w:tc>
          <w:tcPr>
            <w:tcW w:w="312" w:type="pct"/>
            <w:tcBorders>
              <w:top w:val="nil"/>
              <w:left w:val="nil"/>
              <w:bottom w:val="nil"/>
              <w:right w:val="single" w:sz="4" w:space="0" w:color="auto"/>
            </w:tcBorders>
            <w:shd w:val="clear" w:color="auto" w:fill="auto"/>
            <w:noWrap/>
            <w:vAlign w:val="center"/>
            <w:hideMark/>
          </w:tcPr>
          <w:p w:rsidR="003D68D7" w:rsidRPr="00CA0254" w:rsidRDefault="00795871"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1 598</w:t>
            </w:r>
          </w:p>
        </w:tc>
        <w:tc>
          <w:tcPr>
            <w:tcW w:w="333" w:type="pct"/>
            <w:tcBorders>
              <w:top w:val="nil"/>
              <w:left w:val="nil"/>
              <w:bottom w:val="nil"/>
              <w:right w:val="nil"/>
            </w:tcBorders>
            <w:shd w:val="clear" w:color="auto" w:fill="auto"/>
            <w:noWrap/>
            <w:vAlign w:val="center"/>
            <w:hideMark/>
          </w:tcPr>
          <w:p w:rsidR="003D68D7" w:rsidRPr="00CA0254" w:rsidRDefault="00795871"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106 604</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795871"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122 390</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3"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0" w:type="pct"/>
            <w:tcBorders>
              <w:top w:val="nil"/>
              <w:left w:val="single" w:sz="4" w:space="0" w:color="auto"/>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194" w:type="pct"/>
            <w:tcBorders>
              <w:top w:val="nil"/>
              <w:left w:val="single" w:sz="4" w:space="0" w:color="auto"/>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74" w:type="pct"/>
            <w:tcBorders>
              <w:top w:val="nil"/>
              <w:left w:val="single" w:sz="4" w:space="0" w:color="auto"/>
              <w:bottom w:val="nil"/>
              <w:right w:val="single" w:sz="4" w:space="0" w:color="auto"/>
            </w:tcBorders>
            <w:shd w:val="clear" w:color="auto" w:fill="auto"/>
            <w:noWrap/>
            <w:vAlign w:val="center"/>
            <w:hideMark/>
          </w:tcPr>
          <w:p w:rsidR="003D68D7" w:rsidRPr="00CA0254" w:rsidRDefault="00795871" w:rsidP="0079587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122 </w:t>
            </w:r>
            <w:r w:rsidR="003D68D7" w:rsidRPr="00CA0254">
              <w:rPr>
                <w:rFonts w:asciiTheme="minorHAnsi" w:hAnsiTheme="minorHAnsi" w:cs="Arial"/>
                <w:b/>
                <w:bCs/>
                <w:sz w:val="16"/>
                <w:szCs w:val="16"/>
                <w:lang w:eastAsia="zh-CN"/>
              </w:rPr>
              <w:t>390</w:t>
            </w:r>
          </w:p>
        </w:tc>
      </w:tr>
      <w:tr w:rsidR="00795871" w:rsidRPr="00CA0254" w:rsidTr="00E508DA">
        <w:trPr>
          <w:trHeight w:val="115"/>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Contribuciones voluntarias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33" w:type="pct"/>
            <w:tcBorders>
              <w:top w:val="nil"/>
              <w:left w:val="nil"/>
              <w:bottom w:val="nil"/>
              <w:right w:val="nil"/>
            </w:tcBorders>
            <w:shd w:val="clear" w:color="auto" w:fill="auto"/>
            <w:noWrap/>
            <w:vAlign w:val="center"/>
            <w:hideMark/>
          </w:tcPr>
          <w:p w:rsidR="003D68D7" w:rsidRPr="00CA0254" w:rsidRDefault="00795871"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8</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795871"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8</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795871"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2 </w:t>
            </w:r>
            <w:r w:rsidR="003D68D7" w:rsidRPr="00CA0254">
              <w:rPr>
                <w:rFonts w:asciiTheme="minorHAnsi" w:hAnsiTheme="minorHAnsi" w:cs="Arial"/>
                <w:color w:val="000000"/>
                <w:sz w:val="16"/>
                <w:szCs w:val="16"/>
                <w:lang w:eastAsia="zh-CN"/>
              </w:rPr>
              <w:t>26</w:t>
            </w:r>
            <w:r w:rsidRPr="00CA0254">
              <w:rPr>
                <w:rFonts w:asciiTheme="minorHAnsi" w:hAnsiTheme="minorHAnsi" w:cs="Arial"/>
                <w:color w:val="000000"/>
                <w:sz w:val="16"/>
                <w:szCs w:val="16"/>
                <w:lang w:eastAsia="zh-CN"/>
              </w:rPr>
              <w:t>1</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79587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w:t>
            </w:r>
            <w:r w:rsidR="00795871" w:rsidRPr="00CA0254">
              <w:rPr>
                <w:rFonts w:asciiTheme="minorHAnsi" w:hAnsiTheme="minorHAnsi" w:cs="Arial"/>
                <w:color w:val="000000"/>
                <w:sz w:val="16"/>
                <w:szCs w:val="16"/>
                <w:lang w:eastAsia="zh-CN"/>
              </w:rPr>
              <w:t> </w:t>
            </w:r>
            <w:r w:rsidRPr="00CA0254">
              <w:rPr>
                <w:rFonts w:asciiTheme="minorHAnsi" w:hAnsiTheme="minorHAnsi" w:cs="Arial"/>
                <w:color w:val="000000"/>
                <w:sz w:val="16"/>
                <w:szCs w:val="16"/>
                <w:lang w:eastAsia="zh-CN"/>
              </w:rPr>
              <w:t>316</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79587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25</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795871" w:rsidP="0079587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10 </w:t>
            </w:r>
            <w:r w:rsidR="003D68D7" w:rsidRPr="00CA0254">
              <w:rPr>
                <w:rFonts w:asciiTheme="minorHAnsi" w:hAnsiTheme="minorHAnsi" w:cs="Arial"/>
                <w:b/>
                <w:bCs/>
                <w:sz w:val="16"/>
                <w:szCs w:val="16"/>
                <w:lang w:eastAsia="zh-CN"/>
              </w:rPr>
              <w:t>610</w:t>
            </w:r>
          </w:p>
        </w:tc>
      </w:tr>
      <w:tr w:rsidR="00795871" w:rsidRPr="00CA0254" w:rsidTr="00E508DA">
        <w:trPr>
          <w:trHeight w:val="203"/>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Publicaciones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795871"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69</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79587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1</w:t>
            </w:r>
            <w:r w:rsidR="00795871" w:rsidRPr="00CA0254">
              <w:rPr>
                <w:rFonts w:asciiTheme="minorHAnsi" w:hAnsiTheme="minorHAnsi" w:cs="Arial"/>
                <w:sz w:val="16"/>
                <w:szCs w:val="16"/>
                <w:lang w:eastAsia="zh-CN"/>
              </w:rPr>
              <w:t>9 </w:t>
            </w:r>
            <w:r w:rsidRPr="00CA0254">
              <w:rPr>
                <w:rFonts w:asciiTheme="minorHAnsi" w:hAnsiTheme="minorHAnsi" w:cs="Arial"/>
                <w:sz w:val="16"/>
                <w:szCs w:val="16"/>
                <w:lang w:eastAsia="zh-CN"/>
              </w:rPr>
              <w:t>280</w:t>
            </w:r>
          </w:p>
        </w:tc>
        <w:tc>
          <w:tcPr>
            <w:tcW w:w="298" w:type="pct"/>
            <w:tcBorders>
              <w:top w:val="nil"/>
              <w:left w:val="nil"/>
              <w:bottom w:val="nil"/>
              <w:right w:val="single" w:sz="4" w:space="0" w:color="auto"/>
            </w:tcBorders>
            <w:shd w:val="clear" w:color="auto" w:fill="auto"/>
            <w:noWrap/>
            <w:vAlign w:val="center"/>
            <w:hideMark/>
          </w:tcPr>
          <w:p w:rsidR="003D68D7" w:rsidRPr="00CA0254" w:rsidRDefault="004A0B16"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35</w:t>
            </w:r>
          </w:p>
        </w:tc>
        <w:tc>
          <w:tcPr>
            <w:tcW w:w="312" w:type="pct"/>
            <w:tcBorders>
              <w:top w:val="nil"/>
              <w:left w:val="nil"/>
              <w:bottom w:val="nil"/>
              <w:right w:val="single" w:sz="4" w:space="0" w:color="auto"/>
            </w:tcBorders>
            <w:shd w:val="clear" w:color="auto" w:fill="auto"/>
            <w:noWrap/>
            <w:vAlign w:val="center"/>
            <w:hideMark/>
          </w:tcPr>
          <w:p w:rsidR="003D68D7" w:rsidRPr="00CA0254" w:rsidRDefault="004A0B16"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202</w:t>
            </w:r>
          </w:p>
        </w:tc>
        <w:tc>
          <w:tcPr>
            <w:tcW w:w="333" w:type="pct"/>
            <w:tcBorders>
              <w:top w:val="nil"/>
              <w:left w:val="nil"/>
              <w:bottom w:val="nil"/>
              <w:right w:val="nil"/>
            </w:tcBorders>
            <w:shd w:val="clear" w:color="auto" w:fill="auto"/>
            <w:noWrap/>
            <w:vAlign w:val="center"/>
            <w:hideMark/>
          </w:tcPr>
          <w:p w:rsidR="003D68D7" w:rsidRPr="00CA0254" w:rsidRDefault="004A0B16"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6</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w:t>
            </w:r>
            <w:r w:rsidR="004A0B16" w:rsidRPr="00CA0254">
              <w:rPr>
                <w:rFonts w:asciiTheme="minorHAnsi" w:hAnsiTheme="minorHAnsi" w:cs="Arial"/>
                <w:b/>
                <w:bCs/>
                <w:sz w:val="16"/>
                <w:szCs w:val="16"/>
                <w:lang w:eastAsia="zh-CN"/>
              </w:rPr>
              <w:t>9 </w:t>
            </w:r>
            <w:r w:rsidRPr="00CA0254">
              <w:rPr>
                <w:rFonts w:asciiTheme="minorHAnsi" w:hAnsiTheme="minorHAnsi" w:cs="Arial"/>
                <w:b/>
                <w:bCs/>
                <w:sz w:val="16"/>
                <w:szCs w:val="16"/>
                <w:lang w:eastAsia="zh-CN"/>
              </w:rPr>
              <w:t>592</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84080C" w:rsidP="008408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19 </w:t>
            </w:r>
            <w:r w:rsidR="003D68D7" w:rsidRPr="00CA0254">
              <w:rPr>
                <w:rFonts w:asciiTheme="minorHAnsi" w:hAnsiTheme="minorHAnsi" w:cs="Arial"/>
                <w:b/>
                <w:bCs/>
                <w:sz w:val="16"/>
                <w:szCs w:val="16"/>
                <w:lang w:eastAsia="zh-CN"/>
              </w:rPr>
              <w:t>592</w:t>
            </w:r>
          </w:p>
        </w:tc>
      </w:tr>
      <w:tr w:rsidR="00795871" w:rsidRPr="00CA0254" w:rsidTr="00E508DA">
        <w:trPr>
          <w:trHeight w:val="149"/>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Recuperación de costes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4F4992"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6</w:t>
            </w:r>
          </w:p>
        </w:tc>
        <w:tc>
          <w:tcPr>
            <w:tcW w:w="231" w:type="pct"/>
            <w:tcBorders>
              <w:top w:val="nil"/>
              <w:left w:val="nil"/>
              <w:bottom w:val="nil"/>
              <w:right w:val="single" w:sz="4" w:space="0" w:color="auto"/>
            </w:tcBorders>
            <w:shd w:val="clear" w:color="auto" w:fill="auto"/>
            <w:noWrap/>
            <w:vAlign w:val="center"/>
            <w:hideMark/>
          </w:tcPr>
          <w:p w:rsidR="003D68D7" w:rsidRPr="00CA0254" w:rsidRDefault="004F4992"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15 </w:t>
            </w:r>
            <w:r w:rsidR="003D68D7" w:rsidRPr="00CA0254">
              <w:rPr>
                <w:rFonts w:asciiTheme="minorHAnsi" w:hAnsiTheme="minorHAnsi" w:cs="Arial"/>
                <w:sz w:val="16"/>
                <w:szCs w:val="16"/>
                <w:lang w:eastAsia="zh-CN"/>
              </w:rPr>
              <w:t>342</w:t>
            </w:r>
          </w:p>
        </w:tc>
        <w:tc>
          <w:tcPr>
            <w:tcW w:w="298" w:type="pct"/>
            <w:tcBorders>
              <w:top w:val="nil"/>
              <w:left w:val="nil"/>
              <w:bottom w:val="nil"/>
              <w:right w:val="single" w:sz="4" w:space="0" w:color="auto"/>
            </w:tcBorders>
            <w:shd w:val="clear" w:color="auto" w:fill="auto"/>
            <w:noWrap/>
            <w:vAlign w:val="center"/>
            <w:hideMark/>
          </w:tcPr>
          <w:p w:rsidR="003D68D7" w:rsidRPr="00CA0254" w:rsidRDefault="004F4992"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141</w:t>
            </w:r>
          </w:p>
        </w:tc>
        <w:tc>
          <w:tcPr>
            <w:tcW w:w="312" w:type="pct"/>
            <w:tcBorders>
              <w:top w:val="nil"/>
              <w:left w:val="nil"/>
              <w:bottom w:val="nil"/>
              <w:right w:val="single" w:sz="4" w:space="0" w:color="auto"/>
            </w:tcBorders>
            <w:shd w:val="clear" w:color="auto" w:fill="auto"/>
            <w:noWrap/>
            <w:vAlign w:val="center"/>
            <w:hideMark/>
          </w:tcPr>
          <w:p w:rsidR="003D68D7" w:rsidRPr="00CA0254" w:rsidRDefault="007D26A0"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color w:val="000000"/>
                <w:sz w:val="16"/>
                <w:szCs w:val="16"/>
                <w:lang w:eastAsia="zh-CN"/>
              </w:rPr>
              <w:t>–</w:t>
            </w:r>
          </w:p>
        </w:tc>
        <w:tc>
          <w:tcPr>
            <w:tcW w:w="333" w:type="pct"/>
            <w:tcBorders>
              <w:top w:val="nil"/>
              <w:left w:val="nil"/>
              <w:bottom w:val="nil"/>
              <w:right w:val="nil"/>
            </w:tcBorders>
            <w:shd w:val="clear" w:color="auto" w:fill="auto"/>
            <w:noWrap/>
            <w:vAlign w:val="center"/>
            <w:hideMark/>
          </w:tcPr>
          <w:p w:rsidR="003D68D7" w:rsidRPr="00CA0254" w:rsidRDefault="004F4992"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2 </w:t>
            </w:r>
            <w:r w:rsidR="003D68D7" w:rsidRPr="00CA0254">
              <w:rPr>
                <w:rFonts w:asciiTheme="minorHAnsi" w:hAnsiTheme="minorHAnsi" w:cs="Arial"/>
                <w:sz w:val="16"/>
                <w:szCs w:val="16"/>
                <w:lang w:eastAsia="zh-CN"/>
              </w:rPr>
              <w:t>093</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4F4992"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17 </w:t>
            </w:r>
            <w:r w:rsidR="003D68D7" w:rsidRPr="00CA0254">
              <w:rPr>
                <w:rFonts w:asciiTheme="minorHAnsi" w:hAnsiTheme="minorHAnsi" w:cs="Arial"/>
                <w:b/>
                <w:bCs/>
                <w:sz w:val="16"/>
                <w:szCs w:val="16"/>
                <w:lang w:eastAsia="zh-CN"/>
              </w:rPr>
              <w:t>582</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17</w:t>
            </w:r>
            <w:r w:rsidR="004F4992" w:rsidRPr="00CA0254">
              <w:rPr>
                <w:rFonts w:asciiTheme="minorHAnsi" w:hAnsiTheme="minorHAnsi" w:cs="Arial"/>
                <w:b/>
                <w:bCs/>
                <w:sz w:val="16"/>
                <w:szCs w:val="16"/>
                <w:lang w:eastAsia="zh-CN"/>
              </w:rPr>
              <w:t> </w:t>
            </w:r>
            <w:r w:rsidRPr="00CA0254">
              <w:rPr>
                <w:rFonts w:asciiTheme="minorHAnsi" w:hAnsiTheme="minorHAnsi" w:cs="Arial"/>
                <w:b/>
                <w:bCs/>
                <w:sz w:val="16"/>
                <w:szCs w:val="16"/>
                <w:lang w:eastAsia="zh-CN"/>
              </w:rPr>
              <w:t>582</w:t>
            </w:r>
          </w:p>
        </w:tc>
      </w:tr>
      <w:tr w:rsidR="00795871" w:rsidRPr="00CA0254" w:rsidTr="00E508DA">
        <w:trPr>
          <w:trHeight w:val="95"/>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Otros ingresos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40</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A556A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312</w:t>
            </w:r>
          </w:p>
        </w:tc>
        <w:tc>
          <w:tcPr>
            <w:tcW w:w="298" w:type="pct"/>
            <w:tcBorders>
              <w:top w:val="nil"/>
              <w:left w:val="nil"/>
              <w:bottom w:val="nil"/>
              <w:right w:val="single" w:sz="4" w:space="0" w:color="auto"/>
            </w:tcBorders>
            <w:shd w:val="clear" w:color="auto" w:fill="auto"/>
            <w:noWrap/>
            <w:vAlign w:val="center"/>
            <w:hideMark/>
          </w:tcPr>
          <w:p w:rsidR="003D68D7" w:rsidRPr="00CA0254" w:rsidRDefault="007D26A0"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8</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7D26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3</w:t>
            </w:r>
          </w:p>
        </w:tc>
        <w:tc>
          <w:tcPr>
            <w:tcW w:w="333" w:type="pct"/>
            <w:tcBorders>
              <w:top w:val="nil"/>
              <w:left w:val="nil"/>
              <w:bottom w:val="nil"/>
              <w:right w:val="nil"/>
            </w:tcBorders>
            <w:shd w:val="clear" w:color="auto" w:fill="auto"/>
            <w:noWrap/>
            <w:vAlign w:val="center"/>
            <w:hideMark/>
          </w:tcPr>
          <w:p w:rsidR="003D68D7" w:rsidRPr="00CA0254" w:rsidRDefault="003D68D7"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1</w:t>
            </w:r>
            <w:r w:rsidR="00C5509F" w:rsidRPr="00CA0254">
              <w:rPr>
                <w:rFonts w:asciiTheme="minorHAnsi" w:hAnsiTheme="minorHAnsi" w:cs="Arial"/>
                <w:sz w:val="16"/>
                <w:szCs w:val="16"/>
                <w:lang w:eastAsia="zh-CN"/>
              </w:rPr>
              <w:t> </w:t>
            </w:r>
            <w:r w:rsidRPr="00CA0254">
              <w:rPr>
                <w:rFonts w:asciiTheme="minorHAnsi" w:hAnsiTheme="minorHAnsi" w:cs="Arial"/>
                <w:sz w:val="16"/>
                <w:szCs w:val="16"/>
                <w:lang w:eastAsia="zh-CN"/>
              </w:rPr>
              <w:t>844</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2</w:t>
            </w:r>
            <w:r w:rsidR="004A1548" w:rsidRPr="00CA0254">
              <w:rPr>
                <w:rFonts w:asciiTheme="minorHAnsi" w:hAnsiTheme="minorHAnsi" w:cs="Arial"/>
                <w:b/>
                <w:bCs/>
                <w:sz w:val="16"/>
                <w:szCs w:val="16"/>
                <w:lang w:eastAsia="zh-CN"/>
              </w:rPr>
              <w:t> </w:t>
            </w:r>
            <w:r w:rsidRPr="00CA0254">
              <w:rPr>
                <w:rFonts w:asciiTheme="minorHAnsi" w:hAnsiTheme="minorHAnsi" w:cs="Arial"/>
                <w:b/>
                <w:bCs/>
                <w:sz w:val="16"/>
                <w:szCs w:val="16"/>
                <w:lang w:eastAsia="zh-CN"/>
              </w:rPr>
              <w:t>207</w:t>
            </w:r>
          </w:p>
        </w:tc>
        <w:tc>
          <w:tcPr>
            <w:tcW w:w="338" w:type="pct"/>
            <w:tcBorders>
              <w:top w:val="nil"/>
              <w:left w:val="nil"/>
              <w:bottom w:val="nil"/>
              <w:right w:val="single" w:sz="4" w:space="0" w:color="auto"/>
            </w:tcBorders>
            <w:shd w:val="clear" w:color="auto" w:fill="auto"/>
            <w:noWrap/>
            <w:vAlign w:val="center"/>
            <w:hideMark/>
          </w:tcPr>
          <w:p w:rsidR="003D68D7" w:rsidRPr="00CA0254" w:rsidRDefault="0054485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47</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54485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40</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w:t>
            </w:r>
            <w:r w:rsidR="0054485F" w:rsidRPr="00CA0254">
              <w:rPr>
                <w:rFonts w:asciiTheme="minorHAnsi" w:hAnsiTheme="minorHAnsi" w:cs="Arial"/>
                <w:color w:val="000000"/>
                <w:sz w:val="16"/>
                <w:szCs w:val="16"/>
                <w:lang w:eastAsia="zh-CN"/>
              </w:rPr>
              <w:t>1</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54485F" w:rsidP="0054485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7 </w:t>
            </w:r>
            <w:r w:rsidR="003D68D7" w:rsidRPr="00CA0254">
              <w:rPr>
                <w:rFonts w:asciiTheme="minorHAnsi" w:hAnsiTheme="minorHAnsi" w:cs="Arial"/>
                <w:color w:val="000000"/>
                <w:sz w:val="16"/>
                <w:szCs w:val="16"/>
                <w:lang w:eastAsia="zh-CN"/>
              </w:rPr>
              <w:t>409</w:t>
            </w:r>
          </w:p>
        </w:tc>
        <w:tc>
          <w:tcPr>
            <w:tcW w:w="412" w:type="pct"/>
            <w:tcBorders>
              <w:top w:val="nil"/>
              <w:left w:val="nil"/>
              <w:bottom w:val="nil"/>
              <w:right w:val="single" w:sz="4" w:space="0" w:color="auto"/>
            </w:tcBorders>
            <w:shd w:val="clear" w:color="auto" w:fill="auto"/>
            <w:noWrap/>
            <w:vAlign w:val="center"/>
            <w:hideMark/>
          </w:tcPr>
          <w:p w:rsidR="003D68D7" w:rsidRPr="00CA0254" w:rsidRDefault="0054485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color w:val="000000"/>
                <w:sz w:val="16"/>
                <w:szCs w:val="16"/>
                <w:lang w:eastAsia="zh-CN"/>
              </w:rPr>
              <w:t>–</w:t>
            </w:r>
            <w:r w:rsidRPr="00CA0254">
              <w:rPr>
                <w:rFonts w:asciiTheme="minorHAnsi" w:hAnsiTheme="minorHAnsi" w:cs="Arial"/>
                <w:sz w:val="16"/>
                <w:szCs w:val="16"/>
                <w:lang w:eastAsia="zh-CN"/>
              </w:rPr>
              <w:t>2 </w:t>
            </w:r>
            <w:r w:rsidR="003D68D7" w:rsidRPr="00CA0254">
              <w:rPr>
                <w:rFonts w:asciiTheme="minorHAnsi" w:hAnsiTheme="minorHAnsi" w:cs="Arial"/>
                <w:sz w:val="16"/>
                <w:szCs w:val="16"/>
                <w:lang w:eastAsia="zh-CN"/>
              </w:rPr>
              <w:t xml:space="preserve">501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5166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7</w:t>
            </w:r>
            <w:r w:rsidR="0051661A" w:rsidRPr="00CA0254">
              <w:rPr>
                <w:rFonts w:asciiTheme="minorHAnsi" w:hAnsiTheme="minorHAnsi" w:cs="Arial"/>
                <w:b/>
                <w:bCs/>
                <w:sz w:val="16"/>
                <w:szCs w:val="16"/>
                <w:lang w:eastAsia="zh-CN"/>
              </w:rPr>
              <w:t> </w:t>
            </w:r>
            <w:r w:rsidRPr="00CA0254">
              <w:rPr>
                <w:rFonts w:asciiTheme="minorHAnsi" w:hAnsiTheme="minorHAnsi" w:cs="Arial"/>
                <w:b/>
                <w:bCs/>
                <w:sz w:val="16"/>
                <w:szCs w:val="16"/>
                <w:lang w:eastAsia="zh-CN"/>
              </w:rPr>
              <w:t>223</w:t>
            </w:r>
          </w:p>
        </w:tc>
      </w:tr>
      <w:tr w:rsidR="00795871" w:rsidRPr="00CA0254" w:rsidTr="00E508DA">
        <w:trPr>
          <w:trHeight w:val="63"/>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Ingresos financieros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A556A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0</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7D26A0"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3</w:t>
            </w:r>
          </w:p>
        </w:tc>
        <w:tc>
          <w:tcPr>
            <w:tcW w:w="333" w:type="pct"/>
            <w:tcBorders>
              <w:top w:val="nil"/>
              <w:left w:val="nil"/>
              <w:bottom w:val="nil"/>
              <w:right w:val="nil"/>
            </w:tcBorders>
            <w:shd w:val="clear" w:color="auto" w:fill="auto"/>
            <w:noWrap/>
            <w:vAlign w:val="center"/>
            <w:hideMark/>
          </w:tcPr>
          <w:p w:rsidR="003D68D7" w:rsidRPr="00CA0254" w:rsidRDefault="003D68D7"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60</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62</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54485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1</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54485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54485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176</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54485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35</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54485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5166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258</w:t>
            </w:r>
          </w:p>
        </w:tc>
      </w:tr>
      <w:tr w:rsidR="00795871" w:rsidRPr="00CA0254" w:rsidTr="00E508DA">
        <w:trPr>
          <w:trHeight w:val="129"/>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33"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p>
        </w:tc>
      </w:tr>
      <w:tr w:rsidR="00795871" w:rsidRPr="00CA0254" w:rsidTr="00E508DA">
        <w:trPr>
          <w:trHeight w:val="170"/>
        </w:trPr>
        <w:tc>
          <w:tcPr>
            <w:tcW w:w="688" w:type="pct"/>
            <w:tcBorders>
              <w:top w:val="single" w:sz="4" w:space="0" w:color="auto"/>
              <w:left w:val="single" w:sz="4" w:space="0" w:color="auto"/>
              <w:bottom w:val="single" w:sz="4" w:space="0" w:color="auto"/>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CA0254">
              <w:rPr>
                <w:rFonts w:asciiTheme="minorHAnsi" w:hAnsiTheme="minorHAnsi" w:cs="Arial"/>
                <w:b/>
                <w:bCs/>
                <w:sz w:val="16"/>
                <w:szCs w:val="16"/>
              </w:rPr>
              <w:t>Total de ingresos</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68D7" w:rsidRPr="00CA0254" w:rsidRDefault="004F4992"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115</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A556AC" w:rsidP="00A556A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41 </w:t>
            </w:r>
            <w:r w:rsidR="003D68D7" w:rsidRPr="00CA0254">
              <w:rPr>
                <w:rFonts w:asciiTheme="minorHAnsi" w:hAnsiTheme="minorHAnsi" w:cs="Arial"/>
                <w:b/>
                <w:bCs/>
                <w:color w:val="000000"/>
                <w:sz w:val="16"/>
                <w:szCs w:val="16"/>
                <w:lang w:eastAsia="zh-CN"/>
              </w:rPr>
              <w:t>617</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0434D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7 </w:t>
            </w:r>
            <w:r w:rsidR="003D68D7" w:rsidRPr="00CA0254">
              <w:rPr>
                <w:rFonts w:asciiTheme="minorHAnsi" w:hAnsiTheme="minorHAnsi" w:cs="Arial"/>
                <w:b/>
                <w:bCs/>
                <w:color w:val="000000"/>
                <w:sz w:val="16"/>
                <w:szCs w:val="16"/>
                <w:lang w:eastAsia="zh-CN"/>
              </w:rPr>
              <w:t xml:space="preserve">689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7D26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w:t>
            </w:r>
            <w:r w:rsidR="007D26A0" w:rsidRPr="00CA0254">
              <w:rPr>
                <w:rFonts w:asciiTheme="minorHAnsi" w:hAnsiTheme="minorHAnsi" w:cs="Arial"/>
                <w:b/>
                <w:bCs/>
                <w:color w:val="000000"/>
                <w:sz w:val="16"/>
                <w:szCs w:val="16"/>
                <w:lang w:eastAsia="zh-CN"/>
              </w:rPr>
              <w:t> </w:t>
            </w:r>
            <w:r w:rsidRPr="00CA0254">
              <w:rPr>
                <w:rFonts w:asciiTheme="minorHAnsi" w:hAnsiTheme="minorHAnsi" w:cs="Arial"/>
                <w:b/>
                <w:bCs/>
                <w:color w:val="000000"/>
                <w:sz w:val="16"/>
                <w:szCs w:val="16"/>
                <w:lang w:eastAsia="zh-CN"/>
              </w:rPr>
              <w:t>806</w:t>
            </w:r>
          </w:p>
        </w:tc>
        <w:tc>
          <w:tcPr>
            <w:tcW w:w="333" w:type="pct"/>
            <w:tcBorders>
              <w:top w:val="single" w:sz="4" w:space="0" w:color="auto"/>
              <w:left w:val="nil"/>
              <w:bottom w:val="single" w:sz="4" w:space="0" w:color="auto"/>
              <w:right w:val="nil"/>
            </w:tcBorders>
            <w:shd w:val="clear" w:color="auto" w:fill="auto"/>
            <w:noWrap/>
            <w:vAlign w:val="center"/>
            <w:hideMark/>
          </w:tcPr>
          <w:p w:rsidR="003D68D7" w:rsidRPr="00CA0254" w:rsidRDefault="00C5509F"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110 </w:t>
            </w:r>
            <w:r w:rsidR="003D68D7" w:rsidRPr="00CA0254">
              <w:rPr>
                <w:rFonts w:asciiTheme="minorHAnsi" w:hAnsiTheme="minorHAnsi" w:cs="Arial"/>
                <w:b/>
                <w:bCs/>
                <w:color w:val="000000"/>
                <w:sz w:val="16"/>
                <w:szCs w:val="16"/>
                <w:lang w:eastAsia="zh-CN"/>
              </w:rPr>
              <w:t>616</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161 </w:t>
            </w:r>
            <w:r w:rsidR="003D68D7" w:rsidRPr="00CA0254">
              <w:rPr>
                <w:rFonts w:asciiTheme="minorHAnsi" w:hAnsiTheme="minorHAnsi" w:cs="Arial"/>
                <w:b/>
                <w:bCs/>
                <w:color w:val="000000"/>
                <w:sz w:val="16"/>
                <w:szCs w:val="16"/>
                <w:lang w:eastAsia="zh-CN"/>
              </w:rPr>
              <w:t>842</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54485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47</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54485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54485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2 </w:t>
            </w:r>
            <w:r w:rsidR="003D68D7" w:rsidRPr="00CA0254">
              <w:rPr>
                <w:rFonts w:asciiTheme="minorHAnsi" w:hAnsiTheme="minorHAnsi" w:cs="Arial"/>
                <w:b/>
                <w:bCs/>
                <w:color w:val="000000"/>
                <w:sz w:val="16"/>
                <w:szCs w:val="16"/>
                <w:lang w:eastAsia="zh-CN"/>
              </w:rPr>
              <w:t xml:space="preserve">303 </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54485F" w:rsidP="0054485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8 </w:t>
            </w:r>
            <w:r w:rsidR="003D68D7" w:rsidRPr="00CA0254">
              <w:rPr>
                <w:rFonts w:asciiTheme="minorHAnsi" w:hAnsiTheme="minorHAnsi" w:cs="Arial"/>
                <w:b/>
                <w:bCs/>
                <w:color w:val="000000"/>
                <w:sz w:val="16"/>
                <w:szCs w:val="16"/>
                <w:lang w:eastAsia="zh-CN"/>
              </w:rPr>
              <w:t>513</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54485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35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54485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25</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54485F" w:rsidP="0054485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7 </w:t>
            </w:r>
            <w:r w:rsidR="003D68D7" w:rsidRPr="00CA0254">
              <w:rPr>
                <w:rFonts w:asciiTheme="minorHAnsi" w:hAnsiTheme="minorHAnsi" w:cs="Arial"/>
                <w:b/>
                <w:bCs/>
                <w:color w:val="000000"/>
                <w:sz w:val="16"/>
                <w:szCs w:val="16"/>
                <w:lang w:eastAsia="zh-CN"/>
              </w:rPr>
              <w:t>391</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142FC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2 </w:t>
            </w:r>
            <w:r w:rsidR="003D68D7" w:rsidRPr="00CA0254">
              <w:rPr>
                <w:rFonts w:asciiTheme="minorHAnsi" w:hAnsiTheme="minorHAnsi" w:cs="Arial"/>
                <w:b/>
                <w:bCs/>
                <w:color w:val="000000"/>
                <w:sz w:val="16"/>
                <w:szCs w:val="16"/>
                <w:lang w:eastAsia="zh-CN"/>
              </w:rPr>
              <w:t xml:space="preserve">501 </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5166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177</w:t>
            </w:r>
            <w:r w:rsidR="0051661A" w:rsidRPr="00CA0254">
              <w:rPr>
                <w:rFonts w:asciiTheme="minorHAnsi" w:hAnsiTheme="minorHAnsi" w:cs="Arial"/>
                <w:b/>
                <w:bCs/>
                <w:color w:val="000000"/>
                <w:sz w:val="16"/>
                <w:szCs w:val="16"/>
                <w:lang w:eastAsia="zh-CN"/>
              </w:rPr>
              <w:t> </w:t>
            </w:r>
            <w:r w:rsidRPr="00CA0254">
              <w:rPr>
                <w:rFonts w:asciiTheme="minorHAnsi" w:hAnsiTheme="minorHAnsi" w:cs="Arial"/>
                <w:b/>
                <w:bCs/>
                <w:color w:val="000000"/>
                <w:sz w:val="16"/>
                <w:szCs w:val="16"/>
                <w:lang w:eastAsia="zh-CN"/>
              </w:rPr>
              <w:t>655</w:t>
            </w:r>
          </w:p>
        </w:tc>
      </w:tr>
      <w:tr w:rsidR="00795871" w:rsidRPr="00CA0254" w:rsidTr="00E508DA">
        <w:trPr>
          <w:trHeight w:val="53"/>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33"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r>
      <w:tr w:rsidR="00795871" w:rsidRPr="00CA0254" w:rsidTr="00E508DA">
        <w:trPr>
          <w:trHeight w:val="81"/>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CA0254">
              <w:rPr>
                <w:rFonts w:asciiTheme="minorHAnsi" w:hAnsiTheme="minorHAnsi" w:cs="Arial"/>
                <w:b/>
                <w:bCs/>
                <w:sz w:val="16"/>
                <w:szCs w:val="16"/>
              </w:rPr>
              <w:t>GASTOS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33"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CA0254">
              <w:rPr>
                <w:rFonts w:asciiTheme="minorHAnsi" w:hAnsiTheme="minorHAnsi" w:cs="Arial"/>
                <w:sz w:val="16"/>
                <w:szCs w:val="16"/>
                <w:lang w:eastAsia="zh-CN"/>
              </w:rPr>
              <w:t> </w:t>
            </w:r>
          </w:p>
        </w:tc>
      </w:tr>
      <w:tr w:rsidR="00795871" w:rsidRPr="00CA0254" w:rsidTr="00E508DA">
        <w:trPr>
          <w:trHeight w:val="63"/>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33"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r>
      <w:tr w:rsidR="00795871" w:rsidRPr="00CA0254" w:rsidTr="00E508DA">
        <w:trPr>
          <w:trHeight w:val="129"/>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Gastos de personal</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4F4992" w:rsidP="00E508D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66 </w:t>
            </w:r>
            <w:r w:rsidR="003D68D7" w:rsidRPr="00CA0254">
              <w:rPr>
                <w:rFonts w:asciiTheme="minorHAnsi" w:hAnsiTheme="minorHAnsi" w:cs="Arial"/>
                <w:color w:val="000000"/>
                <w:sz w:val="16"/>
                <w:szCs w:val="16"/>
                <w:lang w:eastAsia="zh-CN"/>
              </w:rPr>
              <w:t>100</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A556A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25</w:t>
            </w:r>
            <w:r w:rsidR="00A556AC" w:rsidRPr="00CA0254">
              <w:rPr>
                <w:rFonts w:asciiTheme="minorHAnsi" w:hAnsiTheme="minorHAnsi" w:cs="Arial"/>
                <w:color w:val="000000"/>
                <w:sz w:val="16"/>
                <w:szCs w:val="16"/>
                <w:lang w:eastAsia="zh-CN"/>
              </w:rPr>
              <w:t> </w:t>
            </w:r>
            <w:r w:rsidRPr="00CA0254">
              <w:rPr>
                <w:rFonts w:asciiTheme="minorHAnsi" w:hAnsiTheme="minorHAnsi" w:cs="Arial"/>
                <w:color w:val="000000"/>
                <w:sz w:val="16"/>
                <w:szCs w:val="16"/>
                <w:lang w:eastAsia="zh-CN"/>
              </w:rPr>
              <w:t>324</w:t>
            </w:r>
          </w:p>
        </w:tc>
        <w:tc>
          <w:tcPr>
            <w:tcW w:w="298" w:type="pct"/>
            <w:tcBorders>
              <w:top w:val="nil"/>
              <w:left w:val="nil"/>
              <w:bottom w:val="nil"/>
              <w:right w:val="single" w:sz="4" w:space="0" w:color="auto"/>
            </w:tcBorders>
            <w:shd w:val="clear" w:color="auto" w:fill="auto"/>
            <w:noWrap/>
            <w:vAlign w:val="center"/>
            <w:hideMark/>
          </w:tcPr>
          <w:p w:rsidR="003D68D7" w:rsidRPr="00CA0254" w:rsidRDefault="000434DF" w:rsidP="000434D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10 </w:t>
            </w:r>
            <w:r w:rsidR="003D68D7" w:rsidRPr="00CA0254">
              <w:rPr>
                <w:rFonts w:asciiTheme="minorHAnsi" w:hAnsiTheme="minorHAnsi" w:cs="Arial"/>
                <w:color w:val="000000"/>
                <w:sz w:val="16"/>
                <w:szCs w:val="16"/>
                <w:lang w:eastAsia="zh-CN"/>
              </w:rPr>
              <w:t>857</w:t>
            </w:r>
          </w:p>
        </w:tc>
        <w:tc>
          <w:tcPr>
            <w:tcW w:w="312" w:type="pct"/>
            <w:tcBorders>
              <w:top w:val="nil"/>
              <w:left w:val="nil"/>
              <w:bottom w:val="nil"/>
              <w:right w:val="single" w:sz="4" w:space="0" w:color="auto"/>
            </w:tcBorders>
            <w:shd w:val="clear" w:color="auto" w:fill="auto"/>
            <w:noWrap/>
            <w:vAlign w:val="center"/>
            <w:hideMark/>
          </w:tcPr>
          <w:p w:rsidR="003D68D7" w:rsidRPr="00CA0254" w:rsidRDefault="007D26A0" w:rsidP="007D26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22 </w:t>
            </w:r>
            <w:r w:rsidR="003D68D7" w:rsidRPr="00CA0254">
              <w:rPr>
                <w:rFonts w:asciiTheme="minorHAnsi" w:hAnsiTheme="minorHAnsi" w:cs="Arial"/>
                <w:color w:val="000000"/>
                <w:sz w:val="16"/>
                <w:szCs w:val="16"/>
                <w:lang w:eastAsia="zh-CN"/>
              </w:rPr>
              <w:t>257</w:t>
            </w:r>
          </w:p>
        </w:tc>
        <w:tc>
          <w:tcPr>
            <w:tcW w:w="333" w:type="pct"/>
            <w:tcBorders>
              <w:top w:val="nil"/>
              <w:left w:val="nil"/>
              <w:bottom w:val="nil"/>
              <w:right w:val="single" w:sz="4" w:space="0" w:color="auto"/>
            </w:tcBorders>
            <w:shd w:val="clear" w:color="auto" w:fill="auto"/>
            <w:noWrap/>
            <w:vAlign w:val="center"/>
            <w:hideMark/>
          </w:tcPr>
          <w:p w:rsidR="003D68D7" w:rsidRPr="00CA0254" w:rsidRDefault="00C5509F"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18 </w:t>
            </w:r>
            <w:r w:rsidR="003D68D7" w:rsidRPr="00CA0254">
              <w:rPr>
                <w:rFonts w:asciiTheme="minorHAnsi" w:hAnsiTheme="minorHAnsi" w:cs="Arial"/>
                <w:color w:val="000000"/>
                <w:sz w:val="16"/>
                <w:szCs w:val="16"/>
                <w:lang w:eastAsia="zh-CN"/>
              </w:rPr>
              <w:t>214</w:t>
            </w:r>
          </w:p>
        </w:tc>
        <w:tc>
          <w:tcPr>
            <w:tcW w:w="355" w:type="pct"/>
            <w:tcBorders>
              <w:top w:val="nil"/>
              <w:left w:val="nil"/>
              <w:bottom w:val="nil"/>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142 </w:t>
            </w:r>
            <w:r w:rsidR="003D68D7" w:rsidRPr="00CA0254">
              <w:rPr>
                <w:rFonts w:asciiTheme="minorHAnsi" w:hAnsiTheme="minorHAnsi" w:cs="Arial"/>
                <w:b/>
                <w:bCs/>
                <w:color w:val="000000"/>
                <w:sz w:val="16"/>
                <w:szCs w:val="16"/>
                <w:lang w:eastAsia="zh-CN"/>
              </w:rPr>
              <w:t>752</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6B48D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6B48D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22</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6B48D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837</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6B48D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r w:rsidR="006B48DB" w:rsidRPr="00CA0254">
              <w:rPr>
                <w:rFonts w:asciiTheme="minorHAnsi" w:hAnsiTheme="minorHAnsi" w:cs="Arial"/>
                <w:color w:val="000000"/>
                <w:sz w:val="16"/>
                <w:szCs w:val="16"/>
                <w:lang w:eastAsia="zh-CN"/>
              </w:rPr>
              <w:t> </w:t>
            </w:r>
            <w:r w:rsidRPr="00CA0254">
              <w:rPr>
                <w:rFonts w:asciiTheme="minorHAnsi" w:hAnsiTheme="minorHAnsi" w:cs="Arial"/>
                <w:color w:val="000000"/>
                <w:sz w:val="16"/>
                <w:szCs w:val="16"/>
                <w:lang w:eastAsia="zh-CN"/>
              </w:rPr>
              <w:t>786</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6B48D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81</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6B48D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22</w:t>
            </w:r>
          </w:p>
        </w:tc>
        <w:tc>
          <w:tcPr>
            <w:tcW w:w="284" w:type="pct"/>
            <w:tcBorders>
              <w:top w:val="nil"/>
              <w:left w:val="nil"/>
              <w:bottom w:val="nil"/>
              <w:right w:val="single" w:sz="4" w:space="0" w:color="auto"/>
            </w:tcBorders>
            <w:shd w:val="clear" w:color="auto" w:fill="auto"/>
            <w:noWrap/>
            <w:vAlign w:val="center"/>
            <w:hideMark/>
          </w:tcPr>
          <w:p w:rsidR="003D68D7" w:rsidRPr="00CA0254" w:rsidRDefault="00722C41" w:rsidP="00722C4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3 </w:t>
            </w:r>
            <w:r w:rsidR="003D68D7" w:rsidRPr="00CA0254">
              <w:rPr>
                <w:rFonts w:asciiTheme="minorHAnsi" w:hAnsiTheme="minorHAnsi" w:cs="Arial"/>
                <w:color w:val="000000"/>
                <w:sz w:val="16"/>
                <w:szCs w:val="16"/>
                <w:lang w:eastAsia="zh-CN"/>
              </w:rPr>
              <w:t>230</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722C41" w:rsidP="00722C4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148 </w:t>
            </w:r>
            <w:r w:rsidR="003D68D7" w:rsidRPr="00CA0254">
              <w:rPr>
                <w:rFonts w:asciiTheme="minorHAnsi" w:hAnsiTheme="minorHAnsi" w:cs="Arial"/>
                <w:b/>
                <w:bCs/>
                <w:sz w:val="16"/>
                <w:szCs w:val="16"/>
                <w:lang w:eastAsia="zh-CN"/>
              </w:rPr>
              <w:t>748</w:t>
            </w:r>
          </w:p>
        </w:tc>
      </w:tr>
      <w:tr w:rsidR="00795871" w:rsidRPr="00CA0254" w:rsidTr="00E508DA">
        <w:trPr>
          <w:trHeight w:val="75"/>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Gastos de misión</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872</w:t>
            </w:r>
          </w:p>
        </w:tc>
        <w:tc>
          <w:tcPr>
            <w:tcW w:w="231" w:type="pct"/>
            <w:tcBorders>
              <w:top w:val="nil"/>
              <w:left w:val="nil"/>
              <w:bottom w:val="nil"/>
              <w:right w:val="single" w:sz="4" w:space="0" w:color="auto"/>
            </w:tcBorders>
            <w:shd w:val="clear" w:color="auto" w:fill="auto"/>
            <w:noWrap/>
            <w:vAlign w:val="center"/>
            <w:hideMark/>
          </w:tcPr>
          <w:p w:rsidR="003D68D7" w:rsidRPr="00CA0254" w:rsidRDefault="00A556AC" w:rsidP="00A556A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w:t>
            </w:r>
            <w:r w:rsidR="003D68D7" w:rsidRPr="00CA0254">
              <w:rPr>
                <w:rFonts w:asciiTheme="minorHAnsi" w:hAnsiTheme="minorHAnsi" w:cs="Arial"/>
                <w:color w:val="000000"/>
                <w:sz w:val="16"/>
                <w:szCs w:val="16"/>
                <w:lang w:eastAsia="zh-CN"/>
              </w:rPr>
              <w:t>088</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0434D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811</w:t>
            </w:r>
          </w:p>
        </w:tc>
        <w:tc>
          <w:tcPr>
            <w:tcW w:w="312" w:type="pct"/>
            <w:tcBorders>
              <w:top w:val="nil"/>
              <w:left w:val="nil"/>
              <w:bottom w:val="nil"/>
              <w:right w:val="single" w:sz="4" w:space="0" w:color="auto"/>
            </w:tcBorders>
            <w:shd w:val="clear" w:color="auto" w:fill="auto"/>
            <w:noWrap/>
            <w:vAlign w:val="center"/>
            <w:hideMark/>
          </w:tcPr>
          <w:p w:rsidR="003D68D7" w:rsidRPr="00CA0254" w:rsidRDefault="007D26A0"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2 561</w:t>
            </w:r>
          </w:p>
        </w:tc>
        <w:tc>
          <w:tcPr>
            <w:tcW w:w="333"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5 </w:t>
            </w:r>
            <w:r w:rsidR="003D68D7" w:rsidRPr="00CA0254">
              <w:rPr>
                <w:rFonts w:asciiTheme="minorHAnsi" w:hAnsiTheme="minorHAnsi" w:cs="Arial"/>
                <w:b/>
                <w:bCs/>
                <w:color w:val="000000"/>
                <w:sz w:val="16"/>
                <w:szCs w:val="16"/>
                <w:lang w:eastAsia="zh-CN"/>
              </w:rPr>
              <w:t>331</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6B48D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53</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6B48D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416</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6B48D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796</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6B48DB"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722C4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372</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722C41" w:rsidP="00722C4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6 </w:t>
            </w:r>
            <w:r w:rsidR="003D68D7" w:rsidRPr="00CA0254">
              <w:rPr>
                <w:rFonts w:asciiTheme="minorHAnsi" w:hAnsiTheme="minorHAnsi" w:cs="Arial"/>
                <w:b/>
                <w:bCs/>
                <w:sz w:val="16"/>
                <w:szCs w:val="16"/>
                <w:lang w:eastAsia="zh-CN"/>
              </w:rPr>
              <w:t>969</w:t>
            </w:r>
          </w:p>
        </w:tc>
      </w:tr>
      <w:tr w:rsidR="00795871" w:rsidRPr="00CA0254" w:rsidTr="00E508DA">
        <w:trPr>
          <w:trHeight w:val="63"/>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Servicios por contrata</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4F4992"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4 </w:t>
            </w:r>
            <w:r w:rsidR="003D68D7" w:rsidRPr="00CA0254">
              <w:rPr>
                <w:rFonts w:asciiTheme="minorHAnsi" w:hAnsiTheme="minorHAnsi" w:cs="Arial"/>
                <w:color w:val="000000"/>
                <w:sz w:val="16"/>
                <w:szCs w:val="16"/>
                <w:lang w:eastAsia="zh-CN"/>
              </w:rPr>
              <w:t>821</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A556A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298</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0434D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469</w:t>
            </w:r>
          </w:p>
        </w:tc>
        <w:tc>
          <w:tcPr>
            <w:tcW w:w="312" w:type="pct"/>
            <w:tcBorders>
              <w:top w:val="nil"/>
              <w:left w:val="nil"/>
              <w:bottom w:val="nil"/>
              <w:right w:val="single" w:sz="4" w:space="0" w:color="auto"/>
            </w:tcBorders>
            <w:shd w:val="clear" w:color="auto" w:fill="auto"/>
            <w:noWrap/>
            <w:vAlign w:val="center"/>
            <w:hideMark/>
          </w:tcPr>
          <w:p w:rsidR="003D68D7" w:rsidRPr="00CA0254" w:rsidRDefault="007D26A0"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2 075</w:t>
            </w:r>
          </w:p>
        </w:tc>
        <w:tc>
          <w:tcPr>
            <w:tcW w:w="333" w:type="pct"/>
            <w:tcBorders>
              <w:top w:val="nil"/>
              <w:left w:val="nil"/>
              <w:bottom w:val="nil"/>
              <w:right w:val="nil"/>
            </w:tcBorders>
            <w:shd w:val="clear" w:color="auto" w:fill="auto"/>
            <w:noWrap/>
            <w:vAlign w:val="center"/>
            <w:hideMark/>
          </w:tcPr>
          <w:p w:rsidR="003D68D7" w:rsidRPr="00CA0254" w:rsidRDefault="003D68D7"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447</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8 </w:t>
            </w:r>
            <w:r w:rsidR="003D68D7" w:rsidRPr="00CA0254">
              <w:rPr>
                <w:rFonts w:asciiTheme="minorHAnsi" w:hAnsiTheme="minorHAnsi" w:cs="Arial"/>
                <w:b/>
                <w:bCs/>
                <w:color w:val="000000"/>
                <w:sz w:val="16"/>
                <w:szCs w:val="16"/>
                <w:lang w:eastAsia="zh-CN"/>
              </w:rPr>
              <w:t>110</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DC516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287</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DC516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r w:rsidR="00DC5160" w:rsidRPr="00CA0254">
              <w:rPr>
                <w:rFonts w:asciiTheme="minorHAnsi" w:hAnsiTheme="minorHAnsi" w:cs="Arial"/>
                <w:color w:val="000000"/>
                <w:sz w:val="16"/>
                <w:szCs w:val="16"/>
                <w:lang w:eastAsia="zh-CN"/>
              </w:rPr>
              <w:t> </w:t>
            </w:r>
            <w:r w:rsidRPr="00CA0254">
              <w:rPr>
                <w:rFonts w:asciiTheme="minorHAnsi" w:hAnsiTheme="minorHAnsi" w:cs="Arial"/>
                <w:color w:val="000000"/>
                <w:sz w:val="16"/>
                <w:szCs w:val="16"/>
                <w:lang w:eastAsia="zh-CN"/>
              </w:rPr>
              <w:t>101</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DC516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w:t>
            </w:r>
            <w:r w:rsidR="00DC5160" w:rsidRPr="00CA0254">
              <w:rPr>
                <w:rFonts w:asciiTheme="minorHAnsi" w:hAnsiTheme="minorHAnsi" w:cs="Arial"/>
                <w:color w:val="000000"/>
                <w:sz w:val="16"/>
                <w:szCs w:val="16"/>
                <w:lang w:eastAsia="zh-CN"/>
              </w:rPr>
              <w:t> </w:t>
            </w:r>
            <w:r w:rsidRPr="00CA0254">
              <w:rPr>
                <w:rFonts w:asciiTheme="minorHAnsi" w:hAnsiTheme="minorHAnsi" w:cs="Arial"/>
                <w:color w:val="000000"/>
                <w:sz w:val="16"/>
                <w:szCs w:val="16"/>
                <w:lang w:eastAsia="zh-CN"/>
              </w:rPr>
              <w:t>573</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DC5160" w:rsidP="00DC516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w:t>
            </w:r>
            <w:r w:rsidR="003D68D7" w:rsidRPr="00CA0254">
              <w:rPr>
                <w:rFonts w:asciiTheme="minorHAnsi" w:hAnsiTheme="minorHAnsi" w:cs="Arial"/>
                <w:color w:val="000000"/>
                <w:sz w:val="16"/>
                <w:szCs w:val="16"/>
                <w:lang w:eastAsia="zh-CN"/>
              </w:rPr>
              <w:t>542</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DC516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15</w:t>
            </w:r>
            <w:r w:rsidR="00DC5160" w:rsidRPr="00CA0254">
              <w:rPr>
                <w:rFonts w:asciiTheme="minorHAnsi" w:hAnsiTheme="minorHAnsi" w:cs="Arial"/>
                <w:b/>
                <w:bCs/>
                <w:sz w:val="16"/>
                <w:szCs w:val="16"/>
                <w:lang w:eastAsia="zh-CN"/>
              </w:rPr>
              <w:t> </w:t>
            </w:r>
            <w:r w:rsidRPr="00CA0254">
              <w:rPr>
                <w:rFonts w:asciiTheme="minorHAnsi" w:hAnsiTheme="minorHAnsi" w:cs="Arial"/>
                <w:b/>
                <w:bCs/>
                <w:sz w:val="16"/>
                <w:szCs w:val="16"/>
                <w:lang w:eastAsia="zh-CN"/>
              </w:rPr>
              <w:t>613</w:t>
            </w:r>
          </w:p>
        </w:tc>
      </w:tr>
      <w:tr w:rsidR="00795871" w:rsidRPr="00CA0254" w:rsidTr="00E508DA">
        <w:trPr>
          <w:trHeight w:val="520"/>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Arrendamiento y mantenimiento de locales y equipos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4F4992"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3 </w:t>
            </w:r>
            <w:r w:rsidR="003D68D7" w:rsidRPr="00CA0254">
              <w:rPr>
                <w:rFonts w:asciiTheme="minorHAnsi" w:hAnsiTheme="minorHAnsi" w:cs="Arial"/>
                <w:color w:val="000000"/>
                <w:sz w:val="16"/>
                <w:szCs w:val="16"/>
                <w:lang w:eastAsia="zh-CN"/>
              </w:rPr>
              <w:t>723</w:t>
            </w:r>
          </w:p>
        </w:tc>
        <w:tc>
          <w:tcPr>
            <w:tcW w:w="231" w:type="pct"/>
            <w:tcBorders>
              <w:top w:val="nil"/>
              <w:left w:val="nil"/>
              <w:bottom w:val="nil"/>
              <w:right w:val="single" w:sz="4" w:space="0" w:color="auto"/>
            </w:tcBorders>
            <w:shd w:val="clear" w:color="auto" w:fill="auto"/>
            <w:noWrap/>
            <w:vAlign w:val="center"/>
            <w:hideMark/>
          </w:tcPr>
          <w:p w:rsidR="003D68D7" w:rsidRPr="00CA0254" w:rsidRDefault="00A556A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69</w:t>
            </w:r>
          </w:p>
        </w:tc>
        <w:tc>
          <w:tcPr>
            <w:tcW w:w="298" w:type="pct"/>
            <w:tcBorders>
              <w:top w:val="nil"/>
              <w:left w:val="nil"/>
              <w:bottom w:val="nil"/>
              <w:right w:val="single" w:sz="4" w:space="0" w:color="auto"/>
            </w:tcBorders>
            <w:shd w:val="clear" w:color="auto" w:fill="auto"/>
            <w:noWrap/>
            <w:vAlign w:val="center"/>
            <w:hideMark/>
          </w:tcPr>
          <w:p w:rsidR="003D68D7" w:rsidRPr="00CA0254" w:rsidRDefault="000434D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33 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7D26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103</w:t>
            </w:r>
          </w:p>
        </w:tc>
        <w:tc>
          <w:tcPr>
            <w:tcW w:w="333" w:type="pct"/>
            <w:tcBorders>
              <w:top w:val="nil"/>
              <w:left w:val="nil"/>
              <w:bottom w:val="nil"/>
              <w:right w:val="nil"/>
            </w:tcBorders>
            <w:shd w:val="clear" w:color="auto" w:fill="auto"/>
            <w:noWrap/>
            <w:vAlign w:val="center"/>
            <w:hideMark/>
          </w:tcPr>
          <w:p w:rsidR="003D68D7" w:rsidRPr="00CA0254" w:rsidRDefault="003D68D7"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17</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3 </w:t>
            </w:r>
            <w:r w:rsidR="003D68D7" w:rsidRPr="00CA0254">
              <w:rPr>
                <w:rFonts w:asciiTheme="minorHAnsi" w:hAnsiTheme="minorHAnsi" w:cs="Arial"/>
                <w:b/>
                <w:bCs/>
                <w:color w:val="000000"/>
                <w:sz w:val="16"/>
                <w:szCs w:val="16"/>
                <w:lang w:eastAsia="zh-CN"/>
              </w:rPr>
              <w:t>945</w:t>
            </w:r>
          </w:p>
        </w:tc>
        <w:tc>
          <w:tcPr>
            <w:tcW w:w="338" w:type="pct"/>
            <w:tcBorders>
              <w:top w:val="nil"/>
              <w:left w:val="nil"/>
              <w:bottom w:val="nil"/>
              <w:right w:val="single" w:sz="4" w:space="0" w:color="auto"/>
            </w:tcBorders>
            <w:shd w:val="clear" w:color="auto" w:fill="auto"/>
            <w:noWrap/>
            <w:vAlign w:val="center"/>
            <w:hideMark/>
          </w:tcPr>
          <w:p w:rsidR="003D68D7" w:rsidRPr="00CA0254" w:rsidRDefault="00DC5160"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35</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DC516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104</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DC516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DC516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322</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DC5160" w:rsidP="00DC516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4 </w:t>
            </w:r>
            <w:r w:rsidR="003D68D7" w:rsidRPr="00CA0254">
              <w:rPr>
                <w:rFonts w:asciiTheme="minorHAnsi" w:hAnsiTheme="minorHAnsi" w:cs="Arial"/>
                <w:b/>
                <w:bCs/>
                <w:sz w:val="16"/>
                <w:szCs w:val="16"/>
                <w:lang w:eastAsia="zh-CN"/>
              </w:rPr>
              <w:t>411</w:t>
            </w:r>
          </w:p>
        </w:tc>
      </w:tr>
      <w:tr w:rsidR="00795871" w:rsidRPr="00CA0254" w:rsidTr="00E508DA">
        <w:trPr>
          <w:trHeight w:val="231"/>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Material y mobiliario de oficina</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4F4992"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w:t>
            </w:r>
            <w:r w:rsidR="003D68D7" w:rsidRPr="00CA0254">
              <w:rPr>
                <w:rFonts w:asciiTheme="minorHAnsi" w:hAnsiTheme="minorHAnsi" w:cs="Arial"/>
                <w:color w:val="000000"/>
                <w:sz w:val="16"/>
                <w:szCs w:val="16"/>
                <w:lang w:eastAsia="zh-CN"/>
              </w:rPr>
              <w:t>141</w:t>
            </w:r>
          </w:p>
        </w:tc>
        <w:tc>
          <w:tcPr>
            <w:tcW w:w="231" w:type="pct"/>
            <w:tcBorders>
              <w:top w:val="nil"/>
              <w:left w:val="nil"/>
              <w:bottom w:val="nil"/>
              <w:right w:val="single" w:sz="4" w:space="0" w:color="auto"/>
            </w:tcBorders>
            <w:shd w:val="clear" w:color="auto" w:fill="auto"/>
            <w:noWrap/>
            <w:vAlign w:val="center"/>
            <w:hideMark/>
          </w:tcPr>
          <w:p w:rsidR="003D68D7" w:rsidRPr="00CA0254" w:rsidRDefault="00A556A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395</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0434D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65</w:t>
            </w:r>
          </w:p>
        </w:tc>
        <w:tc>
          <w:tcPr>
            <w:tcW w:w="312" w:type="pct"/>
            <w:tcBorders>
              <w:top w:val="nil"/>
              <w:left w:val="nil"/>
              <w:bottom w:val="nil"/>
              <w:right w:val="single" w:sz="4" w:space="0" w:color="auto"/>
            </w:tcBorders>
            <w:shd w:val="clear" w:color="auto" w:fill="auto"/>
            <w:noWrap/>
            <w:vAlign w:val="center"/>
            <w:hideMark/>
          </w:tcPr>
          <w:p w:rsidR="003D68D7" w:rsidRPr="00CA0254" w:rsidRDefault="007D26A0"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482</w:t>
            </w:r>
          </w:p>
        </w:tc>
        <w:tc>
          <w:tcPr>
            <w:tcW w:w="333" w:type="pct"/>
            <w:tcBorders>
              <w:top w:val="nil"/>
              <w:left w:val="nil"/>
              <w:bottom w:val="nil"/>
              <w:right w:val="nil"/>
            </w:tcBorders>
            <w:shd w:val="clear" w:color="auto" w:fill="auto"/>
            <w:noWrap/>
            <w:vAlign w:val="center"/>
            <w:hideMark/>
          </w:tcPr>
          <w:p w:rsidR="003D68D7" w:rsidRPr="00CA0254" w:rsidRDefault="003D68D7"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224</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2 </w:t>
            </w:r>
            <w:r w:rsidR="003D68D7" w:rsidRPr="00CA0254">
              <w:rPr>
                <w:rFonts w:asciiTheme="minorHAnsi" w:hAnsiTheme="minorHAnsi" w:cs="Arial"/>
                <w:b/>
                <w:bCs/>
                <w:color w:val="000000"/>
                <w:sz w:val="16"/>
                <w:szCs w:val="16"/>
                <w:lang w:eastAsia="zh-CN"/>
              </w:rPr>
              <w:t>307</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97677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97677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280</w:t>
            </w:r>
          </w:p>
        </w:tc>
        <w:tc>
          <w:tcPr>
            <w:tcW w:w="230" w:type="pct"/>
            <w:tcBorders>
              <w:top w:val="nil"/>
              <w:left w:val="nil"/>
              <w:bottom w:val="nil"/>
              <w:right w:val="single" w:sz="4" w:space="0" w:color="auto"/>
            </w:tcBorders>
            <w:shd w:val="clear" w:color="auto" w:fill="auto"/>
            <w:noWrap/>
            <w:vAlign w:val="center"/>
            <w:hideMark/>
          </w:tcPr>
          <w:p w:rsidR="003D68D7" w:rsidRPr="00CA0254" w:rsidRDefault="0097677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1 145</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13</w:t>
            </w:r>
            <w:r w:rsidR="00976777" w:rsidRPr="00CA0254">
              <w:rPr>
                <w:rFonts w:asciiTheme="minorHAnsi" w:hAnsiTheme="minorHAnsi" w:cs="Arial"/>
                <w:color w:val="000000"/>
                <w:sz w:val="16"/>
                <w:szCs w:val="16"/>
                <w:lang w:eastAsia="zh-CN"/>
              </w:rPr>
              <w:t>9</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976777" w:rsidP="0097677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3 </w:t>
            </w:r>
            <w:r w:rsidR="003D68D7" w:rsidRPr="00CA0254">
              <w:rPr>
                <w:rFonts w:asciiTheme="minorHAnsi" w:hAnsiTheme="minorHAnsi" w:cs="Arial"/>
                <w:b/>
                <w:bCs/>
                <w:sz w:val="16"/>
                <w:szCs w:val="16"/>
                <w:lang w:eastAsia="zh-CN"/>
              </w:rPr>
              <w:t>875</w:t>
            </w:r>
          </w:p>
        </w:tc>
      </w:tr>
      <w:tr w:rsidR="00795871" w:rsidRPr="00CA0254" w:rsidTr="00E508DA">
        <w:trPr>
          <w:trHeight w:val="108"/>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Amortizaciones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33" w:type="pct"/>
            <w:tcBorders>
              <w:top w:val="nil"/>
              <w:left w:val="nil"/>
              <w:bottom w:val="nil"/>
              <w:right w:val="nil"/>
            </w:tcBorders>
            <w:shd w:val="clear" w:color="auto" w:fill="auto"/>
            <w:noWrap/>
            <w:vAlign w:val="center"/>
            <w:hideMark/>
          </w:tcPr>
          <w:p w:rsidR="003D68D7" w:rsidRPr="00CA0254" w:rsidRDefault="00C5509F"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5 </w:t>
            </w:r>
            <w:r w:rsidR="003D68D7" w:rsidRPr="00CA0254">
              <w:rPr>
                <w:rFonts w:asciiTheme="minorHAnsi" w:hAnsiTheme="minorHAnsi" w:cs="Arial"/>
                <w:color w:val="000000"/>
                <w:sz w:val="16"/>
                <w:szCs w:val="16"/>
                <w:lang w:eastAsia="zh-CN"/>
              </w:rPr>
              <w:t>070</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5 </w:t>
            </w:r>
            <w:r w:rsidR="003D68D7" w:rsidRPr="00CA0254">
              <w:rPr>
                <w:rFonts w:asciiTheme="minorHAnsi" w:hAnsiTheme="minorHAnsi" w:cs="Arial"/>
                <w:b/>
                <w:bCs/>
                <w:color w:val="000000"/>
                <w:sz w:val="16"/>
                <w:szCs w:val="16"/>
                <w:lang w:eastAsia="zh-CN"/>
              </w:rPr>
              <w:t>070</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703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0</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2703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86</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703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56</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2703ED" w:rsidP="00E508D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5 </w:t>
            </w:r>
            <w:r w:rsidR="003D68D7" w:rsidRPr="00CA0254">
              <w:rPr>
                <w:rFonts w:asciiTheme="minorHAnsi" w:hAnsiTheme="minorHAnsi" w:cs="Arial"/>
                <w:b/>
                <w:bCs/>
                <w:sz w:val="16"/>
                <w:szCs w:val="16"/>
                <w:lang w:eastAsia="zh-CN"/>
              </w:rPr>
              <w:t>212</w:t>
            </w:r>
          </w:p>
        </w:tc>
      </w:tr>
      <w:tr w:rsidR="00795871" w:rsidRPr="00CA0254" w:rsidTr="00E508DA">
        <w:trPr>
          <w:trHeight w:val="352"/>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Gastos de franqueo, telecomunicaciones y servicios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4F4992"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w:t>
            </w:r>
            <w:r w:rsidR="003D68D7" w:rsidRPr="00CA0254">
              <w:rPr>
                <w:rFonts w:asciiTheme="minorHAnsi" w:hAnsiTheme="minorHAnsi" w:cs="Arial"/>
                <w:color w:val="000000"/>
                <w:sz w:val="16"/>
                <w:szCs w:val="16"/>
                <w:lang w:eastAsia="zh-CN"/>
              </w:rPr>
              <w:t>099</w:t>
            </w:r>
          </w:p>
        </w:tc>
        <w:tc>
          <w:tcPr>
            <w:tcW w:w="231" w:type="pct"/>
            <w:tcBorders>
              <w:top w:val="nil"/>
              <w:left w:val="nil"/>
              <w:bottom w:val="nil"/>
              <w:right w:val="single" w:sz="4" w:space="0" w:color="auto"/>
            </w:tcBorders>
            <w:shd w:val="clear" w:color="auto" w:fill="auto"/>
            <w:noWrap/>
            <w:vAlign w:val="center"/>
            <w:hideMark/>
          </w:tcPr>
          <w:p w:rsidR="003D68D7" w:rsidRPr="00CA0254" w:rsidRDefault="00A556A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251</w:t>
            </w:r>
          </w:p>
        </w:tc>
        <w:tc>
          <w:tcPr>
            <w:tcW w:w="298" w:type="pct"/>
            <w:tcBorders>
              <w:top w:val="nil"/>
              <w:left w:val="nil"/>
              <w:bottom w:val="nil"/>
              <w:right w:val="single" w:sz="4" w:space="0" w:color="auto"/>
            </w:tcBorders>
            <w:shd w:val="clear" w:color="auto" w:fill="auto"/>
            <w:noWrap/>
            <w:vAlign w:val="center"/>
            <w:hideMark/>
          </w:tcPr>
          <w:p w:rsidR="003D68D7" w:rsidRPr="00CA0254" w:rsidRDefault="000434D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52</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7D26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157</w:t>
            </w:r>
          </w:p>
        </w:tc>
        <w:tc>
          <w:tcPr>
            <w:tcW w:w="333"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1 </w:t>
            </w:r>
            <w:r w:rsidR="003D68D7" w:rsidRPr="00CA0254">
              <w:rPr>
                <w:rFonts w:asciiTheme="minorHAnsi" w:hAnsiTheme="minorHAnsi" w:cs="Arial"/>
                <w:b/>
                <w:bCs/>
                <w:color w:val="000000"/>
                <w:sz w:val="16"/>
                <w:szCs w:val="16"/>
                <w:lang w:eastAsia="zh-CN"/>
              </w:rPr>
              <w:t>560</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11386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11386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10</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11386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11386A" w:rsidP="0011386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1 </w:t>
            </w:r>
            <w:r w:rsidR="003D68D7" w:rsidRPr="00CA0254">
              <w:rPr>
                <w:rFonts w:asciiTheme="minorHAnsi" w:hAnsiTheme="minorHAnsi" w:cs="Arial"/>
                <w:b/>
                <w:bCs/>
                <w:sz w:val="16"/>
                <w:szCs w:val="16"/>
                <w:lang w:eastAsia="zh-CN"/>
              </w:rPr>
              <w:t>576</w:t>
            </w:r>
          </w:p>
        </w:tc>
      </w:tr>
      <w:tr w:rsidR="00795871" w:rsidRPr="00CA0254" w:rsidTr="00E508DA">
        <w:trPr>
          <w:trHeight w:val="474"/>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 xml:space="preserve">Auditoría de cuentas y contribuciones </w:t>
            </w:r>
            <w:proofErr w:type="spellStart"/>
            <w:r w:rsidRPr="00CA0254">
              <w:rPr>
                <w:rFonts w:asciiTheme="minorHAnsi" w:hAnsiTheme="minorHAnsi" w:cs="Arial"/>
                <w:sz w:val="16"/>
                <w:szCs w:val="16"/>
              </w:rPr>
              <w:t>interorganizaciones</w:t>
            </w:r>
            <w:proofErr w:type="spellEnd"/>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573</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7D26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53</w:t>
            </w:r>
          </w:p>
        </w:tc>
        <w:tc>
          <w:tcPr>
            <w:tcW w:w="333"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4A1548"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626</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6A3E1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626</w:t>
            </w:r>
          </w:p>
        </w:tc>
      </w:tr>
      <w:tr w:rsidR="00795871" w:rsidRPr="00CA0254" w:rsidTr="00E508DA">
        <w:trPr>
          <w:trHeight w:val="171"/>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Otros gastos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40</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0434D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0</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7D26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17</w:t>
            </w:r>
          </w:p>
        </w:tc>
        <w:tc>
          <w:tcPr>
            <w:tcW w:w="333" w:type="pct"/>
            <w:tcBorders>
              <w:top w:val="nil"/>
              <w:left w:val="nil"/>
              <w:bottom w:val="nil"/>
              <w:right w:val="nil"/>
            </w:tcBorders>
            <w:shd w:val="clear" w:color="auto" w:fill="auto"/>
            <w:noWrap/>
            <w:vAlign w:val="center"/>
            <w:hideMark/>
          </w:tcPr>
          <w:p w:rsidR="003D68D7" w:rsidRPr="00CA0254" w:rsidRDefault="00C5509F"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6 </w:t>
            </w:r>
            <w:r w:rsidR="003D68D7" w:rsidRPr="00CA0254">
              <w:rPr>
                <w:rFonts w:asciiTheme="minorHAnsi" w:hAnsiTheme="minorHAnsi" w:cs="Arial"/>
                <w:color w:val="000000"/>
                <w:sz w:val="16"/>
                <w:szCs w:val="16"/>
                <w:lang w:eastAsia="zh-CN"/>
              </w:rPr>
              <w:t>811</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6 </w:t>
            </w:r>
            <w:r w:rsidR="003D68D7" w:rsidRPr="00CA0254">
              <w:rPr>
                <w:rFonts w:asciiTheme="minorHAnsi" w:hAnsiTheme="minorHAnsi" w:cs="Arial"/>
                <w:b/>
                <w:bCs/>
                <w:color w:val="000000"/>
                <w:sz w:val="16"/>
                <w:szCs w:val="16"/>
                <w:lang w:eastAsia="zh-CN"/>
              </w:rPr>
              <w:t>868</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64767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320</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64767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0</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64767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569</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64767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w:t>
            </w:r>
          </w:p>
        </w:tc>
        <w:tc>
          <w:tcPr>
            <w:tcW w:w="284" w:type="pct"/>
            <w:tcBorders>
              <w:top w:val="nil"/>
              <w:left w:val="nil"/>
              <w:bottom w:val="nil"/>
              <w:right w:val="single" w:sz="4" w:space="0" w:color="auto"/>
            </w:tcBorders>
            <w:shd w:val="clear" w:color="auto" w:fill="auto"/>
            <w:noWrap/>
            <w:vAlign w:val="center"/>
            <w:hideMark/>
          </w:tcPr>
          <w:p w:rsidR="003D68D7" w:rsidRPr="00CA0254" w:rsidRDefault="00647678"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1 771</w:t>
            </w:r>
          </w:p>
        </w:tc>
        <w:tc>
          <w:tcPr>
            <w:tcW w:w="412" w:type="pct"/>
            <w:tcBorders>
              <w:top w:val="nil"/>
              <w:left w:val="nil"/>
              <w:bottom w:val="nil"/>
              <w:right w:val="single" w:sz="4" w:space="0" w:color="auto"/>
            </w:tcBorders>
            <w:shd w:val="clear" w:color="auto" w:fill="auto"/>
            <w:noWrap/>
            <w:vAlign w:val="center"/>
            <w:hideMark/>
          </w:tcPr>
          <w:p w:rsidR="003D68D7" w:rsidRPr="00CA0254" w:rsidRDefault="00647678"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–2,501</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64767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7,030</w:t>
            </w:r>
          </w:p>
        </w:tc>
      </w:tr>
      <w:tr w:rsidR="00795871" w:rsidRPr="00CA0254" w:rsidTr="00E508DA">
        <w:trPr>
          <w:trHeight w:val="117"/>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sz w:val="16"/>
                <w:szCs w:val="16"/>
              </w:rPr>
              <w:t>Gastos financieros</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135</w:t>
            </w:r>
          </w:p>
        </w:tc>
        <w:tc>
          <w:tcPr>
            <w:tcW w:w="231" w:type="pct"/>
            <w:tcBorders>
              <w:top w:val="nil"/>
              <w:left w:val="nil"/>
              <w:bottom w:val="nil"/>
              <w:right w:val="single" w:sz="4" w:space="0" w:color="auto"/>
            </w:tcBorders>
            <w:shd w:val="clear" w:color="auto" w:fill="auto"/>
            <w:noWrap/>
            <w:vAlign w:val="center"/>
            <w:hideMark/>
          </w:tcPr>
          <w:p w:rsidR="003D68D7" w:rsidRPr="00CA0254" w:rsidRDefault="00A556AC"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17</w:t>
            </w:r>
          </w:p>
        </w:tc>
        <w:tc>
          <w:tcPr>
            <w:tcW w:w="298" w:type="pct"/>
            <w:tcBorders>
              <w:top w:val="nil"/>
              <w:left w:val="nil"/>
              <w:bottom w:val="nil"/>
              <w:right w:val="single" w:sz="4" w:space="0" w:color="auto"/>
            </w:tcBorders>
            <w:shd w:val="clear" w:color="auto" w:fill="auto"/>
            <w:noWrap/>
            <w:vAlign w:val="center"/>
            <w:hideMark/>
          </w:tcPr>
          <w:p w:rsidR="003D68D7" w:rsidRPr="00CA0254" w:rsidRDefault="000434D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11</w:t>
            </w:r>
          </w:p>
        </w:tc>
        <w:tc>
          <w:tcPr>
            <w:tcW w:w="312" w:type="pct"/>
            <w:tcBorders>
              <w:top w:val="nil"/>
              <w:left w:val="nil"/>
              <w:bottom w:val="nil"/>
              <w:right w:val="single" w:sz="4" w:space="0" w:color="auto"/>
            </w:tcBorders>
            <w:shd w:val="clear" w:color="auto" w:fill="auto"/>
            <w:noWrap/>
            <w:vAlign w:val="center"/>
            <w:hideMark/>
          </w:tcPr>
          <w:p w:rsidR="003D68D7" w:rsidRPr="00CA0254" w:rsidRDefault="007D26A0"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39</w:t>
            </w:r>
          </w:p>
        </w:tc>
        <w:tc>
          <w:tcPr>
            <w:tcW w:w="333" w:type="pct"/>
            <w:tcBorders>
              <w:top w:val="nil"/>
              <w:left w:val="nil"/>
              <w:bottom w:val="nil"/>
              <w:right w:val="nil"/>
            </w:tcBorders>
            <w:shd w:val="clear" w:color="auto" w:fill="auto"/>
            <w:noWrap/>
            <w:vAlign w:val="center"/>
            <w:hideMark/>
          </w:tcPr>
          <w:p w:rsidR="003D68D7" w:rsidRPr="00CA0254" w:rsidRDefault="003D68D7"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369</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571</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8F2F4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22</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8F2F4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51</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8F2F4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16</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8F2F4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12</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8F2F4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r w:rsidRPr="00CA0254">
              <w:rPr>
                <w:rFonts w:asciiTheme="minorHAnsi" w:hAnsiTheme="minorHAnsi" w:cs="Arial"/>
                <w:b/>
                <w:bCs/>
                <w:sz w:val="16"/>
                <w:szCs w:val="16"/>
                <w:lang w:eastAsia="zh-CN"/>
              </w:rPr>
              <w:t>674</w:t>
            </w:r>
          </w:p>
        </w:tc>
      </w:tr>
      <w:tr w:rsidR="00795871" w:rsidRPr="00CA0254" w:rsidTr="00E508DA">
        <w:trPr>
          <w:trHeight w:val="63"/>
        </w:trPr>
        <w:tc>
          <w:tcPr>
            <w:tcW w:w="688" w:type="pct"/>
            <w:tcBorders>
              <w:top w:val="nil"/>
              <w:left w:val="single" w:sz="4" w:space="0" w:color="auto"/>
              <w:bottom w:val="nil"/>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6"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9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33" w:type="pct"/>
            <w:tcBorders>
              <w:top w:val="nil"/>
              <w:left w:val="nil"/>
              <w:bottom w:val="nil"/>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55" w:type="pct"/>
            <w:tcBorders>
              <w:top w:val="nil"/>
              <w:left w:val="single" w:sz="4" w:space="0" w:color="auto"/>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38"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3"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0"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19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1"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12"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eastAsia="zh-CN"/>
              </w:rPr>
            </w:pPr>
          </w:p>
        </w:tc>
      </w:tr>
      <w:tr w:rsidR="00795871" w:rsidRPr="00CA0254" w:rsidTr="00E508DA">
        <w:trPr>
          <w:trHeight w:val="53"/>
        </w:trPr>
        <w:tc>
          <w:tcPr>
            <w:tcW w:w="688" w:type="pct"/>
            <w:tcBorders>
              <w:top w:val="single" w:sz="4" w:space="0" w:color="auto"/>
              <w:left w:val="single" w:sz="4" w:space="0" w:color="auto"/>
              <w:bottom w:val="single" w:sz="4" w:space="0" w:color="auto"/>
              <w:right w:val="nil"/>
            </w:tcBorders>
            <w:shd w:val="clear" w:color="auto" w:fill="auto"/>
            <w:noWrap/>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CA0254">
              <w:rPr>
                <w:rFonts w:asciiTheme="minorHAnsi" w:hAnsiTheme="minorHAnsi" w:cs="Arial"/>
                <w:b/>
                <w:bCs/>
                <w:sz w:val="16"/>
                <w:szCs w:val="16"/>
              </w:rPr>
              <w:t>Total de gastos</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68D7" w:rsidRPr="00CA0254" w:rsidRDefault="004F4992"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78 </w:t>
            </w:r>
            <w:r w:rsidR="003D68D7" w:rsidRPr="00CA0254">
              <w:rPr>
                <w:rFonts w:asciiTheme="minorHAnsi" w:hAnsiTheme="minorHAnsi" w:cs="Arial"/>
                <w:b/>
                <w:bCs/>
                <w:color w:val="000000"/>
                <w:sz w:val="16"/>
                <w:szCs w:val="16"/>
                <w:lang w:eastAsia="zh-CN"/>
              </w:rPr>
              <w:t>504</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A556AC" w:rsidP="00A556A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27 </w:t>
            </w:r>
            <w:r w:rsidR="003D68D7" w:rsidRPr="00CA0254">
              <w:rPr>
                <w:rFonts w:asciiTheme="minorHAnsi" w:hAnsiTheme="minorHAnsi" w:cs="Arial"/>
                <w:b/>
                <w:bCs/>
                <w:color w:val="000000"/>
                <w:sz w:val="16"/>
                <w:szCs w:val="16"/>
                <w:lang w:eastAsia="zh-CN"/>
              </w:rPr>
              <w:t>442</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0434DF" w:rsidP="000434D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12 </w:t>
            </w:r>
            <w:r w:rsidR="003D68D7" w:rsidRPr="00CA0254">
              <w:rPr>
                <w:rFonts w:asciiTheme="minorHAnsi" w:hAnsiTheme="minorHAnsi" w:cs="Arial"/>
                <w:b/>
                <w:bCs/>
                <w:color w:val="000000"/>
                <w:sz w:val="16"/>
                <w:szCs w:val="16"/>
                <w:lang w:eastAsia="zh-CN"/>
              </w:rPr>
              <w:t>298</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7D26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27</w:t>
            </w:r>
            <w:r w:rsidR="007D26A0" w:rsidRPr="00CA0254">
              <w:rPr>
                <w:rFonts w:asciiTheme="minorHAnsi" w:hAnsiTheme="minorHAnsi" w:cs="Arial"/>
                <w:b/>
                <w:bCs/>
                <w:color w:val="000000"/>
                <w:sz w:val="16"/>
                <w:szCs w:val="16"/>
                <w:lang w:eastAsia="zh-CN"/>
              </w:rPr>
              <w:t> </w:t>
            </w:r>
            <w:r w:rsidRPr="00CA0254">
              <w:rPr>
                <w:rFonts w:asciiTheme="minorHAnsi" w:hAnsiTheme="minorHAnsi" w:cs="Arial"/>
                <w:b/>
                <w:bCs/>
                <w:color w:val="000000"/>
                <w:sz w:val="16"/>
                <w:szCs w:val="16"/>
                <w:lang w:eastAsia="zh-CN"/>
              </w:rPr>
              <w:t>744</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31</w:t>
            </w:r>
            <w:r w:rsidR="00C5509F" w:rsidRPr="00CA0254">
              <w:rPr>
                <w:rFonts w:asciiTheme="minorHAnsi" w:hAnsiTheme="minorHAnsi" w:cs="Arial"/>
                <w:b/>
                <w:bCs/>
                <w:color w:val="000000"/>
                <w:sz w:val="16"/>
                <w:szCs w:val="16"/>
                <w:lang w:eastAsia="zh-CN"/>
              </w:rPr>
              <w:t> </w:t>
            </w:r>
            <w:r w:rsidRPr="00CA0254">
              <w:rPr>
                <w:rFonts w:asciiTheme="minorHAnsi" w:hAnsiTheme="minorHAnsi" w:cs="Arial"/>
                <w:b/>
                <w:bCs/>
                <w:color w:val="000000"/>
                <w:sz w:val="16"/>
                <w:szCs w:val="16"/>
                <w:lang w:eastAsia="zh-CN"/>
              </w:rPr>
              <w:t>152</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177</w:t>
            </w:r>
            <w:r w:rsidR="004A1548" w:rsidRPr="00CA0254">
              <w:rPr>
                <w:rFonts w:asciiTheme="minorHAnsi" w:hAnsiTheme="minorHAnsi" w:cs="Arial"/>
                <w:b/>
                <w:bCs/>
                <w:color w:val="000000"/>
                <w:sz w:val="16"/>
                <w:szCs w:val="16"/>
                <w:lang w:eastAsia="zh-CN"/>
              </w:rPr>
              <w:t> </w:t>
            </w:r>
            <w:r w:rsidRPr="00CA0254">
              <w:rPr>
                <w:rFonts w:asciiTheme="minorHAnsi" w:hAnsiTheme="minorHAnsi" w:cs="Arial"/>
                <w:b/>
                <w:bCs/>
                <w:color w:val="000000"/>
                <w:sz w:val="16"/>
                <w:szCs w:val="16"/>
                <w:lang w:eastAsia="zh-CN"/>
              </w:rPr>
              <w:t>140</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AB5F0D"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718</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AB5F0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22</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AB5F0D"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2 848</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AB5F0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w:t>
            </w:r>
            <w:r w:rsidR="00AB5F0D" w:rsidRPr="00CA0254">
              <w:rPr>
                <w:rFonts w:asciiTheme="minorHAnsi" w:hAnsiTheme="minorHAnsi" w:cs="Arial"/>
                <w:b/>
                <w:bCs/>
                <w:color w:val="000000"/>
                <w:sz w:val="16"/>
                <w:szCs w:val="16"/>
                <w:lang w:eastAsia="zh-CN"/>
              </w:rPr>
              <w:t> </w:t>
            </w:r>
            <w:r w:rsidRPr="00CA0254">
              <w:rPr>
                <w:rFonts w:asciiTheme="minorHAnsi" w:hAnsiTheme="minorHAnsi" w:cs="Arial"/>
                <w:b/>
                <w:bCs/>
                <w:color w:val="000000"/>
                <w:sz w:val="16"/>
                <w:szCs w:val="16"/>
                <w:lang w:eastAsia="zh-CN"/>
              </w:rPr>
              <w:t>990</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AB5F0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98</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AB5F0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25</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AB5F0D" w:rsidP="00AB5F0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7 </w:t>
            </w:r>
            <w:r w:rsidR="003D68D7" w:rsidRPr="00CA0254">
              <w:rPr>
                <w:rFonts w:asciiTheme="minorHAnsi" w:hAnsiTheme="minorHAnsi" w:cs="Arial"/>
                <w:b/>
                <w:bCs/>
                <w:color w:val="000000"/>
                <w:sz w:val="16"/>
                <w:szCs w:val="16"/>
                <w:lang w:eastAsia="zh-CN"/>
              </w:rPr>
              <w:t>394</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AB5F0D"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 </w:t>
            </w:r>
            <w:r w:rsidR="003D68D7" w:rsidRPr="00CA0254">
              <w:rPr>
                <w:rFonts w:asciiTheme="minorHAnsi" w:hAnsiTheme="minorHAnsi" w:cs="Arial"/>
                <w:b/>
                <w:bCs/>
                <w:color w:val="000000"/>
                <w:sz w:val="16"/>
                <w:szCs w:val="16"/>
                <w:lang w:eastAsia="zh-CN"/>
              </w:rPr>
              <w:t xml:space="preserve">501 </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AB5F0D" w:rsidP="00E508D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194 </w:t>
            </w:r>
            <w:r w:rsidR="003D68D7" w:rsidRPr="00CA0254">
              <w:rPr>
                <w:rFonts w:asciiTheme="minorHAnsi" w:hAnsiTheme="minorHAnsi" w:cs="Arial"/>
                <w:b/>
                <w:bCs/>
                <w:color w:val="000000"/>
                <w:sz w:val="16"/>
                <w:szCs w:val="16"/>
                <w:lang w:eastAsia="zh-CN"/>
              </w:rPr>
              <w:t>733</w:t>
            </w:r>
          </w:p>
        </w:tc>
      </w:tr>
      <w:tr w:rsidR="00795871" w:rsidRPr="00CA0254" w:rsidTr="00E508DA">
        <w:trPr>
          <w:trHeight w:val="228"/>
        </w:trPr>
        <w:tc>
          <w:tcPr>
            <w:tcW w:w="688" w:type="pct"/>
            <w:tcBorders>
              <w:top w:val="single" w:sz="4" w:space="0" w:color="auto"/>
              <w:left w:val="single" w:sz="4" w:space="0" w:color="auto"/>
              <w:bottom w:val="single" w:sz="4" w:space="0" w:color="auto"/>
              <w:right w:val="nil"/>
            </w:tcBorders>
            <w:shd w:val="clear" w:color="auto" w:fill="auto"/>
            <w:vAlign w:val="center"/>
            <w:hideMark/>
          </w:tcPr>
          <w:p w:rsidR="003D68D7" w:rsidRPr="00CA0254" w:rsidRDefault="003D68D7"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CA0254">
              <w:rPr>
                <w:rFonts w:asciiTheme="minorHAnsi" w:hAnsiTheme="minorHAnsi" w:cs="Arial"/>
                <w:b/>
                <w:bCs/>
                <w:sz w:val="16"/>
                <w:szCs w:val="16"/>
              </w:rPr>
              <w:t>Superávit (déficit) del ejercicio</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68D7" w:rsidRPr="00CA0254" w:rsidRDefault="004F4992" w:rsidP="004F499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–78 </w:t>
            </w:r>
            <w:r w:rsidR="003D68D7" w:rsidRPr="00CA0254">
              <w:rPr>
                <w:rFonts w:asciiTheme="minorHAnsi" w:hAnsiTheme="minorHAnsi" w:cs="Arial"/>
                <w:b/>
                <w:bCs/>
                <w:color w:val="000000"/>
                <w:sz w:val="16"/>
                <w:szCs w:val="16"/>
                <w:lang w:eastAsia="zh-CN"/>
              </w:rPr>
              <w:t>389</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A556AC" w:rsidP="00A556A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14 </w:t>
            </w:r>
            <w:r w:rsidR="003D68D7" w:rsidRPr="00CA0254">
              <w:rPr>
                <w:rFonts w:asciiTheme="minorHAnsi" w:hAnsiTheme="minorHAnsi" w:cs="Arial"/>
                <w:b/>
                <w:bCs/>
                <w:color w:val="000000"/>
                <w:sz w:val="16"/>
                <w:szCs w:val="16"/>
                <w:lang w:eastAsia="zh-CN"/>
              </w:rPr>
              <w:t>175</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0434DF" w:rsidP="000434D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–4 </w:t>
            </w:r>
            <w:r w:rsidR="003D68D7" w:rsidRPr="00CA0254">
              <w:rPr>
                <w:rFonts w:asciiTheme="minorHAnsi" w:hAnsiTheme="minorHAnsi" w:cs="Arial"/>
                <w:b/>
                <w:bCs/>
                <w:color w:val="000000"/>
                <w:sz w:val="16"/>
                <w:szCs w:val="16"/>
                <w:lang w:eastAsia="zh-CN"/>
              </w:rPr>
              <w:t>609</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7D26A0" w:rsidP="007D26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–25 </w:t>
            </w:r>
            <w:r w:rsidR="003D68D7" w:rsidRPr="00CA0254">
              <w:rPr>
                <w:rFonts w:asciiTheme="minorHAnsi" w:hAnsiTheme="minorHAnsi" w:cs="Arial"/>
                <w:b/>
                <w:bCs/>
                <w:color w:val="000000"/>
                <w:sz w:val="16"/>
                <w:szCs w:val="16"/>
                <w:lang w:eastAsia="zh-CN"/>
              </w:rPr>
              <w:t>939</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C5509F" w:rsidP="00C5509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79 </w:t>
            </w:r>
            <w:r w:rsidR="003D68D7" w:rsidRPr="00CA0254">
              <w:rPr>
                <w:rFonts w:asciiTheme="minorHAnsi" w:hAnsiTheme="minorHAnsi" w:cs="Arial"/>
                <w:b/>
                <w:bCs/>
                <w:color w:val="000000"/>
                <w:sz w:val="16"/>
                <w:szCs w:val="16"/>
                <w:lang w:eastAsia="zh-CN"/>
              </w:rPr>
              <w:t>463</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4A1548" w:rsidP="004A154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w:t>
            </w:r>
            <w:r w:rsidR="003D68D7" w:rsidRPr="00CA0254">
              <w:rPr>
                <w:rFonts w:asciiTheme="minorHAnsi" w:hAnsiTheme="minorHAnsi" w:cs="Arial"/>
                <w:b/>
                <w:bCs/>
                <w:color w:val="000000"/>
                <w:sz w:val="16"/>
                <w:szCs w:val="16"/>
                <w:lang w:eastAsia="zh-CN"/>
              </w:rPr>
              <w:t>15</w:t>
            </w:r>
            <w:r w:rsidRPr="00CA0254">
              <w:rPr>
                <w:rFonts w:asciiTheme="minorHAnsi" w:hAnsiTheme="minorHAnsi" w:cs="Arial"/>
                <w:b/>
                <w:bCs/>
                <w:color w:val="000000"/>
                <w:sz w:val="16"/>
                <w:szCs w:val="16"/>
                <w:lang w:eastAsia="zh-CN"/>
              </w:rPr>
              <w:t> </w:t>
            </w:r>
            <w:r w:rsidR="003D68D7" w:rsidRPr="00CA0254">
              <w:rPr>
                <w:rFonts w:asciiTheme="minorHAnsi" w:hAnsiTheme="minorHAnsi" w:cs="Arial"/>
                <w:b/>
                <w:bCs/>
                <w:color w:val="000000"/>
                <w:sz w:val="16"/>
                <w:szCs w:val="16"/>
                <w:lang w:eastAsia="zh-CN"/>
              </w:rPr>
              <w:t>298</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26501A" w:rsidP="002650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w:t>
            </w:r>
            <w:r w:rsidR="003D68D7" w:rsidRPr="00CA0254">
              <w:rPr>
                <w:rFonts w:asciiTheme="minorHAnsi" w:hAnsiTheme="minorHAnsi" w:cs="Arial"/>
                <w:b/>
                <w:bCs/>
                <w:color w:val="000000"/>
                <w:sz w:val="16"/>
                <w:szCs w:val="16"/>
                <w:lang w:eastAsia="zh-CN"/>
              </w:rPr>
              <w:t>671</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26501A" w:rsidP="002650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w:t>
            </w:r>
            <w:r w:rsidR="003D68D7" w:rsidRPr="00CA0254">
              <w:rPr>
                <w:rFonts w:asciiTheme="minorHAnsi" w:hAnsiTheme="minorHAnsi" w:cs="Arial"/>
                <w:b/>
                <w:bCs/>
                <w:color w:val="000000"/>
                <w:sz w:val="16"/>
                <w:szCs w:val="16"/>
                <w:lang w:eastAsia="zh-CN"/>
              </w:rPr>
              <w:t>21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26501A" w:rsidP="002650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w:t>
            </w:r>
            <w:r w:rsidR="003D68D7" w:rsidRPr="00CA0254">
              <w:rPr>
                <w:rFonts w:asciiTheme="minorHAnsi" w:hAnsiTheme="minorHAnsi" w:cs="Arial"/>
                <w:b/>
                <w:bCs/>
                <w:color w:val="000000"/>
                <w:sz w:val="16"/>
                <w:szCs w:val="16"/>
                <w:lang w:eastAsia="zh-CN"/>
              </w:rPr>
              <w:t>545</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26501A" w:rsidP="002650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w:t>
            </w:r>
            <w:r w:rsidR="003D68D7" w:rsidRPr="00CA0254">
              <w:rPr>
                <w:rFonts w:asciiTheme="minorHAnsi" w:hAnsiTheme="minorHAnsi" w:cs="Arial"/>
                <w:b/>
                <w:bCs/>
                <w:color w:val="000000"/>
                <w:sz w:val="16"/>
                <w:szCs w:val="16"/>
                <w:lang w:eastAsia="zh-CN"/>
              </w:rPr>
              <w:t>477</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26501A" w:rsidP="002650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w:t>
            </w:r>
            <w:r w:rsidR="003D68D7" w:rsidRPr="00CA0254">
              <w:rPr>
                <w:rFonts w:asciiTheme="minorHAnsi" w:hAnsiTheme="minorHAnsi" w:cs="Arial"/>
                <w:b/>
                <w:bCs/>
                <w:color w:val="000000"/>
                <w:sz w:val="16"/>
                <w:szCs w:val="16"/>
                <w:lang w:eastAsia="zh-CN"/>
              </w:rPr>
              <w:t>63</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3D68D7" w:rsidP="002650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0</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26501A" w:rsidP="002650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w:t>
            </w:r>
            <w:r w:rsidR="003D68D7" w:rsidRPr="00CA0254">
              <w:rPr>
                <w:rFonts w:asciiTheme="minorHAnsi" w:hAnsiTheme="minorHAnsi" w:cs="Arial"/>
                <w:b/>
                <w:bCs/>
                <w:color w:val="000000"/>
                <w:sz w:val="16"/>
                <w:szCs w:val="16"/>
                <w:lang w:eastAsia="zh-CN"/>
              </w:rPr>
              <w:t>3</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26501A" w:rsidP="0026501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3D68D7" w:rsidRPr="00CA0254" w:rsidRDefault="0026501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–17 078</w:t>
            </w:r>
          </w:p>
        </w:tc>
      </w:tr>
    </w:tbl>
    <w:p w:rsidR="00E508DA" w:rsidRPr="00CA0254" w:rsidRDefault="00E508DA" w:rsidP="002506CA">
      <w:pPr>
        <w:pStyle w:val="Heading2"/>
        <w:spacing w:after="120"/>
      </w:pPr>
      <w:r w:rsidRPr="00CA0254">
        <w:br w:type="page"/>
      </w:r>
    </w:p>
    <w:p w:rsidR="0037777A" w:rsidRPr="00CA0254" w:rsidRDefault="0037777A" w:rsidP="002506CA">
      <w:pPr>
        <w:pStyle w:val="Heading2"/>
        <w:spacing w:after="120"/>
      </w:pPr>
      <w:bookmarkStart w:id="412" w:name="_Toc511814356"/>
      <w:r w:rsidRPr="00CA0254">
        <w:lastRenderedPageBreak/>
        <w:t>Información sectorial – Estado de resultados financieros 2016</w:t>
      </w:r>
      <w:bookmarkEnd w:id="412"/>
    </w:p>
    <w:tbl>
      <w:tblPr>
        <w:tblW w:w="5351" w:type="pct"/>
        <w:tblInd w:w="-714" w:type="dxa"/>
        <w:tblLayout w:type="fixed"/>
        <w:tblLook w:val="04A0" w:firstRow="1" w:lastRow="0" w:firstColumn="1" w:lastColumn="0" w:noHBand="0" w:noVBand="1"/>
      </w:tblPr>
      <w:tblGrid>
        <w:gridCol w:w="2128"/>
        <w:gridCol w:w="848"/>
        <w:gridCol w:w="732"/>
        <w:gridCol w:w="1153"/>
        <w:gridCol w:w="826"/>
        <w:gridCol w:w="885"/>
        <w:gridCol w:w="1212"/>
        <w:gridCol w:w="1010"/>
        <w:gridCol w:w="1200"/>
        <w:gridCol w:w="667"/>
        <w:gridCol w:w="735"/>
        <w:gridCol w:w="686"/>
        <w:gridCol w:w="901"/>
        <w:gridCol w:w="1256"/>
        <w:gridCol w:w="1343"/>
      </w:tblGrid>
      <w:tr w:rsidR="0037777A" w:rsidRPr="00CA0254" w:rsidTr="0037777A">
        <w:tc>
          <w:tcPr>
            <w:tcW w:w="683" w:type="pct"/>
            <w:tcBorders>
              <w:top w:val="single" w:sz="4" w:space="0" w:color="auto"/>
              <w:left w:val="single" w:sz="4" w:space="0" w:color="auto"/>
              <w:bottom w:val="single" w:sz="4" w:space="0" w:color="auto"/>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CA0254">
              <w:rPr>
                <w:rFonts w:asciiTheme="minorHAnsi" w:hAnsiTheme="minorHAnsi" w:cs="Arial"/>
                <w:b/>
                <w:bCs/>
                <w:sz w:val="16"/>
                <w:szCs w:val="16"/>
              </w:rPr>
              <w:t xml:space="preserve">En miles CHF </w:t>
            </w:r>
          </w:p>
        </w:tc>
        <w:tc>
          <w:tcPr>
            <w:tcW w:w="2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proofErr w:type="spellStart"/>
            <w:r w:rsidRPr="00CA0254">
              <w:rPr>
                <w:rFonts w:asciiTheme="minorHAnsi" w:hAnsiTheme="minorHAnsi" w:cs="Arial"/>
                <w:b/>
                <w:bCs/>
                <w:sz w:val="16"/>
                <w:szCs w:val="16"/>
              </w:rPr>
              <w:t>Scrt</w:t>
            </w:r>
            <w:proofErr w:type="spellEnd"/>
            <w:r w:rsidRPr="00CA0254">
              <w:rPr>
                <w:rFonts w:asciiTheme="minorHAnsi" w:hAnsiTheme="minorHAnsi" w:cs="Arial"/>
                <w:b/>
                <w:bCs/>
                <w:sz w:val="16"/>
                <w:szCs w:val="16"/>
              </w:rPr>
              <w:t>. Gen.</w:t>
            </w:r>
          </w:p>
        </w:tc>
        <w:tc>
          <w:tcPr>
            <w:tcW w:w="235" w:type="pct"/>
            <w:tcBorders>
              <w:top w:val="single" w:sz="8" w:space="0" w:color="auto"/>
              <w:left w:val="nil"/>
              <w:bottom w:val="single" w:sz="8" w:space="0" w:color="auto"/>
              <w:right w:val="single" w:sz="8"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 xml:space="preserve">Sector </w:t>
            </w:r>
            <w:proofErr w:type="spellStart"/>
            <w:r w:rsidRPr="00CA0254">
              <w:rPr>
                <w:rFonts w:asciiTheme="minorHAnsi" w:hAnsiTheme="minorHAnsi" w:cs="Arial"/>
                <w:b/>
                <w:bCs/>
                <w:sz w:val="16"/>
                <w:szCs w:val="16"/>
              </w:rPr>
              <w:t>Radioc</w:t>
            </w:r>
            <w:proofErr w:type="spellEnd"/>
            <w:r w:rsidRPr="00CA0254">
              <w:rPr>
                <w:rFonts w:asciiTheme="minorHAnsi" w:hAnsiTheme="minorHAnsi" w:cs="Arial"/>
                <w:b/>
                <w:bCs/>
                <w:sz w:val="16"/>
                <w:szCs w:val="16"/>
              </w:rPr>
              <w:t>.</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 xml:space="preserve">Sector </w:t>
            </w:r>
            <w:proofErr w:type="spellStart"/>
            <w:r w:rsidRPr="00CA0254">
              <w:rPr>
                <w:rFonts w:asciiTheme="minorHAnsi" w:hAnsiTheme="minorHAnsi" w:cs="Arial"/>
                <w:b/>
                <w:bCs/>
                <w:sz w:val="16"/>
                <w:szCs w:val="16"/>
              </w:rPr>
              <w:t>Norm</w:t>
            </w:r>
            <w:proofErr w:type="spellEnd"/>
            <w:r w:rsidRPr="00CA0254">
              <w:rPr>
                <w:rFonts w:asciiTheme="minorHAnsi" w:hAnsiTheme="minorHAnsi" w:cs="Arial"/>
                <w:b/>
                <w:bCs/>
                <w:sz w:val="16"/>
                <w:szCs w:val="16"/>
              </w:rPr>
              <w:t>. Telec.</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 xml:space="preserve">Sector </w:t>
            </w:r>
            <w:proofErr w:type="spellStart"/>
            <w:r w:rsidRPr="00CA0254">
              <w:rPr>
                <w:rFonts w:asciiTheme="minorHAnsi" w:hAnsiTheme="minorHAnsi" w:cs="Arial"/>
                <w:b/>
                <w:bCs/>
                <w:sz w:val="16"/>
                <w:szCs w:val="16"/>
              </w:rPr>
              <w:t>Desarr</w:t>
            </w:r>
            <w:proofErr w:type="spellEnd"/>
            <w:r w:rsidRPr="00CA0254">
              <w:rPr>
                <w:rFonts w:asciiTheme="minorHAnsi" w:hAnsiTheme="minorHAnsi" w:cs="Arial"/>
                <w:b/>
                <w:bCs/>
                <w:sz w:val="16"/>
                <w:szCs w:val="16"/>
              </w:rPr>
              <w:t xml:space="preserve">. Telec. </w:t>
            </w:r>
          </w:p>
        </w:tc>
        <w:tc>
          <w:tcPr>
            <w:tcW w:w="284" w:type="pct"/>
            <w:tcBorders>
              <w:top w:val="single" w:sz="4" w:space="0" w:color="auto"/>
              <w:left w:val="nil"/>
              <w:bottom w:val="single" w:sz="4" w:space="0" w:color="auto"/>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 xml:space="preserve">No atribuible a un segmento </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 xml:space="preserve">Total de fondos 1000+1010 </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 xml:space="preserve">Caja </w:t>
            </w:r>
            <w:r w:rsidRPr="00CA0254">
              <w:rPr>
                <w:rFonts w:asciiTheme="minorHAnsi" w:hAnsiTheme="minorHAnsi" w:cs="Arial"/>
                <w:sz w:val="16"/>
                <w:szCs w:val="16"/>
              </w:rPr>
              <w:br/>
            </w:r>
            <w:r w:rsidRPr="00CA0254">
              <w:rPr>
                <w:rFonts w:asciiTheme="minorHAnsi" w:hAnsiTheme="minorHAnsi" w:cs="Arial"/>
                <w:b/>
                <w:bCs/>
                <w:sz w:val="16"/>
                <w:szCs w:val="16"/>
              </w:rPr>
              <w:t xml:space="preserve"> Seguro</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proofErr w:type="spellStart"/>
            <w:r w:rsidRPr="00CA0254">
              <w:rPr>
                <w:rFonts w:asciiTheme="minorHAnsi" w:hAnsiTheme="minorHAnsi" w:cs="Arial"/>
                <w:b/>
                <w:bCs/>
                <w:sz w:val="16"/>
                <w:szCs w:val="16"/>
              </w:rPr>
              <w:t>Contrb</w:t>
            </w:r>
            <w:proofErr w:type="spellEnd"/>
            <w:r w:rsidRPr="00CA0254">
              <w:rPr>
                <w:rFonts w:asciiTheme="minorHAnsi" w:hAnsiTheme="minorHAnsi" w:cs="Arial"/>
                <w:b/>
                <w:bCs/>
                <w:sz w:val="16"/>
                <w:szCs w:val="16"/>
              </w:rPr>
              <w:t>.</w:t>
            </w:r>
            <w:r w:rsidRPr="00CA0254">
              <w:rPr>
                <w:rFonts w:asciiTheme="minorHAnsi" w:hAnsiTheme="minorHAnsi" w:cs="Arial"/>
                <w:sz w:val="16"/>
                <w:szCs w:val="16"/>
              </w:rPr>
              <w:br/>
            </w:r>
            <w:r w:rsidRPr="00CA0254">
              <w:rPr>
                <w:rFonts w:asciiTheme="minorHAnsi" w:hAnsiTheme="minorHAnsi" w:cs="Arial"/>
                <w:b/>
                <w:bCs/>
                <w:sz w:val="16"/>
                <w:szCs w:val="16"/>
              </w:rPr>
              <w:t xml:space="preserve"> </w:t>
            </w:r>
            <w:proofErr w:type="spellStart"/>
            <w:r w:rsidRPr="00CA0254">
              <w:rPr>
                <w:rFonts w:asciiTheme="minorHAnsi" w:hAnsiTheme="minorHAnsi" w:cs="Arial"/>
                <w:b/>
                <w:bCs/>
                <w:sz w:val="16"/>
                <w:szCs w:val="16"/>
              </w:rPr>
              <w:t>volunt</w:t>
            </w:r>
            <w:proofErr w:type="spellEnd"/>
            <w:r w:rsidRPr="00CA0254">
              <w:rPr>
                <w:rFonts w:asciiTheme="minorHAnsi" w:hAnsiTheme="minorHAnsi" w:cs="Arial"/>
                <w:b/>
                <w:bCs/>
                <w:sz w:val="16"/>
                <w:szCs w:val="16"/>
              </w:rPr>
              <w:t>.</w:t>
            </w:r>
          </w:p>
        </w:tc>
        <w:tc>
          <w:tcPr>
            <w:tcW w:w="214" w:type="pct"/>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FIT</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FDTIC</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PNUD</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TELECOM</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Compensación entre fondos</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CA0254">
              <w:rPr>
                <w:rFonts w:asciiTheme="minorHAnsi" w:hAnsiTheme="minorHAnsi" w:cs="Arial"/>
                <w:b/>
                <w:bCs/>
                <w:sz w:val="16"/>
                <w:szCs w:val="16"/>
              </w:rPr>
              <w:t>Total</w:t>
            </w:r>
          </w:p>
        </w:tc>
      </w:tr>
      <w:tr w:rsidR="0037777A" w:rsidRPr="00CA0254" w:rsidTr="0037777A">
        <w:tc>
          <w:tcPr>
            <w:tcW w:w="683" w:type="pct"/>
            <w:tcBorders>
              <w:top w:val="nil"/>
              <w:left w:val="single" w:sz="4" w:space="0" w:color="auto"/>
              <w:bottom w:val="nil"/>
              <w:right w:val="nil"/>
            </w:tcBorders>
            <w:shd w:val="clear" w:color="auto" w:fill="auto"/>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 </w:t>
            </w:r>
          </w:p>
        </w:tc>
        <w:tc>
          <w:tcPr>
            <w:tcW w:w="272" w:type="pct"/>
            <w:tcBorders>
              <w:top w:val="single" w:sz="4" w:space="0" w:color="auto"/>
              <w:left w:val="single" w:sz="4" w:space="0" w:color="auto"/>
              <w:bottom w:val="nil"/>
              <w:right w:val="single" w:sz="4" w:space="0" w:color="auto"/>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5" w:type="pct"/>
            <w:tcBorders>
              <w:top w:val="single" w:sz="4" w:space="0" w:color="auto"/>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70" w:type="pct"/>
            <w:tcBorders>
              <w:top w:val="single" w:sz="4" w:space="0" w:color="auto"/>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CA0254">
              <w:rPr>
                <w:rFonts w:asciiTheme="minorHAnsi" w:hAnsiTheme="minorHAnsi" w:cs="Arial"/>
                <w:b/>
                <w:bCs/>
                <w:sz w:val="16"/>
                <w:szCs w:val="16"/>
              </w:rPr>
              <w:t>INGRESOS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Contribuciones previstas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6 776</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7 879</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1 642</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106 591</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122 888</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122 888</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Contribuciones voluntarias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3 053</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6 328</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847</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10 232</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Publicaciones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90</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18 703</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39</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163</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18 994</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18 994</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Recuperación de costes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10</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13 231</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118</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152</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13 510</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2 517</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16 027</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Otros ingresos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38</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280</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176</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495</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72</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8 846</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9 414</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Ingresos financieros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0</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360</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361</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183</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15</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562</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 </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p>
        </w:tc>
      </w:tr>
      <w:tr w:rsidR="0037777A" w:rsidRPr="00CA0254" w:rsidTr="00E508DA">
        <w:tc>
          <w:tcPr>
            <w:tcW w:w="683" w:type="pct"/>
            <w:tcBorders>
              <w:top w:val="single" w:sz="4" w:space="0" w:color="auto"/>
              <w:left w:val="single" w:sz="4" w:space="0" w:color="auto"/>
              <w:bottom w:val="single" w:sz="4" w:space="0" w:color="auto"/>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CA0254">
              <w:rPr>
                <w:rFonts w:asciiTheme="minorHAnsi" w:hAnsiTheme="minorHAnsi" w:cs="Arial"/>
                <w:b/>
                <w:bCs/>
                <w:sz w:val="16"/>
                <w:szCs w:val="16"/>
              </w:rPr>
              <w:t>Total de ingresos</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138</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xml:space="preserve">38 990 </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8 037</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1 807</w:t>
            </w:r>
          </w:p>
        </w:tc>
        <w:tc>
          <w:tcPr>
            <w:tcW w:w="284" w:type="pct"/>
            <w:tcBorders>
              <w:top w:val="single" w:sz="4" w:space="0" w:color="auto"/>
              <w:left w:val="nil"/>
              <w:bottom w:val="single" w:sz="4" w:space="0" w:color="auto"/>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107 281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156 252</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3 055</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xml:space="preserve">6 583 </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847</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8 861</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2 517</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178 117</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CA0254">
              <w:rPr>
                <w:rFonts w:asciiTheme="minorHAnsi" w:hAnsiTheme="minorHAnsi" w:cs="Arial"/>
                <w:b/>
                <w:bCs/>
                <w:sz w:val="16"/>
                <w:szCs w:val="16"/>
              </w:rPr>
              <w:t> </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CA0254">
              <w:rPr>
                <w:rFonts w:asciiTheme="minorHAnsi" w:hAnsiTheme="minorHAnsi" w:cs="Arial"/>
                <w:b/>
                <w:bCs/>
                <w:sz w:val="16"/>
                <w:szCs w:val="16"/>
              </w:rPr>
              <w:t>GASTOS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rPr>
            </w:pP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Gastos de personal</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68 005</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25 288</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11 696</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22 165</w:t>
            </w:r>
          </w:p>
        </w:tc>
        <w:tc>
          <w:tcPr>
            <w:tcW w:w="28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13 667</w:t>
            </w:r>
          </w:p>
        </w:tc>
        <w:tc>
          <w:tcPr>
            <w:tcW w:w="3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140 822</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22</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874</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1 038</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80</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766</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3 397</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146 999</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Gastos de misión</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854</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949</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979</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2 416</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5 199</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578</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805</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413</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6 997</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Servicios por contrata</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4 440</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186</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488</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2 164</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183</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7 461</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854</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4 298</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1 494</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14 107</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Arrendamiento y mantenimiento de locales y equipos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3 850</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44</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59</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89</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174</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4 216</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137</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519</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4 872</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Material y mobiliario de oficina</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1 101</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535</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143</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567</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2 363</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180</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635</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113</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3 291</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Amortizaciones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5 359</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5 359</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249</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5 610</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Gastos de franqueo, telecomunicaciones y servicios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1 359</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192</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67</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147</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1 765</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12</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25</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1 804</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 xml:space="preserve">Auditoría de cuentas y contribuciones </w:t>
            </w:r>
            <w:proofErr w:type="spellStart"/>
            <w:r w:rsidRPr="00CA0254">
              <w:rPr>
                <w:rFonts w:asciiTheme="minorHAnsi" w:hAnsiTheme="minorHAnsi" w:cs="Arial"/>
                <w:sz w:val="16"/>
                <w:szCs w:val="16"/>
              </w:rPr>
              <w:t>interorganizaciones</w:t>
            </w:r>
            <w:proofErr w:type="spellEnd"/>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537</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50</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587</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587</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Otros gastos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25</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10</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10</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1 980</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2 024</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146</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453</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2 517</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5 137</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Gastos financieros</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228</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25</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20</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52</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–15</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309</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12</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65</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21</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407</w:t>
            </w:r>
          </w:p>
        </w:tc>
      </w:tr>
      <w:tr w:rsidR="0037777A" w:rsidRPr="00CA0254" w:rsidTr="00E508DA">
        <w:tc>
          <w:tcPr>
            <w:tcW w:w="683" w:type="pct"/>
            <w:tcBorders>
              <w:top w:val="nil"/>
              <w:left w:val="single" w:sz="4" w:space="0" w:color="auto"/>
              <w:bottom w:val="nil"/>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CA0254">
              <w:rPr>
                <w:rFonts w:asciiTheme="minorHAnsi" w:hAnsiTheme="minorHAnsi" w:cs="Arial"/>
                <w:sz w:val="16"/>
                <w:szCs w:val="16"/>
              </w:rPr>
              <w:t> </w:t>
            </w:r>
          </w:p>
        </w:tc>
        <w:tc>
          <w:tcPr>
            <w:tcW w:w="272"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7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6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4" w:type="pct"/>
            <w:tcBorders>
              <w:top w:val="nil"/>
              <w:left w:val="nil"/>
              <w:bottom w:val="nil"/>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9" w:type="pct"/>
            <w:tcBorders>
              <w:top w:val="nil"/>
              <w:left w:val="single" w:sz="4" w:space="0" w:color="auto"/>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2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385"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14"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36"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20"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289"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03"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 </w:t>
            </w:r>
          </w:p>
        </w:tc>
        <w:tc>
          <w:tcPr>
            <w:tcW w:w="431" w:type="pct"/>
            <w:tcBorders>
              <w:top w:val="nil"/>
              <w:left w:val="nil"/>
              <w:bottom w:val="nil"/>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CA0254">
              <w:rPr>
                <w:rFonts w:asciiTheme="minorHAnsi" w:hAnsiTheme="minorHAnsi" w:cs="Arial"/>
                <w:sz w:val="16"/>
                <w:szCs w:val="16"/>
              </w:rPr>
              <w:t>-</w:t>
            </w:r>
          </w:p>
        </w:tc>
      </w:tr>
      <w:tr w:rsidR="0037777A" w:rsidRPr="00CA0254" w:rsidTr="00E508DA">
        <w:tc>
          <w:tcPr>
            <w:tcW w:w="683" w:type="pct"/>
            <w:tcBorders>
              <w:top w:val="single" w:sz="4" w:space="0" w:color="auto"/>
              <w:left w:val="single" w:sz="4" w:space="0" w:color="auto"/>
              <w:bottom w:val="single" w:sz="4" w:space="0" w:color="auto"/>
              <w:right w:val="nil"/>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CA0254">
              <w:rPr>
                <w:rFonts w:asciiTheme="minorHAnsi" w:hAnsiTheme="minorHAnsi" w:cs="Arial"/>
                <w:b/>
                <w:bCs/>
                <w:sz w:val="16"/>
                <w:szCs w:val="16"/>
              </w:rPr>
              <w:t>Total de gastos</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80 854</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27 219</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13 462</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27 658</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21 366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170 104</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22</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3 032</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6 852</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80</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768</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6 435</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2 517</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189 810</w:t>
            </w:r>
          </w:p>
        </w:tc>
      </w:tr>
      <w:tr w:rsidR="0037777A" w:rsidRPr="00CA0254" w:rsidTr="00E508DA">
        <w:tc>
          <w:tcPr>
            <w:tcW w:w="683" w:type="pct"/>
            <w:tcBorders>
              <w:top w:val="single" w:sz="4" w:space="0" w:color="auto"/>
              <w:left w:val="single" w:sz="4" w:space="0" w:color="auto"/>
              <w:bottom w:val="single" w:sz="4" w:space="0" w:color="auto"/>
              <w:right w:val="nil"/>
            </w:tcBorders>
            <w:shd w:val="clear" w:color="auto" w:fill="auto"/>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CA0254">
              <w:rPr>
                <w:rFonts w:asciiTheme="minorHAnsi" w:hAnsiTheme="minorHAnsi" w:cs="Arial"/>
                <w:b/>
                <w:bCs/>
                <w:sz w:val="16"/>
                <w:szCs w:val="16"/>
              </w:rPr>
              <w:t>Superávit (déficit) del ejercicio</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–80 717</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11 770</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–5 426</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–25 852</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85 915</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 xml:space="preserve">–13 85 </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–21</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23</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–269</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–79</w:t>
            </w:r>
          </w:p>
        </w:tc>
        <w:tc>
          <w:tcPr>
            <w:tcW w:w="220"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79</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2 426</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–11 693</w:t>
            </w:r>
          </w:p>
        </w:tc>
      </w:tr>
      <w:bookmarkEnd w:id="410"/>
      <w:bookmarkEnd w:id="411"/>
    </w:tbl>
    <w:p w:rsidR="0037777A" w:rsidRPr="00CA0254" w:rsidRDefault="0037777A" w:rsidP="002506CA"/>
    <w:p w:rsidR="0037777A" w:rsidRPr="00CA0254" w:rsidRDefault="0037777A" w:rsidP="002506CA">
      <w:pPr>
        <w:sectPr w:rsidR="0037777A" w:rsidRPr="00CA0254" w:rsidSect="0037777A">
          <w:pgSz w:w="16838" w:h="11906" w:orient="landscape" w:code="9"/>
          <w:pgMar w:top="624" w:right="1134" w:bottom="851" w:left="1134" w:header="426" w:footer="709" w:gutter="0"/>
          <w:cols w:space="708"/>
          <w:docGrid w:linePitch="360"/>
        </w:sectPr>
      </w:pPr>
    </w:p>
    <w:p w:rsidR="0037777A" w:rsidRPr="00CA0254" w:rsidRDefault="0037777A" w:rsidP="004B6C67">
      <w:pPr>
        <w:pStyle w:val="Heading2"/>
        <w:spacing w:after="240"/>
      </w:pPr>
      <w:bookmarkStart w:id="413" w:name="_Toc511814357"/>
      <w:bookmarkStart w:id="414" w:name="_Toc329011660"/>
      <w:bookmarkStart w:id="415" w:name="_Toc305764118"/>
      <w:r w:rsidRPr="00CA0254">
        <w:lastRenderedPageBreak/>
        <w:t>Nota 2</w:t>
      </w:r>
      <w:r w:rsidR="00AA669F" w:rsidRPr="00CA0254">
        <w:t>5</w:t>
      </w:r>
      <w:r w:rsidRPr="00CA0254">
        <w:tab/>
        <w:t>Presencia regional</w:t>
      </w:r>
      <w:bookmarkEnd w:id="413"/>
    </w:p>
    <w:tbl>
      <w:tblPr>
        <w:tblW w:w="0" w:type="auto"/>
        <w:jc w:val="center"/>
        <w:tblLook w:val="04A0" w:firstRow="1" w:lastRow="0" w:firstColumn="1" w:lastColumn="0" w:noHBand="0" w:noVBand="1"/>
      </w:tblPr>
      <w:tblGrid>
        <w:gridCol w:w="1635"/>
        <w:gridCol w:w="622"/>
        <w:gridCol w:w="622"/>
        <w:gridCol w:w="660"/>
        <w:gridCol w:w="660"/>
        <w:gridCol w:w="830"/>
        <w:gridCol w:w="712"/>
        <w:gridCol w:w="660"/>
        <w:gridCol w:w="660"/>
        <w:gridCol w:w="589"/>
        <w:gridCol w:w="505"/>
        <w:gridCol w:w="589"/>
        <w:gridCol w:w="505"/>
      </w:tblGrid>
      <w:tr w:rsidR="00AA669F" w:rsidRPr="00CA0254" w:rsidTr="00E508DA">
        <w:trPr>
          <w:jc w:val="center"/>
        </w:trPr>
        <w:tc>
          <w:tcPr>
            <w:tcW w:w="0" w:type="auto"/>
            <w:tcBorders>
              <w:top w:val="nil"/>
              <w:left w:val="nil"/>
              <w:bottom w:val="nil"/>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ind w:left="-675" w:firstLine="675"/>
              <w:textAlignment w:val="auto"/>
              <w:rPr>
                <w:rFonts w:ascii="Times New Roman" w:hAnsi="Times New Roman"/>
                <w:sz w:val="20"/>
                <w:szCs w:val="24"/>
                <w:lang w:eastAsia="zh-CN"/>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ÁFRICA</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LAS AMÉRICAS</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 xml:space="preserve">ESTADOS ÁRABES </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ASIA-PACÍFICO</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CEI</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EUROPA</w:t>
            </w:r>
          </w:p>
        </w:tc>
      </w:tr>
      <w:tr w:rsidR="00AA669F" w:rsidRPr="00CA0254" w:rsidTr="00E508DA">
        <w:trPr>
          <w:jc w:val="center"/>
        </w:trPr>
        <w:tc>
          <w:tcPr>
            <w:tcW w:w="0" w:type="auto"/>
            <w:tcBorders>
              <w:top w:val="nil"/>
              <w:left w:val="nil"/>
              <w:bottom w:val="single" w:sz="8" w:space="0" w:color="auto"/>
              <w:right w:val="nil"/>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20"/>
                <w:lang w:eastAsia="zh-CN"/>
              </w:rPr>
            </w:pPr>
            <w:r w:rsidRPr="00CA0254">
              <w:rPr>
                <w:rFonts w:ascii="Arial" w:hAnsi="Arial" w:cs="Arial"/>
                <w:color w:val="000000"/>
                <w:sz w:val="20"/>
                <w:lang w:eastAsia="zh-CN"/>
              </w:rPr>
              <w:t> </w:t>
            </w:r>
          </w:p>
        </w:tc>
        <w:tc>
          <w:tcPr>
            <w:tcW w:w="0" w:type="auto"/>
            <w:tcBorders>
              <w:top w:val="nil"/>
              <w:left w:val="single" w:sz="8" w:space="0" w:color="auto"/>
              <w:bottom w:val="single" w:sz="8" w:space="0" w:color="auto"/>
              <w:right w:val="nil"/>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CA0254">
              <w:rPr>
                <w:rFonts w:asciiTheme="minorHAnsi" w:hAnsiTheme="minorHAnsi" w:cs="Arial"/>
                <w:b/>
                <w:bCs/>
                <w:color w:val="000000"/>
                <w:sz w:val="16"/>
                <w:szCs w:val="16"/>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Real</w:t>
            </w:r>
          </w:p>
        </w:tc>
        <w:tc>
          <w:tcPr>
            <w:tcW w:w="0" w:type="auto"/>
            <w:tcBorders>
              <w:top w:val="nil"/>
              <w:left w:val="nil"/>
              <w:bottom w:val="single" w:sz="8" w:space="0" w:color="auto"/>
              <w:right w:val="nil"/>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CA0254">
              <w:rPr>
                <w:rFonts w:asciiTheme="minorHAnsi" w:hAnsiTheme="minorHAnsi" w:cs="Arial"/>
                <w:b/>
                <w:bCs/>
                <w:color w:val="000000"/>
                <w:sz w:val="16"/>
                <w:szCs w:val="16"/>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Real</w:t>
            </w:r>
          </w:p>
        </w:tc>
        <w:tc>
          <w:tcPr>
            <w:tcW w:w="0" w:type="auto"/>
            <w:tcBorders>
              <w:top w:val="nil"/>
              <w:left w:val="nil"/>
              <w:bottom w:val="single" w:sz="8" w:space="0" w:color="auto"/>
              <w:right w:val="nil"/>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CA0254">
              <w:rPr>
                <w:rFonts w:asciiTheme="minorHAnsi" w:hAnsiTheme="minorHAnsi" w:cs="Arial"/>
                <w:b/>
                <w:bCs/>
                <w:color w:val="000000"/>
                <w:sz w:val="16"/>
                <w:szCs w:val="16"/>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Real</w:t>
            </w:r>
          </w:p>
        </w:tc>
        <w:tc>
          <w:tcPr>
            <w:tcW w:w="0" w:type="auto"/>
            <w:tcBorders>
              <w:top w:val="nil"/>
              <w:left w:val="nil"/>
              <w:bottom w:val="single" w:sz="8" w:space="0" w:color="auto"/>
              <w:right w:val="nil"/>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CA0254">
              <w:rPr>
                <w:rFonts w:asciiTheme="minorHAnsi" w:hAnsiTheme="minorHAnsi" w:cs="Arial"/>
                <w:b/>
                <w:bCs/>
                <w:color w:val="000000"/>
                <w:sz w:val="16"/>
                <w:szCs w:val="16"/>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Real</w:t>
            </w:r>
          </w:p>
        </w:tc>
        <w:tc>
          <w:tcPr>
            <w:tcW w:w="0" w:type="auto"/>
            <w:tcBorders>
              <w:top w:val="nil"/>
              <w:left w:val="nil"/>
              <w:bottom w:val="single" w:sz="8" w:space="0" w:color="auto"/>
              <w:right w:val="nil"/>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CA0254">
              <w:rPr>
                <w:rFonts w:asciiTheme="minorHAnsi" w:hAnsiTheme="minorHAnsi" w:cs="Arial"/>
                <w:b/>
                <w:bCs/>
                <w:color w:val="000000"/>
                <w:sz w:val="16"/>
                <w:szCs w:val="16"/>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Real</w:t>
            </w:r>
          </w:p>
        </w:tc>
        <w:tc>
          <w:tcPr>
            <w:tcW w:w="0" w:type="auto"/>
            <w:tcBorders>
              <w:top w:val="nil"/>
              <w:left w:val="nil"/>
              <w:bottom w:val="single" w:sz="8" w:space="0" w:color="auto"/>
              <w:right w:val="nil"/>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CA0254">
              <w:rPr>
                <w:rFonts w:asciiTheme="minorHAnsi" w:hAnsiTheme="minorHAnsi" w:cs="Arial"/>
                <w:b/>
                <w:bCs/>
                <w:color w:val="000000"/>
                <w:sz w:val="16"/>
                <w:szCs w:val="16"/>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CA0254">
              <w:rPr>
                <w:rFonts w:asciiTheme="minorHAnsi" w:hAnsiTheme="minorHAnsi" w:cs="Arial"/>
                <w:b/>
                <w:bCs/>
                <w:color w:val="000000"/>
                <w:sz w:val="16"/>
                <w:szCs w:val="16"/>
                <w:lang w:eastAsia="zh-CN"/>
              </w:rPr>
              <w:t>Real</w:t>
            </w:r>
          </w:p>
        </w:tc>
      </w:tr>
      <w:tr w:rsidR="00AA669F" w:rsidRPr="00CA0254" w:rsidTr="00E508DA">
        <w:trPr>
          <w:jc w:val="center"/>
        </w:trPr>
        <w:tc>
          <w:tcPr>
            <w:tcW w:w="0" w:type="auto"/>
            <w:tcBorders>
              <w:top w:val="nil"/>
              <w:left w:val="single" w:sz="8" w:space="0" w:color="auto"/>
              <w:bottom w:val="nil"/>
              <w:right w:val="nil"/>
            </w:tcBorders>
            <w:shd w:val="clear" w:color="auto" w:fill="auto"/>
            <w:noWrap/>
            <w:vAlign w:val="bottom"/>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Gastos de personal</w:t>
            </w:r>
          </w:p>
        </w:tc>
        <w:tc>
          <w:tcPr>
            <w:tcW w:w="0" w:type="auto"/>
            <w:tcBorders>
              <w:top w:val="nil"/>
              <w:left w:val="single" w:sz="8" w:space="0" w:color="auto"/>
              <w:bottom w:val="nil"/>
              <w:right w:val="single" w:sz="4"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1 865</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1 954</w:t>
            </w:r>
          </w:p>
        </w:tc>
        <w:tc>
          <w:tcPr>
            <w:tcW w:w="0" w:type="auto"/>
            <w:tcBorders>
              <w:top w:val="nil"/>
              <w:left w:val="nil"/>
              <w:bottom w:val="nil"/>
              <w:right w:val="single" w:sz="4"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2 036</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2 066</w:t>
            </w:r>
          </w:p>
        </w:tc>
        <w:tc>
          <w:tcPr>
            <w:tcW w:w="0" w:type="auto"/>
            <w:tcBorders>
              <w:top w:val="nil"/>
              <w:left w:val="nil"/>
              <w:bottom w:val="nil"/>
              <w:right w:val="single" w:sz="4"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860</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788</w:t>
            </w:r>
          </w:p>
        </w:tc>
        <w:tc>
          <w:tcPr>
            <w:tcW w:w="0" w:type="auto"/>
            <w:tcBorders>
              <w:top w:val="nil"/>
              <w:left w:val="nil"/>
              <w:bottom w:val="nil"/>
              <w:right w:val="single" w:sz="4" w:space="0" w:color="auto"/>
            </w:tcBorders>
            <w:shd w:val="clear" w:color="auto" w:fill="auto"/>
            <w:noWrap/>
            <w:vAlign w:val="bottom"/>
            <w:hideMark/>
          </w:tcPr>
          <w:p w:rsidR="0037777A" w:rsidRPr="00CA0254" w:rsidRDefault="00E508D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1 </w:t>
            </w:r>
            <w:r w:rsidR="00AA669F" w:rsidRPr="00CA0254">
              <w:rPr>
                <w:rFonts w:asciiTheme="minorHAnsi" w:hAnsiTheme="minorHAnsi" w:cs="Arial"/>
                <w:color w:val="000000"/>
                <w:sz w:val="18"/>
                <w:szCs w:val="18"/>
                <w:lang w:eastAsia="zh-CN"/>
              </w:rPr>
              <w:t>267</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1 214</w:t>
            </w:r>
          </w:p>
        </w:tc>
        <w:tc>
          <w:tcPr>
            <w:tcW w:w="0" w:type="auto"/>
            <w:tcBorders>
              <w:top w:val="nil"/>
              <w:left w:val="nil"/>
              <w:bottom w:val="nil"/>
              <w:right w:val="single" w:sz="4"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390</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313</w:t>
            </w:r>
          </w:p>
        </w:tc>
        <w:tc>
          <w:tcPr>
            <w:tcW w:w="0" w:type="auto"/>
            <w:tcBorders>
              <w:top w:val="nil"/>
              <w:left w:val="nil"/>
              <w:bottom w:val="nil"/>
              <w:right w:val="single" w:sz="4"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535</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473</w:t>
            </w:r>
          </w:p>
        </w:tc>
      </w:tr>
      <w:tr w:rsidR="00AA669F" w:rsidRPr="00CA0254" w:rsidTr="00E508DA">
        <w:trPr>
          <w:jc w:val="center"/>
        </w:trPr>
        <w:tc>
          <w:tcPr>
            <w:tcW w:w="0" w:type="auto"/>
            <w:tcBorders>
              <w:top w:val="nil"/>
              <w:left w:val="single" w:sz="8" w:space="0" w:color="auto"/>
              <w:bottom w:val="nil"/>
              <w:right w:val="nil"/>
            </w:tcBorders>
            <w:shd w:val="clear" w:color="auto" w:fill="auto"/>
            <w:noWrap/>
            <w:vAlign w:val="bottom"/>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Gastos de misión</w:t>
            </w:r>
          </w:p>
        </w:tc>
        <w:tc>
          <w:tcPr>
            <w:tcW w:w="0" w:type="auto"/>
            <w:tcBorders>
              <w:top w:val="nil"/>
              <w:left w:val="single" w:sz="8" w:space="0" w:color="auto"/>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55</w:t>
            </w:r>
          </w:p>
        </w:tc>
        <w:tc>
          <w:tcPr>
            <w:tcW w:w="0" w:type="auto"/>
            <w:tcBorders>
              <w:top w:val="nil"/>
              <w:left w:val="nil"/>
              <w:bottom w:val="nil"/>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48</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55</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52</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35</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38</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40</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43</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25</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23</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20</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23</w:t>
            </w:r>
          </w:p>
        </w:tc>
      </w:tr>
      <w:tr w:rsidR="00AA669F" w:rsidRPr="00CA0254" w:rsidTr="00E508DA">
        <w:trPr>
          <w:jc w:val="center"/>
        </w:trPr>
        <w:tc>
          <w:tcPr>
            <w:tcW w:w="0" w:type="auto"/>
            <w:tcBorders>
              <w:top w:val="nil"/>
              <w:left w:val="single" w:sz="8" w:space="0" w:color="auto"/>
              <w:bottom w:val="nil"/>
              <w:right w:val="nil"/>
            </w:tcBorders>
            <w:shd w:val="clear" w:color="auto" w:fill="auto"/>
            <w:noWrap/>
            <w:vAlign w:val="bottom"/>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Servicios por contrata</w:t>
            </w:r>
          </w:p>
        </w:tc>
        <w:tc>
          <w:tcPr>
            <w:tcW w:w="0" w:type="auto"/>
            <w:tcBorders>
              <w:top w:val="nil"/>
              <w:left w:val="single" w:sz="8" w:space="0" w:color="auto"/>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7</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E508D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w:t>
            </w:r>
            <w:r w:rsidR="00AA669F" w:rsidRPr="00CA0254">
              <w:rPr>
                <w:rFonts w:asciiTheme="minorHAnsi" w:hAnsiTheme="minorHAnsi" w:cs="Arial"/>
                <w:color w:val="000000"/>
                <w:sz w:val="18"/>
                <w:szCs w:val="18"/>
                <w:lang w:eastAsia="zh-CN"/>
              </w:rPr>
              <w:t>1</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6</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E508D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E508D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w:t>
            </w:r>
          </w:p>
        </w:tc>
      </w:tr>
      <w:tr w:rsidR="00AA669F" w:rsidRPr="00CA0254" w:rsidTr="00E508DA">
        <w:trPr>
          <w:jc w:val="center"/>
        </w:trPr>
        <w:tc>
          <w:tcPr>
            <w:tcW w:w="0" w:type="auto"/>
            <w:tcBorders>
              <w:top w:val="nil"/>
              <w:left w:val="single" w:sz="8" w:space="0" w:color="auto"/>
              <w:bottom w:val="nil"/>
              <w:right w:val="nil"/>
            </w:tcBorders>
            <w:shd w:val="clear" w:color="auto" w:fill="auto"/>
            <w:noWrap/>
            <w:vAlign w:val="bottom"/>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xml:space="preserve">Alquileres y </w:t>
            </w:r>
            <w:proofErr w:type="spellStart"/>
            <w:r w:rsidRPr="00CA0254">
              <w:rPr>
                <w:rFonts w:asciiTheme="minorHAnsi" w:hAnsiTheme="minorHAnsi" w:cs="Arial"/>
                <w:color w:val="000000"/>
                <w:sz w:val="16"/>
                <w:szCs w:val="16"/>
                <w:lang w:eastAsia="zh-CN"/>
              </w:rPr>
              <w:t>mantº</w:t>
            </w:r>
            <w:proofErr w:type="spellEnd"/>
          </w:p>
        </w:tc>
        <w:tc>
          <w:tcPr>
            <w:tcW w:w="0" w:type="auto"/>
            <w:tcBorders>
              <w:top w:val="nil"/>
              <w:left w:val="single" w:sz="8" w:space="0" w:color="auto"/>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30</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6</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5</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E508D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E508D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w:t>
            </w:r>
          </w:p>
        </w:tc>
      </w:tr>
      <w:tr w:rsidR="00AA669F" w:rsidRPr="00CA0254" w:rsidTr="00E508DA">
        <w:trPr>
          <w:jc w:val="center"/>
        </w:trPr>
        <w:tc>
          <w:tcPr>
            <w:tcW w:w="0" w:type="auto"/>
            <w:tcBorders>
              <w:top w:val="nil"/>
              <w:left w:val="single" w:sz="8" w:space="0" w:color="auto"/>
              <w:bottom w:val="nil"/>
              <w:right w:val="nil"/>
            </w:tcBorders>
            <w:shd w:val="clear" w:color="auto" w:fill="auto"/>
            <w:noWrap/>
            <w:vAlign w:val="bottom"/>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Equipos y suministros</w:t>
            </w:r>
          </w:p>
        </w:tc>
        <w:tc>
          <w:tcPr>
            <w:tcW w:w="0" w:type="auto"/>
            <w:tcBorders>
              <w:top w:val="nil"/>
              <w:left w:val="single" w:sz="8" w:space="0" w:color="auto"/>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6</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8</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w:t>
            </w:r>
          </w:p>
        </w:tc>
      </w:tr>
      <w:tr w:rsidR="00AA669F" w:rsidRPr="00CA0254" w:rsidTr="00E508DA">
        <w:trPr>
          <w:jc w:val="center"/>
        </w:trPr>
        <w:tc>
          <w:tcPr>
            <w:tcW w:w="0" w:type="auto"/>
            <w:tcBorders>
              <w:top w:val="nil"/>
              <w:left w:val="single" w:sz="8" w:space="0" w:color="auto"/>
              <w:bottom w:val="nil"/>
              <w:right w:val="nil"/>
            </w:tcBorders>
            <w:shd w:val="clear" w:color="auto" w:fill="auto"/>
            <w:noWrap/>
            <w:vAlign w:val="bottom"/>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 xml:space="preserve">Correos y </w:t>
            </w:r>
            <w:proofErr w:type="spellStart"/>
            <w:r w:rsidRPr="00CA0254">
              <w:rPr>
                <w:rFonts w:asciiTheme="minorHAnsi" w:hAnsiTheme="minorHAnsi" w:cs="Arial"/>
                <w:color w:val="000000"/>
                <w:sz w:val="16"/>
                <w:szCs w:val="16"/>
                <w:lang w:eastAsia="zh-CN"/>
              </w:rPr>
              <w:t>telecom</w:t>
            </w:r>
            <w:proofErr w:type="spellEnd"/>
            <w:r w:rsidRPr="00CA0254">
              <w:rPr>
                <w:rFonts w:asciiTheme="minorHAnsi" w:hAnsiTheme="minorHAnsi" w:cs="Arial"/>
                <w:color w:val="000000"/>
                <w:sz w:val="16"/>
                <w:szCs w:val="16"/>
                <w:lang w:eastAsia="zh-CN"/>
              </w:rPr>
              <w:t>.</w:t>
            </w:r>
          </w:p>
        </w:tc>
        <w:tc>
          <w:tcPr>
            <w:tcW w:w="0" w:type="auto"/>
            <w:tcBorders>
              <w:top w:val="nil"/>
              <w:left w:val="single" w:sz="8" w:space="0" w:color="auto"/>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27</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17</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5</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9</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w:t>
            </w:r>
          </w:p>
        </w:tc>
        <w:tc>
          <w:tcPr>
            <w:tcW w:w="0" w:type="auto"/>
            <w:tcBorders>
              <w:top w:val="nil"/>
              <w:left w:val="nil"/>
              <w:bottom w:val="nil"/>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nil"/>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w:t>
            </w:r>
          </w:p>
        </w:tc>
      </w:tr>
      <w:tr w:rsidR="00AA669F" w:rsidRPr="00CA0254" w:rsidTr="00E508DA">
        <w:trPr>
          <w:jc w:val="center"/>
        </w:trPr>
        <w:tc>
          <w:tcPr>
            <w:tcW w:w="0" w:type="auto"/>
            <w:tcBorders>
              <w:top w:val="nil"/>
              <w:left w:val="single" w:sz="8" w:space="0" w:color="auto"/>
              <w:bottom w:val="single" w:sz="8" w:space="0" w:color="auto"/>
              <w:right w:val="nil"/>
            </w:tcBorders>
            <w:shd w:val="clear" w:color="auto" w:fill="auto"/>
            <w:noWrap/>
            <w:vAlign w:val="bottom"/>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CA0254">
              <w:rPr>
                <w:rFonts w:asciiTheme="minorHAnsi" w:hAnsiTheme="minorHAnsi" w:cs="Arial"/>
                <w:color w:val="000000"/>
                <w:sz w:val="16"/>
                <w:szCs w:val="16"/>
                <w:lang w:eastAsia="zh-CN"/>
              </w:rPr>
              <w:t>Otros gastos</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single" w:sz="8" w:space="0" w:color="auto"/>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47</w:t>
            </w:r>
          </w:p>
        </w:tc>
        <w:tc>
          <w:tcPr>
            <w:tcW w:w="0" w:type="auto"/>
            <w:tcBorders>
              <w:top w:val="nil"/>
              <w:left w:val="nil"/>
              <w:bottom w:val="single" w:sz="8" w:space="0" w:color="auto"/>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single" w:sz="8" w:space="0" w:color="auto"/>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23</w:t>
            </w:r>
          </w:p>
        </w:tc>
        <w:tc>
          <w:tcPr>
            <w:tcW w:w="0" w:type="auto"/>
            <w:tcBorders>
              <w:top w:val="nil"/>
              <w:left w:val="nil"/>
              <w:bottom w:val="single" w:sz="8" w:space="0" w:color="auto"/>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single" w:sz="8" w:space="0" w:color="auto"/>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1</w:t>
            </w:r>
          </w:p>
        </w:tc>
        <w:tc>
          <w:tcPr>
            <w:tcW w:w="0" w:type="auto"/>
            <w:tcBorders>
              <w:top w:val="nil"/>
              <w:left w:val="nil"/>
              <w:bottom w:val="single" w:sz="8" w:space="0" w:color="auto"/>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single" w:sz="8" w:space="0" w:color="auto"/>
              <w:right w:val="single" w:sz="8" w:space="0" w:color="auto"/>
            </w:tcBorders>
            <w:shd w:val="clear" w:color="auto" w:fill="auto"/>
            <w:noWrap/>
            <w:vAlign w:val="bottom"/>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3</w:t>
            </w:r>
          </w:p>
        </w:tc>
        <w:tc>
          <w:tcPr>
            <w:tcW w:w="0" w:type="auto"/>
            <w:tcBorders>
              <w:top w:val="nil"/>
              <w:left w:val="nil"/>
              <w:bottom w:val="single" w:sz="8" w:space="0" w:color="auto"/>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single" w:sz="8" w:space="0" w:color="auto"/>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p>
        </w:tc>
        <w:tc>
          <w:tcPr>
            <w:tcW w:w="0" w:type="auto"/>
            <w:tcBorders>
              <w:top w:val="nil"/>
              <w:left w:val="nil"/>
              <w:bottom w:val="single" w:sz="8" w:space="0" w:color="auto"/>
              <w:right w:val="single" w:sz="4"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 </w:t>
            </w:r>
          </w:p>
        </w:tc>
        <w:tc>
          <w:tcPr>
            <w:tcW w:w="0" w:type="auto"/>
            <w:tcBorders>
              <w:top w:val="nil"/>
              <w:left w:val="nil"/>
              <w:bottom w:val="single" w:sz="8" w:space="0" w:color="auto"/>
              <w:right w:val="single" w:sz="8" w:space="0" w:color="auto"/>
            </w:tcBorders>
            <w:shd w:val="clear" w:color="auto" w:fill="auto"/>
            <w:noWrap/>
            <w:vAlign w:val="bottom"/>
            <w:hideMark/>
          </w:tcPr>
          <w:p w:rsidR="0037777A" w:rsidRPr="00CA0254" w:rsidRDefault="00E508D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eastAsia="zh-CN"/>
              </w:rPr>
            </w:pPr>
            <w:r w:rsidRPr="00CA0254">
              <w:rPr>
                <w:rFonts w:asciiTheme="minorHAnsi" w:hAnsiTheme="minorHAnsi" w:cs="Arial"/>
                <w:color w:val="000000"/>
                <w:sz w:val="18"/>
                <w:szCs w:val="18"/>
                <w:lang w:eastAsia="zh-CN"/>
              </w:rPr>
              <w:t>–</w:t>
            </w:r>
          </w:p>
        </w:tc>
      </w:tr>
      <w:tr w:rsidR="00AA669F" w:rsidRPr="00CA0254" w:rsidTr="00E508DA">
        <w:trPr>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16"/>
                <w:szCs w:val="16"/>
                <w:lang w:eastAsia="zh-CN"/>
              </w:rPr>
            </w:pPr>
            <w:r w:rsidRPr="00CA0254">
              <w:rPr>
                <w:rFonts w:ascii="Arial" w:hAnsi="Arial" w:cs="Arial"/>
                <w:color w:val="000000"/>
                <w:sz w:val="16"/>
                <w:szCs w:val="16"/>
                <w:lang w:eastAsia="zh-CN"/>
              </w:rPr>
              <w:t>Total en miles CHF</w:t>
            </w:r>
          </w:p>
        </w:tc>
        <w:tc>
          <w:tcPr>
            <w:tcW w:w="0" w:type="auto"/>
            <w:tcBorders>
              <w:top w:val="nil"/>
              <w:left w:val="nil"/>
              <w:bottom w:val="single" w:sz="8" w:space="0" w:color="auto"/>
              <w:right w:val="single" w:sz="4" w:space="0" w:color="auto"/>
            </w:tcBorders>
            <w:shd w:val="clear" w:color="auto" w:fill="auto"/>
            <w:noWrap/>
            <w:vAlign w:val="center"/>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1 920</w:t>
            </w:r>
          </w:p>
        </w:tc>
        <w:tc>
          <w:tcPr>
            <w:tcW w:w="0" w:type="auto"/>
            <w:tcBorders>
              <w:top w:val="nil"/>
              <w:left w:val="nil"/>
              <w:bottom w:val="single" w:sz="8" w:space="0" w:color="auto"/>
              <w:right w:val="single" w:sz="8" w:space="0" w:color="auto"/>
            </w:tcBorders>
            <w:shd w:val="clear" w:color="auto" w:fill="auto"/>
            <w:noWrap/>
            <w:vAlign w:val="center"/>
            <w:hideMark/>
          </w:tcPr>
          <w:p w:rsidR="0037777A" w:rsidRPr="00CA0254" w:rsidRDefault="0037777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2 255</w:t>
            </w:r>
          </w:p>
        </w:tc>
        <w:tc>
          <w:tcPr>
            <w:tcW w:w="0" w:type="auto"/>
            <w:tcBorders>
              <w:top w:val="nil"/>
              <w:left w:val="nil"/>
              <w:bottom w:val="single" w:sz="8" w:space="0" w:color="auto"/>
              <w:right w:val="single" w:sz="4" w:space="0" w:color="auto"/>
            </w:tcBorders>
            <w:shd w:val="clear" w:color="auto" w:fill="auto"/>
            <w:noWrap/>
            <w:vAlign w:val="center"/>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2 091</w:t>
            </w:r>
          </w:p>
        </w:tc>
        <w:tc>
          <w:tcPr>
            <w:tcW w:w="0" w:type="auto"/>
            <w:tcBorders>
              <w:top w:val="nil"/>
              <w:left w:val="nil"/>
              <w:bottom w:val="single" w:sz="8" w:space="0" w:color="auto"/>
              <w:right w:val="single" w:sz="8" w:space="0" w:color="auto"/>
            </w:tcBorders>
            <w:shd w:val="clear" w:color="auto" w:fill="auto"/>
            <w:noWrap/>
            <w:vAlign w:val="center"/>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2 173</w:t>
            </w:r>
          </w:p>
        </w:tc>
        <w:tc>
          <w:tcPr>
            <w:tcW w:w="0" w:type="auto"/>
            <w:tcBorders>
              <w:top w:val="nil"/>
              <w:left w:val="nil"/>
              <w:bottom w:val="single" w:sz="8" w:space="0" w:color="auto"/>
              <w:right w:val="single" w:sz="4" w:space="0" w:color="auto"/>
            </w:tcBorders>
            <w:shd w:val="clear" w:color="auto" w:fill="auto"/>
            <w:noWrap/>
            <w:vAlign w:val="center"/>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895</w:t>
            </w:r>
          </w:p>
        </w:tc>
        <w:tc>
          <w:tcPr>
            <w:tcW w:w="0" w:type="auto"/>
            <w:tcBorders>
              <w:top w:val="nil"/>
              <w:left w:val="nil"/>
              <w:bottom w:val="single" w:sz="8" w:space="0" w:color="auto"/>
              <w:right w:val="single" w:sz="8" w:space="0" w:color="auto"/>
            </w:tcBorders>
            <w:shd w:val="clear" w:color="auto" w:fill="auto"/>
            <w:noWrap/>
            <w:vAlign w:val="center"/>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835</w:t>
            </w:r>
          </w:p>
        </w:tc>
        <w:tc>
          <w:tcPr>
            <w:tcW w:w="0" w:type="auto"/>
            <w:tcBorders>
              <w:top w:val="nil"/>
              <w:left w:val="nil"/>
              <w:bottom w:val="single" w:sz="8" w:space="0" w:color="auto"/>
              <w:right w:val="single" w:sz="4" w:space="0" w:color="auto"/>
            </w:tcBorders>
            <w:shd w:val="clear" w:color="auto" w:fill="auto"/>
            <w:noWrap/>
            <w:vAlign w:val="center"/>
            <w:hideMark/>
          </w:tcPr>
          <w:p w:rsidR="0037777A" w:rsidRPr="00CA0254" w:rsidRDefault="00E508D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1 </w:t>
            </w:r>
            <w:r w:rsidR="00AA669F" w:rsidRPr="00CA0254">
              <w:rPr>
                <w:rFonts w:asciiTheme="minorHAnsi" w:hAnsiTheme="minorHAnsi" w:cs="Arial"/>
                <w:b/>
                <w:bCs/>
                <w:color w:val="000000"/>
                <w:sz w:val="18"/>
                <w:szCs w:val="18"/>
                <w:lang w:eastAsia="zh-CN"/>
              </w:rPr>
              <w:t>307</w:t>
            </w:r>
          </w:p>
        </w:tc>
        <w:tc>
          <w:tcPr>
            <w:tcW w:w="0" w:type="auto"/>
            <w:tcBorders>
              <w:top w:val="nil"/>
              <w:left w:val="nil"/>
              <w:bottom w:val="single" w:sz="8" w:space="0" w:color="auto"/>
              <w:right w:val="single" w:sz="8" w:space="0" w:color="auto"/>
            </w:tcBorders>
            <w:shd w:val="clear" w:color="auto" w:fill="auto"/>
            <w:noWrap/>
            <w:vAlign w:val="center"/>
            <w:hideMark/>
          </w:tcPr>
          <w:p w:rsidR="0037777A" w:rsidRPr="00CA0254" w:rsidRDefault="00E508DA"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1 </w:t>
            </w:r>
            <w:r w:rsidR="00AA669F" w:rsidRPr="00CA0254">
              <w:rPr>
                <w:rFonts w:asciiTheme="minorHAnsi" w:hAnsiTheme="minorHAnsi" w:cs="Arial"/>
                <w:b/>
                <w:bCs/>
                <w:color w:val="000000"/>
                <w:sz w:val="18"/>
                <w:szCs w:val="18"/>
                <w:lang w:eastAsia="zh-CN"/>
              </w:rPr>
              <w:t>282</w:t>
            </w:r>
          </w:p>
        </w:tc>
        <w:tc>
          <w:tcPr>
            <w:tcW w:w="0" w:type="auto"/>
            <w:tcBorders>
              <w:top w:val="nil"/>
              <w:left w:val="nil"/>
              <w:bottom w:val="single" w:sz="8" w:space="0" w:color="auto"/>
              <w:right w:val="single" w:sz="4" w:space="0" w:color="auto"/>
            </w:tcBorders>
            <w:shd w:val="clear" w:color="auto" w:fill="auto"/>
            <w:noWrap/>
            <w:vAlign w:val="center"/>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415</w:t>
            </w:r>
          </w:p>
        </w:tc>
        <w:tc>
          <w:tcPr>
            <w:tcW w:w="0" w:type="auto"/>
            <w:tcBorders>
              <w:top w:val="nil"/>
              <w:left w:val="nil"/>
              <w:bottom w:val="single" w:sz="8" w:space="0" w:color="auto"/>
              <w:right w:val="single" w:sz="8" w:space="0" w:color="auto"/>
            </w:tcBorders>
            <w:shd w:val="clear" w:color="auto" w:fill="auto"/>
            <w:noWrap/>
            <w:vAlign w:val="center"/>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340</w:t>
            </w:r>
          </w:p>
        </w:tc>
        <w:tc>
          <w:tcPr>
            <w:tcW w:w="0" w:type="auto"/>
            <w:tcBorders>
              <w:top w:val="nil"/>
              <w:left w:val="nil"/>
              <w:bottom w:val="single" w:sz="8" w:space="0" w:color="auto"/>
              <w:right w:val="single" w:sz="4" w:space="0" w:color="auto"/>
            </w:tcBorders>
            <w:shd w:val="clear" w:color="auto" w:fill="auto"/>
            <w:noWrap/>
            <w:vAlign w:val="center"/>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555</w:t>
            </w:r>
          </w:p>
        </w:tc>
        <w:tc>
          <w:tcPr>
            <w:tcW w:w="0" w:type="auto"/>
            <w:tcBorders>
              <w:top w:val="nil"/>
              <w:left w:val="nil"/>
              <w:bottom w:val="single" w:sz="8" w:space="0" w:color="auto"/>
              <w:right w:val="single" w:sz="8" w:space="0" w:color="auto"/>
            </w:tcBorders>
            <w:shd w:val="clear" w:color="auto" w:fill="auto"/>
            <w:noWrap/>
            <w:vAlign w:val="center"/>
            <w:hideMark/>
          </w:tcPr>
          <w:p w:rsidR="0037777A" w:rsidRPr="00CA0254" w:rsidRDefault="00AA669F" w:rsidP="002506C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eastAsia="zh-CN"/>
              </w:rPr>
            </w:pPr>
            <w:r w:rsidRPr="00CA0254">
              <w:rPr>
                <w:rFonts w:asciiTheme="minorHAnsi" w:hAnsiTheme="minorHAnsi" w:cs="Arial"/>
                <w:b/>
                <w:bCs/>
                <w:color w:val="000000"/>
                <w:sz w:val="18"/>
                <w:szCs w:val="18"/>
                <w:lang w:eastAsia="zh-CN"/>
              </w:rPr>
              <w:t>495</w:t>
            </w:r>
          </w:p>
        </w:tc>
      </w:tr>
    </w:tbl>
    <w:p w:rsidR="0037777A" w:rsidRPr="00CA0254" w:rsidRDefault="003141AA" w:rsidP="004B6C67">
      <w:pPr>
        <w:spacing w:before="240"/>
      </w:pPr>
      <w:r w:rsidRPr="00CA0254">
        <w:t>La</w:t>
      </w:r>
      <w:r w:rsidR="00F03F07" w:rsidRPr="00CA0254">
        <w:t>s desviaciones</w:t>
      </w:r>
      <w:r w:rsidRPr="00CA0254">
        <w:t xml:space="preserve"> en los gastos distintos de los gastos de personal se debe</w:t>
      </w:r>
      <w:r w:rsidR="000A234D" w:rsidRPr="00CA0254">
        <w:t>n</w:t>
      </w:r>
      <w:r w:rsidRPr="00CA0254">
        <w:t xml:space="preserve"> principalmente a que en el bienio 2016-2017 el presupuesto para</w:t>
      </w:r>
      <w:r w:rsidR="000A234D" w:rsidRPr="00CA0254">
        <w:t xml:space="preserve"> </w:t>
      </w:r>
      <w:r w:rsidRPr="00CA0254">
        <w:t xml:space="preserve">gastos de </w:t>
      </w:r>
      <w:r w:rsidR="00F03F07" w:rsidRPr="00CA0254">
        <w:t>funcionamiento</w:t>
      </w:r>
      <w:r w:rsidRPr="00CA0254">
        <w:t xml:space="preserve"> (equipos, suministros, auditoría, etc.) de la BDT en su conjunto, incluidas las Oficinas Regionales, se centralizó en los gastos comunes de la BDT, mientras que los gastos reales se han </w:t>
      </w:r>
      <w:r w:rsidR="00F03F07" w:rsidRPr="00CA0254">
        <w:t>cargado</w:t>
      </w:r>
      <w:r w:rsidRPr="00CA0254">
        <w:t xml:space="preserve"> a cada Oficina Regional por separado</w:t>
      </w:r>
      <w:r w:rsidR="00AA669F" w:rsidRPr="00CA0254">
        <w:t xml:space="preserve">. </w:t>
      </w:r>
      <w:r w:rsidR="0037777A" w:rsidRPr="00CA0254">
        <w:t xml:space="preserve">Esta situación se ha revisado en el presupuesto de 2018-2019, para los gastos de funcionamiento, las contribuciones a la Caja de pensiones y los derechos MORSS cuyas consignaciones se han ajustado y se han atribuido a los presupuestos de las </w:t>
      </w:r>
      <w:r w:rsidR="000A234D" w:rsidRPr="00CA0254">
        <w:t>Oficinas Regionales</w:t>
      </w:r>
      <w:r w:rsidR="0037777A" w:rsidRPr="00CA0254">
        <w:t>.</w:t>
      </w:r>
    </w:p>
    <w:p w:rsidR="00AA669F" w:rsidRPr="00CA0254" w:rsidRDefault="003141AA" w:rsidP="002506CA">
      <w:r w:rsidRPr="00CA0254">
        <w:t xml:space="preserve">El gasto extraordinario en costes de personal en las Oficinas Regionales de África y América se debe a la subestimación del personal y otros gastos de personal correspondientes a los miembros del personal, en particular las contribuciones a la Caja de Pensiones, las ayudas familiares, la asignación escolar, </w:t>
      </w:r>
      <w:r w:rsidR="00F03F07" w:rsidRPr="00CA0254">
        <w:t>los gastos de viaje, los derechos MORSS y los gastos de asignación</w:t>
      </w:r>
      <w:r w:rsidR="007F1F5D" w:rsidRPr="00CA0254">
        <w:t>.</w:t>
      </w:r>
    </w:p>
    <w:p w:rsidR="0037777A" w:rsidRPr="00CA0254" w:rsidRDefault="0037777A" w:rsidP="002506CA">
      <w:pPr>
        <w:pStyle w:val="Heading2"/>
      </w:pPr>
      <w:bookmarkStart w:id="416" w:name="_Toc511814358"/>
      <w:r w:rsidRPr="00CA0254">
        <w:t>Nota 2</w:t>
      </w:r>
      <w:r w:rsidR="007F1F5D" w:rsidRPr="00CA0254">
        <w:t>6</w:t>
      </w:r>
      <w:r w:rsidRPr="00CA0254">
        <w:tab/>
        <w:t>Conciliación de las cifras presupuestadas y las reales</w:t>
      </w:r>
      <w:bookmarkEnd w:id="414"/>
      <w:bookmarkEnd w:id="415"/>
      <w:bookmarkEnd w:id="416"/>
    </w:p>
    <w:p w:rsidR="0037777A" w:rsidRPr="00CA0254" w:rsidRDefault="0037777A" w:rsidP="002506CA">
      <w:r w:rsidRPr="00CA0254">
        <w:t>Los estados financieros comprenden:</w:t>
      </w:r>
    </w:p>
    <w:p w:rsidR="0037777A" w:rsidRPr="00CA0254" w:rsidRDefault="0037777A" w:rsidP="002506CA">
      <w:pPr>
        <w:pStyle w:val="enumlev1"/>
      </w:pPr>
      <w:r w:rsidRPr="00CA0254">
        <w:t>•</w:t>
      </w:r>
      <w:r w:rsidRPr="00CA0254">
        <w:tab/>
        <w:t>El presupuesto ordinario de la UIT.</w:t>
      </w:r>
    </w:p>
    <w:p w:rsidR="0037777A" w:rsidRPr="00CA0254" w:rsidRDefault="0037777A" w:rsidP="002506CA">
      <w:pPr>
        <w:pStyle w:val="enumlev1"/>
      </w:pPr>
      <w:r w:rsidRPr="00CA0254">
        <w:t>•</w:t>
      </w:r>
      <w:r w:rsidRPr="00CA0254">
        <w:tab/>
        <w:t>Los eventos ITU TELECOM.</w:t>
      </w:r>
    </w:p>
    <w:p w:rsidR="0037777A" w:rsidRPr="00CA0254" w:rsidRDefault="0037777A" w:rsidP="002506CA">
      <w:pPr>
        <w:pStyle w:val="enumlev1"/>
      </w:pPr>
      <w:r w:rsidRPr="00CA0254">
        <w:t>•</w:t>
      </w:r>
      <w:r w:rsidRPr="00CA0254">
        <w:tab/>
        <w:t>Las contribuciones voluntarias.</w:t>
      </w:r>
    </w:p>
    <w:p w:rsidR="0037777A" w:rsidRPr="00CA0254" w:rsidRDefault="0037777A" w:rsidP="002506CA">
      <w:pPr>
        <w:pStyle w:val="enumlev1"/>
      </w:pPr>
      <w:r w:rsidRPr="00CA0254">
        <w:t>•</w:t>
      </w:r>
      <w:r w:rsidRPr="00CA0254">
        <w:tab/>
        <w:t>La Caja de Seguro.</w:t>
      </w:r>
    </w:p>
    <w:p w:rsidR="0037777A" w:rsidRPr="00CA0254" w:rsidRDefault="0037777A" w:rsidP="002506CA">
      <w:pPr>
        <w:pStyle w:val="enumlev1"/>
      </w:pPr>
      <w:r w:rsidRPr="00CA0254">
        <w:t>•</w:t>
      </w:r>
      <w:r w:rsidRPr="00CA0254">
        <w:tab/>
        <w:t>Los proyectos PNUD, FAS y FDTIC.</w:t>
      </w:r>
    </w:p>
    <w:p w:rsidR="0037777A" w:rsidRPr="00CA0254" w:rsidRDefault="0037777A" w:rsidP="002506CA">
      <w:r w:rsidRPr="00CA0254">
        <w:t>El presupuesto y los estados financieros de la Unión se establecen sobre bases diferentes. El presupuesto de 2016-2017 se asienta sobre una base mixta, con algunos elementos específicos que no se someten a una contabilidad acumulativa Por otra parte, el presupuesto de la Unión observa únicamente las actividades de la Unión y no tiene en cuenta las actividades financiadas por las contribuciones voluntarias, los proyectos y los fondos.</w:t>
      </w:r>
    </w:p>
    <w:p w:rsidR="0037777A" w:rsidRPr="00CA0254" w:rsidRDefault="0037777A" w:rsidP="002506CA">
      <w:r w:rsidRPr="00CA0254">
        <w:t>Para preparar los estados financieros de la Unión se emplea la contabilidad acumulativa utilizando una clasificación basada en la naturaleza de los gastos que figuran en el estado de los resultados financieros (véase el Cuadro II).</w:t>
      </w:r>
    </w:p>
    <w:p w:rsidR="0037777A" w:rsidRPr="00CA0254" w:rsidRDefault="0037777A" w:rsidP="002506CA">
      <w:r w:rsidRPr="00CA0254">
        <w:t xml:space="preserve">Las diferencias de perímetro se deben a los fondos extrapresupuestarios, que no forman parte del presupuesto ordinario. Para conciliar el resultado definitivo obtenido por el control presupuestario del resultado neto del ejercicio, una vez realizados los ajustes NICSP, es necesario tener en cuenta las diferencias entre la presentación del presupuesto y la contabilidad acumulativa (véase el Cuadro V). En el presupuesto, los gastos de equipos no fungibles se contabilizan como gastos de inversión. En contabilidad acumulativa, los equipos no fungibles (partida de más de 5 000 CHF) se inscriben en las cuentas de inmovilización y se amortizan a lo largo del periodo probable de </w:t>
      </w:r>
      <w:r w:rsidRPr="00CA0254">
        <w:lastRenderedPageBreak/>
        <w:t>utilización, a excepción de los activos fijos adquiridos con fondos extrapresupuestarios y transferidos al beneficiario del proyecto. Los gastos de amortización vinculados a las inmovilizaciones se contabilizan en el Estado de resultados financieros y no se tienen en cuenta en el presupuesto.</w:t>
      </w:r>
    </w:p>
    <w:p w:rsidR="0037777A" w:rsidRPr="00CA0254" w:rsidRDefault="0037777A" w:rsidP="002506CA">
      <w:r w:rsidRPr="00CA0254">
        <w:t>En el presupuesto, los gastos correspondientes al personal se tienen en cuenta a medida que se abonan, mientras que en contabilidad acumulativa, una parte de los gastos se estima actuarialmente de acuerdo con un método definido por las normas contables. Las obligaciones dimanantes de la cobertura sanitaria del personal jubilado se contabilizan en el estado de la situación financiera, como se indica en la Nota 16. Las diferencias debidas a la fluctuación del tipo de cambio realizadas y no realizadas no se toman en consideración en el presupuesto, pero se indican en el Estado de resultados financieros. Lo mismo ocurre con la provisión de cuentas deudoras y el reconocimiento de existencias. El reembolso del préstamo FIPOI no se considera como gasto en el Estado de resultados financieros a pesar de estar presupuestado.</w:t>
      </w:r>
    </w:p>
    <w:p w:rsidR="0037777A" w:rsidRPr="00CA0254" w:rsidRDefault="0037777A" w:rsidP="002506CA">
      <w:r w:rsidRPr="00CA0254">
        <w:t>Los intereses devengados de los préstamos sin interés concedidos por la FIPOI se calculan según las condiciones normales del mercado y no se han abonado, aunque se han reconocido en las contribuciones y los gastos en especie en el Estado de resultados financieros.</w:t>
      </w:r>
    </w:p>
    <w:p w:rsidR="0037777A" w:rsidRPr="00CA0254" w:rsidRDefault="0037777A" w:rsidP="000935C1">
      <w:pPr>
        <w:spacing w:after="120"/>
      </w:pPr>
      <w:r w:rsidRPr="00CA0254">
        <w:t>Para el ejercicio financiero 201</w:t>
      </w:r>
      <w:r w:rsidR="007F1F5D" w:rsidRPr="00CA0254">
        <w:t>7</w:t>
      </w:r>
      <w:r w:rsidRPr="00CA0254">
        <w:t xml:space="preserve"> los ingresos y los gastos se presupuestaron en 160,</w:t>
      </w:r>
      <w:r w:rsidR="007F1F5D" w:rsidRPr="00CA0254">
        <w:t>86</w:t>
      </w:r>
      <w:r w:rsidRPr="00CA0254">
        <w:t xml:space="preserve"> millones CHF. El permanente control del gasto, así como el aumento de los ingresos derivados de las actividades de recuperación de costes y la venta de publicaciones produjeron un superávit presupuestario de </w:t>
      </w:r>
      <w:r w:rsidR="007F1F5D" w:rsidRPr="00CA0254">
        <w:t>11,36</w:t>
      </w:r>
      <w:r w:rsidRPr="00CA0254">
        <w:t> millones CHF.</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1382"/>
        <w:gridCol w:w="1382"/>
        <w:gridCol w:w="1382"/>
        <w:gridCol w:w="1383"/>
      </w:tblGrid>
      <w:tr w:rsidR="0037777A" w:rsidRPr="00CA0254" w:rsidTr="0037777A">
        <w:trPr>
          <w:jc w:val="center"/>
        </w:trPr>
        <w:tc>
          <w:tcPr>
            <w:tcW w:w="4181" w:type="dxa"/>
          </w:tcPr>
          <w:p w:rsidR="0037777A" w:rsidRPr="00CA0254" w:rsidRDefault="0037777A" w:rsidP="002506CA">
            <w:pPr>
              <w:pStyle w:val="Tabletext"/>
              <w:spacing w:before="20" w:after="20"/>
              <w:rPr>
                <w:sz w:val="18"/>
                <w:szCs w:val="18"/>
              </w:rPr>
            </w:pPr>
          </w:p>
        </w:tc>
        <w:tc>
          <w:tcPr>
            <w:tcW w:w="5529" w:type="dxa"/>
            <w:gridSpan w:val="4"/>
            <w:vAlign w:val="center"/>
          </w:tcPr>
          <w:p w:rsidR="0037777A" w:rsidRPr="00CA0254" w:rsidRDefault="007F1F5D" w:rsidP="002506CA">
            <w:pPr>
              <w:pStyle w:val="Tabletext"/>
              <w:spacing w:before="20" w:after="20"/>
              <w:jc w:val="center"/>
              <w:rPr>
                <w:b/>
                <w:bCs/>
                <w:sz w:val="18"/>
                <w:szCs w:val="18"/>
              </w:rPr>
            </w:pPr>
            <w:r w:rsidRPr="00CA0254">
              <w:rPr>
                <w:b/>
                <w:bCs/>
                <w:sz w:val="18"/>
                <w:szCs w:val="18"/>
              </w:rPr>
              <w:t>2017</w:t>
            </w:r>
          </w:p>
        </w:tc>
      </w:tr>
      <w:tr w:rsidR="0037777A" w:rsidRPr="00CA0254" w:rsidTr="0037777A">
        <w:trPr>
          <w:jc w:val="center"/>
        </w:trPr>
        <w:tc>
          <w:tcPr>
            <w:tcW w:w="4181" w:type="dxa"/>
          </w:tcPr>
          <w:p w:rsidR="0037777A" w:rsidRPr="00CA0254" w:rsidRDefault="0037777A" w:rsidP="002506CA">
            <w:pPr>
              <w:pStyle w:val="Tabletext"/>
              <w:spacing w:before="20" w:after="20"/>
              <w:rPr>
                <w:sz w:val="18"/>
                <w:szCs w:val="18"/>
              </w:rPr>
            </w:pPr>
          </w:p>
        </w:tc>
        <w:tc>
          <w:tcPr>
            <w:tcW w:w="1382" w:type="dxa"/>
            <w:tcBorders>
              <w:bottom w:val="single" w:sz="4" w:space="0" w:color="auto"/>
            </w:tcBorders>
          </w:tcPr>
          <w:p w:rsidR="0037777A" w:rsidRPr="00CA0254" w:rsidRDefault="0037777A" w:rsidP="002506CA">
            <w:pPr>
              <w:pStyle w:val="Tabletext"/>
              <w:spacing w:before="20" w:after="20"/>
              <w:jc w:val="center"/>
              <w:rPr>
                <w:b/>
                <w:bCs/>
                <w:sz w:val="18"/>
                <w:szCs w:val="18"/>
              </w:rPr>
            </w:pPr>
            <w:r w:rsidRPr="00CA0254">
              <w:rPr>
                <w:b/>
                <w:bCs/>
                <w:sz w:val="18"/>
                <w:szCs w:val="18"/>
              </w:rPr>
              <w:t>Explotación</w:t>
            </w:r>
          </w:p>
        </w:tc>
        <w:tc>
          <w:tcPr>
            <w:tcW w:w="1382" w:type="dxa"/>
            <w:tcBorders>
              <w:bottom w:val="single" w:sz="4" w:space="0" w:color="auto"/>
            </w:tcBorders>
          </w:tcPr>
          <w:p w:rsidR="0037777A" w:rsidRPr="00CA0254" w:rsidRDefault="0037777A" w:rsidP="002506CA">
            <w:pPr>
              <w:pStyle w:val="Tabletext"/>
              <w:spacing w:before="20" w:after="20"/>
              <w:jc w:val="center"/>
              <w:rPr>
                <w:b/>
                <w:bCs/>
                <w:sz w:val="18"/>
                <w:szCs w:val="18"/>
              </w:rPr>
            </w:pPr>
            <w:r w:rsidRPr="00CA0254">
              <w:rPr>
                <w:b/>
                <w:bCs/>
                <w:sz w:val="18"/>
                <w:szCs w:val="18"/>
              </w:rPr>
              <w:t>Inversión</w:t>
            </w:r>
          </w:p>
        </w:tc>
        <w:tc>
          <w:tcPr>
            <w:tcW w:w="1382" w:type="dxa"/>
            <w:tcBorders>
              <w:bottom w:val="single" w:sz="4" w:space="0" w:color="auto"/>
            </w:tcBorders>
          </w:tcPr>
          <w:p w:rsidR="0037777A" w:rsidRPr="00CA0254" w:rsidRDefault="0037777A" w:rsidP="002506CA">
            <w:pPr>
              <w:pStyle w:val="Tabletext"/>
              <w:spacing w:before="20" w:after="20"/>
              <w:jc w:val="center"/>
              <w:rPr>
                <w:b/>
                <w:bCs/>
                <w:sz w:val="18"/>
                <w:szCs w:val="18"/>
              </w:rPr>
            </w:pPr>
            <w:r w:rsidRPr="00CA0254">
              <w:rPr>
                <w:b/>
                <w:bCs/>
                <w:sz w:val="18"/>
                <w:szCs w:val="18"/>
              </w:rPr>
              <w:t>Financiación</w:t>
            </w:r>
          </w:p>
        </w:tc>
        <w:tc>
          <w:tcPr>
            <w:tcW w:w="1383" w:type="dxa"/>
            <w:tcBorders>
              <w:bottom w:val="single" w:sz="4" w:space="0" w:color="auto"/>
            </w:tcBorders>
          </w:tcPr>
          <w:p w:rsidR="0037777A" w:rsidRPr="00CA0254" w:rsidRDefault="0037777A" w:rsidP="002506CA">
            <w:pPr>
              <w:pStyle w:val="Tabletext"/>
              <w:spacing w:before="20" w:after="20"/>
              <w:jc w:val="center"/>
              <w:rPr>
                <w:b/>
                <w:bCs/>
                <w:sz w:val="18"/>
                <w:szCs w:val="18"/>
              </w:rPr>
            </w:pPr>
            <w:r w:rsidRPr="00CA0254">
              <w:rPr>
                <w:b/>
                <w:bCs/>
                <w:sz w:val="18"/>
                <w:szCs w:val="18"/>
              </w:rPr>
              <w:t>Total</w:t>
            </w:r>
          </w:p>
        </w:tc>
      </w:tr>
      <w:tr w:rsidR="0037777A" w:rsidRPr="00CA0254" w:rsidTr="0037777A">
        <w:trPr>
          <w:jc w:val="center"/>
        </w:trPr>
        <w:tc>
          <w:tcPr>
            <w:tcW w:w="4181" w:type="dxa"/>
            <w:tcBorders>
              <w:bottom w:val="nil"/>
            </w:tcBorders>
          </w:tcPr>
          <w:p w:rsidR="0037777A" w:rsidRPr="00CA0254" w:rsidRDefault="0037777A" w:rsidP="002506CA">
            <w:pPr>
              <w:pStyle w:val="Tabletext"/>
              <w:spacing w:before="20" w:after="20"/>
              <w:rPr>
                <w:sz w:val="18"/>
                <w:szCs w:val="18"/>
              </w:rPr>
            </w:pPr>
          </w:p>
        </w:tc>
        <w:tc>
          <w:tcPr>
            <w:tcW w:w="5529" w:type="dxa"/>
            <w:gridSpan w:val="4"/>
            <w:tcBorders>
              <w:bottom w:val="single" w:sz="4" w:space="0" w:color="auto"/>
            </w:tcBorders>
            <w:vAlign w:val="center"/>
          </w:tcPr>
          <w:p w:rsidR="0037777A" w:rsidRPr="00CA0254" w:rsidRDefault="0037777A" w:rsidP="002506CA">
            <w:pPr>
              <w:pStyle w:val="Tabletext"/>
              <w:spacing w:before="20" w:after="20"/>
              <w:jc w:val="center"/>
              <w:rPr>
                <w:sz w:val="18"/>
                <w:szCs w:val="18"/>
              </w:rPr>
            </w:pPr>
            <w:r w:rsidRPr="00CA0254">
              <w:rPr>
                <w:sz w:val="18"/>
                <w:szCs w:val="18"/>
              </w:rPr>
              <w:t>En miles CHF</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b/>
                <w:bCs/>
                <w:sz w:val="18"/>
                <w:szCs w:val="18"/>
              </w:rPr>
            </w:pPr>
            <w:r w:rsidRPr="00CA0254">
              <w:rPr>
                <w:b/>
                <w:bCs/>
                <w:sz w:val="18"/>
                <w:szCs w:val="18"/>
              </w:rPr>
              <w:t>Importes efectivos sobre una base comparable</w:t>
            </w:r>
          </w:p>
        </w:tc>
        <w:tc>
          <w:tcPr>
            <w:tcW w:w="1382" w:type="dxa"/>
            <w:tcBorders>
              <w:top w:val="single" w:sz="4" w:space="0" w:color="auto"/>
              <w:bottom w:val="nil"/>
            </w:tcBorders>
          </w:tcPr>
          <w:p w:rsidR="0037777A" w:rsidRPr="00CA0254" w:rsidRDefault="007F1F5D"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11 365</w:t>
            </w:r>
          </w:p>
        </w:tc>
        <w:tc>
          <w:tcPr>
            <w:tcW w:w="1382" w:type="dxa"/>
            <w:tcBorders>
              <w:top w:val="single" w:sz="4" w:space="0" w:color="auto"/>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single" w:sz="4" w:space="0" w:color="auto"/>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single" w:sz="4" w:space="0" w:color="auto"/>
              <w:bottom w:val="nil"/>
            </w:tcBorders>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11 365</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b/>
                <w:bCs/>
                <w:sz w:val="18"/>
                <w:szCs w:val="18"/>
              </w:rPr>
            </w:pP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r w:rsidRPr="00CA0254">
              <w:rPr>
                <w:sz w:val="18"/>
                <w:szCs w:val="18"/>
              </w:rPr>
              <w:t>Variación y utilización de la provisión de cuentas deudoras</w:t>
            </w:r>
          </w:p>
        </w:tc>
        <w:tc>
          <w:tcPr>
            <w:tcW w:w="1382" w:type="dxa"/>
            <w:tcBorders>
              <w:top w:val="nil"/>
              <w:bottom w:val="nil"/>
            </w:tcBorders>
          </w:tcPr>
          <w:p w:rsidR="0037777A" w:rsidRPr="00CA0254" w:rsidRDefault="00B7110F"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w:t>
            </w:r>
            <w:r w:rsidR="007F1F5D" w:rsidRPr="00CA0254">
              <w:rPr>
                <w:sz w:val="18"/>
                <w:szCs w:val="18"/>
              </w:rPr>
              <w:t>5 939</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nil"/>
            </w:tcBorders>
          </w:tcPr>
          <w:p w:rsidR="0037777A" w:rsidRPr="00CA0254" w:rsidRDefault="00B7110F"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w:t>
            </w:r>
            <w:r w:rsidR="007F1F5D" w:rsidRPr="00CA0254">
              <w:rPr>
                <w:b/>
                <w:bCs/>
                <w:sz w:val="18"/>
                <w:szCs w:val="18"/>
              </w:rPr>
              <w:t>5 939</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r w:rsidRPr="00CA0254">
              <w:rPr>
                <w:sz w:val="18"/>
                <w:szCs w:val="18"/>
              </w:rPr>
              <w:t>Reconocimiento de existencias</w:t>
            </w:r>
          </w:p>
        </w:tc>
        <w:tc>
          <w:tcPr>
            <w:tcW w:w="1382" w:type="dxa"/>
            <w:tcBorders>
              <w:top w:val="nil"/>
              <w:bottom w:val="nil"/>
            </w:tcBorders>
          </w:tcPr>
          <w:p w:rsidR="0037777A" w:rsidRPr="00CA0254" w:rsidRDefault="007F1F5D"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128</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nil"/>
            </w:tcBorders>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128</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r w:rsidRPr="00CA0254">
              <w:rPr>
                <w:sz w:val="18"/>
                <w:szCs w:val="18"/>
              </w:rPr>
              <w:t>Capitalización de los activos fijos</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7F1F5D"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2 021</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nil"/>
            </w:tcBorders>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2 021</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r w:rsidRPr="00CA0254">
              <w:rPr>
                <w:sz w:val="18"/>
                <w:szCs w:val="18"/>
              </w:rPr>
              <w:t>Amortizaciones</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w:t>
            </w:r>
            <w:r w:rsidR="007F1F5D" w:rsidRPr="00CA0254">
              <w:rPr>
                <w:sz w:val="18"/>
                <w:szCs w:val="18"/>
              </w:rPr>
              <w:t>4 656</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nil"/>
            </w:tcBorders>
          </w:tcPr>
          <w:p w:rsidR="0037777A" w:rsidRPr="00CA0254" w:rsidRDefault="00B7110F"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w:t>
            </w:r>
            <w:r w:rsidR="007F1F5D" w:rsidRPr="00CA0254">
              <w:rPr>
                <w:b/>
                <w:bCs/>
                <w:sz w:val="18"/>
                <w:szCs w:val="18"/>
              </w:rPr>
              <w:t>4 656</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r w:rsidRPr="00CA0254">
              <w:rPr>
                <w:sz w:val="18"/>
                <w:szCs w:val="18"/>
              </w:rPr>
              <w:t>Beneficios y pérdidas por operaciones de cambio de divisas</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w:t>
            </w:r>
            <w:r w:rsidR="007F1F5D" w:rsidRPr="00CA0254">
              <w:rPr>
                <w:sz w:val="18"/>
                <w:szCs w:val="18"/>
              </w:rPr>
              <w:t>604</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nil"/>
            </w:tcBorders>
          </w:tcPr>
          <w:p w:rsidR="0037777A" w:rsidRPr="00CA0254" w:rsidRDefault="00B7110F"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w:t>
            </w:r>
            <w:r w:rsidR="007F1F5D" w:rsidRPr="00CA0254">
              <w:rPr>
                <w:b/>
                <w:bCs/>
                <w:sz w:val="18"/>
                <w:szCs w:val="18"/>
              </w:rPr>
              <w:t>604</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r w:rsidRPr="00CA0254">
              <w:rPr>
                <w:sz w:val="18"/>
                <w:szCs w:val="18"/>
              </w:rPr>
              <w:t>ASHI</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w:t>
            </w:r>
            <w:r w:rsidR="007F1F5D" w:rsidRPr="00CA0254">
              <w:rPr>
                <w:sz w:val="18"/>
                <w:szCs w:val="18"/>
              </w:rPr>
              <w:t>18 214</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nil"/>
            </w:tcBorders>
          </w:tcPr>
          <w:p w:rsidR="0037777A" w:rsidRPr="00CA0254" w:rsidRDefault="003A33A7"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w:t>
            </w:r>
            <w:r w:rsidR="007F1F5D" w:rsidRPr="00CA0254">
              <w:rPr>
                <w:b/>
                <w:bCs/>
                <w:sz w:val="18"/>
                <w:szCs w:val="18"/>
              </w:rPr>
              <w:t>18 214</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r w:rsidRPr="00CA0254">
              <w:rPr>
                <w:sz w:val="18"/>
                <w:szCs w:val="18"/>
              </w:rPr>
              <w:t>Reembolso del préstamo FIPOI no considerado como gasto</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1 493</w:t>
            </w:r>
          </w:p>
        </w:tc>
        <w:tc>
          <w:tcPr>
            <w:tcW w:w="1383"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1 493</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r w:rsidRPr="00CA0254">
              <w:rPr>
                <w:sz w:val="18"/>
                <w:szCs w:val="18"/>
              </w:rPr>
              <w:t>Ingresos en especie</w:t>
            </w:r>
          </w:p>
        </w:tc>
        <w:tc>
          <w:tcPr>
            <w:tcW w:w="1382" w:type="dxa"/>
            <w:tcBorders>
              <w:top w:val="nil"/>
              <w:bottom w:val="nil"/>
            </w:tcBorders>
          </w:tcPr>
          <w:p w:rsidR="0037777A" w:rsidRPr="00CA0254" w:rsidRDefault="007F1F5D"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882</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nil"/>
            </w:tcBorders>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882</w:t>
            </w:r>
          </w:p>
        </w:tc>
      </w:tr>
      <w:tr w:rsidR="0037777A" w:rsidRPr="00CA0254" w:rsidTr="0037777A">
        <w:trPr>
          <w:jc w:val="center"/>
        </w:trPr>
        <w:tc>
          <w:tcPr>
            <w:tcW w:w="4181" w:type="dxa"/>
            <w:tcBorders>
              <w:top w:val="nil"/>
              <w:bottom w:val="nil"/>
            </w:tcBorders>
          </w:tcPr>
          <w:p w:rsidR="0037777A" w:rsidRPr="00CA0254" w:rsidRDefault="0037777A" w:rsidP="002506CA">
            <w:pPr>
              <w:pStyle w:val="Tabletext"/>
              <w:spacing w:before="20" w:after="20"/>
              <w:rPr>
                <w:sz w:val="18"/>
                <w:szCs w:val="18"/>
              </w:rPr>
            </w:pPr>
            <w:r w:rsidRPr="00CA0254">
              <w:rPr>
                <w:sz w:val="18"/>
                <w:szCs w:val="18"/>
              </w:rPr>
              <w:t>Gastos en especie</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w:t>
            </w:r>
            <w:r w:rsidR="007F1F5D" w:rsidRPr="00CA0254">
              <w:rPr>
                <w:sz w:val="18"/>
                <w:szCs w:val="18"/>
              </w:rPr>
              <w:t>882</w:t>
            </w: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nil"/>
            </w:tcBorders>
          </w:tcPr>
          <w:p w:rsidR="0037777A" w:rsidRPr="00CA0254" w:rsidRDefault="003A33A7"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w:t>
            </w:r>
            <w:r w:rsidR="007F1F5D" w:rsidRPr="00CA0254">
              <w:rPr>
                <w:b/>
                <w:bCs/>
                <w:sz w:val="18"/>
                <w:szCs w:val="18"/>
              </w:rPr>
              <w:t>882</w:t>
            </w:r>
          </w:p>
        </w:tc>
      </w:tr>
      <w:tr w:rsidR="0037777A" w:rsidRPr="00CA0254" w:rsidTr="0037777A">
        <w:trPr>
          <w:trHeight w:val="190"/>
          <w:jc w:val="center"/>
        </w:trPr>
        <w:tc>
          <w:tcPr>
            <w:tcW w:w="4181" w:type="dxa"/>
            <w:tcBorders>
              <w:top w:val="nil"/>
              <w:bottom w:val="single" w:sz="4" w:space="0" w:color="auto"/>
            </w:tcBorders>
          </w:tcPr>
          <w:p w:rsidR="0037777A" w:rsidRPr="00CA0254" w:rsidRDefault="0037777A" w:rsidP="002506CA">
            <w:pPr>
              <w:pStyle w:val="Tabletext"/>
              <w:spacing w:before="20" w:after="20"/>
              <w:rPr>
                <w:sz w:val="18"/>
                <w:szCs w:val="18"/>
              </w:rPr>
            </w:pPr>
            <w:r w:rsidRPr="00CA0254">
              <w:rPr>
                <w:sz w:val="18"/>
                <w:szCs w:val="18"/>
              </w:rPr>
              <w:t>Venta de activos</w:t>
            </w:r>
          </w:p>
        </w:tc>
        <w:tc>
          <w:tcPr>
            <w:tcW w:w="1382" w:type="dxa"/>
            <w:tcBorders>
              <w:top w:val="nil"/>
              <w:bottom w:val="single" w:sz="4" w:space="0" w:color="auto"/>
            </w:tcBorders>
          </w:tcPr>
          <w:p w:rsidR="0037777A" w:rsidRPr="00CA0254" w:rsidRDefault="007F1F5D" w:rsidP="002506CA">
            <w:pPr>
              <w:spacing w:before="20" w:after="20"/>
              <w:jc w:val="right"/>
              <w:rPr>
                <w:sz w:val="18"/>
                <w:szCs w:val="18"/>
              </w:rPr>
            </w:pPr>
            <w:r w:rsidRPr="00CA0254">
              <w:rPr>
                <w:sz w:val="18"/>
                <w:szCs w:val="18"/>
              </w:rPr>
              <w:t>5</w:t>
            </w:r>
          </w:p>
        </w:tc>
        <w:tc>
          <w:tcPr>
            <w:tcW w:w="1382" w:type="dxa"/>
            <w:tcBorders>
              <w:top w:val="nil"/>
              <w:bottom w:val="single" w:sz="4" w:space="0" w:color="auto"/>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bottom w:val="single" w:sz="4" w:space="0" w:color="auto"/>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bottom w:val="single" w:sz="4" w:space="0" w:color="auto"/>
            </w:tcBorders>
          </w:tcPr>
          <w:p w:rsidR="0037777A" w:rsidRPr="00CA0254" w:rsidRDefault="007F1F5D" w:rsidP="002506CA">
            <w:pPr>
              <w:spacing w:before="20" w:after="20"/>
              <w:jc w:val="right"/>
              <w:rPr>
                <w:b/>
                <w:bCs/>
                <w:sz w:val="18"/>
                <w:szCs w:val="18"/>
              </w:rPr>
            </w:pPr>
            <w:r w:rsidRPr="00CA0254">
              <w:rPr>
                <w:b/>
                <w:bCs/>
                <w:sz w:val="18"/>
                <w:szCs w:val="18"/>
              </w:rPr>
              <w:t>5</w:t>
            </w:r>
          </w:p>
        </w:tc>
      </w:tr>
      <w:tr w:rsidR="0037777A" w:rsidRPr="00CA0254" w:rsidTr="0037777A">
        <w:trPr>
          <w:trHeight w:val="238"/>
          <w:jc w:val="center"/>
        </w:trPr>
        <w:tc>
          <w:tcPr>
            <w:tcW w:w="4181" w:type="dxa"/>
            <w:tcBorders>
              <w:top w:val="single" w:sz="4" w:space="0" w:color="auto"/>
              <w:bottom w:val="nil"/>
            </w:tcBorders>
          </w:tcPr>
          <w:p w:rsidR="0037777A" w:rsidRPr="00CA0254" w:rsidRDefault="0037777A" w:rsidP="002506CA">
            <w:pPr>
              <w:pStyle w:val="Tabletext"/>
              <w:spacing w:before="20" w:after="20"/>
              <w:rPr>
                <w:sz w:val="18"/>
                <w:szCs w:val="18"/>
              </w:rPr>
            </w:pPr>
            <w:r w:rsidRPr="00CA0254">
              <w:rPr>
                <w:sz w:val="18"/>
                <w:szCs w:val="18"/>
              </w:rPr>
              <w:t>Otros gastos</w:t>
            </w:r>
          </w:p>
        </w:tc>
        <w:tc>
          <w:tcPr>
            <w:tcW w:w="1382" w:type="dxa"/>
            <w:tcBorders>
              <w:top w:val="single" w:sz="4" w:space="0" w:color="auto"/>
              <w:bottom w:val="nil"/>
            </w:tcBorders>
          </w:tcPr>
          <w:p w:rsidR="0037777A" w:rsidRPr="00CA0254" w:rsidRDefault="007F1F5D" w:rsidP="002506CA">
            <w:pPr>
              <w:spacing w:before="20" w:after="20"/>
              <w:jc w:val="right"/>
              <w:rPr>
                <w:sz w:val="18"/>
                <w:szCs w:val="18"/>
              </w:rPr>
            </w:pPr>
            <w:r w:rsidRPr="00CA0254">
              <w:rPr>
                <w:sz w:val="18"/>
                <w:szCs w:val="18"/>
              </w:rPr>
              <w:t>–29</w:t>
            </w:r>
          </w:p>
        </w:tc>
        <w:tc>
          <w:tcPr>
            <w:tcW w:w="1382" w:type="dxa"/>
            <w:tcBorders>
              <w:top w:val="single" w:sz="4" w:space="0" w:color="auto"/>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single" w:sz="4" w:space="0" w:color="auto"/>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single" w:sz="4" w:space="0" w:color="auto"/>
              <w:bottom w:val="nil"/>
            </w:tcBorders>
          </w:tcPr>
          <w:p w:rsidR="0037777A" w:rsidRPr="00CA0254" w:rsidRDefault="003A33A7" w:rsidP="002506CA">
            <w:pPr>
              <w:spacing w:before="20" w:after="20"/>
              <w:jc w:val="right"/>
              <w:rPr>
                <w:b/>
                <w:bCs/>
                <w:sz w:val="18"/>
                <w:szCs w:val="18"/>
              </w:rPr>
            </w:pPr>
            <w:r w:rsidRPr="00CA0254">
              <w:rPr>
                <w:b/>
                <w:bCs/>
                <w:sz w:val="18"/>
                <w:szCs w:val="18"/>
              </w:rPr>
              <w:t>–2</w:t>
            </w:r>
            <w:r w:rsidR="007F1F5D" w:rsidRPr="00CA0254">
              <w:rPr>
                <w:b/>
                <w:bCs/>
                <w:sz w:val="18"/>
                <w:szCs w:val="18"/>
              </w:rPr>
              <w:t>9</w:t>
            </w:r>
          </w:p>
        </w:tc>
      </w:tr>
      <w:tr w:rsidR="0037777A" w:rsidRPr="00CA0254" w:rsidTr="0037777A">
        <w:trPr>
          <w:jc w:val="center"/>
        </w:trPr>
        <w:tc>
          <w:tcPr>
            <w:tcW w:w="4181" w:type="dxa"/>
          </w:tcPr>
          <w:p w:rsidR="0037777A" w:rsidRPr="00CA0254" w:rsidRDefault="0037777A" w:rsidP="002506CA">
            <w:pPr>
              <w:pStyle w:val="Tabletext"/>
              <w:spacing w:before="20" w:after="20"/>
              <w:rPr>
                <w:b/>
                <w:bCs/>
                <w:sz w:val="18"/>
                <w:szCs w:val="18"/>
              </w:rPr>
            </w:pPr>
            <w:r w:rsidRPr="00CA0254">
              <w:rPr>
                <w:b/>
                <w:bCs/>
                <w:sz w:val="18"/>
                <w:szCs w:val="18"/>
              </w:rPr>
              <w:t>Total de diferencias NICSP</w:t>
            </w:r>
          </w:p>
        </w:tc>
        <w:tc>
          <w:tcPr>
            <w:tcW w:w="1382"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29 309</w:t>
            </w:r>
          </w:p>
        </w:tc>
        <w:tc>
          <w:tcPr>
            <w:tcW w:w="1382"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2 021</w:t>
            </w:r>
          </w:p>
        </w:tc>
        <w:tc>
          <w:tcPr>
            <w:tcW w:w="1382" w:type="dxa"/>
          </w:tcPr>
          <w:p w:rsidR="0037777A" w:rsidRPr="00CA0254" w:rsidRDefault="0037777A"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1 493</w:t>
            </w:r>
          </w:p>
        </w:tc>
        <w:tc>
          <w:tcPr>
            <w:tcW w:w="1383" w:type="dxa"/>
          </w:tcPr>
          <w:p w:rsidR="0037777A" w:rsidRPr="00CA0254" w:rsidRDefault="0037777A"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w:t>
            </w:r>
            <w:r w:rsidR="007F1F5D" w:rsidRPr="00CA0254">
              <w:rPr>
                <w:b/>
                <w:bCs/>
                <w:sz w:val="18"/>
                <w:szCs w:val="18"/>
              </w:rPr>
              <w:t>25 794</w:t>
            </w:r>
          </w:p>
        </w:tc>
      </w:tr>
      <w:tr w:rsidR="0037777A" w:rsidRPr="00CA0254" w:rsidTr="0037777A">
        <w:trPr>
          <w:jc w:val="center"/>
        </w:trPr>
        <w:tc>
          <w:tcPr>
            <w:tcW w:w="4181" w:type="dxa"/>
            <w:tcBorders>
              <w:bottom w:val="nil"/>
            </w:tcBorders>
          </w:tcPr>
          <w:p w:rsidR="0037777A" w:rsidRPr="00CA0254" w:rsidRDefault="0037777A" w:rsidP="002506CA">
            <w:pPr>
              <w:pStyle w:val="Tabletext"/>
              <w:spacing w:before="20" w:after="20"/>
              <w:rPr>
                <w:sz w:val="18"/>
                <w:szCs w:val="18"/>
              </w:rPr>
            </w:pPr>
            <w:r w:rsidRPr="00CA0254">
              <w:rPr>
                <w:sz w:val="18"/>
                <w:szCs w:val="18"/>
              </w:rPr>
              <w:t>Fondo de ganancia 1000/1010</w:t>
            </w:r>
          </w:p>
        </w:tc>
        <w:tc>
          <w:tcPr>
            <w:tcW w:w="1382" w:type="dxa"/>
            <w:tcBorders>
              <w:bottom w:val="nil"/>
            </w:tcBorders>
          </w:tcPr>
          <w:p w:rsidR="0037777A" w:rsidRPr="00CA0254" w:rsidRDefault="00CA5A30"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w:t>
            </w:r>
            <w:r w:rsidR="007F1F5D" w:rsidRPr="00CA0254">
              <w:rPr>
                <w:sz w:val="18"/>
                <w:szCs w:val="18"/>
              </w:rPr>
              <w:t>17 944</w:t>
            </w:r>
          </w:p>
        </w:tc>
        <w:tc>
          <w:tcPr>
            <w:tcW w:w="1382" w:type="dxa"/>
            <w:tcBorders>
              <w:bottom w:val="nil"/>
            </w:tcBorders>
          </w:tcPr>
          <w:p w:rsidR="0037777A" w:rsidRPr="00CA0254" w:rsidRDefault="007F1F5D"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2 021</w:t>
            </w:r>
          </w:p>
        </w:tc>
        <w:tc>
          <w:tcPr>
            <w:tcW w:w="1382" w:type="dxa"/>
            <w:tcBorders>
              <w:bottom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1 493</w:t>
            </w:r>
          </w:p>
        </w:tc>
        <w:tc>
          <w:tcPr>
            <w:tcW w:w="1383" w:type="dxa"/>
            <w:tcBorders>
              <w:bottom w:val="nil"/>
            </w:tcBorders>
          </w:tcPr>
          <w:p w:rsidR="0037777A" w:rsidRPr="00CA0254" w:rsidRDefault="00CA5A30"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w:t>
            </w:r>
            <w:r w:rsidR="007F1F5D" w:rsidRPr="00CA0254">
              <w:rPr>
                <w:b/>
                <w:bCs/>
                <w:sz w:val="18"/>
                <w:szCs w:val="18"/>
              </w:rPr>
              <w:t>14 429</w:t>
            </w:r>
          </w:p>
        </w:tc>
      </w:tr>
      <w:tr w:rsidR="0037777A" w:rsidRPr="00CA0254" w:rsidTr="0037777A">
        <w:trPr>
          <w:jc w:val="center"/>
        </w:trPr>
        <w:tc>
          <w:tcPr>
            <w:tcW w:w="4181" w:type="dxa"/>
            <w:tcBorders>
              <w:top w:val="nil"/>
            </w:tcBorders>
          </w:tcPr>
          <w:p w:rsidR="0037777A" w:rsidRPr="00CA0254" w:rsidRDefault="0037777A" w:rsidP="002506CA">
            <w:pPr>
              <w:pStyle w:val="Tabletext"/>
              <w:spacing w:before="20" w:after="20"/>
              <w:rPr>
                <w:sz w:val="18"/>
                <w:szCs w:val="18"/>
              </w:rPr>
            </w:pPr>
            <w:r w:rsidRPr="00CA0254">
              <w:rPr>
                <w:sz w:val="18"/>
                <w:szCs w:val="18"/>
              </w:rPr>
              <w:t>Utilización de reservas del fondo 1010</w:t>
            </w:r>
          </w:p>
        </w:tc>
        <w:tc>
          <w:tcPr>
            <w:tcW w:w="1382" w:type="dxa"/>
            <w:tcBorders>
              <w:top w:val="nil"/>
            </w:tcBorders>
          </w:tcPr>
          <w:p w:rsidR="0037777A" w:rsidRPr="00CA0254" w:rsidRDefault="00CA5A30" w:rsidP="002506CA">
            <w:pPr>
              <w:tabs>
                <w:tab w:val="clear" w:pos="567"/>
                <w:tab w:val="clear" w:pos="1134"/>
                <w:tab w:val="clear" w:pos="1701"/>
                <w:tab w:val="clear" w:pos="2268"/>
                <w:tab w:val="clear" w:pos="2835"/>
              </w:tabs>
              <w:spacing w:before="20" w:after="20"/>
              <w:jc w:val="right"/>
              <w:rPr>
                <w:sz w:val="18"/>
                <w:szCs w:val="18"/>
              </w:rPr>
            </w:pPr>
            <w:r w:rsidRPr="00CA0254">
              <w:rPr>
                <w:sz w:val="18"/>
                <w:szCs w:val="18"/>
              </w:rPr>
              <w:t>–</w:t>
            </w:r>
            <w:r w:rsidR="007F1F5D" w:rsidRPr="00CA0254">
              <w:rPr>
                <w:sz w:val="18"/>
                <w:szCs w:val="18"/>
              </w:rPr>
              <w:t>869</w:t>
            </w:r>
          </w:p>
        </w:tc>
        <w:tc>
          <w:tcPr>
            <w:tcW w:w="1382" w:type="dxa"/>
            <w:tcBorders>
              <w:top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2" w:type="dxa"/>
            <w:tcBorders>
              <w:top w:val="nil"/>
            </w:tcBorders>
          </w:tcPr>
          <w:p w:rsidR="0037777A" w:rsidRPr="00CA0254" w:rsidRDefault="0037777A" w:rsidP="002506CA">
            <w:pPr>
              <w:tabs>
                <w:tab w:val="clear" w:pos="567"/>
                <w:tab w:val="clear" w:pos="1134"/>
                <w:tab w:val="clear" w:pos="1701"/>
                <w:tab w:val="clear" w:pos="2268"/>
                <w:tab w:val="clear" w:pos="2835"/>
              </w:tabs>
              <w:spacing w:before="20" w:after="20"/>
              <w:jc w:val="right"/>
              <w:rPr>
                <w:sz w:val="18"/>
                <w:szCs w:val="18"/>
              </w:rPr>
            </w:pPr>
          </w:p>
        </w:tc>
        <w:tc>
          <w:tcPr>
            <w:tcW w:w="1383" w:type="dxa"/>
            <w:tcBorders>
              <w:top w:val="nil"/>
            </w:tcBorders>
          </w:tcPr>
          <w:p w:rsidR="0037777A" w:rsidRPr="00CA0254" w:rsidRDefault="00CA5A30"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w:t>
            </w:r>
            <w:r w:rsidR="007F1F5D" w:rsidRPr="00CA0254">
              <w:rPr>
                <w:b/>
                <w:bCs/>
                <w:sz w:val="18"/>
                <w:szCs w:val="18"/>
              </w:rPr>
              <w:t>869</w:t>
            </w:r>
          </w:p>
        </w:tc>
      </w:tr>
      <w:tr w:rsidR="0037777A" w:rsidRPr="00CA0254" w:rsidTr="0037777A">
        <w:trPr>
          <w:jc w:val="center"/>
        </w:trPr>
        <w:tc>
          <w:tcPr>
            <w:tcW w:w="4181" w:type="dxa"/>
          </w:tcPr>
          <w:p w:rsidR="0037777A" w:rsidRPr="00CA0254" w:rsidRDefault="0037777A" w:rsidP="002506CA">
            <w:pPr>
              <w:pStyle w:val="Tabletext"/>
              <w:spacing w:before="20" w:after="20"/>
              <w:rPr>
                <w:b/>
                <w:bCs/>
                <w:sz w:val="18"/>
                <w:szCs w:val="18"/>
              </w:rPr>
            </w:pPr>
            <w:r w:rsidRPr="00CA0254">
              <w:rPr>
                <w:b/>
                <w:bCs/>
                <w:sz w:val="18"/>
                <w:szCs w:val="18"/>
              </w:rPr>
              <w:t>Total de ingresos</w:t>
            </w:r>
          </w:p>
        </w:tc>
        <w:tc>
          <w:tcPr>
            <w:tcW w:w="1382"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18 813</w:t>
            </w:r>
          </w:p>
        </w:tc>
        <w:tc>
          <w:tcPr>
            <w:tcW w:w="1382"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2 021</w:t>
            </w:r>
          </w:p>
        </w:tc>
        <w:tc>
          <w:tcPr>
            <w:tcW w:w="1382" w:type="dxa"/>
          </w:tcPr>
          <w:p w:rsidR="0037777A" w:rsidRPr="00CA0254" w:rsidRDefault="0037777A"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1 493</w:t>
            </w:r>
          </w:p>
        </w:tc>
        <w:tc>
          <w:tcPr>
            <w:tcW w:w="1383"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15 298</w:t>
            </w:r>
          </w:p>
        </w:tc>
      </w:tr>
      <w:tr w:rsidR="0037777A" w:rsidRPr="00CA0254" w:rsidTr="0037777A">
        <w:trPr>
          <w:jc w:val="center"/>
        </w:trPr>
        <w:tc>
          <w:tcPr>
            <w:tcW w:w="4181" w:type="dxa"/>
          </w:tcPr>
          <w:p w:rsidR="0037777A" w:rsidRPr="00CA0254" w:rsidRDefault="0037777A" w:rsidP="002506CA">
            <w:pPr>
              <w:pStyle w:val="Tabletext"/>
              <w:spacing w:before="20" w:after="20"/>
              <w:rPr>
                <w:b/>
                <w:bCs/>
                <w:sz w:val="18"/>
                <w:szCs w:val="18"/>
              </w:rPr>
            </w:pPr>
            <w:r w:rsidRPr="00CA0254">
              <w:rPr>
                <w:b/>
                <w:bCs/>
                <w:sz w:val="18"/>
                <w:szCs w:val="18"/>
              </w:rPr>
              <w:t>Diferencias de perímetro</w:t>
            </w:r>
          </w:p>
        </w:tc>
        <w:tc>
          <w:tcPr>
            <w:tcW w:w="1382"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1 780</w:t>
            </w:r>
          </w:p>
        </w:tc>
        <w:tc>
          <w:tcPr>
            <w:tcW w:w="1382" w:type="dxa"/>
          </w:tcPr>
          <w:p w:rsidR="0037777A" w:rsidRPr="00CA0254" w:rsidRDefault="0037777A" w:rsidP="002506CA">
            <w:pPr>
              <w:tabs>
                <w:tab w:val="clear" w:pos="567"/>
                <w:tab w:val="clear" w:pos="1134"/>
                <w:tab w:val="clear" w:pos="1701"/>
                <w:tab w:val="clear" w:pos="2268"/>
                <w:tab w:val="clear" w:pos="2835"/>
              </w:tabs>
              <w:spacing w:before="20" w:after="20"/>
              <w:jc w:val="right"/>
              <w:rPr>
                <w:b/>
                <w:bCs/>
                <w:sz w:val="18"/>
                <w:szCs w:val="18"/>
              </w:rPr>
            </w:pPr>
          </w:p>
        </w:tc>
        <w:tc>
          <w:tcPr>
            <w:tcW w:w="1382" w:type="dxa"/>
          </w:tcPr>
          <w:p w:rsidR="0037777A" w:rsidRPr="00CA0254" w:rsidRDefault="0037777A" w:rsidP="002506CA">
            <w:pPr>
              <w:tabs>
                <w:tab w:val="clear" w:pos="567"/>
                <w:tab w:val="clear" w:pos="1134"/>
                <w:tab w:val="clear" w:pos="1701"/>
                <w:tab w:val="clear" w:pos="2268"/>
                <w:tab w:val="clear" w:pos="2835"/>
              </w:tabs>
              <w:spacing w:before="20" w:after="20"/>
              <w:jc w:val="right"/>
              <w:rPr>
                <w:b/>
                <w:bCs/>
                <w:sz w:val="18"/>
                <w:szCs w:val="18"/>
              </w:rPr>
            </w:pPr>
          </w:p>
        </w:tc>
        <w:tc>
          <w:tcPr>
            <w:tcW w:w="1383"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1 780</w:t>
            </w:r>
          </w:p>
        </w:tc>
      </w:tr>
      <w:tr w:rsidR="0037777A" w:rsidRPr="00CA0254" w:rsidTr="0037777A">
        <w:trPr>
          <w:jc w:val="center"/>
        </w:trPr>
        <w:tc>
          <w:tcPr>
            <w:tcW w:w="4181" w:type="dxa"/>
          </w:tcPr>
          <w:p w:rsidR="0037777A" w:rsidRPr="00CA0254" w:rsidRDefault="0037777A" w:rsidP="002506CA">
            <w:pPr>
              <w:pStyle w:val="Tabletext"/>
              <w:spacing w:before="20" w:after="20"/>
              <w:rPr>
                <w:b/>
                <w:bCs/>
                <w:sz w:val="18"/>
                <w:szCs w:val="18"/>
              </w:rPr>
            </w:pPr>
            <w:r w:rsidRPr="00CA0254">
              <w:rPr>
                <w:b/>
                <w:bCs/>
                <w:sz w:val="18"/>
                <w:szCs w:val="18"/>
              </w:rPr>
              <w:t>Superávit, tal y como aparece en el Estado de resultados financieros</w:t>
            </w:r>
          </w:p>
        </w:tc>
        <w:tc>
          <w:tcPr>
            <w:tcW w:w="1382"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20 593</w:t>
            </w:r>
          </w:p>
        </w:tc>
        <w:tc>
          <w:tcPr>
            <w:tcW w:w="1382"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2 021</w:t>
            </w:r>
          </w:p>
        </w:tc>
        <w:tc>
          <w:tcPr>
            <w:tcW w:w="1382" w:type="dxa"/>
          </w:tcPr>
          <w:p w:rsidR="0037777A" w:rsidRPr="00CA0254" w:rsidRDefault="0037777A"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1 493</w:t>
            </w:r>
          </w:p>
        </w:tc>
        <w:tc>
          <w:tcPr>
            <w:tcW w:w="1383" w:type="dxa"/>
          </w:tcPr>
          <w:p w:rsidR="0037777A" w:rsidRPr="00CA0254" w:rsidRDefault="007F1F5D" w:rsidP="002506CA">
            <w:pPr>
              <w:tabs>
                <w:tab w:val="clear" w:pos="567"/>
                <w:tab w:val="clear" w:pos="1134"/>
                <w:tab w:val="clear" w:pos="1701"/>
                <w:tab w:val="clear" w:pos="2268"/>
                <w:tab w:val="clear" w:pos="2835"/>
              </w:tabs>
              <w:spacing w:before="20" w:after="20"/>
              <w:jc w:val="right"/>
              <w:rPr>
                <w:b/>
                <w:bCs/>
                <w:sz w:val="18"/>
                <w:szCs w:val="18"/>
              </w:rPr>
            </w:pPr>
            <w:r w:rsidRPr="00CA0254">
              <w:rPr>
                <w:b/>
                <w:bCs/>
                <w:sz w:val="18"/>
                <w:szCs w:val="18"/>
              </w:rPr>
              <w:t>17 078</w:t>
            </w:r>
          </w:p>
        </w:tc>
      </w:tr>
    </w:tbl>
    <w:p w:rsidR="004B6C67" w:rsidRDefault="004B6C67" w:rsidP="002506CA">
      <w:pPr>
        <w:pStyle w:val="Heading2"/>
      </w:pPr>
      <w:bookmarkStart w:id="417" w:name="_Toc329011661"/>
      <w:bookmarkStart w:id="418" w:name="_Toc305764119"/>
      <w:bookmarkStart w:id="419" w:name="_Toc511814359"/>
      <w:r>
        <w:br w:type="page"/>
      </w:r>
    </w:p>
    <w:p w:rsidR="0037777A" w:rsidRPr="00CA0254" w:rsidRDefault="0037777A" w:rsidP="002506CA">
      <w:pPr>
        <w:pStyle w:val="Heading2"/>
      </w:pPr>
      <w:r w:rsidRPr="00CA0254">
        <w:lastRenderedPageBreak/>
        <w:t>Nota 2</w:t>
      </w:r>
      <w:r w:rsidR="007F1F5D" w:rsidRPr="00CA0254">
        <w:t>7</w:t>
      </w:r>
      <w:r w:rsidRPr="00CA0254">
        <w:tab/>
        <w:t>Información relativa a los partícipes</w:t>
      </w:r>
      <w:bookmarkEnd w:id="417"/>
      <w:bookmarkEnd w:id="418"/>
      <w:bookmarkEnd w:id="419"/>
    </w:p>
    <w:p w:rsidR="0037777A" w:rsidRPr="00CA0254" w:rsidRDefault="0037777A" w:rsidP="002506CA">
      <w:r w:rsidRPr="00CA0254">
        <w:t>La siguiente entidad se considera partícipe:</w:t>
      </w:r>
    </w:p>
    <w:p w:rsidR="0037777A" w:rsidRPr="00CA0254" w:rsidRDefault="0037777A" w:rsidP="002506CA">
      <w:pPr>
        <w:pStyle w:val="enumlev1"/>
      </w:pPr>
      <w:r w:rsidRPr="00CA0254">
        <w:t>–</w:t>
      </w:r>
      <w:r w:rsidRPr="00CA0254">
        <w:tab/>
        <w:t>La Caja Común de Pensiones del Personal de las Naciones Unidas (CCPPNU).</w:t>
      </w:r>
    </w:p>
    <w:p w:rsidR="0037777A" w:rsidRPr="00CA0254" w:rsidRDefault="0037777A" w:rsidP="002506CA">
      <w:r w:rsidRPr="00CA0254">
        <w:t>El Consejo de la Unión está compuesto por 48 Estados Miembros, sin designación nominativa de los representantes.</w:t>
      </w:r>
    </w:p>
    <w:p w:rsidR="0037777A" w:rsidRPr="00CA0254" w:rsidRDefault="0037777A" w:rsidP="002506CA">
      <w:r w:rsidRPr="00CA0254">
        <w:t xml:space="preserve">La Unión está gestionada por el Secretario General, que se ocupa de la dirección con la ayuda del Vicesecretario General y de los tres Directores de los Sectores (directivos de alto nivel que forman parte del Consejo ejecutivo): Sector de Radiocomunicaciones (BR), Sector de Normalización de las Telecomunicaciones (TSB) y Sector de Desarrollo de las Telecomunicaciones (BDT). Los cinco funcionarios de elección cuentan con la asistencia de cuatro altos responsables de categoría D.2 y de </w:t>
      </w:r>
      <w:r w:rsidR="007F1F5D" w:rsidRPr="00CA0254">
        <w:t>20</w:t>
      </w:r>
      <w:r w:rsidRPr="00CA0254">
        <w:t xml:space="preserve"> otros responsables de categoría D.1 (Jefes de Departamento o de Unidad).</w:t>
      </w:r>
    </w:p>
    <w:p w:rsidR="0037777A" w:rsidRPr="00CA0254" w:rsidRDefault="0037777A" w:rsidP="002506CA">
      <w:r w:rsidRPr="00CA0254">
        <w:t>La remuneración global abonada al personal de dirección comprende el sueldo neto, el ajuste de destino, asignación de representación, asignación de afectación, asignación de repatriación, vacaciones acumuladas, asignación de vivienda, y expedición de bienes personales.</w:t>
      </w:r>
    </w:p>
    <w:p w:rsidR="0037777A" w:rsidRPr="00CA0254" w:rsidRDefault="0037777A" w:rsidP="002506CA">
      <w:pPr>
        <w:rPr>
          <w:rFonts w:eastAsia="Calibri"/>
        </w:rPr>
      </w:pPr>
      <w:r w:rsidRPr="00CA0254">
        <w:rPr>
          <w:rFonts w:eastAsia="Calibri"/>
        </w:rPr>
        <w:t xml:space="preserve">El personal directivo tiene igualmente derecho a las mismas prestaciones que el personal de categoría profesional, es decir: </w:t>
      </w:r>
    </w:p>
    <w:p w:rsidR="0037777A" w:rsidRPr="00CA0254" w:rsidRDefault="0037777A" w:rsidP="002506CA">
      <w:pPr>
        <w:pStyle w:val="enumlev1"/>
        <w:rPr>
          <w:rFonts w:eastAsia="Calibri"/>
        </w:rPr>
      </w:pPr>
      <w:r w:rsidRPr="00CA0254">
        <w:t>–</w:t>
      </w:r>
      <w:r w:rsidRPr="00CA0254">
        <w:tab/>
        <w:t>vacaciones en el país de origen;</w:t>
      </w:r>
    </w:p>
    <w:p w:rsidR="0037777A" w:rsidRPr="00CA0254" w:rsidRDefault="0037777A" w:rsidP="002506CA">
      <w:pPr>
        <w:pStyle w:val="enumlev1"/>
      </w:pPr>
      <w:r w:rsidRPr="00CA0254">
        <w:t>–</w:t>
      </w:r>
      <w:r w:rsidRPr="00CA0254">
        <w:tab/>
        <w:t>asignación escolar;</w:t>
      </w:r>
    </w:p>
    <w:p w:rsidR="0037777A" w:rsidRPr="00CA0254" w:rsidRDefault="0037777A" w:rsidP="002506CA">
      <w:pPr>
        <w:pStyle w:val="enumlev1"/>
        <w:rPr>
          <w:rFonts w:eastAsia="Calibri"/>
        </w:rPr>
      </w:pPr>
      <w:r w:rsidRPr="00CA0254">
        <w:t>–</w:t>
      </w:r>
      <w:r w:rsidRPr="00CA0254">
        <w:tab/>
        <w:t>prestaciones tras el cese del servicio.</w:t>
      </w:r>
    </w:p>
    <w:p w:rsidR="0037777A" w:rsidRPr="00CA0254" w:rsidRDefault="0037777A" w:rsidP="002506CA">
      <w:r w:rsidRPr="00CA0254">
        <w:t>Estas prestaciones no pueden cuantificarse por separado de manera fiable.</w:t>
      </w:r>
    </w:p>
    <w:p w:rsidR="0037777A" w:rsidRPr="00CA0254" w:rsidRDefault="0037777A" w:rsidP="002506CA">
      <w:pPr>
        <w:rPr>
          <w:rFonts w:eastAsia="Calibri"/>
        </w:rPr>
      </w:pPr>
      <w:r w:rsidRPr="00CA0254">
        <w:rPr>
          <w:rFonts w:eastAsia="Calibri"/>
        </w:rPr>
        <w:t>Los miembros del personal directivo son participantes ordinarios de la Caja Común de Pensiones del Personal de las Naciones Unidas.</w:t>
      </w:r>
    </w:p>
    <w:p w:rsidR="0037777A" w:rsidRPr="00CA0254" w:rsidRDefault="0037777A" w:rsidP="002506CA">
      <w:pPr>
        <w:rPr>
          <w:rFonts w:eastAsia="Calibri"/>
        </w:rPr>
      </w:pPr>
      <w:r w:rsidRPr="00CA0254">
        <w:rPr>
          <w:rFonts w:eastAsia="Calibri"/>
        </w:rPr>
        <w:t xml:space="preserve">En </w:t>
      </w:r>
      <w:r w:rsidR="007F1F5D" w:rsidRPr="00CA0254">
        <w:rPr>
          <w:rFonts w:eastAsia="Calibri"/>
        </w:rPr>
        <w:t>2017</w:t>
      </w:r>
      <w:r w:rsidRPr="00CA0254">
        <w:rPr>
          <w:rFonts w:eastAsia="Calibri"/>
        </w:rPr>
        <w:t>, la Unión no concedió préstamos ni abonó remuneraciones de otro tipo a los principales directivos o a miembros de sus familias.</w:t>
      </w:r>
    </w:p>
    <w:p w:rsidR="0037777A" w:rsidRPr="00CA0254" w:rsidRDefault="0037777A" w:rsidP="002506CA">
      <w:pPr>
        <w:rPr>
          <w:sz w:val="8"/>
          <w:szCs w:val="8"/>
        </w:rPr>
      </w:pPr>
    </w:p>
    <w:tbl>
      <w:tblPr>
        <w:tblW w:w="973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78"/>
        <w:gridCol w:w="1286"/>
        <w:gridCol w:w="1485"/>
        <w:gridCol w:w="1196"/>
        <w:gridCol w:w="1485"/>
      </w:tblGrid>
      <w:tr w:rsidR="0037777A" w:rsidRPr="00CA0254" w:rsidTr="0037777A">
        <w:trPr>
          <w:jc w:val="center"/>
        </w:trPr>
        <w:tc>
          <w:tcPr>
            <w:tcW w:w="4278" w:type="dxa"/>
            <w:tcBorders>
              <w:bottom w:val="nil"/>
              <w:right w:val="single" w:sz="4" w:space="0" w:color="auto"/>
            </w:tcBorders>
          </w:tcPr>
          <w:p w:rsidR="0037777A" w:rsidRPr="00CA0254" w:rsidRDefault="0037777A" w:rsidP="002506CA">
            <w:pPr>
              <w:pStyle w:val="Tabletext"/>
              <w:snapToGrid w:val="0"/>
              <w:spacing w:before="0" w:after="0"/>
              <w:rPr>
                <w:b/>
                <w:bCs/>
                <w:sz w:val="20"/>
              </w:rPr>
            </w:pPr>
          </w:p>
        </w:tc>
        <w:tc>
          <w:tcPr>
            <w:tcW w:w="2771" w:type="dxa"/>
            <w:gridSpan w:val="2"/>
            <w:tcBorders>
              <w:top w:val="single" w:sz="4" w:space="0" w:color="auto"/>
              <w:left w:val="single" w:sz="4" w:space="0" w:color="auto"/>
              <w:bottom w:val="nil"/>
              <w:right w:val="single" w:sz="4" w:space="0" w:color="auto"/>
            </w:tcBorders>
          </w:tcPr>
          <w:p w:rsidR="0037777A" w:rsidRPr="00CA0254" w:rsidRDefault="0037777A" w:rsidP="002506CA">
            <w:pPr>
              <w:pStyle w:val="Tabletext"/>
              <w:snapToGrid w:val="0"/>
              <w:spacing w:before="0" w:after="0"/>
              <w:jc w:val="center"/>
              <w:rPr>
                <w:b/>
                <w:bCs/>
                <w:sz w:val="20"/>
              </w:rPr>
            </w:pPr>
            <w:r w:rsidRPr="00CA0254">
              <w:rPr>
                <w:b/>
                <w:bCs/>
                <w:sz w:val="20"/>
              </w:rPr>
              <w:t>31/12/201</w:t>
            </w:r>
            <w:r w:rsidR="007F1F5D" w:rsidRPr="00CA0254">
              <w:rPr>
                <w:b/>
                <w:bCs/>
                <w:sz w:val="20"/>
              </w:rPr>
              <w:t>7</w:t>
            </w:r>
          </w:p>
        </w:tc>
        <w:tc>
          <w:tcPr>
            <w:tcW w:w="2681" w:type="dxa"/>
            <w:gridSpan w:val="2"/>
            <w:tcBorders>
              <w:left w:val="single" w:sz="4" w:space="0" w:color="auto"/>
              <w:bottom w:val="nil"/>
            </w:tcBorders>
          </w:tcPr>
          <w:p w:rsidR="0037777A" w:rsidRPr="00CA0254" w:rsidRDefault="0037777A" w:rsidP="002506CA">
            <w:pPr>
              <w:pStyle w:val="Tabletext"/>
              <w:snapToGrid w:val="0"/>
              <w:spacing w:before="0" w:after="0"/>
              <w:jc w:val="center"/>
              <w:rPr>
                <w:b/>
                <w:bCs/>
                <w:sz w:val="20"/>
              </w:rPr>
            </w:pPr>
            <w:r w:rsidRPr="00CA0254">
              <w:rPr>
                <w:b/>
                <w:bCs/>
                <w:sz w:val="20"/>
              </w:rPr>
              <w:t>31/12/201</w:t>
            </w:r>
            <w:r w:rsidR="007F1F5D" w:rsidRPr="00CA0254">
              <w:rPr>
                <w:b/>
                <w:bCs/>
                <w:sz w:val="20"/>
              </w:rPr>
              <w:t>6</w:t>
            </w:r>
          </w:p>
        </w:tc>
      </w:tr>
      <w:tr w:rsidR="0037777A" w:rsidRPr="00CA0254" w:rsidTr="0037777A">
        <w:trPr>
          <w:jc w:val="center"/>
        </w:trPr>
        <w:tc>
          <w:tcPr>
            <w:tcW w:w="4278" w:type="dxa"/>
            <w:tcBorders>
              <w:top w:val="nil"/>
              <w:bottom w:val="single" w:sz="4" w:space="0" w:color="auto"/>
              <w:right w:val="single" w:sz="4" w:space="0" w:color="auto"/>
            </w:tcBorders>
          </w:tcPr>
          <w:p w:rsidR="0037777A" w:rsidRPr="00CA0254" w:rsidRDefault="0037777A" w:rsidP="002506CA">
            <w:pPr>
              <w:pStyle w:val="Tabletext"/>
              <w:snapToGrid w:val="0"/>
              <w:spacing w:before="0" w:after="0"/>
              <w:rPr>
                <w:b/>
                <w:bCs/>
                <w:sz w:val="20"/>
              </w:rPr>
            </w:pPr>
            <w:r w:rsidRPr="00CA0254">
              <w:rPr>
                <w:b/>
                <w:bCs/>
                <w:sz w:val="20"/>
              </w:rPr>
              <w:t>En miles CHF</w:t>
            </w:r>
          </w:p>
        </w:tc>
        <w:tc>
          <w:tcPr>
            <w:tcW w:w="1286" w:type="dxa"/>
            <w:tcBorders>
              <w:top w:val="nil"/>
              <w:left w:val="single" w:sz="4" w:space="0" w:color="auto"/>
              <w:bottom w:val="single" w:sz="4" w:space="0" w:color="auto"/>
            </w:tcBorders>
          </w:tcPr>
          <w:p w:rsidR="0037777A" w:rsidRPr="00CA0254" w:rsidRDefault="0037777A" w:rsidP="002506CA">
            <w:pPr>
              <w:pStyle w:val="Tabletext"/>
              <w:snapToGrid w:val="0"/>
              <w:spacing w:before="0" w:after="0"/>
              <w:jc w:val="center"/>
              <w:rPr>
                <w:b/>
                <w:bCs/>
                <w:sz w:val="20"/>
              </w:rPr>
            </w:pPr>
            <w:r w:rsidRPr="00CA0254">
              <w:rPr>
                <w:b/>
                <w:bCs/>
                <w:sz w:val="20"/>
              </w:rPr>
              <w:t>Número de personas</w:t>
            </w:r>
          </w:p>
        </w:tc>
        <w:tc>
          <w:tcPr>
            <w:tcW w:w="1485" w:type="dxa"/>
            <w:tcBorders>
              <w:top w:val="nil"/>
              <w:bottom w:val="single" w:sz="4" w:space="0" w:color="auto"/>
              <w:right w:val="single" w:sz="4" w:space="0" w:color="auto"/>
            </w:tcBorders>
          </w:tcPr>
          <w:p w:rsidR="0037777A" w:rsidRPr="00CA0254" w:rsidRDefault="0037777A" w:rsidP="002506CA">
            <w:pPr>
              <w:pStyle w:val="Tabletext"/>
              <w:snapToGrid w:val="0"/>
              <w:spacing w:before="0" w:after="0"/>
              <w:jc w:val="center"/>
              <w:rPr>
                <w:b/>
                <w:bCs/>
                <w:sz w:val="20"/>
              </w:rPr>
            </w:pPr>
            <w:r w:rsidRPr="00CA0254">
              <w:rPr>
                <w:b/>
                <w:bCs/>
                <w:sz w:val="20"/>
              </w:rPr>
              <w:t>Remuneración total</w:t>
            </w:r>
          </w:p>
        </w:tc>
        <w:tc>
          <w:tcPr>
            <w:tcW w:w="1196" w:type="dxa"/>
            <w:tcBorders>
              <w:top w:val="nil"/>
              <w:left w:val="single" w:sz="4" w:space="0" w:color="auto"/>
              <w:bottom w:val="single" w:sz="4" w:space="0" w:color="auto"/>
            </w:tcBorders>
          </w:tcPr>
          <w:p w:rsidR="0037777A" w:rsidRPr="00CA0254" w:rsidRDefault="0037777A" w:rsidP="002506CA">
            <w:pPr>
              <w:pStyle w:val="Tabletext"/>
              <w:snapToGrid w:val="0"/>
              <w:spacing w:before="0" w:after="0"/>
              <w:jc w:val="center"/>
              <w:rPr>
                <w:b/>
                <w:bCs/>
                <w:sz w:val="20"/>
              </w:rPr>
            </w:pPr>
            <w:r w:rsidRPr="00CA0254">
              <w:rPr>
                <w:b/>
                <w:bCs/>
                <w:sz w:val="20"/>
              </w:rPr>
              <w:t>Número de personas</w:t>
            </w:r>
          </w:p>
        </w:tc>
        <w:tc>
          <w:tcPr>
            <w:tcW w:w="1485" w:type="dxa"/>
            <w:tcBorders>
              <w:top w:val="nil"/>
              <w:bottom w:val="single" w:sz="4" w:space="0" w:color="auto"/>
            </w:tcBorders>
          </w:tcPr>
          <w:p w:rsidR="0037777A" w:rsidRPr="00CA0254" w:rsidRDefault="0037777A" w:rsidP="002506CA">
            <w:pPr>
              <w:pStyle w:val="Tabletext"/>
              <w:snapToGrid w:val="0"/>
              <w:spacing w:before="0" w:after="0"/>
              <w:jc w:val="center"/>
              <w:rPr>
                <w:b/>
                <w:bCs/>
                <w:sz w:val="20"/>
              </w:rPr>
            </w:pPr>
            <w:r w:rsidRPr="00CA0254">
              <w:rPr>
                <w:b/>
                <w:bCs/>
                <w:sz w:val="20"/>
              </w:rPr>
              <w:t>Remuneración total</w:t>
            </w:r>
          </w:p>
        </w:tc>
      </w:tr>
      <w:tr w:rsidR="0037777A" w:rsidRPr="00CA0254" w:rsidTr="0037777A">
        <w:trPr>
          <w:jc w:val="center"/>
        </w:trPr>
        <w:tc>
          <w:tcPr>
            <w:tcW w:w="4278" w:type="dxa"/>
            <w:tcBorders>
              <w:top w:val="nil"/>
              <w:right w:val="single" w:sz="4" w:space="0" w:color="auto"/>
            </w:tcBorders>
          </w:tcPr>
          <w:p w:rsidR="0037777A" w:rsidRPr="00CA0254" w:rsidRDefault="0037777A" w:rsidP="002506CA">
            <w:pPr>
              <w:pStyle w:val="Tabletext"/>
              <w:snapToGrid w:val="0"/>
              <w:spacing w:before="0" w:after="0"/>
              <w:rPr>
                <w:rFonts w:eastAsia="Calibri"/>
                <w:sz w:val="20"/>
              </w:rPr>
            </w:pPr>
            <w:r w:rsidRPr="00CA0254">
              <w:rPr>
                <w:rFonts w:eastAsia="Calibri"/>
                <w:sz w:val="20"/>
              </w:rPr>
              <w:t>5 funcionarios de elección</w:t>
            </w:r>
          </w:p>
        </w:tc>
        <w:tc>
          <w:tcPr>
            <w:tcW w:w="1286" w:type="dxa"/>
            <w:tcBorders>
              <w:top w:val="nil"/>
              <w:left w:val="single" w:sz="4" w:space="0" w:color="auto"/>
            </w:tcBorders>
          </w:tcPr>
          <w:p w:rsidR="0037777A" w:rsidRPr="00CA0254" w:rsidRDefault="0037777A" w:rsidP="002506CA">
            <w:pPr>
              <w:pStyle w:val="Tabletext"/>
              <w:snapToGrid w:val="0"/>
              <w:spacing w:before="0" w:after="0"/>
              <w:ind w:right="474"/>
              <w:jc w:val="right"/>
              <w:rPr>
                <w:sz w:val="20"/>
              </w:rPr>
            </w:pPr>
            <w:r w:rsidRPr="00CA0254">
              <w:rPr>
                <w:sz w:val="20"/>
              </w:rPr>
              <w:t>5</w:t>
            </w:r>
          </w:p>
        </w:tc>
        <w:tc>
          <w:tcPr>
            <w:tcW w:w="1485" w:type="dxa"/>
            <w:tcBorders>
              <w:top w:val="nil"/>
              <w:right w:val="single" w:sz="4" w:space="0" w:color="auto"/>
            </w:tcBorders>
          </w:tcPr>
          <w:p w:rsidR="0037777A" w:rsidRPr="00CA0254" w:rsidRDefault="007F1F5D" w:rsidP="002506CA">
            <w:pPr>
              <w:pStyle w:val="Tabletext"/>
              <w:snapToGrid w:val="0"/>
              <w:spacing w:before="0" w:after="0"/>
              <w:ind w:right="474"/>
              <w:jc w:val="right"/>
              <w:rPr>
                <w:sz w:val="20"/>
              </w:rPr>
            </w:pPr>
            <w:r w:rsidRPr="00CA0254">
              <w:rPr>
                <w:sz w:val="20"/>
              </w:rPr>
              <w:t>2 143</w:t>
            </w:r>
          </w:p>
        </w:tc>
        <w:tc>
          <w:tcPr>
            <w:tcW w:w="1196" w:type="dxa"/>
            <w:tcBorders>
              <w:top w:val="nil"/>
              <w:left w:val="single" w:sz="4" w:space="0" w:color="auto"/>
            </w:tcBorders>
          </w:tcPr>
          <w:p w:rsidR="0037777A" w:rsidRPr="00CA0254" w:rsidRDefault="0037777A" w:rsidP="002506CA">
            <w:pPr>
              <w:pStyle w:val="Tabletext"/>
              <w:snapToGrid w:val="0"/>
              <w:spacing w:before="0" w:after="0"/>
              <w:ind w:right="474"/>
              <w:jc w:val="right"/>
              <w:rPr>
                <w:sz w:val="20"/>
              </w:rPr>
            </w:pPr>
            <w:r w:rsidRPr="00CA0254">
              <w:rPr>
                <w:sz w:val="20"/>
              </w:rPr>
              <w:t>5</w:t>
            </w:r>
          </w:p>
        </w:tc>
        <w:tc>
          <w:tcPr>
            <w:tcW w:w="1485" w:type="dxa"/>
            <w:tcBorders>
              <w:top w:val="nil"/>
            </w:tcBorders>
          </w:tcPr>
          <w:p w:rsidR="0037777A" w:rsidRPr="00CA0254" w:rsidRDefault="007F1F5D" w:rsidP="002506CA">
            <w:pPr>
              <w:pStyle w:val="Tabletext"/>
              <w:snapToGrid w:val="0"/>
              <w:spacing w:before="0" w:after="0"/>
              <w:ind w:right="474"/>
              <w:jc w:val="right"/>
              <w:rPr>
                <w:sz w:val="20"/>
              </w:rPr>
            </w:pPr>
            <w:r w:rsidRPr="00CA0254">
              <w:rPr>
                <w:sz w:val="20"/>
              </w:rPr>
              <w:t>1 973</w:t>
            </w:r>
          </w:p>
        </w:tc>
      </w:tr>
      <w:tr w:rsidR="0037777A" w:rsidRPr="00CA0254" w:rsidTr="0037777A">
        <w:trPr>
          <w:jc w:val="center"/>
        </w:trPr>
        <w:tc>
          <w:tcPr>
            <w:tcW w:w="4278" w:type="dxa"/>
            <w:tcBorders>
              <w:top w:val="single" w:sz="4" w:space="0" w:color="auto"/>
              <w:bottom w:val="single" w:sz="4" w:space="0" w:color="auto"/>
              <w:right w:val="single" w:sz="4" w:space="0" w:color="auto"/>
            </w:tcBorders>
          </w:tcPr>
          <w:p w:rsidR="0037777A" w:rsidRPr="00CA0254" w:rsidRDefault="0037777A" w:rsidP="002506CA">
            <w:pPr>
              <w:pStyle w:val="Tabletext"/>
              <w:snapToGrid w:val="0"/>
              <w:spacing w:before="0" w:after="0"/>
              <w:rPr>
                <w:rFonts w:eastAsia="Calibri"/>
                <w:b/>
                <w:bCs/>
                <w:sz w:val="20"/>
              </w:rPr>
            </w:pPr>
            <w:r w:rsidRPr="00CA0254">
              <w:rPr>
                <w:rFonts w:eastAsia="Calibri"/>
                <w:b/>
                <w:bCs/>
                <w:sz w:val="20"/>
              </w:rPr>
              <w:t>Principales directivos</w:t>
            </w:r>
          </w:p>
        </w:tc>
        <w:tc>
          <w:tcPr>
            <w:tcW w:w="1286" w:type="dxa"/>
            <w:tcBorders>
              <w:top w:val="single" w:sz="4" w:space="0" w:color="auto"/>
              <w:left w:val="single" w:sz="4" w:space="0" w:color="auto"/>
              <w:bottom w:val="single" w:sz="4" w:space="0" w:color="auto"/>
            </w:tcBorders>
          </w:tcPr>
          <w:p w:rsidR="0037777A" w:rsidRPr="00CA0254" w:rsidRDefault="0037777A" w:rsidP="002506CA">
            <w:pPr>
              <w:pStyle w:val="Tabletext"/>
              <w:snapToGrid w:val="0"/>
              <w:spacing w:before="0" w:after="0"/>
              <w:ind w:right="474"/>
              <w:jc w:val="right"/>
              <w:rPr>
                <w:rFonts w:eastAsia="Calibri"/>
                <w:b/>
                <w:bCs/>
                <w:sz w:val="20"/>
              </w:rPr>
            </w:pPr>
            <w:r w:rsidRPr="00CA0254">
              <w:rPr>
                <w:rFonts w:eastAsia="Calibri"/>
                <w:b/>
                <w:bCs/>
                <w:sz w:val="20"/>
              </w:rPr>
              <w:t>5</w:t>
            </w:r>
          </w:p>
        </w:tc>
        <w:tc>
          <w:tcPr>
            <w:tcW w:w="1485" w:type="dxa"/>
            <w:tcBorders>
              <w:top w:val="single" w:sz="4" w:space="0" w:color="auto"/>
              <w:bottom w:val="single" w:sz="4" w:space="0" w:color="auto"/>
              <w:right w:val="single" w:sz="4" w:space="0" w:color="auto"/>
            </w:tcBorders>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2 143</w:t>
            </w:r>
          </w:p>
        </w:tc>
        <w:tc>
          <w:tcPr>
            <w:tcW w:w="1196" w:type="dxa"/>
            <w:tcBorders>
              <w:top w:val="single" w:sz="4" w:space="0" w:color="auto"/>
              <w:left w:val="single" w:sz="4" w:space="0" w:color="auto"/>
              <w:bottom w:val="single" w:sz="4" w:space="0" w:color="auto"/>
            </w:tcBorders>
          </w:tcPr>
          <w:p w:rsidR="0037777A" w:rsidRPr="00CA0254" w:rsidRDefault="0037777A" w:rsidP="002506CA">
            <w:pPr>
              <w:pStyle w:val="Tabletext"/>
              <w:snapToGrid w:val="0"/>
              <w:spacing w:before="0" w:after="0"/>
              <w:ind w:right="474"/>
              <w:jc w:val="right"/>
              <w:rPr>
                <w:rFonts w:eastAsia="Calibri"/>
                <w:b/>
                <w:bCs/>
                <w:sz w:val="20"/>
              </w:rPr>
            </w:pPr>
            <w:r w:rsidRPr="00CA0254">
              <w:rPr>
                <w:rFonts w:eastAsia="Calibri"/>
                <w:b/>
                <w:bCs/>
                <w:sz w:val="20"/>
              </w:rPr>
              <w:t>5</w:t>
            </w:r>
          </w:p>
        </w:tc>
        <w:tc>
          <w:tcPr>
            <w:tcW w:w="1485" w:type="dxa"/>
            <w:tcBorders>
              <w:top w:val="single" w:sz="4" w:space="0" w:color="auto"/>
              <w:bottom w:val="single" w:sz="4" w:space="0" w:color="auto"/>
            </w:tcBorders>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1 973</w:t>
            </w:r>
          </w:p>
        </w:tc>
      </w:tr>
      <w:tr w:rsidR="0037777A" w:rsidRPr="00CA0254" w:rsidTr="0037777A">
        <w:trPr>
          <w:jc w:val="center"/>
        </w:trPr>
        <w:tc>
          <w:tcPr>
            <w:tcW w:w="4278" w:type="dxa"/>
            <w:tcBorders>
              <w:right w:val="single" w:sz="4" w:space="0" w:color="auto"/>
            </w:tcBorders>
          </w:tcPr>
          <w:p w:rsidR="0037777A" w:rsidRPr="00CA0254" w:rsidRDefault="0037777A" w:rsidP="002506CA">
            <w:pPr>
              <w:pStyle w:val="Tabletext"/>
              <w:snapToGrid w:val="0"/>
              <w:spacing w:before="0" w:after="0"/>
              <w:rPr>
                <w:rFonts w:eastAsia="Calibri"/>
                <w:sz w:val="20"/>
              </w:rPr>
            </w:pPr>
            <w:r w:rsidRPr="00CA0254">
              <w:rPr>
                <w:rFonts w:eastAsia="Calibri"/>
                <w:sz w:val="20"/>
              </w:rPr>
              <w:t>Directores D.2</w:t>
            </w:r>
          </w:p>
        </w:tc>
        <w:tc>
          <w:tcPr>
            <w:tcW w:w="1286" w:type="dxa"/>
            <w:tcBorders>
              <w:left w:val="single" w:sz="4" w:space="0" w:color="auto"/>
            </w:tcBorders>
          </w:tcPr>
          <w:p w:rsidR="0037777A" w:rsidRPr="00CA0254" w:rsidRDefault="0037777A" w:rsidP="002506CA">
            <w:pPr>
              <w:pStyle w:val="Tabletext"/>
              <w:snapToGrid w:val="0"/>
              <w:spacing w:before="0" w:after="0"/>
              <w:ind w:right="474"/>
              <w:jc w:val="right"/>
              <w:rPr>
                <w:rFonts w:eastAsia="Calibri"/>
                <w:sz w:val="20"/>
              </w:rPr>
            </w:pPr>
            <w:r w:rsidRPr="00CA0254">
              <w:rPr>
                <w:rFonts w:eastAsia="Calibri"/>
                <w:sz w:val="20"/>
              </w:rPr>
              <w:t>4</w:t>
            </w:r>
          </w:p>
        </w:tc>
        <w:tc>
          <w:tcPr>
            <w:tcW w:w="1485" w:type="dxa"/>
            <w:tcBorders>
              <w:right w:val="single" w:sz="4" w:space="0" w:color="auto"/>
            </w:tcBorders>
          </w:tcPr>
          <w:p w:rsidR="0037777A" w:rsidRPr="00CA0254" w:rsidRDefault="0037777A" w:rsidP="002506CA">
            <w:pPr>
              <w:pStyle w:val="Tabletext"/>
              <w:snapToGrid w:val="0"/>
              <w:spacing w:before="0" w:after="0"/>
              <w:ind w:right="474"/>
              <w:jc w:val="right"/>
              <w:rPr>
                <w:rFonts w:eastAsia="Calibri"/>
                <w:sz w:val="20"/>
              </w:rPr>
            </w:pPr>
            <w:r w:rsidRPr="00CA0254">
              <w:rPr>
                <w:rFonts w:eastAsia="Calibri"/>
                <w:sz w:val="20"/>
              </w:rPr>
              <w:t xml:space="preserve">1 </w:t>
            </w:r>
            <w:r w:rsidR="007F1F5D" w:rsidRPr="00CA0254">
              <w:rPr>
                <w:rFonts w:eastAsia="Calibri"/>
                <w:sz w:val="20"/>
              </w:rPr>
              <w:t>119</w:t>
            </w:r>
          </w:p>
        </w:tc>
        <w:tc>
          <w:tcPr>
            <w:tcW w:w="1196" w:type="dxa"/>
            <w:tcBorders>
              <w:left w:val="single" w:sz="4" w:space="0" w:color="auto"/>
            </w:tcBorders>
          </w:tcPr>
          <w:p w:rsidR="0037777A" w:rsidRPr="00CA0254" w:rsidRDefault="0037777A" w:rsidP="002506CA">
            <w:pPr>
              <w:pStyle w:val="Tabletext"/>
              <w:snapToGrid w:val="0"/>
              <w:spacing w:before="0" w:after="0"/>
              <w:ind w:right="474"/>
              <w:jc w:val="right"/>
              <w:rPr>
                <w:rFonts w:eastAsia="Calibri"/>
                <w:sz w:val="20"/>
              </w:rPr>
            </w:pPr>
            <w:r w:rsidRPr="00CA0254">
              <w:rPr>
                <w:rFonts w:eastAsia="Calibri"/>
                <w:sz w:val="20"/>
              </w:rPr>
              <w:t>4</w:t>
            </w:r>
          </w:p>
        </w:tc>
        <w:tc>
          <w:tcPr>
            <w:tcW w:w="1485" w:type="dxa"/>
          </w:tcPr>
          <w:p w:rsidR="0037777A" w:rsidRPr="00CA0254" w:rsidRDefault="007F1F5D" w:rsidP="002506CA">
            <w:pPr>
              <w:pStyle w:val="Tabletext"/>
              <w:snapToGrid w:val="0"/>
              <w:spacing w:before="0" w:after="0"/>
              <w:ind w:right="474"/>
              <w:jc w:val="right"/>
              <w:rPr>
                <w:rFonts w:eastAsia="Calibri"/>
                <w:sz w:val="20"/>
              </w:rPr>
            </w:pPr>
            <w:r w:rsidRPr="00CA0254">
              <w:rPr>
                <w:rFonts w:eastAsia="Calibri"/>
                <w:sz w:val="20"/>
              </w:rPr>
              <w:t>1 217</w:t>
            </w:r>
          </w:p>
        </w:tc>
      </w:tr>
      <w:tr w:rsidR="0037777A" w:rsidRPr="00CA0254" w:rsidTr="0037777A">
        <w:trPr>
          <w:jc w:val="center"/>
        </w:trPr>
        <w:tc>
          <w:tcPr>
            <w:tcW w:w="4278" w:type="dxa"/>
            <w:tcBorders>
              <w:bottom w:val="nil"/>
              <w:right w:val="single" w:sz="4" w:space="0" w:color="auto"/>
            </w:tcBorders>
          </w:tcPr>
          <w:p w:rsidR="0037777A" w:rsidRPr="00CA0254" w:rsidRDefault="0037777A" w:rsidP="002506CA">
            <w:pPr>
              <w:pStyle w:val="Tabletext"/>
              <w:snapToGrid w:val="0"/>
              <w:spacing w:before="0" w:after="0"/>
              <w:rPr>
                <w:rFonts w:eastAsia="Calibri"/>
                <w:sz w:val="20"/>
              </w:rPr>
            </w:pPr>
            <w:r w:rsidRPr="00CA0254">
              <w:rPr>
                <w:rFonts w:eastAsia="Calibri"/>
                <w:sz w:val="20"/>
              </w:rPr>
              <w:t>Directores D.1</w:t>
            </w:r>
          </w:p>
        </w:tc>
        <w:tc>
          <w:tcPr>
            <w:tcW w:w="1286" w:type="dxa"/>
            <w:tcBorders>
              <w:left w:val="single" w:sz="4" w:space="0" w:color="auto"/>
              <w:bottom w:val="nil"/>
            </w:tcBorders>
          </w:tcPr>
          <w:p w:rsidR="0037777A" w:rsidRPr="00CA0254" w:rsidRDefault="007F1F5D" w:rsidP="002506CA">
            <w:pPr>
              <w:pStyle w:val="Tabletext"/>
              <w:snapToGrid w:val="0"/>
              <w:spacing w:before="0" w:after="0"/>
              <w:ind w:right="474"/>
              <w:jc w:val="right"/>
              <w:rPr>
                <w:rFonts w:eastAsia="Calibri"/>
                <w:sz w:val="20"/>
              </w:rPr>
            </w:pPr>
            <w:r w:rsidRPr="00CA0254">
              <w:rPr>
                <w:rFonts w:eastAsia="Calibri"/>
                <w:sz w:val="20"/>
              </w:rPr>
              <w:t>20</w:t>
            </w:r>
          </w:p>
        </w:tc>
        <w:tc>
          <w:tcPr>
            <w:tcW w:w="1485" w:type="dxa"/>
            <w:tcBorders>
              <w:bottom w:val="nil"/>
              <w:right w:val="single" w:sz="4" w:space="0" w:color="auto"/>
            </w:tcBorders>
          </w:tcPr>
          <w:p w:rsidR="0037777A" w:rsidRPr="00CA0254" w:rsidRDefault="007F1F5D" w:rsidP="002506CA">
            <w:pPr>
              <w:pStyle w:val="Tabletext"/>
              <w:snapToGrid w:val="0"/>
              <w:spacing w:before="0" w:after="0"/>
              <w:ind w:right="474"/>
              <w:jc w:val="right"/>
              <w:rPr>
                <w:rFonts w:eastAsia="Calibri"/>
                <w:sz w:val="20"/>
              </w:rPr>
            </w:pPr>
            <w:r w:rsidRPr="00CA0254">
              <w:rPr>
                <w:rFonts w:eastAsia="Calibri"/>
                <w:sz w:val="20"/>
              </w:rPr>
              <w:t>4 656</w:t>
            </w:r>
          </w:p>
        </w:tc>
        <w:tc>
          <w:tcPr>
            <w:tcW w:w="1196" w:type="dxa"/>
            <w:tcBorders>
              <w:left w:val="single" w:sz="4" w:space="0" w:color="auto"/>
              <w:bottom w:val="nil"/>
            </w:tcBorders>
          </w:tcPr>
          <w:p w:rsidR="0037777A" w:rsidRPr="00CA0254" w:rsidRDefault="007F1F5D" w:rsidP="002506CA">
            <w:pPr>
              <w:pStyle w:val="Tabletext"/>
              <w:snapToGrid w:val="0"/>
              <w:spacing w:before="0" w:after="0"/>
              <w:ind w:right="474"/>
              <w:jc w:val="right"/>
              <w:rPr>
                <w:rFonts w:eastAsia="Calibri"/>
                <w:sz w:val="20"/>
              </w:rPr>
            </w:pPr>
            <w:r w:rsidRPr="00CA0254">
              <w:rPr>
                <w:rFonts w:eastAsia="Calibri"/>
                <w:sz w:val="20"/>
              </w:rPr>
              <w:t>19</w:t>
            </w:r>
          </w:p>
        </w:tc>
        <w:tc>
          <w:tcPr>
            <w:tcW w:w="1485" w:type="dxa"/>
            <w:tcBorders>
              <w:bottom w:val="nil"/>
            </w:tcBorders>
          </w:tcPr>
          <w:p w:rsidR="0037777A" w:rsidRPr="00CA0254" w:rsidRDefault="007F1F5D" w:rsidP="002506CA">
            <w:pPr>
              <w:pStyle w:val="Tabletext"/>
              <w:snapToGrid w:val="0"/>
              <w:spacing w:before="0" w:after="0"/>
              <w:ind w:right="474"/>
              <w:jc w:val="right"/>
              <w:rPr>
                <w:rFonts w:eastAsia="Calibri"/>
                <w:sz w:val="20"/>
              </w:rPr>
            </w:pPr>
            <w:r w:rsidRPr="00CA0254">
              <w:rPr>
                <w:rFonts w:eastAsia="Calibri"/>
                <w:sz w:val="20"/>
              </w:rPr>
              <w:t>5 606</w:t>
            </w:r>
          </w:p>
        </w:tc>
      </w:tr>
      <w:tr w:rsidR="0037777A" w:rsidRPr="00CA0254" w:rsidTr="0037777A">
        <w:trPr>
          <w:jc w:val="center"/>
        </w:trPr>
        <w:tc>
          <w:tcPr>
            <w:tcW w:w="4278" w:type="dxa"/>
            <w:tcBorders>
              <w:top w:val="single" w:sz="4" w:space="0" w:color="auto"/>
              <w:bottom w:val="single" w:sz="4" w:space="0" w:color="auto"/>
              <w:right w:val="single" w:sz="4" w:space="0" w:color="auto"/>
            </w:tcBorders>
          </w:tcPr>
          <w:p w:rsidR="0037777A" w:rsidRPr="00CA0254" w:rsidRDefault="0037777A" w:rsidP="002506CA">
            <w:pPr>
              <w:pStyle w:val="Tabletext"/>
              <w:snapToGrid w:val="0"/>
              <w:spacing w:before="0" w:after="0"/>
              <w:rPr>
                <w:rFonts w:eastAsia="Calibri"/>
                <w:b/>
                <w:bCs/>
                <w:sz w:val="20"/>
              </w:rPr>
            </w:pPr>
            <w:r w:rsidRPr="00CA0254">
              <w:rPr>
                <w:rFonts w:eastAsia="Calibri"/>
                <w:b/>
                <w:bCs/>
                <w:sz w:val="20"/>
              </w:rPr>
              <w:t>Total de Jefes de Departamentos</w:t>
            </w:r>
          </w:p>
        </w:tc>
        <w:tc>
          <w:tcPr>
            <w:tcW w:w="1286" w:type="dxa"/>
            <w:tcBorders>
              <w:top w:val="single" w:sz="4" w:space="0" w:color="auto"/>
              <w:left w:val="single" w:sz="4" w:space="0" w:color="auto"/>
              <w:bottom w:val="single" w:sz="4" w:space="0" w:color="auto"/>
            </w:tcBorders>
            <w:vAlign w:val="center"/>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24</w:t>
            </w:r>
          </w:p>
        </w:tc>
        <w:tc>
          <w:tcPr>
            <w:tcW w:w="1485" w:type="dxa"/>
            <w:tcBorders>
              <w:top w:val="single" w:sz="4" w:space="0" w:color="auto"/>
              <w:bottom w:val="single" w:sz="4" w:space="0" w:color="auto"/>
              <w:right w:val="single" w:sz="4" w:space="0" w:color="auto"/>
            </w:tcBorders>
            <w:vAlign w:val="center"/>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5 852</w:t>
            </w:r>
          </w:p>
        </w:tc>
        <w:tc>
          <w:tcPr>
            <w:tcW w:w="1196" w:type="dxa"/>
            <w:tcBorders>
              <w:top w:val="single" w:sz="4" w:space="0" w:color="auto"/>
              <w:left w:val="single" w:sz="4" w:space="0" w:color="auto"/>
              <w:bottom w:val="single" w:sz="4" w:space="0" w:color="auto"/>
            </w:tcBorders>
            <w:vAlign w:val="center"/>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23</w:t>
            </w:r>
          </w:p>
        </w:tc>
        <w:tc>
          <w:tcPr>
            <w:tcW w:w="1485" w:type="dxa"/>
            <w:tcBorders>
              <w:top w:val="single" w:sz="4" w:space="0" w:color="auto"/>
              <w:bottom w:val="single" w:sz="4" w:space="0" w:color="auto"/>
            </w:tcBorders>
            <w:vAlign w:val="center"/>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6 823</w:t>
            </w:r>
          </w:p>
        </w:tc>
      </w:tr>
      <w:tr w:rsidR="0037777A" w:rsidRPr="00CA0254" w:rsidTr="0037777A">
        <w:trPr>
          <w:trHeight w:val="567"/>
          <w:jc w:val="center"/>
        </w:trPr>
        <w:tc>
          <w:tcPr>
            <w:tcW w:w="4278" w:type="dxa"/>
            <w:tcBorders>
              <w:top w:val="single" w:sz="4" w:space="0" w:color="auto"/>
              <w:bottom w:val="single" w:sz="4" w:space="0" w:color="auto"/>
              <w:right w:val="single" w:sz="4" w:space="0" w:color="auto"/>
            </w:tcBorders>
            <w:vAlign w:val="center"/>
          </w:tcPr>
          <w:p w:rsidR="0037777A" w:rsidRPr="00CA0254" w:rsidRDefault="0037777A" w:rsidP="002506CA">
            <w:pPr>
              <w:pStyle w:val="Tabletext"/>
              <w:snapToGrid w:val="0"/>
              <w:spacing w:before="0" w:after="0"/>
              <w:rPr>
                <w:rFonts w:eastAsia="Calibri"/>
                <w:b/>
                <w:bCs/>
                <w:sz w:val="20"/>
              </w:rPr>
            </w:pPr>
            <w:r w:rsidRPr="00CA0254">
              <w:rPr>
                <w:rFonts w:eastAsia="Calibri"/>
                <w:b/>
                <w:bCs/>
                <w:sz w:val="20"/>
              </w:rPr>
              <w:t>Total de principales Directivos de la UIT</w:t>
            </w:r>
          </w:p>
        </w:tc>
        <w:tc>
          <w:tcPr>
            <w:tcW w:w="1286" w:type="dxa"/>
            <w:tcBorders>
              <w:top w:val="single" w:sz="4" w:space="0" w:color="auto"/>
              <w:left w:val="single" w:sz="4" w:space="0" w:color="auto"/>
              <w:bottom w:val="single" w:sz="4" w:space="0" w:color="auto"/>
            </w:tcBorders>
            <w:vAlign w:val="center"/>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29</w:t>
            </w:r>
          </w:p>
        </w:tc>
        <w:tc>
          <w:tcPr>
            <w:tcW w:w="1485" w:type="dxa"/>
            <w:tcBorders>
              <w:top w:val="single" w:sz="4" w:space="0" w:color="auto"/>
              <w:bottom w:val="single" w:sz="4" w:space="0" w:color="auto"/>
              <w:right w:val="single" w:sz="4" w:space="0" w:color="auto"/>
            </w:tcBorders>
            <w:vAlign w:val="center"/>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7 995</w:t>
            </w:r>
          </w:p>
        </w:tc>
        <w:tc>
          <w:tcPr>
            <w:tcW w:w="1196" w:type="dxa"/>
            <w:tcBorders>
              <w:top w:val="single" w:sz="4" w:space="0" w:color="auto"/>
              <w:left w:val="single" w:sz="4" w:space="0" w:color="auto"/>
              <w:bottom w:val="single" w:sz="4" w:space="0" w:color="auto"/>
            </w:tcBorders>
            <w:vAlign w:val="center"/>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28</w:t>
            </w:r>
          </w:p>
        </w:tc>
        <w:tc>
          <w:tcPr>
            <w:tcW w:w="1485" w:type="dxa"/>
            <w:tcBorders>
              <w:top w:val="single" w:sz="4" w:space="0" w:color="auto"/>
              <w:bottom w:val="single" w:sz="4" w:space="0" w:color="auto"/>
            </w:tcBorders>
            <w:vAlign w:val="center"/>
          </w:tcPr>
          <w:p w:rsidR="0037777A" w:rsidRPr="00CA0254" w:rsidRDefault="007F1F5D" w:rsidP="002506CA">
            <w:pPr>
              <w:pStyle w:val="Tabletext"/>
              <w:snapToGrid w:val="0"/>
              <w:spacing w:before="0" w:after="0"/>
              <w:ind w:right="474"/>
              <w:jc w:val="right"/>
              <w:rPr>
                <w:rFonts w:eastAsia="Calibri"/>
                <w:b/>
                <w:bCs/>
                <w:sz w:val="20"/>
              </w:rPr>
            </w:pPr>
            <w:r w:rsidRPr="00CA0254">
              <w:rPr>
                <w:rFonts w:eastAsia="Calibri"/>
                <w:b/>
                <w:bCs/>
                <w:sz w:val="20"/>
              </w:rPr>
              <w:t>8 796</w:t>
            </w:r>
          </w:p>
        </w:tc>
      </w:tr>
    </w:tbl>
    <w:p w:rsidR="0037777A" w:rsidRPr="00CA0254" w:rsidRDefault="0037777A" w:rsidP="002506CA">
      <w:pPr>
        <w:pStyle w:val="Heading2"/>
      </w:pPr>
      <w:bookmarkStart w:id="420" w:name="_Toc305764120"/>
      <w:bookmarkStart w:id="421" w:name="_Toc329011662"/>
      <w:bookmarkStart w:id="422" w:name="_Toc511814360"/>
      <w:r w:rsidRPr="00CA0254">
        <w:t>Nota 2</w:t>
      </w:r>
      <w:bookmarkEnd w:id="420"/>
      <w:r w:rsidR="007F1F5D" w:rsidRPr="00CA0254">
        <w:t>8</w:t>
      </w:r>
      <w:r w:rsidRPr="00CA0254">
        <w:tab/>
        <w:t>Obligaciones</w:t>
      </w:r>
      <w:bookmarkEnd w:id="421"/>
      <w:bookmarkEnd w:id="422"/>
    </w:p>
    <w:p w:rsidR="0037777A" w:rsidRPr="00CA0254" w:rsidRDefault="0037777A" w:rsidP="002506CA">
      <w:r w:rsidRPr="00CA0254">
        <w:t>La UIT ha concluido un contrato con un proveedor externo para el alquiler, instalación y mantenimiento de sistemas de impresión digital en blanco y negro y en color. Este contrato entró en vigor en abril de 2014 y vencerá en 2020. La UIT no tiene suscrito ningún contrato de arrendamiento financiero. Los alquileres pagaderos en virtud de contratos de arrendamiento operacional se contabilizan como gastos en el estado de resultados financieros. La UIT abonará un suplemento en función del número de fotocopias realmente efectuadas, sobre la base de un coste por página definido por contrato.</w:t>
      </w:r>
    </w:p>
    <w:p w:rsidR="0037777A" w:rsidRPr="00CA0254" w:rsidRDefault="0037777A" w:rsidP="004B6C67">
      <w:pPr>
        <w:keepNext/>
      </w:pPr>
      <w:r w:rsidRPr="00CA0254">
        <w:lastRenderedPageBreak/>
        <w:t>En virtud de este contrato, los pagos mínimos que se realizarán en el futuro son los siguientes:</w:t>
      </w:r>
    </w:p>
    <w:p w:rsidR="0037777A" w:rsidRPr="00CA0254" w:rsidRDefault="0037777A" w:rsidP="002506CA">
      <w:pPr>
        <w:rPr>
          <w:sz w:val="8"/>
          <w:szCs w:val="8"/>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707"/>
        <w:gridCol w:w="1441"/>
        <w:gridCol w:w="1441"/>
      </w:tblGrid>
      <w:tr w:rsidR="0037777A" w:rsidRPr="00CA0254" w:rsidTr="0037777A">
        <w:trPr>
          <w:jc w:val="center"/>
        </w:trPr>
        <w:tc>
          <w:tcPr>
            <w:tcW w:w="6707" w:type="dxa"/>
            <w:tcBorders>
              <w:bottom w:val="nil"/>
              <w:right w:val="single" w:sz="4" w:space="0" w:color="auto"/>
            </w:tcBorders>
          </w:tcPr>
          <w:p w:rsidR="0037777A" w:rsidRPr="00CA0254" w:rsidRDefault="0037777A" w:rsidP="002506CA">
            <w:pPr>
              <w:pStyle w:val="Tabletext"/>
              <w:spacing w:before="20" w:after="20"/>
              <w:rPr>
                <w:b/>
                <w:bCs/>
                <w:szCs w:val="22"/>
              </w:rPr>
            </w:pPr>
            <w:r w:rsidRPr="00CA0254">
              <w:rPr>
                <w:b/>
                <w:bCs/>
                <w:szCs w:val="22"/>
              </w:rPr>
              <w:t>En miles CHF</w:t>
            </w:r>
          </w:p>
        </w:tc>
        <w:tc>
          <w:tcPr>
            <w:tcW w:w="1441" w:type="dxa"/>
            <w:tcBorders>
              <w:bottom w:val="nil"/>
              <w:right w:val="single" w:sz="4" w:space="0" w:color="auto"/>
            </w:tcBorders>
          </w:tcPr>
          <w:p w:rsidR="0037777A" w:rsidRPr="00CA0254" w:rsidRDefault="0037777A" w:rsidP="002506CA">
            <w:pPr>
              <w:pStyle w:val="Tabletext"/>
              <w:spacing w:before="20" w:after="20"/>
              <w:jc w:val="center"/>
              <w:rPr>
                <w:b/>
                <w:bCs/>
                <w:szCs w:val="22"/>
              </w:rPr>
            </w:pPr>
            <w:r w:rsidRPr="00CA0254">
              <w:rPr>
                <w:b/>
                <w:bCs/>
                <w:szCs w:val="22"/>
              </w:rPr>
              <w:t>31/12/201</w:t>
            </w:r>
            <w:r w:rsidR="00105608" w:rsidRPr="00CA0254">
              <w:rPr>
                <w:b/>
                <w:bCs/>
                <w:szCs w:val="22"/>
              </w:rPr>
              <w:t>7</w:t>
            </w:r>
          </w:p>
        </w:tc>
        <w:tc>
          <w:tcPr>
            <w:tcW w:w="1441" w:type="dxa"/>
            <w:tcBorders>
              <w:top w:val="single" w:sz="4" w:space="0" w:color="auto"/>
              <w:left w:val="single" w:sz="4" w:space="0" w:color="auto"/>
              <w:bottom w:val="nil"/>
            </w:tcBorders>
          </w:tcPr>
          <w:p w:rsidR="0037777A" w:rsidRPr="00CA0254" w:rsidRDefault="0037777A" w:rsidP="002506CA">
            <w:pPr>
              <w:pStyle w:val="Tabletext"/>
              <w:spacing w:before="20" w:after="20"/>
              <w:jc w:val="center"/>
              <w:rPr>
                <w:b/>
                <w:bCs/>
                <w:szCs w:val="22"/>
              </w:rPr>
            </w:pPr>
            <w:r w:rsidRPr="00CA0254">
              <w:rPr>
                <w:b/>
                <w:bCs/>
                <w:szCs w:val="22"/>
              </w:rPr>
              <w:t>31/12/201</w:t>
            </w:r>
            <w:r w:rsidR="00105608" w:rsidRPr="00CA0254">
              <w:rPr>
                <w:b/>
                <w:bCs/>
                <w:szCs w:val="22"/>
              </w:rPr>
              <w:t>6</w:t>
            </w:r>
          </w:p>
        </w:tc>
      </w:tr>
      <w:tr w:rsidR="0037777A" w:rsidRPr="00CA0254" w:rsidTr="0037777A">
        <w:trPr>
          <w:trHeight w:val="57"/>
          <w:jc w:val="center"/>
        </w:trPr>
        <w:tc>
          <w:tcPr>
            <w:tcW w:w="6707" w:type="dxa"/>
            <w:tcBorders>
              <w:top w:val="single" w:sz="4" w:space="0" w:color="auto"/>
              <w:bottom w:val="nil"/>
              <w:right w:val="single" w:sz="4" w:space="0" w:color="auto"/>
            </w:tcBorders>
          </w:tcPr>
          <w:p w:rsidR="0037777A" w:rsidRPr="00CA0254" w:rsidRDefault="0037777A" w:rsidP="002506CA">
            <w:pPr>
              <w:pStyle w:val="Tabletext"/>
              <w:spacing w:before="20" w:after="20"/>
              <w:rPr>
                <w:sz w:val="8"/>
                <w:szCs w:val="8"/>
              </w:rPr>
            </w:pPr>
          </w:p>
        </w:tc>
        <w:tc>
          <w:tcPr>
            <w:tcW w:w="1441" w:type="dxa"/>
            <w:tcBorders>
              <w:top w:val="single" w:sz="4" w:space="0" w:color="auto"/>
              <w:bottom w:val="nil"/>
              <w:right w:val="single" w:sz="4" w:space="0" w:color="auto"/>
            </w:tcBorders>
          </w:tcPr>
          <w:p w:rsidR="0037777A" w:rsidRPr="00CA0254" w:rsidRDefault="0037777A" w:rsidP="002506CA">
            <w:pPr>
              <w:pStyle w:val="Tabletext"/>
              <w:spacing w:before="20" w:after="20"/>
              <w:rPr>
                <w:sz w:val="8"/>
                <w:szCs w:val="8"/>
              </w:rPr>
            </w:pPr>
          </w:p>
        </w:tc>
        <w:tc>
          <w:tcPr>
            <w:tcW w:w="1441" w:type="dxa"/>
            <w:tcBorders>
              <w:top w:val="single" w:sz="4" w:space="0" w:color="auto"/>
              <w:left w:val="single" w:sz="4" w:space="0" w:color="auto"/>
              <w:bottom w:val="nil"/>
            </w:tcBorders>
          </w:tcPr>
          <w:p w:rsidR="0037777A" w:rsidRPr="00CA0254" w:rsidRDefault="0037777A" w:rsidP="002506CA">
            <w:pPr>
              <w:pStyle w:val="Tabletext"/>
              <w:spacing w:before="20" w:after="20"/>
              <w:rPr>
                <w:sz w:val="8"/>
                <w:szCs w:val="8"/>
              </w:rPr>
            </w:pPr>
          </w:p>
        </w:tc>
      </w:tr>
      <w:tr w:rsidR="0037777A" w:rsidRPr="00CA0254" w:rsidTr="0037777A">
        <w:trPr>
          <w:jc w:val="center"/>
        </w:trPr>
        <w:tc>
          <w:tcPr>
            <w:tcW w:w="6707" w:type="dxa"/>
            <w:tcBorders>
              <w:top w:val="nil"/>
              <w:right w:val="single" w:sz="4" w:space="0" w:color="auto"/>
            </w:tcBorders>
          </w:tcPr>
          <w:p w:rsidR="0037777A" w:rsidRPr="00CA0254" w:rsidRDefault="0037777A" w:rsidP="002506CA">
            <w:pPr>
              <w:pStyle w:val="Tabletext"/>
              <w:spacing w:before="20" w:after="20"/>
              <w:rPr>
                <w:szCs w:val="22"/>
              </w:rPr>
            </w:pPr>
            <w:r w:rsidRPr="00CA0254">
              <w:rPr>
                <w:szCs w:val="22"/>
              </w:rPr>
              <w:t>Menos de 1 año</w:t>
            </w:r>
          </w:p>
        </w:tc>
        <w:tc>
          <w:tcPr>
            <w:tcW w:w="1441" w:type="dxa"/>
            <w:tcBorders>
              <w:top w:val="nil"/>
              <w:right w:val="single" w:sz="4" w:space="0" w:color="auto"/>
            </w:tcBorders>
          </w:tcPr>
          <w:p w:rsidR="0037777A" w:rsidRPr="00CA0254" w:rsidRDefault="0037777A" w:rsidP="002506CA">
            <w:pPr>
              <w:pStyle w:val="Tabletext"/>
              <w:spacing w:before="20" w:after="20"/>
              <w:jc w:val="right"/>
              <w:rPr>
                <w:szCs w:val="22"/>
              </w:rPr>
            </w:pPr>
            <w:r w:rsidRPr="00CA0254">
              <w:rPr>
                <w:szCs w:val="22"/>
              </w:rPr>
              <w:t>278</w:t>
            </w:r>
          </w:p>
        </w:tc>
        <w:tc>
          <w:tcPr>
            <w:tcW w:w="1441" w:type="dxa"/>
            <w:tcBorders>
              <w:top w:val="nil"/>
              <w:left w:val="single" w:sz="4" w:space="0" w:color="auto"/>
            </w:tcBorders>
          </w:tcPr>
          <w:p w:rsidR="0037777A" w:rsidRPr="00CA0254" w:rsidRDefault="0037777A" w:rsidP="002506CA">
            <w:pPr>
              <w:pStyle w:val="Tabletext"/>
              <w:spacing w:before="20" w:after="20"/>
              <w:jc w:val="right"/>
              <w:rPr>
                <w:szCs w:val="22"/>
              </w:rPr>
            </w:pPr>
            <w:r w:rsidRPr="00CA0254">
              <w:rPr>
                <w:szCs w:val="22"/>
              </w:rPr>
              <w:t>278</w:t>
            </w:r>
          </w:p>
        </w:tc>
      </w:tr>
      <w:tr w:rsidR="0037777A" w:rsidRPr="00CA0254" w:rsidTr="0037777A">
        <w:trPr>
          <w:jc w:val="center"/>
        </w:trPr>
        <w:tc>
          <w:tcPr>
            <w:tcW w:w="6707" w:type="dxa"/>
            <w:tcBorders>
              <w:top w:val="nil"/>
              <w:right w:val="single" w:sz="4" w:space="0" w:color="auto"/>
            </w:tcBorders>
          </w:tcPr>
          <w:p w:rsidR="0037777A" w:rsidRPr="00CA0254" w:rsidRDefault="0037777A" w:rsidP="002506CA">
            <w:pPr>
              <w:pStyle w:val="Tabletext"/>
              <w:spacing w:before="20" w:after="20"/>
              <w:rPr>
                <w:szCs w:val="22"/>
              </w:rPr>
            </w:pPr>
            <w:r w:rsidRPr="00CA0254">
              <w:rPr>
                <w:szCs w:val="22"/>
              </w:rPr>
              <w:t>Entre 1 y 5 años</w:t>
            </w:r>
          </w:p>
        </w:tc>
        <w:tc>
          <w:tcPr>
            <w:tcW w:w="1441" w:type="dxa"/>
            <w:tcBorders>
              <w:top w:val="nil"/>
              <w:right w:val="single" w:sz="4" w:space="0" w:color="auto"/>
            </w:tcBorders>
          </w:tcPr>
          <w:p w:rsidR="0037777A" w:rsidRPr="00CA0254" w:rsidRDefault="00105608" w:rsidP="002506CA">
            <w:pPr>
              <w:pStyle w:val="Tabletext"/>
              <w:spacing w:before="20" w:after="20"/>
              <w:jc w:val="right"/>
              <w:rPr>
                <w:szCs w:val="22"/>
              </w:rPr>
            </w:pPr>
            <w:r w:rsidRPr="00CA0254">
              <w:rPr>
                <w:szCs w:val="22"/>
              </w:rPr>
              <w:t>556</w:t>
            </w:r>
          </w:p>
        </w:tc>
        <w:tc>
          <w:tcPr>
            <w:tcW w:w="1441" w:type="dxa"/>
            <w:tcBorders>
              <w:top w:val="nil"/>
              <w:left w:val="single" w:sz="4" w:space="0" w:color="auto"/>
            </w:tcBorders>
          </w:tcPr>
          <w:p w:rsidR="0037777A" w:rsidRPr="00CA0254" w:rsidRDefault="00105608" w:rsidP="002506CA">
            <w:pPr>
              <w:pStyle w:val="Tabletext"/>
              <w:spacing w:before="20" w:after="20"/>
              <w:jc w:val="right"/>
              <w:rPr>
                <w:szCs w:val="22"/>
              </w:rPr>
            </w:pPr>
            <w:r w:rsidRPr="00CA0254">
              <w:rPr>
                <w:szCs w:val="22"/>
              </w:rPr>
              <w:t>834</w:t>
            </w:r>
          </w:p>
        </w:tc>
      </w:tr>
      <w:tr w:rsidR="0037777A" w:rsidRPr="00CA0254" w:rsidTr="0037777A">
        <w:trPr>
          <w:jc w:val="center"/>
        </w:trPr>
        <w:tc>
          <w:tcPr>
            <w:tcW w:w="6707" w:type="dxa"/>
            <w:tcBorders>
              <w:top w:val="nil"/>
              <w:right w:val="single" w:sz="4" w:space="0" w:color="auto"/>
            </w:tcBorders>
          </w:tcPr>
          <w:p w:rsidR="0037777A" w:rsidRPr="00CA0254" w:rsidRDefault="0037777A" w:rsidP="002506CA">
            <w:pPr>
              <w:pStyle w:val="Tabletext"/>
              <w:spacing w:before="20" w:after="20"/>
              <w:rPr>
                <w:szCs w:val="22"/>
              </w:rPr>
            </w:pPr>
            <w:r w:rsidRPr="00CA0254">
              <w:rPr>
                <w:szCs w:val="22"/>
              </w:rPr>
              <w:t>Más de 5 años</w:t>
            </w:r>
          </w:p>
        </w:tc>
        <w:tc>
          <w:tcPr>
            <w:tcW w:w="1441" w:type="dxa"/>
            <w:tcBorders>
              <w:top w:val="nil"/>
              <w:right w:val="single" w:sz="4" w:space="0" w:color="auto"/>
            </w:tcBorders>
          </w:tcPr>
          <w:p w:rsidR="0037777A" w:rsidRPr="00CA0254" w:rsidRDefault="00FD5D7F" w:rsidP="002506CA">
            <w:pPr>
              <w:pStyle w:val="Tabletext"/>
              <w:spacing w:before="20" w:after="20"/>
              <w:jc w:val="right"/>
              <w:rPr>
                <w:szCs w:val="22"/>
              </w:rPr>
            </w:pPr>
            <w:r w:rsidRPr="00CA0254">
              <w:rPr>
                <w:szCs w:val="22"/>
              </w:rPr>
              <w:t>–</w:t>
            </w:r>
          </w:p>
        </w:tc>
        <w:tc>
          <w:tcPr>
            <w:tcW w:w="1441" w:type="dxa"/>
            <w:tcBorders>
              <w:top w:val="nil"/>
              <w:left w:val="single" w:sz="4" w:space="0" w:color="auto"/>
            </w:tcBorders>
          </w:tcPr>
          <w:p w:rsidR="0037777A" w:rsidRPr="00CA0254" w:rsidRDefault="00FD5D7F" w:rsidP="002506CA">
            <w:pPr>
              <w:pStyle w:val="Tabletext"/>
              <w:spacing w:before="20" w:after="20"/>
              <w:jc w:val="right"/>
              <w:rPr>
                <w:szCs w:val="22"/>
              </w:rPr>
            </w:pPr>
            <w:r w:rsidRPr="00CA0254">
              <w:rPr>
                <w:szCs w:val="22"/>
              </w:rPr>
              <w:t>–</w:t>
            </w:r>
          </w:p>
        </w:tc>
      </w:tr>
      <w:tr w:rsidR="0037777A" w:rsidRPr="00CA0254" w:rsidTr="0037777A">
        <w:trPr>
          <w:trHeight w:val="57"/>
          <w:jc w:val="center"/>
        </w:trPr>
        <w:tc>
          <w:tcPr>
            <w:tcW w:w="6707" w:type="dxa"/>
            <w:tcBorders>
              <w:bottom w:val="single" w:sz="4" w:space="0" w:color="auto"/>
              <w:right w:val="single" w:sz="4" w:space="0" w:color="auto"/>
            </w:tcBorders>
          </w:tcPr>
          <w:p w:rsidR="0037777A" w:rsidRPr="00CA0254" w:rsidRDefault="0037777A" w:rsidP="002506CA">
            <w:pPr>
              <w:pStyle w:val="Tabletext"/>
              <w:spacing w:before="20" w:after="20"/>
              <w:rPr>
                <w:sz w:val="8"/>
                <w:szCs w:val="8"/>
              </w:rPr>
            </w:pPr>
          </w:p>
        </w:tc>
        <w:tc>
          <w:tcPr>
            <w:tcW w:w="1441" w:type="dxa"/>
            <w:tcBorders>
              <w:bottom w:val="single" w:sz="4" w:space="0" w:color="auto"/>
              <w:right w:val="single" w:sz="4" w:space="0" w:color="auto"/>
            </w:tcBorders>
          </w:tcPr>
          <w:p w:rsidR="0037777A" w:rsidRPr="00CA0254" w:rsidRDefault="0037777A" w:rsidP="002506CA">
            <w:pPr>
              <w:pStyle w:val="Tabletext"/>
              <w:spacing w:before="20" w:after="20"/>
              <w:jc w:val="right"/>
              <w:rPr>
                <w:sz w:val="8"/>
                <w:szCs w:val="8"/>
              </w:rPr>
            </w:pPr>
          </w:p>
        </w:tc>
        <w:tc>
          <w:tcPr>
            <w:tcW w:w="1441" w:type="dxa"/>
            <w:tcBorders>
              <w:left w:val="single" w:sz="4" w:space="0" w:color="auto"/>
              <w:bottom w:val="single" w:sz="4" w:space="0" w:color="auto"/>
            </w:tcBorders>
          </w:tcPr>
          <w:p w:rsidR="0037777A" w:rsidRPr="00CA0254" w:rsidRDefault="0037777A" w:rsidP="002506CA">
            <w:pPr>
              <w:pStyle w:val="Tabletext"/>
              <w:spacing w:before="20" w:after="20"/>
              <w:jc w:val="right"/>
              <w:rPr>
                <w:sz w:val="8"/>
                <w:szCs w:val="8"/>
              </w:rPr>
            </w:pPr>
          </w:p>
        </w:tc>
      </w:tr>
      <w:tr w:rsidR="0037777A" w:rsidRPr="00CA0254" w:rsidTr="0037777A">
        <w:trPr>
          <w:trHeight w:val="567"/>
          <w:jc w:val="center"/>
        </w:trPr>
        <w:tc>
          <w:tcPr>
            <w:tcW w:w="6707" w:type="dxa"/>
            <w:tcBorders>
              <w:top w:val="single" w:sz="4" w:space="0" w:color="auto"/>
              <w:bottom w:val="single" w:sz="4" w:space="0" w:color="auto"/>
              <w:right w:val="single" w:sz="4" w:space="0" w:color="auto"/>
            </w:tcBorders>
            <w:vAlign w:val="center"/>
          </w:tcPr>
          <w:p w:rsidR="0037777A" w:rsidRPr="00CA0254" w:rsidRDefault="0037777A" w:rsidP="002506CA">
            <w:pPr>
              <w:pStyle w:val="Tabletext"/>
              <w:spacing w:before="20" w:after="20"/>
              <w:rPr>
                <w:rFonts w:eastAsia="Calibri"/>
                <w:b/>
                <w:bCs/>
                <w:szCs w:val="22"/>
              </w:rPr>
            </w:pPr>
            <w:r w:rsidRPr="00CA0254">
              <w:rPr>
                <w:rFonts w:eastAsia="Calibri"/>
                <w:b/>
                <w:bCs/>
                <w:szCs w:val="22"/>
              </w:rPr>
              <w:t>Obligaciones de arrendamiento con opción de compra</w:t>
            </w:r>
          </w:p>
        </w:tc>
        <w:tc>
          <w:tcPr>
            <w:tcW w:w="1441" w:type="dxa"/>
            <w:tcBorders>
              <w:top w:val="single" w:sz="4" w:space="0" w:color="auto"/>
              <w:bottom w:val="single" w:sz="4" w:space="0" w:color="auto"/>
              <w:right w:val="single" w:sz="4" w:space="0" w:color="auto"/>
            </w:tcBorders>
            <w:vAlign w:val="center"/>
          </w:tcPr>
          <w:p w:rsidR="0037777A" w:rsidRPr="00CA0254" w:rsidRDefault="00105608" w:rsidP="002506CA">
            <w:pPr>
              <w:pStyle w:val="Tabletext"/>
              <w:spacing w:before="20" w:after="20"/>
              <w:jc w:val="right"/>
              <w:rPr>
                <w:b/>
                <w:bCs/>
                <w:szCs w:val="22"/>
              </w:rPr>
            </w:pPr>
            <w:r w:rsidRPr="00CA0254">
              <w:rPr>
                <w:b/>
                <w:bCs/>
                <w:szCs w:val="22"/>
              </w:rPr>
              <w:t>834</w:t>
            </w:r>
          </w:p>
        </w:tc>
        <w:tc>
          <w:tcPr>
            <w:tcW w:w="1441" w:type="dxa"/>
            <w:tcBorders>
              <w:top w:val="single" w:sz="4" w:space="0" w:color="auto"/>
              <w:left w:val="single" w:sz="4" w:space="0" w:color="auto"/>
              <w:bottom w:val="single" w:sz="4" w:space="0" w:color="auto"/>
            </w:tcBorders>
            <w:vAlign w:val="center"/>
          </w:tcPr>
          <w:p w:rsidR="0037777A" w:rsidRPr="00CA0254" w:rsidRDefault="00105608" w:rsidP="002506CA">
            <w:pPr>
              <w:pStyle w:val="Tabletext"/>
              <w:spacing w:before="20" w:after="20"/>
              <w:jc w:val="right"/>
              <w:rPr>
                <w:b/>
                <w:bCs/>
                <w:szCs w:val="22"/>
              </w:rPr>
            </w:pPr>
            <w:r w:rsidRPr="00CA0254">
              <w:rPr>
                <w:b/>
                <w:bCs/>
                <w:szCs w:val="22"/>
              </w:rPr>
              <w:t>1 112</w:t>
            </w:r>
          </w:p>
        </w:tc>
      </w:tr>
    </w:tbl>
    <w:p w:rsidR="0037777A" w:rsidRPr="00CA0254" w:rsidRDefault="0037777A" w:rsidP="002506CA">
      <w:pPr>
        <w:rPr>
          <w:sz w:val="8"/>
          <w:szCs w:val="8"/>
        </w:rPr>
      </w:pPr>
    </w:p>
    <w:p w:rsidR="0037777A" w:rsidRPr="00CA0254" w:rsidRDefault="0037777A" w:rsidP="002506CA">
      <w:r w:rsidRPr="00CA0254">
        <w:t>La Unión tiene obligaciones contractuales con diferentes prestatarios de servicios. Esos contratos, que pueden rescindirse a corto plazo, no representan una obligación financiera definida por anticipado.</w:t>
      </w:r>
    </w:p>
    <w:p w:rsidR="0037777A" w:rsidRPr="00CA0254" w:rsidRDefault="0037777A" w:rsidP="002506CA">
      <w:pPr>
        <w:pStyle w:val="Heading2"/>
      </w:pPr>
      <w:bookmarkStart w:id="423" w:name="_Toc305764121"/>
      <w:bookmarkStart w:id="424" w:name="_Toc329011663"/>
      <w:bookmarkStart w:id="425" w:name="_Toc511814361"/>
      <w:r w:rsidRPr="00CA0254">
        <w:t xml:space="preserve">Nota </w:t>
      </w:r>
      <w:r w:rsidR="00105608" w:rsidRPr="00CA0254">
        <w:t>29</w:t>
      </w:r>
      <w:r w:rsidRPr="00CA0254">
        <w:tab/>
        <w:t>Acontecimientos posteriores a la fecha del balance</w:t>
      </w:r>
      <w:bookmarkEnd w:id="423"/>
      <w:bookmarkEnd w:id="424"/>
      <w:bookmarkEnd w:id="425"/>
    </w:p>
    <w:p w:rsidR="0037777A" w:rsidRDefault="0037777A" w:rsidP="00A071A8">
      <w:r w:rsidRPr="00CA0254">
        <w:t>No se ha registrado ningún acontecimiento posterior a la fecha de cierre que pudiese afectar significativamente a los estados financieros del ejercicio de 201</w:t>
      </w:r>
      <w:r w:rsidR="00105608" w:rsidRPr="00CA0254">
        <w:t>7</w:t>
      </w:r>
      <w:r w:rsidRPr="00CA0254">
        <w:t xml:space="preserve"> una vez firmado el mismo y sometido por el Secretario General a la aprobación del Consejo el 2</w:t>
      </w:r>
      <w:r w:rsidR="00105608" w:rsidRPr="00CA0254">
        <w:t>6</w:t>
      </w:r>
      <w:r w:rsidRPr="00CA0254">
        <w:t xml:space="preserve"> de marzo de 2017.</w:t>
      </w:r>
    </w:p>
    <w:p w:rsidR="00DC2BE7" w:rsidRDefault="00DC2BE7" w:rsidP="00A071A8">
      <w:r>
        <w:br w:type="page"/>
      </w:r>
    </w:p>
    <w:p w:rsidR="00323B78" w:rsidRPr="00080E39" w:rsidRDefault="00323B78" w:rsidP="00323B78">
      <w:pPr>
        <w:pStyle w:val="Heading1"/>
        <w:rPr>
          <w:lang w:val="es-ES"/>
        </w:rPr>
      </w:pPr>
      <w:bookmarkStart w:id="426" w:name="_Toc357005997"/>
      <w:bookmarkStart w:id="427" w:name="_Toc452153800"/>
      <w:bookmarkStart w:id="428" w:name="_Toc482815129"/>
      <w:bookmarkStart w:id="429" w:name="_Toc511809479"/>
      <w:bookmarkStart w:id="430" w:name="_Toc511814362"/>
      <w:bookmarkStart w:id="431" w:name="_Toc357006004"/>
      <w:r>
        <w:rPr>
          <w:lang w:val="es-ES"/>
        </w:rPr>
        <w:lastRenderedPageBreak/>
        <w:t>I</w:t>
      </w:r>
      <w:r>
        <w:rPr>
          <w:lang w:val="es-ES"/>
        </w:rPr>
        <w:tab/>
      </w:r>
      <w:r w:rsidRPr="00080E39">
        <w:rPr>
          <w:lang w:val="es-ES"/>
        </w:rPr>
        <w:t>PRESUPUESTO ORDINARIO</w:t>
      </w:r>
      <w:bookmarkEnd w:id="426"/>
      <w:r w:rsidRPr="00080E39">
        <w:rPr>
          <w:lang w:val="es-ES"/>
        </w:rPr>
        <w:t xml:space="preserve"> (</w:t>
      </w:r>
      <w:r w:rsidR="000A3E19" w:rsidRPr="00080E39">
        <w:rPr>
          <w:lang w:val="es-ES"/>
        </w:rPr>
        <w:t xml:space="preserve">ANEXO </w:t>
      </w:r>
      <w:r w:rsidRPr="00080E39">
        <w:rPr>
          <w:lang w:val="es-ES"/>
        </w:rPr>
        <w:t>A1)</w:t>
      </w:r>
      <w:bookmarkEnd w:id="427"/>
      <w:bookmarkEnd w:id="428"/>
      <w:bookmarkEnd w:id="429"/>
      <w:bookmarkEnd w:id="430"/>
    </w:p>
    <w:p w:rsidR="00323B78" w:rsidRPr="00080E39" w:rsidRDefault="00323B78" w:rsidP="00323B78">
      <w:pPr>
        <w:pStyle w:val="Headingb"/>
        <w:rPr>
          <w:lang w:val="es-ES"/>
        </w:rPr>
      </w:pPr>
      <w:bookmarkStart w:id="432" w:name="_Toc452155522"/>
      <w:bookmarkStart w:id="433" w:name="_Toc452155891"/>
      <w:bookmarkStart w:id="434" w:name="_Toc482814675"/>
      <w:bookmarkStart w:id="435" w:name="_Toc511808909"/>
      <w:bookmarkStart w:id="436" w:name="_Toc511809480"/>
      <w:r w:rsidRPr="00080E39">
        <w:rPr>
          <w:lang w:val="es-ES"/>
        </w:rPr>
        <w:t>Presupuesto ordinario</w:t>
      </w:r>
      <w:bookmarkEnd w:id="432"/>
      <w:bookmarkEnd w:id="433"/>
      <w:bookmarkEnd w:id="434"/>
      <w:bookmarkEnd w:id="435"/>
      <w:bookmarkEnd w:id="436"/>
    </w:p>
    <w:p w:rsidR="00323B78" w:rsidRPr="00173E1D" w:rsidRDefault="00323B78" w:rsidP="00323B78">
      <w:pPr>
        <w:rPr>
          <w:lang w:val="es-ES"/>
        </w:rPr>
      </w:pPr>
      <w:r w:rsidRPr="00080E39">
        <w:rPr>
          <w:lang w:val="es-ES"/>
        </w:rPr>
        <w:t>4</w:t>
      </w:r>
      <w:r>
        <w:rPr>
          <w:lang w:val="es-ES"/>
        </w:rPr>
        <w:t>4</w:t>
      </w:r>
      <w:r w:rsidRPr="00173E1D">
        <w:rPr>
          <w:lang w:val="es-ES"/>
        </w:rPr>
        <w:tab/>
        <w:t>Para el ejercicio 2017, los ingresos y los gastos se presupuestaron en 160 86 millones CHF.</w:t>
      </w:r>
    </w:p>
    <w:p w:rsidR="00323B78" w:rsidRPr="00173E1D" w:rsidRDefault="00323B78" w:rsidP="00323B78">
      <w:pPr>
        <w:pStyle w:val="Headingb"/>
        <w:rPr>
          <w:lang w:val="es-ES"/>
        </w:rPr>
      </w:pPr>
      <w:bookmarkStart w:id="437" w:name="_Toc452155523"/>
      <w:bookmarkStart w:id="438" w:name="_Toc452155892"/>
      <w:bookmarkStart w:id="439" w:name="_Toc482814676"/>
      <w:bookmarkStart w:id="440" w:name="_Toc511808910"/>
      <w:bookmarkStart w:id="441" w:name="_Toc511809481"/>
      <w:r w:rsidRPr="00173E1D">
        <w:rPr>
          <w:lang w:val="es-ES"/>
        </w:rPr>
        <w:t>Ingresos</w:t>
      </w:r>
      <w:bookmarkEnd w:id="437"/>
      <w:bookmarkEnd w:id="438"/>
      <w:bookmarkEnd w:id="439"/>
      <w:bookmarkEnd w:id="440"/>
      <w:bookmarkEnd w:id="441"/>
    </w:p>
    <w:p w:rsidR="00323B78" w:rsidRPr="00173E1D" w:rsidRDefault="00323B78" w:rsidP="00323B78">
      <w:pPr>
        <w:rPr>
          <w:lang w:val="es-ES"/>
        </w:rPr>
      </w:pPr>
      <w:r w:rsidRPr="00173E1D">
        <w:rPr>
          <w:lang w:val="es-ES"/>
        </w:rPr>
        <w:t>4</w:t>
      </w:r>
      <w:r>
        <w:rPr>
          <w:lang w:val="es-ES"/>
        </w:rPr>
        <w:t>5</w:t>
      </w:r>
      <w:r w:rsidRPr="00173E1D">
        <w:rPr>
          <w:lang w:val="es-ES"/>
        </w:rPr>
        <w:tab/>
        <w:t>En el presupuesto para 2017 se consignó una partida de 1,3 millones CHF para proyectos de edificios (0,75 millones CHF) y TIC (0,5 millones CHF). Los gastos conexos para 2017 están incorporados en el total de gastos de la Secretaría General.</w:t>
      </w:r>
    </w:p>
    <w:p w:rsidR="00323B78" w:rsidRPr="00173E1D" w:rsidRDefault="00323B78" w:rsidP="00323B78">
      <w:pPr>
        <w:pStyle w:val="Headingb"/>
        <w:rPr>
          <w:lang w:val="es-ES"/>
        </w:rPr>
      </w:pPr>
      <w:bookmarkStart w:id="442" w:name="_Toc452155524"/>
      <w:bookmarkStart w:id="443" w:name="_Toc452155893"/>
      <w:bookmarkStart w:id="444" w:name="_Toc482814677"/>
      <w:bookmarkStart w:id="445" w:name="_Toc511808911"/>
      <w:bookmarkStart w:id="446" w:name="_Toc511809482"/>
      <w:r w:rsidRPr="00173E1D">
        <w:rPr>
          <w:lang w:val="es-ES"/>
        </w:rPr>
        <w:t>Contribuciones previstas</w:t>
      </w:r>
      <w:bookmarkEnd w:id="442"/>
      <w:bookmarkEnd w:id="443"/>
      <w:bookmarkEnd w:id="444"/>
      <w:bookmarkEnd w:id="445"/>
      <w:bookmarkEnd w:id="446"/>
    </w:p>
    <w:p w:rsidR="00323B78" w:rsidRPr="00173E1D" w:rsidRDefault="00323B78" w:rsidP="00323B78">
      <w:pPr>
        <w:rPr>
          <w:lang w:val="es-ES"/>
        </w:rPr>
      </w:pPr>
      <w:r w:rsidRPr="00173E1D">
        <w:rPr>
          <w:lang w:val="es-ES"/>
        </w:rPr>
        <w:t>4</w:t>
      </w:r>
      <w:r>
        <w:rPr>
          <w:lang w:val="es-ES"/>
        </w:rPr>
        <w:t>6</w:t>
      </w:r>
      <w:r w:rsidRPr="00173E1D">
        <w:rPr>
          <w:lang w:val="es-ES"/>
        </w:rPr>
        <w:tab/>
        <w:t>Para el bienio 2016-2017 los ingresos en concepto de contribuciones previstas se presupuestaron en 124,4 millones CHF por año. El total de contribuciones efectivamente recibidas en 2017 ascendió a 122,39 millones CHF.</w:t>
      </w:r>
    </w:p>
    <w:p w:rsidR="00323B78" w:rsidRPr="00173E1D" w:rsidRDefault="00323B78" w:rsidP="00323B78">
      <w:pPr>
        <w:rPr>
          <w:lang w:val="es-ES"/>
        </w:rPr>
      </w:pPr>
      <w:r w:rsidRPr="00173E1D">
        <w:rPr>
          <w:lang w:val="es-ES"/>
        </w:rPr>
        <w:t>4</w:t>
      </w:r>
      <w:r>
        <w:rPr>
          <w:lang w:val="es-ES"/>
        </w:rPr>
        <w:t>7</w:t>
      </w:r>
      <w:r w:rsidRPr="00173E1D">
        <w:rPr>
          <w:lang w:val="es-ES"/>
        </w:rPr>
        <w:tab/>
        <w:t>En conjunto el total de Miembros de Sector, Asociados e instituciones académicas experimentó en 201</w:t>
      </w:r>
      <w:r w:rsidRPr="009346FC">
        <w:rPr>
          <w:lang w:val="es-ES"/>
        </w:rPr>
        <w:t xml:space="preserve">7 un ligero aumento. A pesar de la estabilidad del número de miembros, se produjeron movimientos significativos de nuevos miembros que se incorporaron a la Unión y otros que la abandonaron. La consolidación de la industria, en particular mediante fusiones y adquisiciones y la racionalización del gasto, provocó una disminución del número de Miembros de sector el año pasado. No obstante, gracias a la exitosa estrategia de fidelización y afiliación adoptada en 2017, que comprende el acercamiento a actores industriales no tradicionales, siguió aumentando el número de miembros del sector académico y se redujo considerablemente el porcentaje de </w:t>
      </w:r>
      <w:r>
        <w:rPr>
          <w:lang w:val="es-ES"/>
        </w:rPr>
        <w:t>"</w:t>
      </w:r>
      <w:r w:rsidRPr="009346FC">
        <w:rPr>
          <w:lang w:val="es-ES"/>
        </w:rPr>
        <w:t>renuncias</w:t>
      </w:r>
      <w:r>
        <w:rPr>
          <w:lang w:val="es-ES"/>
        </w:rPr>
        <w:t>"</w:t>
      </w:r>
      <w:r w:rsidRPr="00173E1D">
        <w:rPr>
          <w:lang w:val="es-ES"/>
        </w:rPr>
        <w:t xml:space="preserve"> (del 9% al 4%), culminando en un pequeño crecimiento positivo neto.</w:t>
      </w:r>
    </w:p>
    <w:p w:rsidR="00323B78" w:rsidRPr="00173E1D" w:rsidRDefault="00323B78" w:rsidP="00323B78">
      <w:pPr>
        <w:pStyle w:val="Headingb"/>
        <w:rPr>
          <w:lang w:val="es-ES"/>
        </w:rPr>
      </w:pPr>
      <w:bookmarkStart w:id="447" w:name="_Toc452155525"/>
      <w:bookmarkStart w:id="448" w:name="_Toc452155894"/>
      <w:bookmarkStart w:id="449" w:name="_Toc482814678"/>
      <w:bookmarkStart w:id="450" w:name="_Toc511808912"/>
      <w:bookmarkStart w:id="451" w:name="_Toc511809483"/>
      <w:r w:rsidRPr="00173E1D">
        <w:rPr>
          <w:lang w:val="es-ES"/>
        </w:rPr>
        <w:t>Ingresos en concepto de apoyo a proyectos</w:t>
      </w:r>
      <w:bookmarkEnd w:id="447"/>
      <w:bookmarkEnd w:id="448"/>
      <w:bookmarkEnd w:id="449"/>
      <w:bookmarkEnd w:id="450"/>
      <w:bookmarkEnd w:id="451"/>
    </w:p>
    <w:p w:rsidR="00323B78" w:rsidRPr="00173E1D" w:rsidRDefault="00323B78" w:rsidP="00323B78">
      <w:pPr>
        <w:rPr>
          <w:lang w:val="es-ES"/>
        </w:rPr>
      </w:pPr>
      <w:r w:rsidRPr="00173E1D">
        <w:rPr>
          <w:lang w:val="es-ES"/>
        </w:rPr>
        <w:t>4</w:t>
      </w:r>
      <w:r>
        <w:rPr>
          <w:lang w:val="es-ES"/>
        </w:rPr>
        <w:t>8</w:t>
      </w:r>
      <w:r w:rsidRPr="00173E1D">
        <w:rPr>
          <w:lang w:val="es-ES"/>
        </w:rPr>
        <w:tab/>
        <w:t>Para 2017, se presupuestaron los ingresos en concepto de apoyo a proyectos en 1,3 millones CHF. Los ingresos reales ascendieron a 0,5 millones CHF y permanecieron estables con respecto a</w:t>
      </w:r>
      <w:r>
        <w:rPr>
          <w:lang w:val="es-ES"/>
        </w:rPr>
        <w:t> </w:t>
      </w:r>
      <w:r w:rsidRPr="00173E1D">
        <w:rPr>
          <w:lang w:val="es-ES"/>
        </w:rPr>
        <w:t>2016.</w:t>
      </w:r>
    </w:p>
    <w:p w:rsidR="00323B78" w:rsidRPr="00173E1D" w:rsidRDefault="00323B78" w:rsidP="00323B78">
      <w:pPr>
        <w:pStyle w:val="Headingb"/>
        <w:rPr>
          <w:lang w:val="es-ES"/>
        </w:rPr>
      </w:pPr>
      <w:bookmarkStart w:id="452" w:name="_Toc452155526"/>
      <w:bookmarkStart w:id="453" w:name="_Toc452155895"/>
      <w:bookmarkStart w:id="454" w:name="_Toc482814679"/>
      <w:bookmarkStart w:id="455" w:name="_Toc511808913"/>
      <w:bookmarkStart w:id="456" w:name="_Toc511809484"/>
      <w:r w:rsidRPr="00173E1D">
        <w:rPr>
          <w:lang w:val="es-ES"/>
        </w:rPr>
        <w:t>Venta de publicaciones</w:t>
      </w:r>
      <w:bookmarkEnd w:id="452"/>
      <w:bookmarkEnd w:id="453"/>
      <w:bookmarkEnd w:id="454"/>
      <w:bookmarkEnd w:id="455"/>
      <w:bookmarkEnd w:id="456"/>
    </w:p>
    <w:p w:rsidR="00323B78" w:rsidRPr="00F147B0" w:rsidRDefault="00323B78" w:rsidP="00323B78">
      <w:pPr>
        <w:rPr>
          <w:lang w:val="es-ES"/>
        </w:rPr>
      </w:pPr>
      <w:bookmarkStart w:id="457" w:name="lt_pId070"/>
      <w:bookmarkStart w:id="458" w:name="_Toc452155527"/>
      <w:bookmarkStart w:id="459" w:name="_Toc452155896"/>
      <w:bookmarkStart w:id="460" w:name="_Toc482814680"/>
      <w:r>
        <w:rPr>
          <w:lang w:val="es-ES"/>
        </w:rPr>
        <w:t>49</w:t>
      </w:r>
      <w:r w:rsidRPr="00173E1D">
        <w:rPr>
          <w:lang w:val="es-ES"/>
        </w:rPr>
        <w:tab/>
        <w:t>Los ingresos en concepto de venta de publicaciones en 2017 se elevaron a 19,5 millones CHF, es decir 1,0 millones CHF más que la cifra prevista en el presupuesto, gracias a las ventas estables de las publicaciones relacionadas con los servicios marítimos.</w:t>
      </w:r>
      <w:bookmarkEnd w:id="457"/>
      <w:r w:rsidRPr="00173E1D">
        <w:rPr>
          <w:lang w:val="es-ES"/>
        </w:rPr>
        <w:t xml:space="preserve"> </w:t>
      </w:r>
      <w:bookmarkStart w:id="461" w:name="lt_pId071"/>
      <w:r w:rsidRPr="00173E1D">
        <w:rPr>
          <w:lang w:val="es-ES"/>
        </w:rPr>
        <w:t>Por consiguiente, los ingresos por ventas de publicaciones de la UIT rebasan en 1,5 millones CHF las previsiones consignadas en el presupuesto bianual 2016-17 de 37,0 millones CHF.</w:t>
      </w:r>
      <w:bookmarkEnd w:id="461"/>
      <w:r w:rsidRPr="00173E1D">
        <w:rPr>
          <w:lang w:val="es-ES"/>
        </w:rPr>
        <w:t xml:space="preserve"> En 2017 se llevaron a cabo varias actividades destinadas a incrementar las ventas. Siete nuevos distribuidores se asociaron a la UIT con el fin de seguir aumentando la distribución/disponibilidad de las publicaciones marítimas de la UIT por el canal de distribución tradicional dominante. En 2017 se renovaron varios acuerdos de concesión de licencias, comprendidos el </w:t>
      </w:r>
      <w:proofErr w:type="spellStart"/>
      <w:r w:rsidRPr="00173E1D">
        <w:rPr>
          <w:lang w:val="es-ES"/>
        </w:rPr>
        <w:t>Financial</w:t>
      </w:r>
      <w:proofErr w:type="spellEnd"/>
      <w:r w:rsidRPr="00173E1D">
        <w:rPr>
          <w:lang w:val="es-ES"/>
        </w:rPr>
        <w:t xml:space="preserve"> Times y Ernst &amp; Young. Se formalizaron acuerdos con la OCDE y el departamento de venta de publicaciones de Naciones Unidas para incluir ventas de versiones digitales de publicaciones de la UIT (con regalías) a través de las nuevas plataformas, como la </w:t>
      </w:r>
      <w:proofErr w:type="spellStart"/>
      <w:r w:rsidRPr="00173E1D">
        <w:rPr>
          <w:lang w:val="es-ES"/>
        </w:rPr>
        <w:t>iLibrary</w:t>
      </w:r>
      <w:proofErr w:type="spellEnd"/>
      <w:r w:rsidRPr="00173E1D">
        <w:rPr>
          <w:lang w:val="es-ES"/>
        </w:rPr>
        <w:t xml:space="preserve"> de la UIT, Publicaciones de Naciones Unidas, las redes de Amazon.com </w:t>
      </w:r>
      <w:r>
        <w:rPr>
          <w:lang w:val="es-ES"/>
        </w:rPr>
        <w:t>e</w:t>
      </w:r>
      <w:r w:rsidRPr="00F147B0">
        <w:rPr>
          <w:lang w:val="es-ES"/>
        </w:rPr>
        <w:t xml:space="preserve"> </w:t>
      </w:r>
      <w:proofErr w:type="spellStart"/>
      <w:r w:rsidRPr="00F147B0">
        <w:rPr>
          <w:lang w:val="es-ES"/>
        </w:rPr>
        <w:t>iBooks</w:t>
      </w:r>
      <w:proofErr w:type="spellEnd"/>
      <w:r w:rsidRPr="00F147B0">
        <w:rPr>
          <w:lang w:val="es-ES"/>
        </w:rPr>
        <w:t>.</w:t>
      </w:r>
    </w:p>
    <w:p w:rsidR="00323B78" w:rsidRPr="00F147B0" w:rsidRDefault="00323B78" w:rsidP="00323B78">
      <w:pPr>
        <w:pStyle w:val="Headingb"/>
        <w:rPr>
          <w:lang w:val="es-ES"/>
        </w:rPr>
      </w:pPr>
      <w:bookmarkStart w:id="462" w:name="_Toc511808914"/>
      <w:bookmarkStart w:id="463" w:name="_Toc511809485"/>
      <w:r w:rsidRPr="00F147B0">
        <w:rPr>
          <w:lang w:val="es-ES"/>
        </w:rPr>
        <w:t>Productos y servicios sujetos a la recuperación de costes</w:t>
      </w:r>
      <w:bookmarkEnd w:id="458"/>
      <w:bookmarkEnd w:id="459"/>
      <w:bookmarkEnd w:id="460"/>
      <w:bookmarkEnd w:id="462"/>
      <w:bookmarkEnd w:id="463"/>
    </w:p>
    <w:p w:rsidR="00323B78" w:rsidRPr="00F147B0" w:rsidRDefault="00323B78" w:rsidP="00323B78">
      <w:pPr>
        <w:rPr>
          <w:lang w:val="es-ES"/>
        </w:rPr>
      </w:pPr>
      <w:r w:rsidRPr="00F147B0">
        <w:rPr>
          <w:lang w:val="es-ES"/>
        </w:rPr>
        <w:t>5</w:t>
      </w:r>
      <w:r>
        <w:rPr>
          <w:lang w:val="es-ES"/>
        </w:rPr>
        <w:t>0</w:t>
      </w:r>
      <w:r w:rsidRPr="00F147B0">
        <w:rPr>
          <w:lang w:val="es-ES"/>
        </w:rPr>
        <w:tab/>
        <w:t xml:space="preserve">Los ingresos en concepto de recuperación de costes de productos y servicios se estimaron en 14,75 millones CHF en el presupuesto ordinario de 2017. Los ingresos reales ascendieron a 17 millones CHF (frente a 15 millones CHF en 2016). Este incremento del 16% </w:t>
      </w:r>
      <w:r>
        <w:rPr>
          <w:lang w:val="es-ES"/>
        </w:rPr>
        <w:t>se debe a</w:t>
      </w:r>
      <w:r w:rsidRPr="00F147B0">
        <w:rPr>
          <w:lang w:val="es-ES"/>
        </w:rPr>
        <w:t>l buen resultado obtenido en la tramitación de notificaciones de redes de satélite.</w:t>
      </w:r>
    </w:p>
    <w:p w:rsidR="00323B78" w:rsidRPr="00F147B0" w:rsidRDefault="00323B78" w:rsidP="00323B78">
      <w:pPr>
        <w:pStyle w:val="Headingb"/>
        <w:rPr>
          <w:lang w:val="es-ES"/>
        </w:rPr>
      </w:pPr>
      <w:bookmarkStart w:id="464" w:name="_Toc452155528"/>
      <w:bookmarkStart w:id="465" w:name="_Toc452155897"/>
      <w:bookmarkStart w:id="466" w:name="_Toc482814681"/>
      <w:bookmarkStart w:id="467" w:name="_Toc511808915"/>
      <w:bookmarkStart w:id="468" w:name="_Toc511809486"/>
      <w:r w:rsidRPr="00F147B0">
        <w:rPr>
          <w:lang w:val="es-ES"/>
        </w:rPr>
        <w:lastRenderedPageBreak/>
        <w:t>Intereses devengados</w:t>
      </w:r>
      <w:bookmarkEnd w:id="464"/>
      <w:bookmarkEnd w:id="465"/>
      <w:bookmarkEnd w:id="466"/>
      <w:bookmarkEnd w:id="467"/>
      <w:bookmarkEnd w:id="468"/>
    </w:p>
    <w:p w:rsidR="00323B78" w:rsidRPr="00F147B0" w:rsidRDefault="00323B78" w:rsidP="00323B78">
      <w:pPr>
        <w:rPr>
          <w:lang w:val="es-ES"/>
        </w:rPr>
      </w:pPr>
      <w:r w:rsidRPr="00F147B0">
        <w:rPr>
          <w:lang w:val="es-ES"/>
        </w:rPr>
        <w:t>5</w:t>
      </w:r>
      <w:r>
        <w:rPr>
          <w:lang w:val="es-ES"/>
        </w:rPr>
        <w:t>1</w:t>
      </w:r>
      <w:r w:rsidRPr="00F147B0">
        <w:rPr>
          <w:lang w:val="es-ES"/>
        </w:rPr>
        <w:tab/>
        <w:t>Los ingresos en concepto de intereses devengados estaban presupuestados en 0,3 millones CHF. Los ingresos reales ascendieron a 29 000 CHF (frente a 68 000 CHF en 2016). En 2017 las condiciones del mercado de los francos suizos se endurecieron y aunque el fondo de la</w:t>
      </w:r>
      <w:r>
        <w:rPr>
          <w:lang w:val="es-ES"/>
        </w:rPr>
        <w:t> </w:t>
      </w:r>
      <w:r w:rsidRPr="00F147B0">
        <w:rPr>
          <w:lang w:val="es-ES"/>
        </w:rPr>
        <w:t>UIT estuvo garantizado, no se recabaron intereses positivos.</w:t>
      </w:r>
    </w:p>
    <w:p w:rsidR="00323B78" w:rsidRPr="00F147B0" w:rsidRDefault="00323B78" w:rsidP="00323B78">
      <w:pPr>
        <w:pStyle w:val="Headingb"/>
        <w:rPr>
          <w:lang w:val="es-ES"/>
        </w:rPr>
      </w:pPr>
      <w:bookmarkStart w:id="469" w:name="_Toc452155529"/>
      <w:bookmarkStart w:id="470" w:name="_Toc452155898"/>
      <w:bookmarkStart w:id="471" w:name="_Toc482814682"/>
      <w:bookmarkStart w:id="472" w:name="_Toc511808916"/>
      <w:bookmarkStart w:id="473" w:name="_Toc511809487"/>
      <w:r w:rsidRPr="00F147B0">
        <w:rPr>
          <w:lang w:val="es-ES"/>
        </w:rPr>
        <w:t>Gastos</w:t>
      </w:r>
      <w:bookmarkEnd w:id="469"/>
      <w:bookmarkEnd w:id="470"/>
      <w:bookmarkEnd w:id="471"/>
      <w:bookmarkEnd w:id="472"/>
      <w:bookmarkEnd w:id="473"/>
    </w:p>
    <w:p w:rsidR="00323B78" w:rsidRPr="00F147B0" w:rsidRDefault="00323B78" w:rsidP="00323B78">
      <w:pPr>
        <w:rPr>
          <w:lang w:val="es-ES"/>
        </w:rPr>
      </w:pPr>
      <w:r w:rsidRPr="00F147B0">
        <w:rPr>
          <w:lang w:val="es-ES"/>
        </w:rPr>
        <w:t>5</w:t>
      </w:r>
      <w:r>
        <w:rPr>
          <w:lang w:val="es-ES"/>
        </w:rPr>
        <w:t>2</w:t>
      </w:r>
      <w:r w:rsidRPr="00F147B0">
        <w:rPr>
          <w:lang w:val="es-ES"/>
        </w:rPr>
        <w:tab/>
        <w:t>La información relativa a los gastos figura en la Nota 23.</w:t>
      </w:r>
    </w:p>
    <w:p w:rsidR="00323B78" w:rsidRPr="00F147B0" w:rsidRDefault="00323B78" w:rsidP="00323B78">
      <w:pPr>
        <w:rPr>
          <w:bCs/>
          <w:lang w:val="es-ES"/>
        </w:rPr>
      </w:pPr>
      <w:r w:rsidRPr="00F147B0">
        <w:rPr>
          <w:lang w:val="es-ES"/>
        </w:rPr>
        <w:t>5</w:t>
      </w:r>
      <w:r>
        <w:rPr>
          <w:lang w:val="es-ES"/>
        </w:rPr>
        <w:t>3</w:t>
      </w:r>
      <w:r w:rsidRPr="00F147B0">
        <w:rPr>
          <w:lang w:val="es-ES"/>
        </w:rPr>
        <w:tab/>
        <w:t>Dada la intensa actividad del Sector de Normalización de las Telecomunicaciones, al igual que en 2016 la tasa de ejecución de su presupuesto de 2017 se aproximó al 100%. El saldo no utilizado de unos 142 000 CHF es atribuible principalmente a gastos de personal.</w:t>
      </w:r>
    </w:p>
    <w:p w:rsidR="00323B78" w:rsidRPr="00173E1D" w:rsidRDefault="00323B78" w:rsidP="00323B78">
      <w:pPr>
        <w:rPr>
          <w:lang w:val="es-ES"/>
        </w:rPr>
      </w:pPr>
      <w:r w:rsidRPr="00F147B0">
        <w:rPr>
          <w:lang w:val="es-ES"/>
        </w:rPr>
        <w:t>5</w:t>
      </w:r>
      <w:r>
        <w:rPr>
          <w:lang w:val="es-ES"/>
        </w:rPr>
        <w:t>4</w:t>
      </w:r>
      <w:r w:rsidRPr="00F147B0">
        <w:rPr>
          <w:lang w:val="es-ES"/>
        </w:rPr>
        <w:tab/>
        <w:t xml:space="preserve">La Oficina de Radiocomunicaciones </w:t>
      </w:r>
      <w:r w:rsidRPr="00917F68">
        <w:rPr>
          <w:lang w:val="es-ES"/>
        </w:rPr>
        <w:t xml:space="preserve">(BR) </w:t>
      </w:r>
      <w:r w:rsidRPr="00F147B0">
        <w:rPr>
          <w:lang w:val="es-ES"/>
        </w:rPr>
        <w:t>gestionó en 201</w:t>
      </w:r>
      <w:r w:rsidRPr="00917F68">
        <w:rPr>
          <w:lang w:val="es-ES"/>
        </w:rPr>
        <w:t>7</w:t>
      </w:r>
      <w:r w:rsidRPr="00F147B0">
        <w:rPr>
          <w:lang w:val="es-ES"/>
        </w:rPr>
        <w:t xml:space="preserve"> sus actividades con el máximo rigor</w:t>
      </w:r>
      <w:r w:rsidRPr="00917F68">
        <w:rPr>
          <w:lang w:val="es-ES"/>
        </w:rPr>
        <w:t xml:space="preserve"> y</w:t>
      </w:r>
      <w:r w:rsidRPr="00F147B0">
        <w:rPr>
          <w:lang w:val="es-ES"/>
        </w:rPr>
        <w:t xml:space="preserve"> eficiencia para garantizar la aplicación de los fondos</w:t>
      </w:r>
      <w:r w:rsidRPr="00917F68">
        <w:rPr>
          <w:lang w:val="es-ES"/>
        </w:rPr>
        <w:t xml:space="preserve"> con arreglo a las actividades previstas</w:t>
      </w:r>
      <w:r w:rsidRPr="00173E1D">
        <w:rPr>
          <w:lang w:val="es-ES"/>
        </w:rPr>
        <w:t xml:space="preserve">. Aunque se generaron algunos ahorros, es importante destacar que algunas actividades siguen en curso y se necesitará financiación adicional en 2018-2019, especialmente para la próxima </w:t>
      </w:r>
      <w:r w:rsidRPr="00B157F0">
        <w:rPr>
          <w:lang w:val="es-ES"/>
        </w:rPr>
        <w:t>Conferencia Mundial de Radiocomunicaciones (CMR-19)</w:t>
      </w:r>
      <w:r w:rsidRPr="00B157F0">
        <w:rPr>
          <w:bCs/>
          <w:lang w:val="es-ES"/>
        </w:rPr>
        <w:t xml:space="preserve"> planificada para octubre/noviembre de</w:t>
      </w:r>
      <w:r>
        <w:rPr>
          <w:bCs/>
          <w:lang w:val="es-ES"/>
        </w:rPr>
        <w:t> </w:t>
      </w:r>
      <w:r w:rsidRPr="00B157F0">
        <w:rPr>
          <w:bCs/>
          <w:lang w:val="es-ES"/>
        </w:rPr>
        <w:t>2019</w:t>
      </w:r>
      <w:r w:rsidRPr="00B157F0">
        <w:rPr>
          <w:lang w:val="es-ES"/>
        </w:rPr>
        <w:t>. Asimismo, cabe destacar la considerable labor realizada para modernizar sus sistemas</w:t>
      </w:r>
      <w:r w:rsidRPr="00173E1D">
        <w:rPr>
          <w:lang w:val="es-ES"/>
        </w:rPr>
        <w:t xml:space="preserve"> operativos, conforme a lo solicitado por la CMR-15 (Res. 907 y 908).</w:t>
      </w:r>
    </w:p>
    <w:p w:rsidR="00323B78" w:rsidRPr="00173E1D" w:rsidRDefault="00323B78" w:rsidP="00323B78">
      <w:pPr>
        <w:rPr>
          <w:lang w:val="es-ES"/>
        </w:rPr>
      </w:pPr>
      <w:r w:rsidRPr="00173E1D">
        <w:rPr>
          <w:lang w:val="es-ES"/>
        </w:rPr>
        <w:t>5</w:t>
      </w:r>
      <w:r>
        <w:rPr>
          <w:lang w:val="es-ES"/>
        </w:rPr>
        <w:t>5</w:t>
      </w:r>
      <w:r w:rsidRPr="00173E1D">
        <w:rPr>
          <w:lang w:val="es-ES"/>
        </w:rPr>
        <w:tab/>
        <w:t xml:space="preserve">Se registró un aumento de los ingresos procedentes de la recuperación de costes en concepto de la tramitación de redes de satélites y publicaciones, lo que ha generado un aumento de la carga de trabajo del personal de la BR. </w:t>
      </w:r>
      <w:r>
        <w:rPr>
          <w:lang w:val="es-ES"/>
        </w:rPr>
        <w:t>La BR necesita más recursos humanos para cumplir los plazos estipulados por los Estados Miembros y eliminar el retraso acumulado en la tramitación de notificaciones</w:t>
      </w:r>
      <w:r w:rsidRPr="00173E1D">
        <w:rPr>
          <w:lang w:val="es-ES"/>
        </w:rPr>
        <w:t xml:space="preserve">. </w:t>
      </w:r>
      <w:r>
        <w:rPr>
          <w:lang w:val="es-ES"/>
        </w:rPr>
        <w:t>Actualmente se recurre a asistencia temporal, pero si esta tendencia continúa se requerirá una solución más estable</w:t>
      </w:r>
      <w:r w:rsidRPr="00173E1D">
        <w:rPr>
          <w:lang w:val="es-ES"/>
        </w:rPr>
        <w:t>.</w:t>
      </w:r>
    </w:p>
    <w:p w:rsidR="00323B78" w:rsidRPr="00F147B0" w:rsidRDefault="00323B78" w:rsidP="00323B78">
      <w:pPr>
        <w:rPr>
          <w:lang w:val="es-ES"/>
        </w:rPr>
      </w:pPr>
      <w:r w:rsidRPr="00173E1D">
        <w:rPr>
          <w:lang w:val="es-ES"/>
        </w:rPr>
        <w:t>5</w:t>
      </w:r>
      <w:r>
        <w:rPr>
          <w:lang w:val="es-ES"/>
        </w:rPr>
        <w:t>6</w:t>
      </w:r>
      <w:r w:rsidRPr="00173E1D">
        <w:rPr>
          <w:lang w:val="es-ES"/>
        </w:rPr>
        <w:tab/>
      </w:r>
      <w:r>
        <w:rPr>
          <w:lang w:val="es-ES"/>
        </w:rPr>
        <w:t xml:space="preserve">Las finanzas de la Oficina de Radiocomunicaciones son estables y con saldo positivo, y cabe esperar que se mantengan al mismo nivel que en </w:t>
      </w:r>
      <w:r w:rsidRPr="00F147B0">
        <w:rPr>
          <w:lang w:val="es-ES"/>
        </w:rPr>
        <w:t>2018.</w:t>
      </w:r>
    </w:p>
    <w:p w:rsidR="00323B78" w:rsidRPr="00F147B0" w:rsidRDefault="00323B78" w:rsidP="00323B78">
      <w:pPr>
        <w:rPr>
          <w:lang w:val="es-ES"/>
        </w:rPr>
      </w:pPr>
      <w:r w:rsidRPr="00F147B0">
        <w:rPr>
          <w:lang w:val="es-ES"/>
        </w:rPr>
        <w:t>5</w:t>
      </w:r>
      <w:r>
        <w:rPr>
          <w:lang w:val="es-ES"/>
        </w:rPr>
        <w:t>7</w:t>
      </w:r>
      <w:r w:rsidRPr="00F147B0">
        <w:rPr>
          <w:lang w:val="es-ES"/>
        </w:rPr>
        <w:tab/>
        <w:t>El año 201</w:t>
      </w:r>
      <w:r>
        <w:rPr>
          <w:lang w:val="es-ES"/>
        </w:rPr>
        <w:t xml:space="preserve">7 </w:t>
      </w:r>
      <w:r w:rsidRPr="00F147B0">
        <w:rPr>
          <w:lang w:val="es-ES"/>
        </w:rPr>
        <w:t xml:space="preserve">también </w:t>
      </w:r>
      <w:r>
        <w:rPr>
          <w:lang w:val="es-ES"/>
        </w:rPr>
        <w:t xml:space="preserve">ha sido un año </w:t>
      </w:r>
      <w:r w:rsidRPr="00F147B0">
        <w:rPr>
          <w:lang w:val="es-ES"/>
        </w:rPr>
        <w:t>importante para el Sector UIT-D</w:t>
      </w:r>
      <w:r>
        <w:rPr>
          <w:lang w:val="es-ES"/>
        </w:rPr>
        <w:t xml:space="preserve">. Del 9 al 20 de octubre de 2017 tuvo lugar </w:t>
      </w:r>
      <w:r w:rsidRPr="00F147B0">
        <w:rPr>
          <w:lang w:val="es-ES"/>
        </w:rPr>
        <w:t>la Conferencia Mundial de Desarrollo de las Telecomunicaciones (CMDT-1</w:t>
      </w:r>
      <w:r>
        <w:rPr>
          <w:lang w:val="es-ES"/>
        </w:rPr>
        <w:t>7</w:t>
      </w:r>
      <w:r w:rsidRPr="00F147B0">
        <w:rPr>
          <w:lang w:val="es-ES"/>
        </w:rPr>
        <w:t xml:space="preserve">), </w:t>
      </w:r>
      <w:r>
        <w:rPr>
          <w:lang w:val="es-ES"/>
        </w:rPr>
        <w:t>en Buenos Aires (Argentina), con el tema "las TIC para los Objetivos de Desarrollo Sostenible"</w:t>
      </w:r>
      <w:r w:rsidRPr="00F147B0">
        <w:rPr>
          <w:lang w:val="es-ES"/>
        </w:rPr>
        <w:t>.</w:t>
      </w:r>
      <w:r>
        <w:rPr>
          <w:lang w:val="es-ES"/>
        </w:rPr>
        <w:t xml:space="preserve"> Entre los principales resultados de la Conferencia, cabe destacar los siguientes:</w:t>
      </w:r>
    </w:p>
    <w:p w:rsidR="00323B78" w:rsidRPr="00173E1D" w:rsidRDefault="00323B78" w:rsidP="00323B78">
      <w:pPr>
        <w:pStyle w:val="enumlev1"/>
        <w:rPr>
          <w:lang w:val="es-ES"/>
        </w:rPr>
      </w:pPr>
      <w:bookmarkStart w:id="474" w:name="_Toc452155530"/>
      <w:bookmarkStart w:id="475" w:name="_Toc452155899"/>
      <w:r w:rsidRPr="00173E1D">
        <w:rPr>
          <w:lang w:val="es-ES"/>
        </w:rPr>
        <w:t>–</w:t>
      </w:r>
      <w:r w:rsidRPr="00173E1D">
        <w:rPr>
          <w:lang w:val="es-ES"/>
        </w:rPr>
        <w:tab/>
      </w:r>
      <w:r>
        <w:rPr>
          <w:lang w:val="es-ES"/>
        </w:rPr>
        <w:t xml:space="preserve">la adopción de la Declaración de </w:t>
      </w:r>
      <w:r w:rsidRPr="00173E1D">
        <w:rPr>
          <w:lang w:val="es-ES"/>
        </w:rPr>
        <w:t xml:space="preserve">Buenos Aires, </w:t>
      </w:r>
      <w:r>
        <w:rPr>
          <w:lang w:val="es-ES"/>
        </w:rPr>
        <w:t>en la que se subrayan las principales conclusiones y prioridades establecidas por la Conferencia y se refuerza el apoyo político a la misión de desarrollo y los objetivos estratégicos de la UIT</w:t>
      </w:r>
      <w:r w:rsidRPr="00173E1D">
        <w:rPr>
          <w:lang w:val="es-ES"/>
        </w:rPr>
        <w:t>;</w:t>
      </w:r>
    </w:p>
    <w:p w:rsidR="00323B78" w:rsidRPr="00173E1D" w:rsidRDefault="00323B78" w:rsidP="00323B78">
      <w:pPr>
        <w:pStyle w:val="enumlev1"/>
        <w:rPr>
          <w:lang w:val="es-ES"/>
        </w:rPr>
      </w:pPr>
      <w:r w:rsidRPr="00173E1D">
        <w:rPr>
          <w:lang w:val="es-ES"/>
        </w:rPr>
        <w:t>–</w:t>
      </w:r>
      <w:r w:rsidRPr="00173E1D">
        <w:rPr>
          <w:lang w:val="es-ES"/>
        </w:rPr>
        <w:tab/>
      </w:r>
      <w:r>
        <w:rPr>
          <w:lang w:val="es-ES"/>
        </w:rPr>
        <w:t>el acuerdo sobre la contribución del U</w:t>
      </w:r>
      <w:r w:rsidRPr="00173E1D">
        <w:rPr>
          <w:lang w:val="es-ES"/>
        </w:rPr>
        <w:t xml:space="preserve">IT-D </w:t>
      </w:r>
      <w:r>
        <w:rPr>
          <w:lang w:val="es-ES"/>
        </w:rPr>
        <w:t xml:space="preserve">al Plan Estratégico de la UIT para </w:t>
      </w:r>
      <w:r w:rsidRPr="00173E1D">
        <w:rPr>
          <w:lang w:val="es-ES"/>
        </w:rPr>
        <w:t xml:space="preserve">2020-2023, </w:t>
      </w:r>
      <w:r>
        <w:rPr>
          <w:lang w:val="es-ES"/>
        </w:rPr>
        <w:t xml:space="preserve">que se examinará en la próxima Conferencia de Plenipotenciarios, que tendrá lugar en </w:t>
      </w:r>
      <w:r w:rsidRPr="00173E1D">
        <w:rPr>
          <w:lang w:val="es-ES"/>
        </w:rPr>
        <w:t>Dub</w:t>
      </w:r>
      <w:r>
        <w:rPr>
          <w:lang w:val="es-ES"/>
        </w:rPr>
        <w:t>á</w:t>
      </w:r>
      <w:r w:rsidRPr="00173E1D">
        <w:rPr>
          <w:lang w:val="es-ES"/>
        </w:rPr>
        <w:t>i</w:t>
      </w:r>
      <w:r>
        <w:rPr>
          <w:lang w:val="es-ES"/>
        </w:rPr>
        <w:t xml:space="preserve"> (EAU) en </w:t>
      </w:r>
      <w:r w:rsidRPr="00173E1D">
        <w:rPr>
          <w:lang w:val="es-ES"/>
        </w:rPr>
        <w:t>2018;</w:t>
      </w:r>
    </w:p>
    <w:p w:rsidR="00323B78" w:rsidRPr="00173E1D" w:rsidRDefault="00323B78" w:rsidP="00323B78">
      <w:pPr>
        <w:pStyle w:val="enumlev1"/>
        <w:rPr>
          <w:lang w:val="es-ES"/>
        </w:rPr>
      </w:pPr>
      <w:r w:rsidRPr="00173E1D">
        <w:rPr>
          <w:lang w:val="es-ES"/>
        </w:rPr>
        <w:t>–</w:t>
      </w:r>
      <w:r w:rsidRPr="00173E1D">
        <w:rPr>
          <w:lang w:val="es-ES"/>
        </w:rPr>
        <w:tab/>
      </w:r>
      <w:r>
        <w:rPr>
          <w:lang w:val="es-ES"/>
        </w:rPr>
        <w:t xml:space="preserve">la adopción del Plan de Acción de </w:t>
      </w:r>
      <w:r w:rsidRPr="00173E1D">
        <w:rPr>
          <w:lang w:val="es-ES"/>
        </w:rPr>
        <w:t>Buenos Aires (</w:t>
      </w:r>
      <w:proofErr w:type="spellStart"/>
      <w:r>
        <w:rPr>
          <w:lang w:val="es-ES"/>
        </w:rPr>
        <w:t>PA</w:t>
      </w:r>
      <w:r w:rsidRPr="00173E1D">
        <w:rPr>
          <w:lang w:val="es-ES"/>
        </w:rPr>
        <w:t>Ba</w:t>
      </w:r>
      <w:proofErr w:type="spellEnd"/>
      <w:r w:rsidRPr="00173E1D">
        <w:rPr>
          <w:lang w:val="es-ES"/>
        </w:rPr>
        <w:t xml:space="preserve">) </w:t>
      </w:r>
      <w:r>
        <w:rPr>
          <w:lang w:val="es-ES"/>
        </w:rPr>
        <w:t>que armoniza los trabajos del U</w:t>
      </w:r>
      <w:r w:rsidRPr="00173E1D">
        <w:rPr>
          <w:lang w:val="es-ES"/>
        </w:rPr>
        <w:t xml:space="preserve">IT-D </w:t>
      </w:r>
      <w:r>
        <w:rPr>
          <w:lang w:val="es-ES"/>
        </w:rPr>
        <w:t>con los objetivos estratégicos de la UIT, a fin de ayudar a los países a aprovechar plenamente las ventajas de las TIC</w:t>
      </w:r>
      <w:r w:rsidRPr="00173E1D">
        <w:rPr>
          <w:lang w:val="es-ES"/>
        </w:rPr>
        <w:t>.</w:t>
      </w:r>
    </w:p>
    <w:p w:rsidR="00323B78" w:rsidRPr="00173E1D" w:rsidRDefault="00323B78" w:rsidP="00323B78">
      <w:pPr>
        <w:rPr>
          <w:lang w:val="es-ES"/>
        </w:rPr>
      </w:pPr>
      <w:r w:rsidRPr="00173E1D">
        <w:rPr>
          <w:lang w:val="es-ES"/>
        </w:rPr>
        <w:t>5</w:t>
      </w:r>
      <w:r>
        <w:rPr>
          <w:lang w:val="es-ES"/>
        </w:rPr>
        <w:t>8</w:t>
      </w:r>
      <w:r w:rsidRPr="00173E1D">
        <w:rPr>
          <w:lang w:val="es-ES"/>
        </w:rPr>
        <w:tab/>
      </w:r>
      <w:r>
        <w:rPr>
          <w:lang w:val="es-ES"/>
        </w:rPr>
        <w:t xml:space="preserve">Al </w:t>
      </w:r>
      <w:r w:rsidRPr="00173E1D">
        <w:rPr>
          <w:lang w:val="es-ES"/>
        </w:rPr>
        <w:t xml:space="preserve">31 </w:t>
      </w:r>
      <w:r>
        <w:rPr>
          <w:lang w:val="es-ES"/>
        </w:rPr>
        <w:t xml:space="preserve">de diciembre de </w:t>
      </w:r>
      <w:r w:rsidRPr="00173E1D">
        <w:rPr>
          <w:lang w:val="es-ES"/>
        </w:rPr>
        <w:t xml:space="preserve">2017, </w:t>
      </w:r>
      <w:r>
        <w:rPr>
          <w:lang w:val="es-ES"/>
        </w:rPr>
        <w:t xml:space="preserve">del </w:t>
      </w:r>
      <w:r w:rsidRPr="00173E1D">
        <w:rPr>
          <w:lang w:val="es-ES"/>
        </w:rPr>
        <w:t xml:space="preserve">total </w:t>
      </w:r>
      <w:r>
        <w:rPr>
          <w:lang w:val="es-ES"/>
        </w:rPr>
        <w:t xml:space="preserve">de </w:t>
      </w:r>
      <w:r w:rsidRPr="00173E1D">
        <w:rPr>
          <w:lang w:val="es-ES"/>
        </w:rPr>
        <w:t xml:space="preserve">270 </w:t>
      </w:r>
      <w:r>
        <w:rPr>
          <w:lang w:val="es-ES"/>
        </w:rPr>
        <w:t xml:space="preserve">acciones </w:t>
      </w:r>
      <w:r w:rsidRPr="00173E1D">
        <w:rPr>
          <w:lang w:val="es-ES"/>
        </w:rPr>
        <w:t>(</w:t>
      </w:r>
      <w:r>
        <w:rPr>
          <w:lang w:val="es-ES"/>
        </w:rPr>
        <w:t>actividades concretas</w:t>
      </w:r>
      <w:r w:rsidRPr="00173E1D">
        <w:rPr>
          <w:lang w:val="es-ES"/>
        </w:rPr>
        <w:t xml:space="preserve">) </w:t>
      </w:r>
      <w:r>
        <w:rPr>
          <w:lang w:val="es-ES"/>
        </w:rPr>
        <w:t>previstas para </w:t>
      </w:r>
      <w:r w:rsidRPr="00173E1D">
        <w:rPr>
          <w:lang w:val="es-ES"/>
        </w:rPr>
        <w:t xml:space="preserve">2017 </w:t>
      </w:r>
      <w:r>
        <w:rPr>
          <w:lang w:val="es-ES"/>
        </w:rPr>
        <w:t xml:space="preserve">por la </w:t>
      </w:r>
      <w:r w:rsidRPr="00173E1D">
        <w:rPr>
          <w:lang w:val="es-ES"/>
        </w:rPr>
        <w:t xml:space="preserve">BDT </w:t>
      </w:r>
      <w:r>
        <w:rPr>
          <w:lang w:val="es-ES"/>
        </w:rPr>
        <w:t>en el presupuesto operacional</w:t>
      </w:r>
      <w:r w:rsidRPr="00173E1D">
        <w:rPr>
          <w:lang w:val="es-ES"/>
        </w:rPr>
        <w:t xml:space="preserve">, </w:t>
      </w:r>
      <w:r>
        <w:rPr>
          <w:lang w:val="es-ES"/>
        </w:rPr>
        <w:t xml:space="preserve">se habían ejecutado </w:t>
      </w:r>
      <w:r w:rsidRPr="00173E1D">
        <w:rPr>
          <w:lang w:val="es-ES"/>
        </w:rPr>
        <w:t xml:space="preserve">260 </w:t>
      </w:r>
      <w:r>
        <w:rPr>
          <w:lang w:val="es-ES"/>
        </w:rPr>
        <w:t xml:space="preserve">y </w:t>
      </w:r>
      <w:r w:rsidRPr="00173E1D">
        <w:rPr>
          <w:lang w:val="es-ES"/>
        </w:rPr>
        <w:t xml:space="preserve">10 </w:t>
      </w:r>
      <w:r>
        <w:rPr>
          <w:lang w:val="es-ES"/>
        </w:rPr>
        <w:t>se habían aplazado</w:t>
      </w:r>
      <w:r w:rsidRPr="00173E1D">
        <w:rPr>
          <w:lang w:val="es-ES"/>
        </w:rPr>
        <w:t xml:space="preserve">. </w:t>
      </w:r>
      <w:r>
        <w:rPr>
          <w:lang w:val="es-ES"/>
        </w:rPr>
        <w:t>En el Informe sobre el rendimiento en 2017 se detallan todas las actividades realizadas</w:t>
      </w:r>
      <w:r w:rsidRPr="00173E1D">
        <w:rPr>
          <w:lang w:val="es-ES"/>
        </w:rPr>
        <w:t>.</w:t>
      </w:r>
    </w:p>
    <w:p w:rsidR="00323B78" w:rsidRPr="00173E1D" w:rsidRDefault="00323B78" w:rsidP="00323B78">
      <w:pPr>
        <w:rPr>
          <w:lang w:val="es-ES"/>
        </w:rPr>
      </w:pPr>
      <w:r>
        <w:rPr>
          <w:lang w:val="es-ES"/>
        </w:rPr>
        <w:t>59</w:t>
      </w:r>
      <w:r w:rsidRPr="00173E1D">
        <w:rPr>
          <w:lang w:val="es-ES"/>
        </w:rPr>
        <w:tab/>
      </w:r>
      <w:r>
        <w:rPr>
          <w:lang w:val="es-ES"/>
        </w:rPr>
        <w:t>El gasto t</w:t>
      </w:r>
      <w:r w:rsidRPr="00173E1D">
        <w:rPr>
          <w:lang w:val="es-ES"/>
        </w:rPr>
        <w:t xml:space="preserve">otal </w:t>
      </w:r>
      <w:r>
        <w:rPr>
          <w:lang w:val="es-ES"/>
        </w:rPr>
        <w:t xml:space="preserve">de la </w:t>
      </w:r>
      <w:r w:rsidRPr="00173E1D">
        <w:rPr>
          <w:lang w:val="es-ES"/>
        </w:rPr>
        <w:t xml:space="preserve">BDT </w:t>
      </w:r>
      <w:r>
        <w:rPr>
          <w:lang w:val="es-ES"/>
        </w:rPr>
        <w:t>ascendió a</w:t>
      </w:r>
      <w:r w:rsidRPr="00173E1D">
        <w:rPr>
          <w:lang w:val="es-ES"/>
        </w:rPr>
        <w:t xml:space="preserve"> 27</w:t>
      </w:r>
      <w:r>
        <w:rPr>
          <w:lang w:val="es-ES"/>
        </w:rPr>
        <w:t>,</w:t>
      </w:r>
      <w:r w:rsidRPr="00173E1D">
        <w:rPr>
          <w:lang w:val="es-ES"/>
        </w:rPr>
        <w:t xml:space="preserve">7 </w:t>
      </w:r>
      <w:r>
        <w:rPr>
          <w:lang w:val="es-ES"/>
        </w:rPr>
        <w:t xml:space="preserve">millones CHF en </w:t>
      </w:r>
      <w:r w:rsidRPr="00173E1D">
        <w:rPr>
          <w:lang w:val="es-ES"/>
        </w:rPr>
        <w:t xml:space="preserve">2017, </w:t>
      </w:r>
      <w:r>
        <w:rPr>
          <w:lang w:val="es-ES"/>
        </w:rPr>
        <w:t xml:space="preserve">o el </w:t>
      </w:r>
      <w:r w:rsidRPr="00173E1D">
        <w:rPr>
          <w:lang w:val="es-ES"/>
        </w:rPr>
        <w:t>95</w:t>
      </w:r>
      <w:r>
        <w:rPr>
          <w:lang w:val="es-ES"/>
        </w:rPr>
        <w:t>,</w:t>
      </w:r>
      <w:r w:rsidRPr="00173E1D">
        <w:rPr>
          <w:lang w:val="es-ES"/>
        </w:rPr>
        <w:t xml:space="preserve">1 </w:t>
      </w:r>
      <w:r>
        <w:rPr>
          <w:lang w:val="es-ES"/>
        </w:rPr>
        <w:t xml:space="preserve">por ciento del presupuesto aprobado de </w:t>
      </w:r>
      <w:r w:rsidRPr="00173E1D">
        <w:rPr>
          <w:lang w:val="es-ES"/>
        </w:rPr>
        <w:t>29</w:t>
      </w:r>
      <w:r>
        <w:rPr>
          <w:lang w:val="es-ES"/>
        </w:rPr>
        <w:t>,</w:t>
      </w:r>
      <w:r w:rsidRPr="00173E1D">
        <w:rPr>
          <w:lang w:val="es-ES"/>
        </w:rPr>
        <w:t xml:space="preserve">2 </w:t>
      </w:r>
      <w:r>
        <w:rPr>
          <w:lang w:val="es-ES"/>
        </w:rPr>
        <w:t>millones CHF</w:t>
      </w:r>
      <w:r w:rsidRPr="00173E1D">
        <w:rPr>
          <w:lang w:val="es-ES"/>
        </w:rPr>
        <w:t xml:space="preserve">. </w:t>
      </w:r>
      <w:r>
        <w:rPr>
          <w:lang w:val="es-ES"/>
        </w:rPr>
        <w:t xml:space="preserve">Se ahorró en total </w:t>
      </w:r>
      <w:r w:rsidRPr="00173E1D">
        <w:rPr>
          <w:lang w:val="es-ES"/>
        </w:rPr>
        <w:t>1</w:t>
      </w:r>
      <w:r>
        <w:rPr>
          <w:lang w:val="es-ES"/>
        </w:rPr>
        <w:t>,</w:t>
      </w:r>
      <w:r w:rsidRPr="00173E1D">
        <w:rPr>
          <w:lang w:val="es-ES"/>
        </w:rPr>
        <w:t xml:space="preserve">4 </w:t>
      </w:r>
      <w:r>
        <w:rPr>
          <w:lang w:val="es-ES"/>
        </w:rPr>
        <w:t>millones CHF</w:t>
      </w:r>
      <w:r w:rsidRPr="00173E1D">
        <w:rPr>
          <w:lang w:val="es-ES"/>
        </w:rPr>
        <w:t xml:space="preserve">. </w:t>
      </w:r>
      <w:r>
        <w:rPr>
          <w:lang w:val="es-ES"/>
        </w:rPr>
        <w:t xml:space="preserve">Más de la mitad </w:t>
      </w:r>
      <w:r>
        <w:rPr>
          <w:lang w:val="es-ES"/>
        </w:rPr>
        <w:lastRenderedPageBreak/>
        <w:t xml:space="preserve">de los ahorros </w:t>
      </w:r>
      <w:r w:rsidRPr="00173E1D">
        <w:rPr>
          <w:lang w:val="es-ES"/>
        </w:rPr>
        <w:t>(0</w:t>
      </w:r>
      <w:r>
        <w:rPr>
          <w:lang w:val="es-ES"/>
        </w:rPr>
        <w:t>,</w:t>
      </w:r>
      <w:r w:rsidRPr="00173E1D">
        <w:rPr>
          <w:lang w:val="es-ES"/>
        </w:rPr>
        <w:t xml:space="preserve">76 </w:t>
      </w:r>
      <w:r>
        <w:rPr>
          <w:lang w:val="es-ES"/>
        </w:rPr>
        <w:t>millones CHF</w:t>
      </w:r>
      <w:r w:rsidRPr="00173E1D">
        <w:rPr>
          <w:lang w:val="es-ES"/>
        </w:rPr>
        <w:t xml:space="preserve">) </w:t>
      </w:r>
      <w:r>
        <w:rPr>
          <w:lang w:val="es-ES"/>
        </w:rPr>
        <w:t>tuvieron que ver con las operaciones de la BDT en concepto de adquisición de material, gastos de misión y servicios por contrata</w:t>
      </w:r>
      <w:r w:rsidRPr="00173E1D">
        <w:rPr>
          <w:lang w:val="es-ES"/>
        </w:rPr>
        <w:t>.</w:t>
      </w:r>
    </w:p>
    <w:p w:rsidR="00323B78" w:rsidRPr="00173E1D" w:rsidRDefault="00323B78" w:rsidP="00323B78">
      <w:pPr>
        <w:pStyle w:val="Headingb"/>
        <w:rPr>
          <w:lang w:val="es-ES"/>
        </w:rPr>
      </w:pPr>
      <w:bookmarkStart w:id="476" w:name="_Toc482814683"/>
      <w:bookmarkStart w:id="477" w:name="_Toc511808917"/>
      <w:bookmarkStart w:id="478" w:name="_Toc511809488"/>
      <w:r w:rsidRPr="00173E1D">
        <w:rPr>
          <w:lang w:val="es-ES"/>
        </w:rPr>
        <w:t>Gastos no previstos en el presupuesto</w:t>
      </w:r>
      <w:bookmarkEnd w:id="474"/>
      <w:bookmarkEnd w:id="475"/>
      <w:bookmarkEnd w:id="476"/>
      <w:bookmarkEnd w:id="477"/>
      <w:bookmarkEnd w:id="478"/>
    </w:p>
    <w:p w:rsidR="00323B78" w:rsidRPr="00173E1D" w:rsidRDefault="00323B78" w:rsidP="00323B78">
      <w:pPr>
        <w:rPr>
          <w:lang w:val="es-ES"/>
        </w:rPr>
      </w:pPr>
      <w:r>
        <w:rPr>
          <w:lang w:val="es-ES"/>
        </w:rPr>
        <w:t>60</w:t>
      </w:r>
      <w:r w:rsidRPr="00173E1D">
        <w:rPr>
          <w:lang w:val="es-ES"/>
        </w:rPr>
        <w:tab/>
        <w:t>Se ha reconocido como gasto 18,2 millones CHF a fin de ajustar la provisión para las prestaciones del seguro de enfermedad de los funcionarios jubilados (ASHI).</w:t>
      </w:r>
    </w:p>
    <w:p w:rsidR="00323B78" w:rsidRPr="00173E1D" w:rsidRDefault="00323B78" w:rsidP="00323B78">
      <w:pPr>
        <w:rPr>
          <w:lang w:val="es-ES"/>
        </w:rPr>
      </w:pPr>
      <w:r>
        <w:rPr>
          <w:lang w:val="es-ES"/>
        </w:rPr>
        <w:t>61</w:t>
      </w:r>
      <w:r w:rsidRPr="00173E1D">
        <w:rPr>
          <w:lang w:val="es-ES"/>
        </w:rPr>
        <w:tab/>
        <w:t>Se ha reconocido una contribución en especie como gasto y como ingreso. Tal reconocimiento de la contribución en especie resulta de la decisión adoptada por el Parlamento Suizo, que entró en vigor el 1 de enero de 1996, de renunciar al cobro de intereses por los préstamos concedidos por la Fundación de Inmuebles para las Organizaciones Internacionales (FIPOI). Al 31 de diciembre de 2017, esta contribución representaba para la Unión un ahorro de cerca de 882 000 CHF sobre la base de un tipo de interés a largo plazo del 3,25%.</w:t>
      </w:r>
    </w:p>
    <w:p w:rsidR="00323B78" w:rsidRPr="00765A62" w:rsidRDefault="00323B78" w:rsidP="00323B78">
      <w:pPr>
        <w:rPr>
          <w:lang w:val="es-ES"/>
        </w:rPr>
      </w:pPr>
      <w:r>
        <w:rPr>
          <w:lang w:val="es-ES"/>
        </w:rPr>
        <w:t>62</w:t>
      </w:r>
      <w:r w:rsidRPr="00765A62">
        <w:rPr>
          <w:lang w:val="es-ES"/>
        </w:rPr>
        <w:tab/>
        <w:t>Se han reconocido como gasto 4,6 millones CHF, que corresponden a la amortización durante el ejercicio de 2017.</w:t>
      </w:r>
    </w:p>
    <w:p w:rsidR="00323B78" w:rsidRPr="00765A62" w:rsidRDefault="00323B78" w:rsidP="00323B78">
      <w:pPr>
        <w:pStyle w:val="Headingb"/>
        <w:rPr>
          <w:lang w:val="es-ES"/>
        </w:rPr>
      </w:pPr>
      <w:bookmarkStart w:id="479" w:name="_Toc452155531"/>
      <w:bookmarkStart w:id="480" w:name="_Toc452155900"/>
      <w:bookmarkStart w:id="481" w:name="_Toc482814684"/>
      <w:bookmarkStart w:id="482" w:name="_Toc511808918"/>
      <w:bookmarkStart w:id="483" w:name="_Toc511809489"/>
      <w:r w:rsidRPr="00765A62">
        <w:rPr>
          <w:lang w:val="es-ES"/>
        </w:rPr>
        <w:t>Provisión para cuentas deudoras</w:t>
      </w:r>
      <w:bookmarkEnd w:id="479"/>
      <w:bookmarkEnd w:id="480"/>
      <w:bookmarkEnd w:id="481"/>
      <w:bookmarkEnd w:id="482"/>
      <w:bookmarkEnd w:id="483"/>
    </w:p>
    <w:p w:rsidR="00323B78" w:rsidRPr="00765A62" w:rsidRDefault="00323B78" w:rsidP="00323B78">
      <w:pPr>
        <w:rPr>
          <w:lang w:val="es-ES"/>
        </w:rPr>
      </w:pPr>
      <w:r>
        <w:rPr>
          <w:lang w:val="es-ES"/>
        </w:rPr>
        <w:t>63</w:t>
      </w:r>
      <w:r w:rsidRPr="00765A62">
        <w:rPr>
          <w:lang w:val="es-ES"/>
        </w:rPr>
        <w:tab/>
        <w:t xml:space="preserve">Tras el pago de un importe adeudado de 2,7 millones CHF, para el que se había creado una provisión en años anteriores, se ha reducido en consecuencia la provisión para deudas de dudoso cobro. Al final del año se contabilizaron sendos ajustes de 5,9 millones CHF del presupuesto ordinario y de 240 000 CHF para las deudas de dudoso cobro relacionadas con Telecom </w:t>
      </w:r>
      <w:proofErr w:type="spellStart"/>
      <w:r w:rsidRPr="00765A62">
        <w:rPr>
          <w:lang w:val="es-ES"/>
        </w:rPr>
        <w:t>World</w:t>
      </w:r>
      <w:proofErr w:type="spellEnd"/>
      <w:r w:rsidRPr="00765A62">
        <w:rPr>
          <w:lang w:val="es-ES"/>
        </w:rPr>
        <w:t xml:space="preserve"> 2017.</w:t>
      </w:r>
    </w:p>
    <w:p w:rsidR="00323B78" w:rsidRPr="00765A62" w:rsidRDefault="00323B78" w:rsidP="00323B78">
      <w:pPr>
        <w:pStyle w:val="Headingb"/>
        <w:rPr>
          <w:lang w:val="es-ES"/>
        </w:rPr>
      </w:pPr>
      <w:bookmarkStart w:id="484" w:name="_Toc305764129"/>
      <w:bookmarkStart w:id="485" w:name="_Toc452155532"/>
      <w:bookmarkStart w:id="486" w:name="_Toc452155901"/>
      <w:bookmarkStart w:id="487" w:name="_Toc482814685"/>
      <w:bookmarkStart w:id="488" w:name="_Toc511808919"/>
      <w:bookmarkStart w:id="489" w:name="_Toc511809490"/>
      <w:r w:rsidRPr="00765A62">
        <w:rPr>
          <w:lang w:val="es-ES"/>
        </w:rPr>
        <w:t>Becas</w:t>
      </w:r>
      <w:bookmarkEnd w:id="484"/>
      <w:bookmarkEnd w:id="485"/>
      <w:bookmarkEnd w:id="486"/>
      <w:bookmarkEnd w:id="487"/>
      <w:bookmarkEnd w:id="488"/>
      <w:bookmarkEnd w:id="489"/>
    </w:p>
    <w:p w:rsidR="00323B78" w:rsidRPr="00765A62" w:rsidRDefault="00323B78" w:rsidP="00323B78">
      <w:pPr>
        <w:pStyle w:val="Tabletitle"/>
        <w:rPr>
          <w:lang w:val="es-ES"/>
        </w:rPr>
      </w:pPr>
      <w:bookmarkStart w:id="490" w:name="_Toc452155533"/>
      <w:bookmarkStart w:id="491" w:name="_Toc452155902"/>
      <w:bookmarkStart w:id="492" w:name="_Toc482814686"/>
      <w:r w:rsidRPr="00765A62">
        <w:rPr>
          <w:lang w:val="es-ES"/>
        </w:rPr>
        <w:t>Cuadro en miles CHF</w:t>
      </w:r>
      <w:bookmarkEnd w:id="490"/>
      <w:bookmarkEnd w:id="491"/>
      <w:bookmarkEnd w:id="492"/>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8"/>
        <w:gridCol w:w="1530"/>
        <w:gridCol w:w="1717"/>
        <w:gridCol w:w="1344"/>
        <w:gridCol w:w="1618"/>
      </w:tblGrid>
      <w:tr w:rsidR="00323B78" w:rsidRPr="00917F68" w:rsidTr="00B7658B">
        <w:trPr>
          <w:trHeight w:val="780"/>
          <w:jc w:val="center"/>
        </w:trPr>
        <w:tc>
          <w:tcPr>
            <w:tcW w:w="3268" w:type="dxa"/>
            <w:tcBorders>
              <w:bottom w:val="single" w:sz="4" w:space="0" w:color="auto"/>
            </w:tcBorders>
            <w:shd w:val="clear" w:color="auto" w:fill="auto"/>
            <w:noWrap/>
            <w:vAlign w:val="bottom"/>
            <w:hideMark/>
          </w:tcPr>
          <w:p w:rsidR="00323B78" w:rsidRPr="0019209F" w:rsidRDefault="00323B78" w:rsidP="00B7658B">
            <w:pPr>
              <w:pStyle w:val="Tablehead"/>
            </w:pPr>
          </w:p>
        </w:tc>
        <w:tc>
          <w:tcPr>
            <w:tcW w:w="1530" w:type="dxa"/>
            <w:tcBorders>
              <w:bottom w:val="single" w:sz="4" w:space="0" w:color="auto"/>
            </w:tcBorders>
            <w:shd w:val="clear" w:color="auto" w:fill="auto"/>
            <w:vAlign w:val="center"/>
            <w:hideMark/>
          </w:tcPr>
          <w:p w:rsidR="00323B78" w:rsidRPr="0019209F" w:rsidRDefault="00323B78" w:rsidP="00B7658B">
            <w:pPr>
              <w:pStyle w:val="Tablehead"/>
            </w:pPr>
            <w:r w:rsidRPr="0019209F">
              <w:t>Presupuesto 2017</w:t>
            </w:r>
          </w:p>
        </w:tc>
        <w:tc>
          <w:tcPr>
            <w:tcW w:w="1717" w:type="dxa"/>
            <w:tcBorders>
              <w:bottom w:val="single" w:sz="4" w:space="0" w:color="auto"/>
            </w:tcBorders>
            <w:shd w:val="clear" w:color="auto" w:fill="auto"/>
            <w:vAlign w:val="center"/>
            <w:hideMark/>
          </w:tcPr>
          <w:p w:rsidR="00323B78" w:rsidRPr="0019209F" w:rsidRDefault="00323B78" w:rsidP="00B7658B">
            <w:pPr>
              <w:pStyle w:val="Tablehead"/>
            </w:pPr>
            <w:r w:rsidRPr="0019209F">
              <w:t>Gastos 2017</w:t>
            </w:r>
          </w:p>
        </w:tc>
        <w:tc>
          <w:tcPr>
            <w:tcW w:w="1344" w:type="dxa"/>
            <w:tcBorders>
              <w:bottom w:val="single" w:sz="4" w:space="0" w:color="auto"/>
            </w:tcBorders>
            <w:shd w:val="clear" w:color="auto" w:fill="auto"/>
            <w:noWrap/>
            <w:vAlign w:val="center"/>
            <w:hideMark/>
          </w:tcPr>
          <w:p w:rsidR="00323B78" w:rsidRPr="0019209F" w:rsidRDefault="00323B78" w:rsidP="00B7658B">
            <w:pPr>
              <w:pStyle w:val="Tablehead"/>
            </w:pPr>
            <w:r w:rsidRPr="0019209F">
              <w:t>Disponible</w:t>
            </w:r>
          </w:p>
        </w:tc>
        <w:tc>
          <w:tcPr>
            <w:tcW w:w="1618" w:type="dxa"/>
            <w:tcBorders>
              <w:bottom w:val="single" w:sz="4" w:space="0" w:color="auto"/>
            </w:tcBorders>
            <w:shd w:val="clear" w:color="auto" w:fill="auto"/>
            <w:noWrap/>
            <w:vAlign w:val="center"/>
            <w:hideMark/>
          </w:tcPr>
          <w:p w:rsidR="00323B78" w:rsidRPr="0019209F" w:rsidRDefault="00323B78" w:rsidP="00B7658B">
            <w:pPr>
              <w:pStyle w:val="Tablehead"/>
            </w:pPr>
            <w:r w:rsidRPr="0019209F">
              <w:t>Tasa de utilización</w:t>
            </w:r>
          </w:p>
        </w:tc>
      </w:tr>
      <w:tr w:rsidR="00323B78" w:rsidRPr="00917F68" w:rsidTr="00B7658B">
        <w:trPr>
          <w:trHeight w:val="255"/>
          <w:jc w:val="center"/>
        </w:trPr>
        <w:tc>
          <w:tcPr>
            <w:tcW w:w="3268" w:type="dxa"/>
            <w:tcBorders>
              <w:top w:val="single" w:sz="4" w:space="0" w:color="auto"/>
              <w:bottom w:val="nil"/>
            </w:tcBorders>
            <w:shd w:val="clear" w:color="auto" w:fill="auto"/>
            <w:vAlign w:val="bottom"/>
            <w:hideMark/>
          </w:tcPr>
          <w:p w:rsidR="00323B78" w:rsidRPr="0019209F" w:rsidRDefault="00323B78" w:rsidP="00B7658B">
            <w:pPr>
              <w:pStyle w:val="Tabletext"/>
            </w:pPr>
            <w:r w:rsidRPr="0019209F">
              <w:t>Presupuesto ordinario</w:t>
            </w:r>
          </w:p>
        </w:tc>
        <w:tc>
          <w:tcPr>
            <w:tcW w:w="1530" w:type="dxa"/>
            <w:tcBorders>
              <w:top w:val="single" w:sz="4" w:space="0" w:color="auto"/>
              <w:bottom w:val="nil"/>
            </w:tcBorders>
            <w:shd w:val="clear" w:color="auto" w:fill="auto"/>
            <w:noWrap/>
            <w:vAlign w:val="center"/>
          </w:tcPr>
          <w:p w:rsidR="00323B78" w:rsidRPr="00765A62" w:rsidRDefault="00323B78" w:rsidP="00B7658B">
            <w:pPr>
              <w:pStyle w:val="Tabletext"/>
              <w:jc w:val="center"/>
            </w:pPr>
            <w:r w:rsidRPr="00765A62">
              <w:t>1 686</w:t>
            </w:r>
          </w:p>
        </w:tc>
        <w:tc>
          <w:tcPr>
            <w:tcW w:w="1717" w:type="dxa"/>
            <w:tcBorders>
              <w:top w:val="single" w:sz="4" w:space="0" w:color="auto"/>
              <w:bottom w:val="nil"/>
            </w:tcBorders>
            <w:shd w:val="clear" w:color="auto" w:fill="auto"/>
            <w:noWrap/>
            <w:vAlign w:val="center"/>
          </w:tcPr>
          <w:p w:rsidR="00323B78" w:rsidRPr="0019209F" w:rsidRDefault="00323B78" w:rsidP="00B7658B">
            <w:pPr>
              <w:pStyle w:val="Tabletext"/>
              <w:jc w:val="center"/>
            </w:pPr>
            <w:r w:rsidRPr="0019209F">
              <w:t>1 131</w:t>
            </w:r>
          </w:p>
        </w:tc>
        <w:tc>
          <w:tcPr>
            <w:tcW w:w="1344" w:type="dxa"/>
            <w:tcBorders>
              <w:top w:val="single" w:sz="4" w:space="0" w:color="auto"/>
              <w:bottom w:val="nil"/>
            </w:tcBorders>
            <w:shd w:val="clear" w:color="auto" w:fill="auto"/>
            <w:noWrap/>
            <w:vAlign w:val="center"/>
          </w:tcPr>
          <w:p w:rsidR="00323B78" w:rsidRPr="0019209F" w:rsidRDefault="00323B78" w:rsidP="00B7658B">
            <w:pPr>
              <w:pStyle w:val="Tabletext"/>
              <w:jc w:val="center"/>
            </w:pPr>
            <w:r w:rsidRPr="0019209F">
              <w:t>555</w:t>
            </w:r>
          </w:p>
        </w:tc>
        <w:tc>
          <w:tcPr>
            <w:tcW w:w="1618" w:type="dxa"/>
            <w:tcBorders>
              <w:top w:val="single" w:sz="4" w:space="0" w:color="auto"/>
              <w:bottom w:val="nil"/>
            </w:tcBorders>
            <w:shd w:val="clear" w:color="auto" w:fill="auto"/>
            <w:noWrap/>
            <w:vAlign w:val="center"/>
          </w:tcPr>
          <w:p w:rsidR="00323B78" w:rsidRPr="0019209F" w:rsidRDefault="00323B78" w:rsidP="00B7658B">
            <w:pPr>
              <w:pStyle w:val="Tabletext"/>
              <w:jc w:val="center"/>
            </w:pPr>
            <w:r w:rsidRPr="0019209F">
              <w:t>67%</w:t>
            </w:r>
          </w:p>
        </w:tc>
      </w:tr>
      <w:tr w:rsidR="00323B78" w:rsidRPr="00917F68" w:rsidTr="00B7658B">
        <w:trPr>
          <w:trHeight w:val="255"/>
          <w:jc w:val="center"/>
        </w:trPr>
        <w:tc>
          <w:tcPr>
            <w:tcW w:w="3268" w:type="dxa"/>
            <w:tcBorders>
              <w:top w:val="nil"/>
              <w:bottom w:val="single" w:sz="4" w:space="0" w:color="auto"/>
            </w:tcBorders>
            <w:shd w:val="clear" w:color="auto" w:fill="auto"/>
            <w:vAlign w:val="bottom"/>
          </w:tcPr>
          <w:p w:rsidR="00323B78" w:rsidRPr="00765A62" w:rsidRDefault="00323B78" w:rsidP="00B7658B">
            <w:pPr>
              <w:pStyle w:val="Tabletext"/>
              <w:spacing w:before="20" w:after="20"/>
              <w:rPr>
                <w:lang w:val="es-ES"/>
              </w:rPr>
            </w:pPr>
          </w:p>
        </w:tc>
        <w:tc>
          <w:tcPr>
            <w:tcW w:w="1530" w:type="dxa"/>
            <w:tcBorders>
              <w:top w:val="nil"/>
              <w:bottom w:val="single" w:sz="4" w:space="0" w:color="auto"/>
            </w:tcBorders>
            <w:shd w:val="clear" w:color="auto" w:fill="auto"/>
            <w:noWrap/>
            <w:vAlign w:val="center"/>
          </w:tcPr>
          <w:p w:rsidR="00323B78" w:rsidRPr="00765A62" w:rsidRDefault="00323B78" w:rsidP="00B7658B">
            <w:pPr>
              <w:pStyle w:val="Tabletext"/>
              <w:spacing w:before="20" w:after="20"/>
              <w:ind w:right="288"/>
              <w:jc w:val="right"/>
              <w:rPr>
                <w:lang w:val="es-ES"/>
              </w:rPr>
            </w:pPr>
          </w:p>
        </w:tc>
        <w:tc>
          <w:tcPr>
            <w:tcW w:w="1717" w:type="dxa"/>
            <w:tcBorders>
              <w:top w:val="nil"/>
              <w:bottom w:val="single" w:sz="4" w:space="0" w:color="auto"/>
            </w:tcBorders>
            <w:shd w:val="clear" w:color="auto" w:fill="auto"/>
            <w:noWrap/>
            <w:vAlign w:val="center"/>
          </w:tcPr>
          <w:p w:rsidR="00323B78" w:rsidRPr="00765A62" w:rsidRDefault="00323B78" w:rsidP="00B7658B">
            <w:pPr>
              <w:pStyle w:val="Tabletext"/>
              <w:spacing w:before="20" w:after="20"/>
              <w:ind w:right="288"/>
              <w:jc w:val="right"/>
              <w:rPr>
                <w:lang w:val="es-ES"/>
              </w:rPr>
            </w:pPr>
          </w:p>
        </w:tc>
        <w:tc>
          <w:tcPr>
            <w:tcW w:w="1344" w:type="dxa"/>
            <w:tcBorders>
              <w:top w:val="nil"/>
              <w:bottom w:val="single" w:sz="4" w:space="0" w:color="auto"/>
            </w:tcBorders>
            <w:shd w:val="clear" w:color="auto" w:fill="auto"/>
            <w:noWrap/>
            <w:vAlign w:val="center"/>
          </w:tcPr>
          <w:p w:rsidR="00323B78" w:rsidRPr="00765A62" w:rsidRDefault="00323B78" w:rsidP="00B7658B">
            <w:pPr>
              <w:pStyle w:val="Tabletext"/>
              <w:spacing w:before="20" w:after="20"/>
              <w:ind w:right="288"/>
              <w:jc w:val="right"/>
              <w:rPr>
                <w:lang w:val="es-ES"/>
              </w:rPr>
            </w:pPr>
          </w:p>
        </w:tc>
        <w:tc>
          <w:tcPr>
            <w:tcW w:w="1618" w:type="dxa"/>
            <w:tcBorders>
              <w:top w:val="nil"/>
              <w:bottom w:val="single" w:sz="4" w:space="0" w:color="auto"/>
            </w:tcBorders>
            <w:shd w:val="clear" w:color="auto" w:fill="auto"/>
            <w:noWrap/>
            <w:vAlign w:val="center"/>
          </w:tcPr>
          <w:p w:rsidR="00323B78" w:rsidRPr="00765A62" w:rsidRDefault="00323B78" w:rsidP="00B7658B">
            <w:pPr>
              <w:pStyle w:val="Tabletext"/>
              <w:spacing w:before="20" w:after="20"/>
              <w:ind w:right="288"/>
              <w:jc w:val="right"/>
              <w:rPr>
                <w:lang w:val="es-ES"/>
              </w:rPr>
            </w:pPr>
          </w:p>
        </w:tc>
      </w:tr>
    </w:tbl>
    <w:p w:rsidR="00323B78" w:rsidRPr="00765A62" w:rsidRDefault="00323B78" w:rsidP="00323B78">
      <w:pPr>
        <w:tabs>
          <w:tab w:val="clear" w:pos="567"/>
          <w:tab w:val="clear" w:pos="1134"/>
          <w:tab w:val="clear" w:pos="1701"/>
          <w:tab w:val="clear" w:pos="2268"/>
          <w:tab w:val="clear" w:pos="2835"/>
          <w:tab w:val="left" w:pos="7350"/>
        </w:tabs>
        <w:spacing w:before="0"/>
        <w:rPr>
          <w:sz w:val="18"/>
          <w:szCs w:val="14"/>
          <w:lang w:val="es-ES"/>
        </w:rPr>
      </w:pPr>
    </w:p>
    <w:p w:rsidR="00323B78" w:rsidRPr="00765A62" w:rsidRDefault="00323B78" w:rsidP="00323B78">
      <w:pPr>
        <w:rPr>
          <w:lang w:val="es-ES"/>
        </w:rPr>
      </w:pPr>
      <w:r>
        <w:rPr>
          <w:lang w:val="es-ES"/>
        </w:rPr>
        <w:t>64</w:t>
      </w:r>
      <w:r w:rsidRPr="00765A62">
        <w:rPr>
          <w:lang w:val="es-ES"/>
        </w:rPr>
        <w:tab/>
        <w:t>Los gastos atribuidos a becas en 2017 procedentes de fondos extrapresupuestarios ascendieron a 275 000 CHF, comprendidos 12 500 CHF para TELECOM.</w:t>
      </w:r>
    </w:p>
    <w:p w:rsidR="00323B78" w:rsidRPr="00765A62" w:rsidRDefault="00323B78" w:rsidP="00323B78">
      <w:pPr>
        <w:pStyle w:val="Headingb"/>
        <w:rPr>
          <w:lang w:val="es-ES"/>
        </w:rPr>
      </w:pPr>
      <w:bookmarkStart w:id="493" w:name="_Toc452155534"/>
      <w:bookmarkStart w:id="494" w:name="_Toc452155903"/>
      <w:bookmarkStart w:id="495" w:name="_Toc482814687"/>
      <w:bookmarkStart w:id="496" w:name="_Toc511808920"/>
      <w:bookmarkStart w:id="497" w:name="_Toc511809491"/>
      <w:r w:rsidRPr="00765A62">
        <w:rPr>
          <w:lang w:val="es-ES"/>
        </w:rPr>
        <w:t>Cuenta de Provisión</w:t>
      </w:r>
      <w:bookmarkEnd w:id="493"/>
      <w:bookmarkEnd w:id="494"/>
      <w:bookmarkEnd w:id="495"/>
      <w:bookmarkEnd w:id="496"/>
      <w:bookmarkEnd w:id="497"/>
    </w:p>
    <w:p w:rsidR="00323B78" w:rsidRPr="00765A62" w:rsidRDefault="00323B78" w:rsidP="00323B78">
      <w:pPr>
        <w:rPr>
          <w:lang w:val="es-ES"/>
        </w:rPr>
      </w:pPr>
      <w:r w:rsidRPr="00765A62">
        <w:rPr>
          <w:lang w:val="es-ES"/>
        </w:rPr>
        <w:t>6</w:t>
      </w:r>
      <w:r>
        <w:rPr>
          <w:lang w:val="es-ES"/>
        </w:rPr>
        <w:t>5</w:t>
      </w:r>
      <w:r w:rsidRPr="00765A62">
        <w:rPr>
          <w:lang w:val="es-ES"/>
        </w:rPr>
        <w:tab/>
        <w:t>De conformidad con el número 485 del Convenio y el Artículo 27 del Reglamento Financiero, la Cuenta de Provisión de la UIT está constituida esencialmente por créditos presupuestarios no utilizados, es decir, por fondos propios de la UIT.</w:t>
      </w:r>
    </w:p>
    <w:p w:rsidR="00323B78" w:rsidRPr="00765A62" w:rsidRDefault="00323B78" w:rsidP="00323B78">
      <w:pPr>
        <w:rPr>
          <w:lang w:val="es-ES"/>
        </w:rPr>
      </w:pPr>
      <w:r>
        <w:rPr>
          <w:lang w:val="es-ES"/>
        </w:rPr>
        <w:t>66</w:t>
      </w:r>
      <w:r w:rsidRPr="00765A62">
        <w:rPr>
          <w:lang w:val="es-ES"/>
        </w:rPr>
        <w:tab/>
        <w:t>También se abonan a la Cuenta de Provisión los ingresos de actividades de la UIT sometidas a la recuperación de costes, en virtud de la Resolución 1113 del Consejo (Documento C97/133). Actualmente, la UIT aplica el principio de recuperación de costes a los siguientes productos y servicios:</w:t>
      </w:r>
    </w:p>
    <w:p w:rsidR="00323B78" w:rsidRPr="00765A62" w:rsidRDefault="00323B78" w:rsidP="00323B78">
      <w:pPr>
        <w:pStyle w:val="enumlev1"/>
        <w:rPr>
          <w:lang w:val="es-ES"/>
        </w:rPr>
      </w:pPr>
      <w:r w:rsidRPr="00765A62">
        <w:rPr>
          <w:lang w:val="es-ES"/>
        </w:rPr>
        <w:t>–</w:t>
      </w:r>
      <w:r w:rsidRPr="00765A62">
        <w:rPr>
          <w:lang w:val="es-ES"/>
        </w:rPr>
        <w:tab/>
        <w:t>registro de los números universales del servicio internacional de llamada gratuita (UIFN);</w:t>
      </w:r>
    </w:p>
    <w:p w:rsidR="00323B78" w:rsidRPr="00765A62" w:rsidRDefault="00323B78" w:rsidP="00323B78">
      <w:pPr>
        <w:pStyle w:val="enumlev1"/>
        <w:rPr>
          <w:lang w:val="es-ES"/>
        </w:rPr>
      </w:pPr>
      <w:r w:rsidRPr="00765A62">
        <w:rPr>
          <w:lang w:val="es-ES"/>
        </w:rPr>
        <w:t>–</w:t>
      </w:r>
      <w:r w:rsidRPr="00765A62">
        <w:rPr>
          <w:lang w:val="es-ES"/>
        </w:rPr>
        <w:tab/>
        <w:t>Memorándum de Entendimiento sobre comunicaciones personales mundiales por satélite (GMPCS</w:t>
      </w:r>
      <w:r w:rsidRPr="00765A62">
        <w:rPr>
          <w:lang w:val="es-ES"/>
        </w:rPr>
        <w:noBreakHyphen/>
      </w:r>
      <w:proofErr w:type="spellStart"/>
      <w:r w:rsidRPr="00765A62">
        <w:rPr>
          <w:lang w:val="es-ES"/>
        </w:rPr>
        <w:t>MoU</w:t>
      </w:r>
      <w:proofErr w:type="spellEnd"/>
      <w:r w:rsidRPr="00765A62">
        <w:rPr>
          <w:lang w:val="es-ES"/>
        </w:rPr>
        <w:t>);</w:t>
      </w:r>
    </w:p>
    <w:p w:rsidR="00323B78" w:rsidRPr="00765A62" w:rsidRDefault="00323B78" w:rsidP="00323B78">
      <w:pPr>
        <w:pStyle w:val="enumlev1"/>
        <w:rPr>
          <w:lang w:val="es-ES"/>
        </w:rPr>
      </w:pPr>
      <w:r w:rsidRPr="00765A62">
        <w:rPr>
          <w:lang w:val="es-ES"/>
        </w:rPr>
        <w:t>–</w:t>
      </w:r>
      <w:r w:rsidRPr="00765A62">
        <w:rPr>
          <w:lang w:val="es-ES"/>
        </w:rPr>
        <w:tab/>
        <w:t>tramitación de notificaciones de redes por satélite;</w:t>
      </w:r>
    </w:p>
    <w:p w:rsidR="00323B78" w:rsidRPr="00765A62" w:rsidRDefault="00323B78" w:rsidP="00323B78">
      <w:pPr>
        <w:pStyle w:val="enumlev1"/>
        <w:rPr>
          <w:lang w:val="es-ES"/>
        </w:rPr>
      </w:pPr>
      <w:r w:rsidRPr="00765A62">
        <w:rPr>
          <w:lang w:val="es-ES"/>
        </w:rPr>
        <w:lastRenderedPageBreak/>
        <w:t>–</w:t>
      </w:r>
      <w:r w:rsidRPr="00765A62">
        <w:rPr>
          <w:lang w:val="es-ES"/>
        </w:rPr>
        <w:tab/>
        <w:t>registro de números universales del servicio internacional con recargo (UIPRN) y números universales del servicio internacional con pago compartido (UISCN);</w:t>
      </w:r>
    </w:p>
    <w:p w:rsidR="00323B78" w:rsidRPr="00765A62" w:rsidRDefault="00323B78" w:rsidP="00323B78">
      <w:pPr>
        <w:pStyle w:val="enumlev1"/>
        <w:rPr>
          <w:lang w:val="es-ES"/>
        </w:rPr>
      </w:pPr>
      <w:r w:rsidRPr="00765A62">
        <w:rPr>
          <w:lang w:val="es-ES"/>
        </w:rPr>
        <w:t>–</w:t>
      </w:r>
      <w:r w:rsidRPr="00765A62">
        <w:rPr>
          <w:lang w:val="es-ES"/>
        </w:rPr>
        <w:tab/>
        <w:t>TELECOM;</w:t>
      </w:r>
    </w:p>
    <w:p w:rsidR="00323B78" w:rsidRPr="00765A62" w:rsidRDefault="00323B78" w:rsidP="00323B78">
      <w:pPr>
        <w:pStyle w:val="enumlev1"/>
        <w:rPr>
          <w:lang w:val="es-ES"/>
        </w:rPr>
      </w:pPr>
      <w:r w:rsidRPr="00765A62">
        <w:rPr>
          <w:lang w:val="es-ES"/>
        </w:rPr>
        <w:t>–</w:t>
      </w:r>
      <w:r w:rsidRPr="00765A62">
        <w:rPr>
          <w:lang w:val="es-ES"/>
        </w:rPr>
        <w:tab/>
        <w:t>venta de publicaciones;</w:t>
      </w:r>
    </w:p>
    <w:p w:rsidR="00323B78" w:rsidRPr="00765A62" w:rsidRDefault="00323B78" w:rsidP="00323B78">
      <w:pPr>
        <w:pStyle w:val="enumlev1"/>
        <w:rPr>
          <w:lang w:val="es-ES"/>
        </w:rPr>
      </w:pPr>
      <w:r w:rsidRPr="00765A62">
        <w:rPr>
          <w:lang w:val="es-ES"/>
        </w:rPr>
        <w:t>–</w:t>
      </w:r>
      <w:r w:rsidRPr="00765A62">
        <w:rPr>
          <w:lang w:val="es-ES"/>
        </w:rPr>
        <w:tab/>
        <w:t>ingresos en concepto de apoyo a proyectos.</w:t>
      </w:r>
    </w:p>
    <w:p w:rsidR="00323B78" w:rsidRPr="00173E1D" w:rsidRDefault="00323B78" w:rsidP="00323B78">
      <w:pPr>
        <w:pStyle w:val="Heading1"/>
        <w:rPr>
          <w:lang w:val="es-ES"/>
        </w:rPr>
      </w:pPr>
      <w:bookmarkStart w:id="498" w:name="_Toc511809492"/>
      <w:bookmarkStart w:id="499" w:name="_Toc511814363"/>
      <w:bookmarkStart w:id="500" w:name="_Toc452153801"/>
      <w:bookmarkStart w:id="501" w:name="_Toc482815130"/>
      <w:r w:rsidRPr="00765A62">
        <w:rPr>
          <w:lang w:val="es-ES"/>
        </w:rPr>
        <w:t>II</w:t>
      </w:r>
      <w:r w:rsidRPr="00765A62">
        <w:rPr>
          <w:lang w:val="es-ES"/>
        </w:rPr>
        <w:tab/>
      </w:r>
      <w:r>
        <w:rPr>
          <w:lang w:val="es-ES"/>
        </w:rPr>
        <w:t>NUEVO EDIFICIO DE LA SEDE</w:t>
      </w:r>
      <w:r w:rsidRPr="00173E1D">
        <w:rPr>
          <w:lang w:val="es-ES"/>
        </w:rPr>
        <w:t xml:space="preserve"> (ANEX</w:t>
      </w:r>
      <w:r>
        <w:rPr>
          <w:lang w:val="es-ES"/>
        </w:rPr>
        <w:t>O</w:t>
      </w:r>
      <w:r w:rsidRPr="00173E1D">
        <w:rPr>
          <w:lang w:val="es-ES"/>
        </w:rPr>
        <w:t xml:space="preserve"> A2)</w:t>
      </w:r>
      <w:bookmarkEnd w:id="498"/>
      <w:bookmarkEnd w:id="499"/>
    </w:p>
    <w:p w:rsidR="00323B78" w:rsidRPr="00173E1D" w:rsidRDefault="00323B78" w:rsidP="00323B78">
      <w:pPr>
        <w:rPr>
          <w:lang w:val="es-ES"/>
        </w:rPr>
      </w:pPr>
      <w:r w:rsidRPr="00173E1D">
        <w:rPr>
          <w:lang w:val="es-ES"/>
        </w:rPr>
        <w:t>6</w:t>
      </w:r>
      <w:r>
        <w:rPr>
          <w:lang w:val="es-ES"/>
        </w:rPr>
        <w:t>7</w:t>
      </w:r>
      <w:r w:rsidRPr="00173E1D">
        <w:rPr>
          <w:lang w:val="es-ES"/>
        </w:rPr>
        <w:tab/>
      </w:r>
      <w:r>
        <w:rPr>
          <w:lang w:val="es-ES"/>
        </w:rPr>
        <w:t>La U</w:t>
      </w:r>
      <w:r w:rsidRPr="00173E1D">
        <w:rPr>
          <w:lang w:val="es-ES"/>
        </w:rPr>
        <w:t xml:space="preserve">IT, </w:t>
      </w:r>
      <w:r>
        <w:rPr>
          <w:lang w:val="es-ES"/>
        </w:rPr>
        <w:t xml:space="preserve">en colaboración con la </w:t>
      </w:r>
      <w:r w:rsidRPr="00FC21C6">
        <w:rPr>
          <w:lang w:val="es-ES"/>
        </w:rPr>
        <w:t xml:space="preserve">Fundación de Inmuebles para las Organizaciones Internacionales </w:t>
      </w:r>
      <w:r w:rsidRPr="00173E1D">
        <w:rPr>
          <w:lang w:val="es-ES"/>
        </w:rPr>
        <w:t>(FIPOI), ha</w:t>
      </w:r>
      <w:r>
        <w:rPr>
          <w:lang w:val="es-ES"/>
        </w:rPr>
        <w:t xml:space="preserve"> organizado un concurso para la construcción del nuevo edificio que sustituirá el de </w:t>
      </w:r>
      <w:proofErr w:type="spellStart"/>
      <w:r w:rsidRPr="00173E1D">
        <w:rPr>
          <w:lang w:val="es-ES"/>
        </w:rPr>
        <w:t>Varembé</w:t>
      </w:r>
      <w:proofErr w:type="spellEnd"/>
      <w:r w:rsidRPr="00173E1D">
        <w:rPr>
          <w:lang w:val="es-ES"/>
        </w:rPr>
        <w:t xml:space="preserve">, </w:t>
      </w:r>
      <w:r>
        <w:rPr>
          <w:lang w:val="es-ES"/>
        </w:rPr>
        <w:t>que será demolido</w:t>
      </w:r>
      <w:r w:rsidRPr="00173E1D">
        <w:rPr>
          <w:lang w:val="es-ES"/>
        </w:rPr>
        <w:t xml:space="preserve">. </w:t>
      </w:r>
      <w:r>
        <w:rPr>
          <w:lang w:val="es-ES"/>
        </w:rPr>
        <w:t>Este nuevo edificio constituirá la Sede de la UIT en Ginebra</w:t>
      </w:r>
      <w:r w:rsidRPr="00173E1D">
        <w:rPr>
          <w:lang w:val="es-ES"/>
        </w:rPr>
        <w:t>.</w:t>
      </w:r>
    </w:p>
    <w:p w:rsidR="00323B78" w:rsidRPr="00173E1D" w:rsidRDefault="00323B78" w:rsidP="00323B78">
      <w:pPr>
        <w:rPr>
          <w:lang w:val="es-ES"/>
        </w:rPr>
      </w:pPr>
      <w:r w:rsidRPr="00173E1D">
        <w:rPr>
          <w:lang w:val="es-ES"/>
        </w:rPr>
        <w:t>6</w:t>
      </w:r>
      <w:r>
        <w:rPr>
          <w:lang w:val="es-ES"/>
        </w:rPr>
        <w:t>8</w:t>
      </w:r>
      <w:r w:rsidRPr="00173E1D">
        <w:rPr>
          <w:lang w:val="es-ES"/>
        </w:rPr>
        <w:tab/>
      </w:r>
      <w:r>
        <w:rPr>
          <w:lang w:val="es-ES"/>
        </w:rPr>
        <w:t xml:space="preserve">Se organizó un </w:t>
      </w:r>
      <w:r w:rsidRPr="00FC21C6">
        <w:rPr>
          <w:lang w:val="es-ES"/>
        </w:rPr>
        <w:t>concurso internacional de arquitectura</w:t>
      </w:r>
      <w:r w:rsidRPr="00173E1D">
        <w:rPr>
          <w:lang w:val="es-ES"/>
        </w:rPr>
        <w:t xml:space="preserve">, </w:t>
      </w:r>
      <w:r>
        <w:rPr>
          <w:lang w:val="es-ES"/>
        </w:rPr>
        <w:t>en un procedimiento abierto de varias fases</w:t>
      </w:r>
      <w:r w:rsidRPr="00173E1D">
        <w:rPr>
          <w:lang w:val="es-ES"/>
        </w:rPr>
        <w:t xml:space="preserve">, </w:t>
      </w:r>
      <w:r>
        <w:rPr>
          <w:lang w:val="es-ES"/>
        </w:rPr>
        <w:t>de conformidad con los "procedimientos y normas de adjudicación de servicios arquitectónicos</w:t>
      </w:r>
      <w:r w:rsidRPr="00173E1D">
        <w:rPr>
          <w:lang w:val="es-ES"/>
        </w:rPr>
        <w:t xml:space="preserve">" </w:t>
      </w:r>
      <w:r>
        <w:rPr>
          <w:lang w:val="es-ES"/>
        </w:rPr>
        <w:t xml:space="preserve">del </w:t>
      </w:r>
      <w:r>
        <w:rPr>
          <w:color w:val="000000"/>
        </w:rPr>
        <w:t>Colegio Suizo de Arquitectos e Ingenieros</w:t>
      </w:r>
      <w:r w:rsidRPr="00917F68">
        <w:rPr>
          <w:lang w:val="es-ES"/>
        </w:rPr>
        <w:t xml:space="preserve"> </w:t>
      </w:r>
      <w:r w:rsidRPr="00173E1D">
        <w:rPr>
          <w:lang w:val="es-ES"/>
        </w:rPr>
        <w:t>(SIA).</w:t>
      </w:r>
    </w:p>
    <w:p w:rsidR="00323B78" w:rsidRPr="00173E1D" w:rsidRDefault="00323B78" w:rsidP="00323B78">
      <w:pPr>
        <w:rPr>
          <w:lang w:val="es-ES"/>
        </w:rPr>
      </w:pPr>
      <w:r>
        <w:rPr>
          <w:lang w:val="es-ES"/>
        </w:rPr>
        <w:t>69</w:t>
      </w:r>
      <w:r w:rsidRPr="00173E1D">
        <w:rPr>
          <w:lang w:val="es-ES"/>
        </w:rPr>
        <w:tab/>
      </w:r>
      <w:r>
        <w:rPr>
          <w:lang w:val="es-ES"/>
        </w:rPr>
        <w:t xml:space="preserve">La primera reunión del jurado tuvo lugar del </w:t>
      </w:r>
      <w:r w:rsidRPr="00173E1D">
        <w:rPr>
          <w:lang w:val="es-ES"/>
        </w:rPr>
        <w:t xml:space="preserve">27 </w:t>
      </w:r>
      <w:r>
        <w:rPr>
          <w:lang w:val="es-ES"/>
        </w:rPr>
        <w:t xml:space="preserve">al </w:t>
      </w:r>
      <w:r w:rsidRPr="00173E1D">
        <w:rPr>
          <w:lang w:val="es-ES"/>
        </w:rPr>
        <w:t xml:space="preserve">29 </w:t>
      </w:r>
      <w:r>
        <w:rPr>
          <w:lang w:val="es-ES"/>
        </w:rPr>
        <w:t xml:space="preserve">de junio de </w:t>
      </w:r>
      <w:r w:rsidRPr="00173E1D">
        <w:rPr>
          <w:lang w:val="es-ES"/>
        </w:rPr>
        <w:t xml:space="preserve">2017 </w:t>
      </w:r>
      <w:r>
        <w:rPr>
          <w:lang w:val="es-ES"/>
        </w:rPr>
        <w:t>en Ginebra, en la Sede de la UIT</w:t>
      </w:r>
      <w:r w:rsidRPr="00173E1D">
        <w:rPr>
          <w:lang w:val="es-ES"/>
        </w:rPr>
        <w:t xml:space="preserve">. </w:t>
      </w:r>
      <w:r>
        <w:rPr>
          <w:lang w:val="es-ES"/>
        </w:rPr>
        <w:t>Se seleccionaron unos 15 proyectos, sobre los que los miembros del jurado solicitaron más detalles</w:t>
      </w:r>
      <w:r w:rsidRPr="00173E1D">
        <w:rPr>
          <w:lang w:val="es-ES"/>
        </w:rPr>
        <w:t xml:space="preserve">. </w:t>
      </w:r>
      <w:r>
        <w:rPr>
          <w:lang w:val="es-ES"/>
        </w:rPr>
        <w:t xml:space="preserve">La segunda reunión del jurado tuvo lugar del </w:t>
      </w:r>
      <w:r w:rsidRPr="00173E1D">
        <w:rPr>
          <w:lang w:val="es-ES"/>
        </w:rPr>
        <w:t xml:space="preserve">7 </w:t>
      </w:r>
      <w:r>
        <w:rPr>
          <w:lang w:val="es-ES"/>
        </w:rPr>
        <w:t xml:space="preserve">al </w:t>
      </w:r>
      <w:r w:rsidRPr="00173E1D">
        <w:rPr>
          <w:lang w:val="es-ES"/>
        </w:rPr>
        <w:t xml:space="preserve">9 </w:t>
      </w:r>
      <w:r>
        <w:rPr>
          <w:lang w:val="es-ES"/>
        </w:rPr>
        <w:t xml:space="preserve">de noviembre de </w:t>
      </w:r>
      <w:r w:rsidRPr="00173E1D">
        <w:rPr>
          <w:lang w:val="es-ES"/>
        </w:rPr>
        <w:t xml:space="preserve">2017 </w:t>
      </w:r>
      <w:r>
        <w:rPr>
          <w:lang w:val="es-ES"/>
        </w:rPr>
        <w:t>en la Sede de la UIT en Ginebra</w:t>
      </w:r>
      <w:r w:rsidRPr="00173E1D">
        <w:rPr>
          <w:lang w:val="es-ES"/>
        </w:rPr>
        <w:t xml:space="preserve">. </w:t>
      </w:r>
      <w:r>
        <w:rPr>
          <w:lang w:val="es-ES"/>
        </w:rPr>
        <w:t>En esta reunión se seleccionaron cuatro finalistas de entre</w:t>
      </w:r>
      <w:r w:rsidRPr="00173E1D">
        <w:rPr>
          <w:lang w:val="es-ES"/>
        </w:rPr>
        <w:t xml:space="preserve"> </w:t>
      </w:r>
      <w:r>
        <w:rPr>
          <w:lang w:val="es-ES"/>
        </w:rPr>
        <w:t xml:space="preserve">los </w:t>
      </w:r>
      <w:r w:rsidRPr="00173E1D">
        <w:rPr>
          <w:lang w:val="es-ES"/>
        </w:rPr>
        <w:t xml:space="preserve">15 </w:t>
      </w:r>
      <w:r>
        <w:rPr>
          <w:lang w:val="es-ES"/>
        </w:rPr>
        <w:t>candidatos de los proyectos seleccionados en la primera ronda</w:t>
      </w:r>
      <w:r w:rsidRPr="00173E1D">
        <w:rPr>
          <w:lang w:val="es-ES"/>
        </w:rPr>
        <w:t>.</w:t>
      </w:r>
    </w:p>
    <w:p w:rsidR="00323B78" w:rsidRPr="00173E1D" w:rsidRDefault="00323B78" w:rsidP="00323B78">
      <w:pPr>
        <w:rPr>
          <w:lang w:val="es-ES"/>
        </w:rPr>
      </w:pPr>
      <w:r w:rsidRPr="00173E1D">
        <w:rPr>
          <w:lang w:val="es-ES"/>
        </w:rPr>
        <w:t>7</w:t>
      </w:r>
      <w:r>
        <w:rPr>
          <w:lang w:val="es-ES"/>
        </w:rPr>
        <w:t>0</w:t>
      </w:r>
      <w:r w:rsidRPr="00173E1D">
        <w:rPr>
          <w:lang w:val="es-ES"/>
        </w:rPr>
        <w:tab/>
      </w:r>
      <w:r>
        <w:rPr>
          <w:lang w:val="es-ES"/>
        </w:rPr>
        <w:t>De estos cuatro finalistas</w:t>
      </w:r>
      <w:r w:rsidRPr="00173E1D">
        <w:rPr>
          <w:lang w:val="es-ES"/>
        </w:rPr>
        <w:t xml:space="preserve">, </w:t>
      </w:r>
      <w:r>
        <w:rPr>
          <w:lang w:val="es-ES"/>
        </w:rPr>
        <w:t>los miembros del jurado procedieron a la selección final del ganador, que fue el Sr.</w:t>
      </w:r>
      <w:r w:rsidRPr="00173E1D">
        <w:rPr>
          <w:lang w:val="es-ES"/>
        </w:rPr>
        <w:t xml:space="preserve"> Christian </w:t>
      </w:r>
      <w:proofErr w:type="spellStart"/>
      <w:r w:rsidRPr="00173E1D">
        <w:rPr>
          <w:lang w:val="es-ES"/>
        </w:rPr>
        <w:t>Dupraz</w:t>
      </w:r>
      <w:proofErr w:type="spellEnd"/>
      <w:r w:rsidRPr="00173E1D">
        <w:rPr>
          <w:lang w:val="es-ES"/>
        </w:rPr>
        <w:t xml:space="preserve"> </w:t>
      </w:r>
      <w:r>
        <w:rPr>
          <w:lang w:val="es-ES"/>
        </w:rPr>
        <w:t>por su proyecto Microcosmos</w:t>
      </w:r>
      <w:r w:rsidRPr="00173E1D">
        <w:rPr>
          <w:lang w:val="es-ES"/>
        </w:rPr>
        <w:t>.</w:t>
      </w:r>
    </w:p>
    <w:p w:rsidR="00323B78" w:rsidRPr="00173E1D" w:rsidRDefault="00323B78" w:rsidP="00323B78">
      <w:pPr>
        <w:rPr>
          <w:lang w:val="es-ES"/>
        </w:rPr>
      </w:pPr>
      <w:r w:rsidRPr="00173E1D">
        <w:rPr>
          <w:lang w:val="es-ES"/>
        </w:rPr>
        <w:t>7</w:t>
      </w:r>
      <w:r>
        <w:rPr>
          <w:lang w:val="es-ES"/>
        </w:rPr>
        <w:t>1</w:t>
      </w:r>
      <w:r w:rsidRPr="00173E1D">
        <w:rPr>
          <w:lang w:val="es-ES"/>
        </w:rPr>
        <w:tab/>
      </w:r>
      <w:r>
        <w:rPr>
          <w:lang w:val="es-ES"/>
        </w:rPr>
        <w:t>La fase del concurso para este proyecto duró un año, con arreglo al plan establecido</w:t>
      </w:r>
      <w:r w:rsidRPr="00173E1D">
        <w:rPr>
          <w:lang w:val="es-ES"/>
        </w:rPr>
        <w:t xml:space="preserve">. </w:t>
      </w:r>
      <w:r>
        <w:rPr>
          <w:lang w:val="es-ES"/>
        </w:rPr>
        <w:t xml:space="preserve">Los gastos relativos a las actividades de la primera fase ascendieron a </w:t>
      </w:r>
      <w:r w:rsidRPr="00173E1D">
        <w:rPr>
          <w:lang w:val="es-ES"/>
        </w:rPr>
        <w:t>718</w:t>
      </w:r>
      <w:r>
        <w:rPr>
          <w:lang w:val="es-ES"/>
        </w:rPr>
        <w:t> </w:t>
      </w:r>
      <w:r w:rsidRPr="00173E1D">
        <w:rPr>
          <w:lang w:val="es-ES"/>
        </w:rPr>
        <w:t xml:space="preserve">158 </w:t>
      </w:r>
      <w:r>
        <w:rPr>
          <w:lang w:val="es-ES"/>
        </w:rPr>
        <w:t>CHF, menos de lo presupuestado</w:t>
      </w:r>
      <w:r w:rsidRPr="00173E1D">
        <w:rPr>
          <w:lang w:val="es-ES"/>
        </w:rPr>
        <w:t>.</w:t>
      </w:r>
    </w:p>
    <w:p w:rsidR="00323B78" w:rsidRPr="00173E1D" w:rsidRDefault="00323B78" w:rsidP="00323B78">
      <w:pPr>
        <w:pStyle w:val="Heading1"/>
        <w:rPr>
          <w:lang w:val="es-ES"/>
        </w:rPr>
      </w:pPr>
      <w:bookmarkStart w:id="502" w:name="_Toc511809493"/>
      <w:bookmarkStart w:id="503" w:name="_Toc511814364"/>
      <w:r w:rsidRPr="00173E1D">
        <w:rPr>
          <w:lang w:val="es-ES"/>
        </w:rPr>
        <w:t>III</w:t>
      </w:r>
      <w:r w:rsidRPr="00173E1D">
        <w:rPr>
          <w:lang w:val="es-ES"/>
        </w:rPr>
        <w:tab/>
        <w:t>CAJA DE SEGUROS DEL PERSONAL DE LA UIT (ANEXO A3)</w:t>
      </w:r>
      <w:bookmarkEnd w:id="500"/>
      <w:bookmarkEnd w:id="501"/>
      <w:bookmarkEnd w:id="502"/>
      <w:bookmarkEnd w:id="503"/>
    </w:p>
    <w:p w:rsidR="00323B78" w:rsidRPr="00173E1D" w:rsidRDefault="00323B78" w:rsidP="00323B78">
      <w:pPr>
        <w:rPr>
          <w:lang w:val="es-ES"/>
        </w:rPr>
      </w:pPr>
      <w:r w:rsidRPr="00173E1D">
        <w:rPr>
          <w:lang w:val="es-ES"/>
        </w:rPr>
        <w:t>72</w:t>
      </w:r>
      <w:r w:rsidRPr="00173E1D">
        <w:rPr>
          <w:lang w:val="es-ES"/>
        </w:rPr>
        <w:tab/>
        <w:t>La Caja de Seguro del Personal de la UIT comprende el conjunto de fondos destinado a financiar las pensiones del personal activo antes del 1 de enero de 1960, fecha en que la UIT se afilió a la Caja Común de Pensiones del Personal de las Naciones Unidas. Inicialmente comprendía varios fondos y cuentas. En 2017, el Fondo de Reserva y de complementos cubrió 23 pensiones de jubilación y 22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w:t>
      </w:r>
      <w:r>
        <w:rPr>
          <w:lang w:val="es-ES"/>
        </w:rPr>
        <w:t> </w:t>
      </w:r>
      <w:r w:rsidRPr="00173E1D">
        <w:rPr>
          <w:lang w:val="es-ES"/>
        </w:rPr>
        <w:t>2011.</w:t>
      </w:r>
    </w:p>
    <w:p w:rsidR="00323B78" w:rsidRPr="00173E1D" w:rsidRDefault="00323B78" w:rsidP="00323B78">
      <w:pPr>
        <w:rPr>
          <w:lang w:val="es-ES"/>
        </w:rPr>
      </w:pPr>
      <w:r w:rsidRPr="00173E1D">
        <w:rPr>
          <w:lang w:val="es-ES"/>
        </w:rPr>
        <w:t>73</w:t>
      </w:r>
      <w:r w:rsidRPr="00173E1D">
        <w:rPr>
          <w:lang w:val="es-ES"/>
        </w:rPr>
        <w:tab/>
        <w:t>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las auditorías periódicas de las cuentas de la Unión.</w:t>
      </w:r>
    </w:p>
    <w:p w:rsidR="00323B78" w:rsidRPr="00173E1D" w:rsidRDefault="00323B78" w:rsidP="00323B78">
      <w:pPr>
        <w:rPr>
          <w:lang w:val="es-ES"/>
        </w:rPr>
      </w:pPr>
      <w:r w:rsidRPr="00173E1D">
        <w:rPr>
          <w:lang w:val="es-ES"/>
        </w:rPr>
        <w:t>74</w:t>
      </w:r>
      <w:r w:rsidRPr="00173E1D">
        <w:rPr>
          <w:lang w:val="es-ES"/>
        </w:rPr>
        <w:tab/>
        <w:t xml:space="preserve">Para cada uno de esos fondos se mantiene una cuenta corriente en </w:t>
      </w:r>
      <w:proofErr w:type="spellStart"/>
      <w:r w:rsidRPr="00173E1D">
        <w:rPr>
          <w:lang w:val="es-ES"/>
        </w:rPr>
        <w:t>Crédit</w:t>
      </w:r>
      <w:proofErr w:type="spellEnd"/>
      <w:r w:rsidRPr="00173E1D">
        <w:rPr>
          <w:lang w:val="es-ES"/>
        </w:rPr>
        <w:t xml:space="preserve"> </w:t>
      </w:r>
      <w:proofErr w:type="spellStart"/>
      <w:r w:rsidRPr="00173E1D">
        <w:rPr>
          <w:lang w:val="es-ES"/>
        </w:rPr>
        <w:t>Mutuel</w:t>
      </w:r>
      <w:proofErr w:type="spellEnd"/>
      <w:r w:rsidRPr="00173E1D">
        <w:rPr>
          <w:lang w:val="es-ES"/>
        </w:rPr>
        <w:t xml:space="preserve"> en Francia. El Fondo de reserva y complementos de pensión arrojó un déficit de 21 862,80 CHF.</w:t>
      </w:r>
    </w:p>
    <w:p w:rsidR="00323B78" w:rsidRPr="00173E1D" w:rsidRDefault="00323B78" w:rsidP="00323B78">
      <w:pPr>
        <w:pStyle w:val="Heading1"/>
        <w:rPr>
          <w:lang w:val="es-ES"/>
        </w:rPr>
      </w:pPr>
      <w:bookmarkStart w:id="504" w:name="_Toc452153802"/>
      <w:bookmarkStart w:id="505" w:name="_Toc482815131"/>
      <w:bookmarkStart w:id="506" w:name="_Toc511809494"/>
      <w:bookmarkStart w:id="507" w:name="_Toc511814365"/>
      <w:r w:rsidRPr="00173E1D">
        <w:rPr>
          <w:lang w:val="es-ES"/>
        </w:rPr>
        <w:lastRenderedPageBreak/>
        <w:t>IV</w:t>
      </w:r>
      <w:r w:rsidRPr="00173E1D">
        <w:rPr>
          <w:lang w:val="es-ES"/>
        </w:rPr>
        <w:tab/>
        <w:t>PROGRAMA DE LAS NACIONES UNIDAS PARA EL DESARROLLO (ANEXO A4)</w:t>
      </w:r>
      <w:bookmarkEnd w:id="504"/>
      <w:bookmarkEnd w:id="505"/>
      <w:bookmarkEnd w:id="506"/>
      <w:bookmarkEnd w:id="507"/>
    </w:p>
    <w:p w:rsidR="00323B78" w:rsidRPr="00173E1D" w:rsidRDefault="00323B78" w:rsidP="00323B78">
      <w:pPr>
        <w:keepNext/>
        <w:keepLines/>
        <w:rPr>
          <w:lang w:val="es-ES"/>
        </w:rPr>
      </w:pPr>
      <w:r w:rsidRPr="00173E1D">
        <w:rPr>
          <w:lang w:val="es-ES"/>
        </w:rPr>
        <w:t>75</w:t>
      </w:r>
      <w:r w:rsidRPr="00173E1D">
        <w:rPr>
          <w:lang w:val="es-ES"/>
        </w:rPr>
        <w:tab/>
        <w:t>La UIT puede ejecutar exclusivamente o en colaboración con el PNUD varias categorías de proyectos de ese Programa.</w:t>
      </w:r>
    </w:p>
    <w:p w:rsidR="00323B78" w:rsidRPr="00173E1D" w:rsidRDefault="00323B78" w:rsidP="00323B78">
      <w:pPr>
        <w:keepNext/>
        <w:keepLines/>
        <w:rPr>
          <w:lang w:val="es-ES"/>
        </w:rPr>
      </w:pPr>
      <w:r w:rsidRPr="00173E1D">
        <w:rPr>
          <w:lang w:val="es-ES"/>
        </w:rPr>
        <w:t>76</w:t>
      </w:r>
      <w:r w:rsidRPr="00173E1D">
        <w:rPr>
          <w:lang w:val="es-ES"/>
        </w:rPr>
        <w:tab/>
        <w:t>En general existen dos tipos de proyectos del PNUD: los ejecutados por la UIT y los ejecutados por los gobiernos.</w:t>
      </w:r>
    </w:p>
    <w:p w:rsidR="00323B78" w:rsidRPr="00173E1D" w:rsidRDefault="00323B78" w:rsidP="00323B78">
      <w:pPr>
        <w:rPr>
          <w:lang w:val="es-ES"/>
        </w:rPr>
      </w:pPr>
      <w:r w:rsidRPr="00173E1D">
        <w:rPr>
          <w:lang w:val="es-ES"/>
        </w:rPr>
        <w:t>77</w:t>
      </w:r>
      <w:r w:rsidRPr="00173E1D">
        <w:rPr>
          <w:lang w:val="es-ES"/>
        </w:rPr>
        <w:tab/>
        <w:t>Tratándose de los proyectos ejecutados parcial o totalmente por la UIT, el PNUD entrega a la UIT una asignación presupuestaria. Al término de cada año y basándose en los Informes de ejecución de los proyectos (</w:t>
      </w:r>
      <w:r w:rsidRPr="00173E1D">
        <w:rPr>
          <w:i/>
          <w:iCs/>
          <w:lang w:val="es-ES"/>
        </w:rPr>
        <w:t xml:space="preserve">Project </w:t>
      </w:r>
      <w:proofErr w:type="spellStart"/>
      <w:r w:rsidRPr="00173E1D">
        <w:rPr>
          <w:i/>
          <w:iCs/>
          <w:lang w:val="es-ES"/>
        </w:rPr>
        <w:t>Delivery</w:t>
      </w:r>
      <w:proofErr w:type="spellEnd"/>
      <w:r w:rsidRPr="00173E1D">
        <w:rPr>
          <w:i/>
          <w:iCs/>
          <w:lang w:val="es-ES"/>
        </w:rPr>
        <w:t xml:space="preserve"> </w:t>
      </w:r>
      <w:proofErr w:type="spellStart"/>
      <w:r w:rsidRPr="00173E1D">
        <w:rPr>
          <w:i/>
          <w:iCs/>
          <w:lang w:val="es-ES"/>
        </w:rPr>
        <w:t>Report</w:t>
      </w:r>
      <w:proofErr w:type="spellEnd"/>
      <w:r w:rsidRPr="00173E1D">
        <w:rPr>
          <w:lang w:val="es-ES"/>
        </w:rPr>
        <w:t>, PDR), el PNUD reembolsa a la UIT la totalidad de los gastos fijados en el marco de dicha asignación y en que la Unión ha incurrido. Para financiar su apoyo a los proyectos, la UIT percibe una asignación a prorrateo de los gastos registrados en los PDR.</w:t>
      </w:r>
    </w:p>
    <w:p w:rsidR="00323B78" w:rsidRPr="00A459D4" w:rsidRDefault="00323B78" w:rsidP="00323B78">
      <w:pPr>
        <w:rPr>
          <w:lang w:val="es-ES"/>
        </w:rPr>
      </w:pPr>
      <w:r w:rsidRPr="00173E1D">
        <w:rPr>
          <w:lang w:val="es-ES"/>
        </w:rPr>
        <w:t>78</w:t>
      </w:r>
      <w:r w:rsidRPr="00173E1D">
        <w:rPr>
          <w:lang w:val="es-ES"/>
        </w:rPr>
        <w:tab/>
        <w:t xml:space="preserve">En 2017, la cuenta del Fondo de Gestión con el PNUD arrojaba un saldo de 317 959 CHF </w:t>
      </w:r>
      <w:r>
        <w:rPr>
          <w:lang w:val="es-ES"/>
        </w:rPr>
        <w:t>e</w:t>
      </w:r>
      <w:r w:rsidRPr="00A459D4">
        <w:rPr>
          <w:lang w:val="es-ES"/>
        </w:rPr>
        <w:t xml:space="preserve">n </w:t>
      </w:r>
      <w:r>
        <w:rPr>
          <w:lang w:val="es-ES"/>
        </w:rPr>
        <w:t>favor de la U</w:t>
      </w:r>
      <w:r w:rsidRPr="00A459D4">
        <w:rPr>
          <w:lang w:val="es-ES"/>
        </w:rPr>
        <w:t>IT (740 420 CHF a favor del PNUD en 2016</w:t>
      </w:r>
      <w:r>
        <w:rPr>
          <w:lang w:val="es-ES"/>
        </w:rPr>
        <w:t>).</w:t>
      </w:r>
    </w:p>
    <w:p w:rsidR="00323B78" w:rsidRPr="00A459D4" w:rsidRDefault="00323B78" w:rsidP="00323B78">
      <w:pPr>
        <w:rPr>
          <w:lang w:val="es-ES"/>
        </w:rPr>
      </w:pPr>
      <w:r w:rsidRPr="00A459D4">
        <w:rPr>
          <w:lang w:val="es-ES"/>
        </w:rPr>
        <w:t>79</w:t>
      </w:r>
      <w:r w:rsidRPr="00A459D4">
        <w:rPr>
          <w:lang w:val="es-ES"/>
        </w:rPr>
        <w:tab/>
        <w:t>En 2017, los gastos en concepto de proyectos del PNUD ascendieron a 24 676 CHF (de los cuales 2 260 CHF fueron gastos de apoyo)</w:t>
      </w:r>
      <w:r>
        <w:rPr>
          <w:lang w:val="es-ES"/>
        </w:rPr>
        <w:t>.</w:t>
      </w:r>
    </w:p>
    <w:p w:rsidR="00323B78" w:rsidRPr="00A459D4" w:rsidRDefault="00323B78" w:rsidP="00323B78">
      <w:pPr>
        <w:pStyle w:val="Heading1"/>
        <w:rPr>
          <w:lang w:val="es-ES"/>
        </w:rPr>
      </w:pPr>
      <w:bookmarkStart w:id="508" w:name="_Toc452153803"/>
      <w:bookmarkStart w:id="509" w:name="_Toc482815132"/>
      <w:bookmarkStart w:id="510" w:name="_Toc511809495"/>
      <w:bookmarkStart w:id="511" w:name="_Toc511814366"/>
      <w:r w:rsidRPr="00A459D4">
        <w:rPr>
          <w:lang w:val="es-ES"/>
        </w:rPr>
        <w:t>V</w:t>
      </w:r>
      <w:r w:rsidRPr="00A459D4">
        <w:rPr>
          <w:lang w:val="es-ES"/>
        </w:rPr>
        <w:tab/>
        <w:t>FONDOS FIDUCIARIOS (ANEXO A5)</w:t>
      </w:r>
      <w:bookmarkEnd w:id="508"/>
      <w:bookmarkEnd w:id="509"/>
      <w:bookmarkEnd w:id="510"/>
      <w:bookmarkEnd w:id="511"/>
    </w:p>
    <w:p w:rsidR="00323B78" w:rsidRPr="00A459D4" w:rsidRDefault="00323B78" w:rsidP="00323B78">
      <w:pPr>
        <w:keepNext/>
        <w:keepLines/>
        <w:rPr>
          <w:lang w:val="es-ES"/>
        </w:rPr>
      </w:pPr>
      <w:r w:rsidRPr="00A459D4">
        <w:rPr>
          <w:lang w:val="es-ES"/>
        </w:rPr>
        <w:t>80</w:t>
      </w:r>
      <w:r w:rsidRPr="00A459D4">
        <w:rPr>
          <w:lang w:val="es-ES"/>
        </w:rPr>
        <w:tab/>
        <w:t>El Fondo Especial de Cooperación Técnica (FECT) se creó para cubrir las necesidades de los países en desarrollo que solicitan asistencia urgente a la Unión. Está constituido por contribuciones voluntarias, ya sea donaciones en efectivo en cualquier divisa o cualquier otro tipo de contribución.</w:t>
      </w:r>
    </w:p>
    <w:p w:rsidR="00323B78" w:rsidRPr="00BC6E2A" w:rsidRDefault="00323B78" w:rsidP="00323B78">
      <w:pPr>
        <w:rPr>
          <w:lang w:val="es-ES"/>
        </w:rPr>
      </w:pPr>
      <w:r w:rsidRPr="00A459D4">
        <w:rPr>
          <w:lang w:val="es-ES"/>
        </w:rPr>
        <w:t>81</w:t>
      </w:r>
      <w:r w:rsidRPr="00A459D4">
        <w:rPr>
          <w:lang w:val="es-ES"/>
        </w:rPr>
        <w:tab/>
        <w:t xml:space="preserve">Los créditos no utilizados en proyectos de todo tipo de fondos de terceros y de la UIT ascendían a 20,6 millones CHF en </w:t>
      </w:r>
      <w:r>
        <w:rPr>
          <w:lang w:val="es-ES"/>
        </w:rPr>
        <w:t xml:space="preserve">2017 (similar a </w:t>
      </w:r>
      <w:r w:rsidRPr="00BC6E2A">
        <w:rPr>
          <w:lang w:val="es-ES"/>
        </w:rPr>
        <w:t>2016</w:t>
      </w:r>
      <w:r>
        <w:rPr>
          <w:lang w:val="es-ES"/>
        </w:rPr>
        <w:t>)</w:t>
      </w:r>
      <w:r w:rsidRPr="00BC6E2A">
        <w:rPr>
          <w:lang w:val="es-ES"/>
        </w:rPr>
        <w:t xml:space="preserve">. El saldo del Fondo de terceros en curso de afectación fue de </w:t>
      </w:r>
      <w:r>
        <w:rPr>
          <w:lang w:val="es-ES"/>
        </w:rPr>
        <w:t>1,9 millones a finales de 2017 (</w:t>
      </w:r>
      <w:r w:rsidRPr="00BC6E2A">
        <w:rPr>
          <w:lang w:val="es-ES"/>
        </w:rPr>
        <w:t>2,</w:t>
      </w:r>
      <w:r>
        <w:rPr>
          <w:lang w:val="es-ES"/>
        </w:rPr>
        <w:t>4</w:t>
      </w:r>
      <w:r w:rsidRPr="00BC6E2A">
        <w:rPr>
          <w:lang w:val="es-ES"/>
        </w:rPr>
        <w:t xml:space="preserve"> millones CHF al cierre de </w:t>
      </w:r>
      <w:r w:rsidRPr="00992857">
        <w:t>2016</w:t>
      </w:r>
      <w:r>
        <w:t>)</w:t>
      </w:r>
      <w:r w:rsidRPr="00992857">
        <w:t xml:space="preserve">, </w:t>
      </w:r>
      <w:r w:rsidRPr="00BC6E2A">
        <w:rPr>
          <w:lang w:val="es-ES"/>
        </w:rPr>
        <w:t>lo que representa fondos de reciente recepción para proyectos que van a iniciarse así como los fondos residuales de proyectos cerrados, cuyo saldo se devolverá a los donantes o se afectará a nuevos proyectos.</w:t>
      </w:r>
    </w:p>
    <w:p w:rsidR="00323B78" w:rsidRPr="00BC6E2A" w:rsidRDefault="00323B78" w:rsidP="00323B78">
      <w:pPr>
        <w:rPr>
          <w:lang w:val="es-ES"/>
        </w:rPr>
      </w:pPr>
      <w:r w:rsidRPr="00BC6E2A">
        <w:rPr>
          <w:lang w:val="es-ES"/>
        </w:rPr>
        <w:t>82</w:t>
      </w:r>
      <w:r w:rsidRPr="00BC6E2A">
        <w:rPr>
          <w:lang w:val="es-ES"/>
        </w:rPr>
        <w:tab/>
        <w:t>En 2017, los fondos líquidos ascendían a 21</w:t>
      </w:r>
      <w:r>
        <w:rPr>
          <w:lang w:val="es-ES"/>
        </w:rPr>
        <w:t>,</w:t>
      </w:r>
      <w:r w:rsidRPr="00BC6E2A">
        <w:rPr>
          <w:lang w:val="es-ES"/>
        </w:rPr>
        <w:t>3 millones CHF (frente a 20,6 millones CHF en 2016). Las inversiones sumaban 9,3 millones CHF a finales de 201</w:t>
      </w:r>
      <w:r>
        <w:rPr>
          <w:lang w:val="es-ES"/>
        </w:rPr>
        <w:t>7</w:t>
      </w:r>
      <w:r w:rsidRPr="00BC6E2A">
        <w:rPr>
          <w:lang w:val="es-ES"/>
        </w:rPr>
        <w:t xml:space="preserve"> (frente a 7,4 millones CHF en 2016) y los intereses devengados fueron del orden de 17</w:t>
      </w:r>
      <w:r>
        <w:rPr>
          <w:lang w:val="es-ES"/>
        </w:rPr>
        <w:t>2</w:t>
      </w:r>
      <w:r w:rsidRPr="00BC6E2A">
        <w:rPr>
          <w:lang w:val="es-ES"/>
        </w:rPr>
        <w:t> 000 CHF en 201</w:t>
      </w:r>
      <w:r>
        <w:rPr>
          <w:lang w:val="es-ES"/>
        </w:rPr>
        <w:t xml:space="preserve">7 </w:t>
      </w:r>
      <w:r w:rsidRPr="00BC6E2A">
        <w:rPr>
          <w:lang w:val="es-ES"/>
        </w:rPr>
        <w:t>(frente a 17</w:t>
      </w:r>
      <w:r>
        <w:rPr>
          <w:lang w:val="es-ES"/>
        </w:rPr>
        <w:t>1</w:t>
      </w:r>
      <w:r w:rsidRPr="00BC6E2A">
        <w:rPr>
          <w:lang w:val="es-ES"/>
        </w:rPr>
        <w:t> 000</w:t>
      </w:r>
      <w:r>
        <w:rPr>
          <w:lang w:val="es-ES"/>
        </w:rPr>
        <w:t> </w:t>
      </w:r>
      <w:r w:rsidRPr="00BC6E2A">
        <w:rPr>
          <w:lang w:val="es-ES"/>
        </w:rPr>
        <w:t>CHF en 2016)</w:t>
      </w:r>
      <w:r>
        <w:rPr>
          <w:lang w:val="es-ES"/>
        </w:rPr>
        <w:t>.</w:t>
      </w:r>
    </w:p>
    <w:p w:rsidR="00323B78" w:rsidRPr="00BC6E2A" w:rsidRDefault="00323B78" w:rsidP="00323B78">
      <w:pPr>
        <w:pStyle w:val="Headingb"/>
        <w:rPr>
          <w:lang w:val="es-ES"/>
        </w:rPr>
      </w:pPr>
      <w:bookmarkStart w:id="512" w:name="_Toc452155538"/>
      <w:bookmarkStart w:id="513" w:name="_Toc452155907"/>
      <w:bookmarkStart w:id="514" w:name="_Toc482814691"/>
      <w:bookmarkStart w:id="515" w:name="_Toc511808925"/>
      <w:bookmarkStart w:id="516" w:name="_Toc511809496"/>
      <w:r w:rsidRPr="00BC6E2A">
        <w:rPr>
          <w:lang w:val="es-ES"/>
        </w:rPr>
        <w:t xml:space="preserve">Gastos de ejecución de proyectos y gastos de apoyo en </w:t>
      </w:r>
      <w:bookmarkEnd w:id="512"/>
      <w:bookmarkEnd w:id="513"/>
      <w:r w:rsidRPr="00BC6E2A">
        <w:rPr>
          <w:lang w:val="es-ES"/>
        </w:rPr>
        <w:t>201</w:t>
      </w:r>
      <w:bookmarkEnd w:id="514"/>
      <w:r w:rsidRPr="00BC6E2A">
        <w:rPr>
          <w:lang w:val="es-ES"/>
        </w:rPr>
        <w:t>7</w:t>
      </w:r>
      <w:bookmarkEnd w:id="515"/>
      <w:bookmarkEnd w:id="516"/>
    </w:p>
    <w:p w:rsidR="00323B78" w:rsidRPr="00BC6E2A" w:rsidRDefault="00323B78" w:rsidP="00323B78">
      <w:pPr>
        <w:rPr>
          <w:lang w:val="es-ES"/>
        </w:rPr>
      </w:pPr>
      <w:r w:rsidRPr="00BC6E2A">
        <w:rPr>
          <w:lang w:val="es-ES"/>
        </w:rPr>
        <w:t>83</w:t>
      </w:r>
      <w:r w:rsidRPr="00BC6E2A">
        <w:rPr>
          <w:lang w:val="es-ES"/>
        </w:rPr>
        <w:tab/>
        <w:t>Los gastos de proyectos de todo tipo financiados con fondos fiduciarios en 2017 ascendieron a 9 millones CHF, en comparación con 7,3 millones CHF en 2016. Los gastos de apoyo ascendieron a 568 000 CHF en 2017 (frente a 458 000 CHF en 2016).</w:t>
      </w:r>
    </w:p>
    <w:p w:rsidR="00323B78" w:rsidRPr="00BC6E2A" w:rsidRDefault="00323B78" w:rsidP="00323B78">
      <w:pPr>
        <w:pStyle w:val="Heading1"/>
        <w:rPr>
          <w:lang w:val="es-ES"/>
        </w:rPr>
      </w:pPr>
      <w:bookmarkStart w:id="517" w:name="_Toc452153804"/>
      <w:bookmarkStart w:id="518" w:name="_Toc482815133"/>
      <w:bookmarkStart w:id="519" w:name="_Toc511809497"/>
      <w:bookmarkStart w:id="520" w:name="_Toc511814367"/>
      <w:r w:rsidRPr="00BC6E2A">
        <w:rPr>
          <w:lang w:val="es-ES"/>
        </w:rPr>
        <w:t>VI</w:t>
      </w:r>
      <w:r w:rsidRPr="00BC6E2A">
        <w:rPr>
          <w:lang w:val="es-ES"/>
        </w:rPr>
        <w:tab/>
        <w:t>CONTRIBUCIONES VOLUNTARIAS (ANEXO A6)</w:t>
      </w:r>
      <w:bookmarkEnd w:id="517"/>
      <w:bookmarkEnd w:id="518"/>
      <w:bookmarkEnd w:id="519"/>
      <w:bookmarkEnd w:id="520"/>
    </w:p>
    <w:p w:rsidR="00323B78" w:rsidRPr="00BC6E2A" w:rsidRDefault="00323B78" w:rsidP="00323B78">
      <w:pPr>
        <w:rPr>
          <w:lang w:val="es-ES"/>
        </w:rPr>
      </w:pPr>
      <w:r w:rsidRPr="00BC6E2A">
        <w:rPr>
          <w:lang w:val="es-ES"/>
        </w:rPr>
        <w:t>84</w:t>
      </w:r>
      <w:r w:rsidRPr="00BC6E2A">
        <w:rPr>
          <w:lang w:val="es-ES"/>
        </w:rPr>
        <w:tab/>
        <w:t xml:space="preserve">En 2017, los fondos líquidos ascendían a 9 millones CHF (frente a 2,9 millones CHF en 2016). </w:t>
      </w:r>
      <w:r>
        <w:rPr>
          <w:lang w:val="es-ES"/>
        </w:rPr>
        <w:t xml:space="preserve">Este aumento se debe a la reclasificación de inversiones </w:t>
      </w:r>
      <w:r w:rsidRPr="00BC6E2A">
        <w:rPr>
          <w:lang w:val="es-ES"/>
        </w:rPr>
        <w:t>(</w:t>
      </w:r>
      <w:r>
        <w:rPr>
          <w:lang w:val="es-ES"/>
        </w:rPr>
        <w:t>cuentas de depósito</w:t>
      </w:r>
      <w:r w:rsidRPr="00BC6E2A">
        <w:rPr>
          <w:lang w:val="es-ES"/>
        </w:rPr>
        <w:t xml:space="preserve">) </w:t>
      </w:r>
      <w:r>
        <w:rPr>
          <w:lang w:val="es-ES"/>
        </w:rPr>
        <w:t>en cuentas de liquidez</w:t>
      </w:r>
      <w:r w:rsidRPr="00BC6E2A">
        <w:rPr>
          <w:lang w:val="es-ES"/>
        </w:rPr>
        <w:t xml:space="preserve">. </w:t>
      </w:r>
      <w:r>
        <w:rPr>
          <w:lang w:val="es-ES"/>
        </w:rPr>
        <w:t>Debido al tipo de interés negativo del franco suizo</w:t>
      </w:r>
      <w:r w:rsidRPr="00BC6E2A">
        <w:rPr>
          <w:lang w:val="es-ES"/>
        </w:rPr>
        <w:t xml:space="preserve">, </w:t>
      </w:r>
      <w:r>
        <w:rPr>
          <w:lang w:val="es-ES"/>
        </w:rPr>
        <w:t>las cuentas de depósito están en proceso de cierre</w:t>
      </w:r>
      <w:r w:rsidRPr="00BC6E2A">
        <w:rPr>
          <w:lang w:val="es-ES"/>
        </w:rPr>
        <w:t>.</w:t>
      </w:r>
    </w:p>
    <w:p w:rsidR="00323B78" w:rsidRPr="00BC6E2A" w:rsidRDefault="00323B78" w:rsidP="00323B78">
      <w:pPr>
        <w:rPr>
          <w:lang w:val="es-ES"/>
        </w:rPr>
      </w:pPr>
      <w:r w:rsidRPr="00BC6E2A">
        <w:rPr>
          <w:lang w:val="es-ES"/>
        </w:rPr>
        <w:lastRenderedPageBreak/>
        <w:t>85</w:t>
      </w:r>
      <w:r w:rsidRPr="00BC6E2A">
        <w:rPr>
          <w:lang w:val="es-ES"/>
        </w:rPr>
        <w:tab/>
        <w:t>En 2017, los gastos correspondientes a todos los tipos de contribuciones voluntarias ascendieron a 2,8 millones CHF, frente a los 3 millones de 2016</w:t>
      </w:r>
      <w:r>
        <w:rPr>
          <w:lang w:val="es-ES"/>
        </w:rPr>
        <w:t>.</w:t>
      </w:r>
    </w:p>
    <w:p w:rsidR="00323B78" w:rsidRPr="00BC6E2A" w:rsidRDefault="00323B78" w:rsidP="00323B78">
      <w:pPr>
        <w:pStyle w:val="Heading1"/>
        <w:rPr>
          <w:lang w:val="es-ES"/>
        </w:rPr>
      </w:pPr>
      <w:bookmarkStart w:id="521" w:name="_Toc452153805"/>
      <w:bookmarkStart w:id="522" w:name="_Toc482815134"/>
      <w:bookmarkStart w:id="523" w:name="_Toc511809498"/>
      <w:bookmarkStart w:id="524" w:name="_Toc511814368"/>
      <w:r w:rsidRPr="00BC6E2A">
        <w:rPr>
          <w:lang w:val="es-ES"/>
        </w:rPr>
        <w:t>VII</w:t>
      </w:r>
      <w:r w:rsidRPr="00BC6E2A">
        <w:rPr>
          <w:lang w:val="es-ES"/>
        </w:rPr>
        <w:tab/>
        <w:t>FONDO PARA EL DESARROLLO DE LAS TIC (ANEXO A7)</w:t>
      </w:r>
      <w:bookmarkEnd w:id="521"/>
      <w:bookmarkEnd w:id="522"/>
      <w:bookmarkEnd w:id="523"/>
      <w:bookmarkEnd w:id="524"/>
    </w:p>
    <w:p w:rsidR="00323B78" w:rsidRPr="00BC6E2A" w:rsidRDefault="00323B78" w:rsidP="00323B78">
      <w:pPr>
        <w:rPr>
          <w:lang w:val="es-ES"/>
        </w:rPr>
      </w:pPr>
      <w:r w:rsidRPr="00BC6E2A">
        <w:rPr>
          <w:lang w:val="es-ES"/>
        </w:rPr>
        <w:t>86</w:t>
      </w:r>
      <w:r w:rsidRPr="00BC6E2A">
        <w:rPr>
          <w:lang w:val="es-ES"/>
        </w:rPr>
        <w:tab/>
        <w:t>Al final de 2017, los fondos disponibles del Fondo para el Desarrollo de las TIC (FDTIC) ascendían a</w:t>
      </w:r>
      <w:r>
        <w:rPr>
          <w:lang w:val="es-ES"/>
        </w:rPr>
        <w:t xml:space="preserve"> </w:t>
      </w:r>
      <w:r w:rsidRPr="00BC6E2A">
        <w:rPr>
          <w:lang w:val="es-ES"/>
        </w:rPr>
        <w:t>1</w:t>
      </w:r>
      <w:r>
        <w:rPr>
          <w:lang w:val="es-ES"/>
        </w:rPr>
        <w:t xml:space="preserve"> millón</w:t>
      </w:r>
      <w:r w:rsidRPr="00BC6E2A">
        <w:rPr>
          <w:lang w:val="es-ES"/>
        </w:rPr>
        <w:t xml:space="preserve"> CHF (frente a 1,4 millones en 2016). Durante el ejercicio de 2017 se destinaron 250 000 CHF (frente a 74 000 CHF en 2016) a la financiación de proyectos para el desarrollo de las TIC.</w:t>
      </w:r>
    </w:p>
    <w:p w:rsidR="00323B78" w:rsidRPr="00BC6E2A" w:rsidRDefault="00323B78" w:rsidP="00323B78">
      <w:pPr>
        <w:rPr>
          <w:lang w:val="es-ES"/>
        </w:rPr>
      </w:pPr>
      <w:r w:rsidRPr="00BC6E2A">
        <w:rPr>
          <w:lang w:val="es-ES"/>
        </w:rPr>
        <w:t>87</w:t>
      </w:r>
      <w:r w:rsidRPr="00BC6E2A">
        <w:rPr>
          <w:lang w:val="es-ES"/>
        </w:rPr>
        <w:tab/>
        <w:t xml:space="preserve">En 2017, los intereses de los proyectos financiados por el FDTIC se calcularon sobre la totalidad de los créditos. </w:t>
      </w:r>
    </w:p>
    <w:p w:rsidR="00323B78" w:rsidRPr="00BC6E2A" w:rsidRDefault="00323B78" w:rsidP="00323B78">
      <w:pPr>
        <w:rPr>
          <w:lang w:val="es-ES"/>
        </w:rPr>
      </w:pPr>
      <w:r w:rsidRPr="00BC6E2A">
        <w:rPr>
          <w:lang w:val="es-ES"/>
        </w:rPr>
        <w:t>88</w:t>
      </w:r>
      <w:r w:rsidRPr="00BC6E2A">
        <w:rPr>
          <w:lang w:val="es-ES"/>
        </w:rPr>
        <w:tab/>
        <w:t>Esos intereses ascendían a 33 000 CHF y se transfirieron al Fondo del FDTIC.</w:t>
      </w:r>
    </w:p>
    <w:p w:rsidR="00323B78" w:rsidRPr="002B631B" w:rsidRDefault="00323B78" w:rsidP="00323B78">
      <w:pPr>
        <w:pStyle w:val="Heading1"/>
        <w:rPr>
          <w:lang w:val="es-ES"/>
        </w:rPr>
      </w:pPr>
      <w:bookmarkStart w:id="525" w:name="_Toc452153806"/>
      <w:bookmarkStart w:id="526" w:name="_Toc482815135"/>
      <w:bookmarkStart w:id="527" w:name="_Toc511809499"/>
      <w:bookmarkStart w:id="528" w:name="_Toc511814369"/>
      <w:r w:rsidRPr="00BC6E2A">
        <w:rPr>
          <w:lang w:val="es-ES"/>
        </w:rPr>
        <w:t>VIII</w:t>
      </w:r>
      <w:r w:rsidRPr="00BC6E2A">
        <w:rPr>
          <w:lang w:val="es-ES"/>
        </w:rPr>
        <w:tab/>
        <w:t>CUENTAS DE ITU TELECOM</w:t>
      </w:r>
      <w:bookmarkEnd w:id="431"/>
      <w:r>
        <w:rPr>
          <w:lang w:val="es-ES"/>
        </w:rPr>
        <w:t xml:space="preserve"> WORLD 2017</w:t>
      </w:r>
      <w:r w:rsidRPr="002B631B">
        <w:rPr>
          <w:lang w:val="es-ES"/>
        </w:rPr>
        <w:t xml:space="preserve"> (ANEXO A7)</w:t>
      </w:r>
      <w:bookmarkEnd w:id="525"/>
      <w:bookmarkEnd w:id="526"/>
      <w:bookmarkEnd w:id="527"/>
      <w:bookmarkEnd w:id="528"/>
    </w:p>
    <w:p w:rsidR="00323B78" w:rsidRPr="002B631B" w:rsidRDefault="00323B78" w:rsidP="00323B78">
      <w:pPr>
        <w:rPr>
          <w:lang w:val="es-ES"/>
        </w:rPr>
      </w:pPr>
      <w:r w:rsidRPr="002B631B">
        <w:rPr>
          <w:lang w:val="es-ES"/>
        </w:rPr>
        <w:t>89</w:t>
      </w:r>
      <w:r w:rsidRPr="002B631B">
        <w:rPr>
          <w:lang w:val="es-ES"/>
        </w:rPr>
        <w:tab/>
        <w:t>El presupuesto del evento se aprobó el 30 de marzo de 2017, previéndose un total de ingresos de 8 213 000 CHF y un total de gastos de 7 711 500 CHF, con lo que el evento generaría un resultado de 501 500 CHF.</w:t>
      </w:r>
    </w:p>
    <w:p w:rsidR="00323B78" w:rsidRPr="002B631B" w:rsidRDefault="00323B78" w:rsidP="00323B78">
      <w:pPr>
        <w:rPr>
          <w:lang w:val="es-ES"/>
        </w:rPr>
      </w:pPr>
      <w:r w:rsidRPr="002B631B">
        <w:rPr>
          <w:lang w:val="es-ES"/>
        </w:rPr>
        <w:t>90</w:t>
      </w:r>
      <w:r w:rsidRPr="002B631B">
        <w:rPr>
          <w:lang w:val="es-ES"/>
        </w:rPr>
        <w:tab/>
        <w:t xml:space="preserve">El País Anfitrión aportó considerables contribuciones tanto monetarias como en especie (distribución de bienes y servicios gratuitos), de conformidad con el Acuerdo con el país anfitrión entre la UIT y el Gobierno </w:t>
      </w:r>
      <w:r>
        <w:rPr>
          <w:lang w:val="es-ES"/>
        </w:rPr>
        <w:t>de la República de Corea</w:t>
      </w:r>
      <w:r w:rsidRPr="002B631B">
        <w:rPr>
          <w:lang w:val="es-ES"/>
        </w:rPr>
        <w:t xml:space="preserve">. La suma de las contribuciones monetarias del </w:t>
      </w:r>
      <w:r>
        <w:rPr>
          <w:lang w:val="es-ES"/>
        </w:rPr>
        <w:t>P</w:t>
      </w:r>
      <w:r w:rsidRPr="002B631B">
        <w:rPr>
          <w:lang w:val="es-ES"/>
        </w:rPr>
        <w:t xml:space="preserve">aís </w:t>
      </w:r>
      <w:r>
        <w:rPr>
          <w:lang w:val="es-ES"/>
        </w:rPr>
        <w:t>A</w:t>
      </w:r>
      <w:r w:rsidRPr="002B631B">
        <w:rPr>
          <w:lang w:val="es-ES"/>
        </w:rPr>
        <w:t>nfitrión ascendieron a 2,3 millones CHF, lo que comprendía un pago total único de 2</w:t>
      </w:r>
      <w:r>
        <w:rPr>
          <w:lang w:val="es-ES"/>
        </w:rPr>
        <w:t> </w:t>
      </w:r>
      <w:r w:rsidRPr="002B631B">
        <w:rPr>
          <w:lang w:val="es-ES"/>
        </w:rPr>
        <w:t>millones</w:t>
      </w:r>
      <w:r>
        <w:rPr>
          <w:lang w:val="es-ES"/>
        </w:rPr>
        <w:t> </w:t>
      </w:r>
      <w:r w:rsidRPr="002B631B">
        <w:rPr>
          <w:lang w:val="es-ES"/>
        </w:rPr>
        <w:t xml:space="preserve">CHF para compartir los gastos principales de ITU Telecom ocasionados por la preparación, planificación y puesta en marcha del Evento, entre ellos los relativos al programa de becas. Además del pago único, el País Anfitrión pagó </w:t>
      </w:r>
      <w:r w:rsidRPr="00310CD4">
        <w:t>301</w:t>
      </w:r>
      <w:r>
        <w:t> </w:t>
      </w:r>
      <w:r w:rsidRPr="00310CD4">
        <w:t>725</w:t>
      </w:r>
      <w:r>
        <w:t>,</w:t>
      </w:r>
      <w:r w:rsidRPr="00310CD4">
        <w:t xml:space="preserve">63 </w:t>
      </w:r>
      <w:r w:rsidRPr="002B631B">
        <w:rPr>
          <w:lang w:val="es-ES"/>
        </w:rPr>
        <w:t xml:space="preserve">CHF en concepto de </w:t>
      </w:r>
      <w:r>
        <w:rPr>
          <w:lang w:val="es-ES"/>
        </w:rPr>
        <w:t>misiones</w:t>
      </w:r>
      <w:r w:rsidRPr="002B631B">
        <w:rPr>
          <w:lang w:val="es-ES"/>
        </w:rPr>
        <w:t xml:space="preserve"> de</w:t>
      </w:r>
      <w:r>
        <w:rPr>
          <w:lang w:val="es-ES"/>
        </w:rPr>
        <w:t>l</w:t>
      </w:r>
      <w:r w:rsidRPr="002B631B">
        <w:rPr>
          <w:lang w:val="es-ES"/>
        </w:rPr>
        <w:t xml:space="preserve"> personal </w:t>
      </w:r>
      <w:r>
        <w:rPr>
          <w:lang w:val="es-ES"/>
        </w:rPr>
        <w:t>a</w:t>
      </w:r>
      <w:r w:rsidRPr="002B631B">
        <w:rPr>
          <w:lang w:val="es-ES"/>
        </w:rPr>
        <w:t xml:space="preserve">l País Anfitrión </w:t>
      </w:r>
      <w:r>
        <w:rPr>
          <w:lang w:val="es-ES"/>
        </w:rPr>
        <w:t>y de una caseta móvil en la UIT para promover el evento durante el Consejo 2017</w:t>
      </w:r>
      <w:r w:rsidRPr="002B631B">
        <w:rPr>
          <w:lang w:val="es-ES"/>
        </w:rPr>
        <w:t>. Est</w:t>
      </w:r>
      <w:r>
        <w:rPr>
          <w:lang w:val="es-ES"/>
        </w:rPr>
        <w:t xml:space="preserve">e apoyo financiero </w:t>
      </w:r>
      <w:r w:rsidRPr="002B631B">
        <w:rPr>
          <w:lang w:val="es-ES"/>
        </w:rPr>
        <w:t xml:space="preserve">del País Anfitrión representó el 31% del total de los ingresos reales. </w:t>
      </w:r>
      <w:r>
        <w:rPr>
          <w:lang w:val="es-ES"/>
        </w:rPr>
        <w:t>E</w:t>
      </w:r>
      <w:r w:rsidRPr="002B631B">
        <w:rPr>
          <w:lang w:val="es-ES"/>
        </w:rPr>
        <w:t>l País Anfitrión también facilitó gratuitamente bienes y servicios de considerable valor</w:t>
      </w:r>
      <w:r>
        <w:rPr>
          <w:lang w:val="es-ES"/>
        </w:rPr>
        <w:t>, como</w:t>
      </w:r>
      <w:r w:rsidRPr="002B631B">
        <w:rPr>
          <w:lang w:val="es-ES"/>
        </w:rPr>
        <w:t xml:space="preserve"> el lugar de celebración con electricidad y servicio de limpieza, servicios de seguridad, personal local, equipos informáticos, transporte local de los participantes, etc.</w:t>
      </w:r>
    </w:p>
    <w:p w:rsidR="00323B78" w:rsidRPr="002B631B" w:rsidRDefault="00323B78" w:rsidP="00323B78">
      <w:pPr>
        <w:rPr>
          <w:lang w:val="es-ES"/>
        </w:rPr>
      </w:pPr>
      <w:r w:rsidRPr="002B631B">
        <w:rPr>
          <w:lang w:val="es-ES"/>
        </w:rPr>
        <w:t>91</w:t>
      </w:r>
      <w:r w:rsidRPr="002B631B">
        <w:rPr>
          <w:lang w:val="es-ES"/>
        </w:rPr>
        <w:tab/>
        <w:t xml:space="preserve">Las cuentas finales del evento ITU Telecom </w:t>
      </w:r>
      <w:proofErr w:type="spellStart"/>
      <w:r w:rsidRPr="002B631B">
        <w:rPr>
          <w:lang w:val="es-ES"/>
        </w:rPr>
        <w:t>World</w:t>
      </w:r>
      <w:proofErr w:type="spellEnd"/>
      <w:r w:rsidRPr="002B631B">
        <w:rPr>
          <w:lang w:val="es-ES"/>
        </w:rPr>
        <w:t xml:space="preserve"> 201</w:t>
      </w:r>
      <w:r>
        <w:rPr>
          <w:lang w:val="es-ES"/>
        </w:rPr>
        <w:t>7</w:t>
      </w:r>
      <w:r w:rsidRPr="002B631B">
        <w:rPr>
          <w:lang w:val="es-ES"/>
        </w:rPr>
        <w:t xml:space="preserve"> al 31 de diciembre de 201</w:t>
      </w:r>
      <w:r>
        <w:rPr>
          <w:lang w:val="es-ES"/>
        </w:rPr>
        <w:t>7</w:t>
      </w:r>
      <w:r w:rsidRPr="002B631B">
        <w:rPr>
          <w:lang w:val="es-ES"/>
        </w:rPr>
        <w:t xml:space="preserve"> se sitúan en </w:t>
      </w:r>
      <w:r w:rsidRPr="00310CD4">
        <w:t>22</w:t>
      </w:r>
      <w:r>
        <w:t> </w:t>
      </w:r>
      <w:r w:rsidRPr="00310CD4">
        <w:t>753</w:t>
      </w:r>
      <w:r>
        <w:t>,</w:t>
      </w:r>
      <w:r w:rsidRPr="00310CD4">
        <w:t xml:space="preserve">45 </w:t>
      </w:r>
      <w:r w:rsidRPr="002B631B">
        <w:rPr>
          <w:lang w:val="es-ES"/>
        </w:rPr>
        <w:t>CHF</w:t>
      </w:r>
      <w:r>
        <w:rPr>
          <w:lang w:val="es-ES"/>
        </w:rPr>
        <w:t xml:space="preserve">, con un </w:t>
      </w:r>
      <w:r w:rsidRPr="002B631B">
        <w:rPr>
          <w:lang w:val="es-ES"/>
        </w:rPr>
        <w:t xml:space="preserve">total de ingresos de </w:t>
      </w:r>
      <w:r w:rsidRPr="00310CD4">
        <w:t>7</w:t>
      </w:r>
      <w:r>
        <w:t> </w:t>
      </w:r>
      <w:r w:rsidRPr="00310CD4">
        <w:t>411</w:t>
      </w:r>
      <w:r>
        <w:t> </w:t>
      </w:r>
      <w:r w:rsidRPr="00310CD4">
        <w:t>099</w:t>
      </w:r>
      <w:r>
        <w:t>,</w:t>
      </w:r>
      <w:r w:rsidRPr="00310CD4">
        <w:t>17</w:t>
      </w:r>
      <w:r>
        <w:t xml:space="preserve"> </w:t>
      </w:r>
      <w:r w:rsidRPr="002B631B">
        <w:rPr>
          <w:lang w:val="es-ES"/>
        </w:rPr>
        <w:t>CHF (9</w:t>
      </w:r>
      <w:r>
        <w:rPr>
          <w:lang w:val="es-ES"/>
        </w:rPr>
        <w:t>0</w:t>
      </w:r>
      <w:r w:rsidRPr="002B631B">
        <w:rPr>
          <w:lang w:val="es-ES"/>
        </w:rPr>
        <w:t xml:space="preserve">% de los ingresos presupuestados, </w:t>
      </w:r>
      <w:r w:rsidRPr="00310CD4">
        <w:t>8</w:t>
      </w:r>
      <w:r>
        <w:t> </w:t>
      </w:r>
      <w:r w:rsidRPr="00310CD4">
        <w:t>213</w:t>
      </w:r>
      <w:r>
        <w:t> </w:t>
      </w:r>
      <w:r w:rsidRPr="00310CD4">
        <w:t>000</w:t>
      </w:r>
      <w:r w:rsidRPr="002B631B">
        <w:rPr>
          <w:lang w:val="es-ES"/>
        </w:rPr>
        <w:t xml:space="preserve">CHF) y </w:t>
      </w:r>
      <w:r>
        <w:rPr>
          <w:lang w:val="es-ES"/>
        </w:rPr>
        <w:t>un</w:t>
      </w:r>
      <w:r w:rsidRPr="002B631B">
        <w:rPr>
          <w:lang w:val="es-ES"/>
        </w:rPr>
        <w:t xml:space="preserve"> total de gastos de </w:t>
      </w:r>
      <w:r>
        <w:rPr>
          <w:lang w:val="es-ES"/>
        </w:rPr>
        <w:t>7 </w:t>
      </w:r>
      <w:r w:rsidRPr="00310CD4">
        <w:t>388</w:t>
      </w:r>
      <w:r>
        <w:t> </w:t>
      </w:r>
      <w:r w:rsidRPr="00310CD4">
        <w:t>345</w:t>
      </w:r>
      <w:r>
        <w:t>,</w:t>
      </w:r>
      <w:r w:rsidRPr="00310CD4">
        <w:t>72</w:t>
      </w:r>
      <w:r>
        <w:t xml:space="preserve"> </w:t>
      </w:r>
      <w:r w:rsidRPr="002B631B">
        <w:rPr>
          <w:lang w:val="es-ES"/>
        </w:rPr>
        <w:t>CHF (</w:t>
      </w:r>
      <w:r>
        <w:rPr>
          <w:lang w:val="es-ES"/>
        </w:rPr>
        <w:t>96</w:t>
      </w:r>
      <w:r w:rsidRPr="002B631B">
        <w:rPr>
          <w:lang w:val="es-ES"/>
        </w:rPr>
        <w:t xml:space="preserve">% del total de gastos presupuestados, </w:t>
      </w:r>
      <w:r w:rsidRPr="00310CD4">
        <w:t>7</w:t>
      </w:r>
      <w:r>
        <w:t> </w:t>
      </w:r>
      <w:r w:rsidRPr="00310CD4">
        <w:t>711</w:t>
      </w:r>
      <w:r>
        <w:t> </w:t>
      </w:r>
      <w:r w:rsidRPr="00310CD4">
        <w:t>500</w:t>
      </w:r>
      <w:r w:rsidRPr="002B631B">
        <w:rPr>
          <w:lang w:val="es-ES"/>
        </w:rPr>
        <w:t xml:space="preserve">CHF). </w:t>
      </w:r>
      <w:r>
        <w:rPr>
          <w:lang w:val="es-ES"/>
        </w:rPr>
        <w:t>Se han incluido en el total de gastos las previsiones de créditos impagados al 31 de diciembre de 2017 que se elevan a 240 400 CHF.</w:t>
      </w:r>
      <w:r w:rsidRPr="002B631B">
        <w:rPr>
          <w:lang w:val="es-ES"/>
        </w:rPr>
        <w:t xml:space="preserve"> </w:t>
      </w:r>
      <w:r>
        <w:rPr>
          <w:lang w:val="es-ES"/>
        </w:rPr>
        <w:t xml:space="preserve">De un total de </w:t>
      </w:r>
      <w:r w:rsidRPr="00310CD4">
        <w:t>3</w:t>
      </w:r>
      <w:r>
        <w:t> </w:t>
      </w:r>
      <w:r w:rsidRPr="00310CD4">
        <w:t>132</w:t>
      </w:r>
      <w:r>
        <w:t> </w:t>
      </w:r>
      <w:r w:rsidRPr="00310CD4">
        <w:t xml:space="preserve">500 </w:t>
      </w:r>
      <w:r>
        <w:t xml:space="preserve">CHF presupuestados como </w:t>
      </w:r>
      <w:r w:rsidRPr="002B631B">
        <w:rPr>
          <w:lang w:val="es-ES"/>
        </w:rPr>
        <w:t xml:space="preserve">coste directo </w:t>
      </w:r>
      <w:r>
        <w:rPr>
          <w:lang w:val="es-ES"/>
        </w:rPr>
        <w:t xml:space="preserve">sólo se gastaron </w:t>
      </w:r>
      <w:r w:rsidRPr="00310CD4">
        <w:t>2</w:t>
      </w:r>
      <w:r>
        <w:t> </w:t>
      </w:r>
      <w:r w:rsidRPr="00310CD4">
        <w:t>883</w:t>
      </w:r>
      <w:r>
        <w:t> </w:t>
      </w:r>
      <w:r w:rsidRPr="00310CD4">
        <w:t>314</w:t>
      </w:r>
      <w:r>
        <w:t>,</w:t>
      </w:r>
      <w:r w:rsidRPr="00310CD4">
        <w:t>90 (92%)</w:t>
      </w:r>
      <w:r w:rsidRPr="002B631B">
        <w:rPr>
          <w:lang w:val="es-ES"/>
        </w:rPr>
        <w:t xml:space="preserve">. La constante aplicación de medidas de eficiencia por la Secretaría de ITU Telecom y los controles financieros aplicados por el Departamento de Gestión de Recursos Financieros, ha dado lugar a ahorros considerables. </w:t>
      </w:r>
      <w:r>
        <w:rPr>
          <w:lang w:val="es-ES"/>
        </w:rPr>
        <w:t xml:space="preserve">Los gastos directos reales se elevaron a </w:t>
      </w:r>
      <w:r w:rsidRPr="002B631B">
        <w:rPr>
          <w:lang w:val="es-ES"/>
        </w:rPr>
        <w:t>4</w:t>
      </w:r>
      <w:r>
        <w:rPr>
          <w:lang w:val="es-ES"/>
        </w:rPr>
        <w:t> </w:t>
      </w:r>
      <w:r w:rsidRPr="002B631B">
        <w:rPr>
          <w:lang w:val="es-ES"/>
        </w:rPr>
        <w:t>505</w:t>
      </w:r>
      <w:r>
        <w:rPr>
          <w:lang w:val="es-ES"/>
        </w:rPr>
        <w:t> </w:t>
      </w:r>
      <w:r w:rsidRPr="002B631B">
        <w:rPr>
          <w:lang w:val="es-ES"/>
        </w:rPr>
        <w:t>030</w:t>
      </w:r>
      <w:r>
        <w:rPr>
          <w:lang w:val="es-ES"/>
        </w:rPr>
        <w:t>,</w:t>
      </w:r>
      <w:r w:rsidRPr="002B631B">
        <w:rPr>
          <w:lang w:val="es-ES"/>
        </w:rPr>
        <w:t xml:space="preserve">82 </w:t>
      </w:r>
      <w:r>
        <w:rPr>
          <w:lang w:val="es-ES"/>
        </w:rPr>
        <w:t xml:space="preserve">CHF, lo que representa el </w:t>
      </w:r>
      <w:r w:rsidRPr="002B631B">
        <w:rPr>
          <w:lang w:val="es-ES"/>
        </w:rPr>
        <w:t xml:space="preserve">98% </w:t>
      </w:r>
      <w:r>
        <w:rPr>
          <w:lang w:val="es-ES"/>
        </w:rPr>
        <w:t>del presupuesto de gastos principales</w:t>
      </w:r>
      <w:r w:rsidRPr="002B631B">
        <w:rPr>
          <w:lang w:val="es-ES"/>
        </w:rPr>
        <w:t>.</w:t>
      </w:r>
    </w:p>
    <w:p w:rsidR="00323B78" w:rsidRPr="002B631B" w:rsidRDefault="00323B78" w:rsidP="00323B78">
      <w:pPr>
        <w:rPr>
          <w:rFonts w:asciiTheme="minorHAnsi" w:hAnsiTheme="minorHAnsi"/>
          <w:lang w:val="es-ES"/>
        </w:rPr>
      </w:pPr>
      <w:r w:rsidRPr="002B631B">
        <w:rPr>
          <w:lang w:val="es-ES"/>
        </w:rPr>
        <w:t>92</w:t>
      </w:r>
      <w:r w:rsidRPr="002B631B">
        <w:rPr>
          <w:lang w:val="es-ES"/>
        </w:rPr>
        <w:tab/>
        <w:t>El total de ingresos reales representó el 9</w:t>
      </w:r>
      <w:r>
        <w:rPr>
          <w:lang w:val="es-ES"/>
        </w:rPr>
        <w:t>0</w:t>
      </w:r>
      <w:r w:rsidRPr="002B631B">
        <w:rPr>
          <w:lang w:val="es-ES"/>
        </w:rPr>
        <w:t xml:space="preserve">% de lo presupuestado. Las cantidades aportadas por los patrocinadores y las contribuciones </w:t>
      </w:r>
      <w:r>
        <w:rPr>
          <w:lang w:val="es-ES"/>
        </w:rPr>
        <w:t xml:space="preserve">se elevaron al 80% de lo </w:t>
      </w:r>
      <w:r w:rsidRPr="002B631B">
        <w:rPr>
          <w:lang w:val="es-ES"/>
        </w:rPr>
        <w:t>presupuestad</w:t>
      </w:r>
      <w:r>
        <w:rPr>
          <w:lang w:val="es-ES"/>
        </w:rPr>
        <w:t xml:space="preserve">o, mientras que </w:t>
      </w:r>
      <w:r w:rsidRPr="002B631B">
        <w:rPr>
          <w:lang w:val="es-ES"/>
        </w:rPr>
        <w:t xml:space="preserve">los ingresos reales en concepto de alquiler de espacios </w:t>
      </w:r>
      <w:r>
        <w:rPr>
          <w:lang w:val="es-ES"/>
        </w:rPr>
        <w:t>se elevaron a un 98</w:t>
      </w:r>
      <w:r w:rsidRPr="002B631B">
        <w:rPr>
          <w:lang w:val="es-ES"/>
        </w:rPr>
        <w:t xml:space="preserve">% </w:t>
      </w:r>
      <w:r>
        <w:rPr>
          <w:lang w:val="es-ES"/>
        </w:rPr>
        <w:t xml:space="preserve">de </w:t>
      </w:r>
      <w:r w:rsidRPr="002B631B">
        <w:rPr>
          <w:lang w:val="es-ES"/>
        </w:rPr>
        <w:t xml:space="preserve">lo presupuestado. Las contribuciones del País Anfitrión </w:t>
      </w:r>
      <w:r>
        <w:rPr>
          <w:lang w:val="es-ES"/>
        </w:rPr>
        <w:t xml:space="preserve">se estimaron en </w:t>
      </w:r>
      <w:r w:rsidRPr="00310CD4">
        <w:t>2</w:t>
      </w:r>
      <w:r>
        <w:t> </w:t>
      </w:r>
      <w:r w:rsidRPr="00310CD4">
        <w:t>208</w:t>
      </w:r>
      <w:r>
        <w:t> </w:t>
      </w:r>
      <w:r w:rsidRPr="00310CD4">
        <w:t xml:space="preserve">500 </w:t>
      </w:r>
      <w:r>
        <w:t xml:space="preserve">CHF, mientras que el monto pagado realmente a la UIT fue de </w:t>
      </w:r>
      <w:r w:rsidRPr="00310CD4">
        <w:t>2</w:t>
      </w:r>
      <w:r>
        <w:t> </w:t>
      </w:r>
      <w:r w:rsidRPr="00310CD4">
        <w:t>301</w:t>
      </w:r>
      <w:r>
        <w:t> </w:t>
      </w:r>
      <w:r w:rsidRPr="00310CD4">
        <w:t>725</w:t>
      </w:r>
      <w:r>
        <w:t>,</w:t>
      </w:r>
      <w:r w:rsidRPr="00310CD4">
        <w:t>63 (104%)</w:t>
      </w:r>
      <w:r w:rsidRPr="002B631B">
        <w:rPr>
          <w:lang w:val="es-ES"/>
        </w:rPr>
        <w:t xml:space="preserve">. </w:t>
      </w:r>
      <w:r>
        <w:rPr>
          <w:lang w:val="es-ES"/>
        </w:rPr>
        <w:t xml:space="preserve">Esta diferencia se debe a que el País Anfitrión pidió a la UIT que comprara en su nombre 30 billetes de avión en clase ejecutiva para las misiones del personal, con el fin de aprovechar las tarifas reducidas, lo que supuso un cierto </w:t>
      </w:r>
      <w:r>
        <w:rPr>
          <w:lang w:val="es-ES"/>
        </w:rPr>
        <w:lastRenderedPageBreak/>
        <w:t xml:space="preserve">ahorro para el País Anfitrión. El País Anfitrión abonó a la UIT el coste de estos 30 billetes de avión, que se consignaron como ingresos. </w:t>
      </w:r>
      <w:r w:rsidRPr="002B631B">
        <w:rPr>
          <w:lang w:val="es-ES"/>
        </w:rPr>
        <w:t>El total de ingresos reales está integrado por un 44% procedente de los patrocinadores y las contribuciones, un 39% en concepto de alquiler de espacios, un 15% en concepto de diversos ingresos asociados al evento y un 2% por venta de entradas.</w:t>
      </w:r>
    </w:p>
    <w:p w:rsidR="00323B78" w:rsidRPr="00A21D4D" w:rsidRDefault="00323B78" w:rsidP="00323B78">
      <w:pPr>
        <w:rPr>
          <w:lang w:val="es-ES"/>
        </w:rPr>
      </w:pPr>
      <w:r w:rsidRPr="002B631B">
        <w:rPr>
          <w:lang w:val="es-ES"/>
        </w:rPr>
        <w:t>93</w:t>
      </w:r>
      <w:r w:rsidRPr="002B631B">
        <w:rPr>
          <w:lang w:val="es-ES"/>
        </w:rPr>
        <w:tab/>
        <w:t xml:space="preserve">El total de gastos reales sólo representó el 96% de lo presupuestado como </w:t>
      </w:r>
      <w:r w:rsidRPr="00CF5B92">
        <w:rPr>
          <w:lang w:val="es-ES"/>
        </w:rPr>
        <w:t>se explica en los Anexos C y D adjuntos. L</w:t>
      </w:r>
      <w:r w:rsidRPr="00A21D4D">
        <w:rPr>
          <w:lang w:val="es-ES"/>
        </w:rPr>
        <w:t xml:space="preserve">a labor concertada entre ITU Telecom y el Departamento de Gestión de Recursos Financieros para controlar atentamente el gasto y reducirlo en la medida de lo posible </w:t>
      </w:r>
      <w:r w:rsidRPr="00CF5B92">
        <w:rPr>
          <w:lang w:val="es-ES"/>
        </w:rPr>
        <w:t xml:space="preserve">permitió reducir </w:t>
      </w:r>
      <w:r w:rsidRPr="00A21D4D">
        <w:rPr>
          <w:lang w:val="es-ES"/>
        </w:rPr>
        <w:t xml:space="preserve">los costes directos </w:t>
      </w:r>
      <w:r w:rsidRPr="00CF5B92">
        <w:rPr>
          <w:lang w:val="es-ES"/>
        </w:rPr>
        <w:t xml:space="preserve">que se elevaron a </w:t>
      </w:r>
      <w:r w:rsidRPr="00A21D4D">
        <w:rPr>
          <w:lang w:val="es-ES"/>
        </w:rPr>
        <w:t xml:space="preserve">un </w:t>
      </w:r>
      <w:r w:rsidRPr="00CF5B92">
        <w:rPr>
          <w:lang w:val="es-ES"/>
        </w:rPr>
        <w:t>92</w:t>
      </w:r>
      <w:r>
        <w:rPr>
          <w:lang w:val="es-ES"/>
        </w:rPr>
        <w:t>% de lo presupuestado.</w:t>
      </w:r>
    </w:p>
    <w:p w:rsidR="00323B78" w:rsidRPr="00A21D4D" w:rsidRDefault="00323B78" w:rsidP="00323B78">
      <w:pPr>
        <w:rPr>
          <w:lang w:val="es-ES"/>
        </w:rPr>
      </w:pPr>
      <w:r w:rsidRPr="00A21D4D">
        <w:rPr>
          <w:lang w:val="es-ES"/>
        </w:rPr>
        <w:t>94</w:t>
      </w:r>
      <w:r w:rsidRPr="00A21D4D">
        <w:rPr>
          <w:lang w:val="es-ES"/>
        </w:rPr>
        <w:tab/>
      </w:r>
      <w:r w:rsidRPr="00CF5B92">
        <w:rPr>
          <w:lang w:val="es-ES"/>
        </w:rPr>
        <w:t xml:space="preserve">Los gastos principales, comprendidos la recuperación de costes de la UIT y el coste de la Secretaría de </w:t>
      </w:r>
      <w:r w:rsidRPr="00A21D4D">
        <w:rPr>
          <w:lang w:val="es-ES"/>
        </w:rPr>
        <w:t xml:space="preserve">ITU Telecom </w:t>
      </w:r>
      <w:r w:rsidRPr="00CF5B92">
        <w:rPr>
          <w:lang w:val="es-ES"/>
        </w:rPr>
        <w:t>durante el periodo en el que el personal prestó servicios para el evento</w:t>
      </w:r>
      <w:r w:rsidRPr="00A21D4D">
        <w:rPr>
          <w:lang w:val="es-ES"/>
        </w:rPr>
        <w:t xml:space="preserve">, </w:t>
      </w:r>
      <w:r w:rsidRPr="00CF5B92">
        <w:rPr>
          <w:lang w:val="es-ES"/>
        </w:rPr>
        <w:t xml:space="preserve">son ligeramente inferiores a lo presupuestado </w:t>
      </w:r>
      <w:r w:rsidRPr="00A21D4D">
        <w:rPr>
          <w:lang w:val="es-ES"/>
        </w:rPr>
        <w:t xml:space="preserve">(98%). </w:t>
      </w:r>
      <w:r w:rsidRPr="00CF5B92">
        <w:rPr>
          <w:lang w:val="es-ES"/>
        </w:rPr>
        <w:t>El monto real de la recuperación de costes coincide con el presupuesto</w:t>
      </w:r>
      <w:r w:rsidRPr="00A21D4D">
        <w:rPr>
          <w:lang w:val="es-ES"/>
        </w:rPr>
        <w:t>.</w:t>
      </w:r>
    </w:p>
    <w:p w:rsidR="00323B78" w:rsidRPr="00A21D4D" w:rsidRDefault="00323B78" w:rsidP="00323B78">
      <w:pPr>
        <w:rPr>
          <w:lang w:val="es-ES"/>
        </w:rPr>
      </w:pPr>
      <w:r w:rsidRPr="00A21D4D">
        <w:rPr>
          <w:lang w:val="es-ES"/>
        </w:rPr>
        <w:t>95</w:t>
      </w:r>
      <w:r w:rsidRPr="00A21D4D">
        <w:rPr>
          <w:lang w:val="es-ES"/>
        </w:rPr>
        <w:tab/>
        <w:t xml:space="preserve">El </w:t>
      </w:r>
      <w:r w:rsidRPr="00CF5B92">
        <w:rPr>
          <w:lang w:val="es-ES"/>
        </w:rPr>
        <w:t xml:space="preserve">evento arrojó </w:t>
      </w:r>
      <w:r w:rsidRPr="00A21D4D">
        <w:rPr>
          <w:lang w:val="es-ES"/>
        </w:rPr>
        <w:t xml:space="preserve">un resultado positivo de </w:t>
      </w:r>
      <w:r w:rsidRPr="00CF5B92">
        <w:rPr>
          <w:lang w:val="es-ES"/>
        </w:rPr>
        <w:t xml:space="preserve">22 753,45 </w:t>
      </w:r>
      <w:r w:rsidRPr="00A21D4D">
        <w:rPr>
          <w:lang w:val="es-ES"/>
        </w:rPr>
        <w:t>CHF</w:t>
      </w:r>
      <w:r w:rsidRPr="00CF5B92">
        <w:rPr>
          <w:lang w:val="es-ES"/>
        </w:rPr>
        <w:t xml:space="preserve"> al 31 de diciembre de 2017</w:t>
      </w:r>
      <w:r>
        <w:rPr>
          <w:lang w:val="es-ES"/>
        </w:rPr>
        <w:t>.</w:t>
      </w:r>
      <w:r w:rsidRPr="00A21D4D">
        <w:rPr>
          <w:lang w:val="es-ES"/>
        </w:rPr>
        <w:t xml:space="preserve"> A</w:t>
      </w:r>
      <w:r w:rsidRPr="00CF5B92">
        <w:rPr>
          <w:lang w:val="es-ES"/>
        </w:rPr>
        <w:t xml:space="preserve">l </w:t>
      </w:r>
      <w:r w:rsidRPr="00A21D4D">
        <w:rPr>
          <w:lang w:val="es-ES"/>
        </w:rPr>
        <w:t xml:space="preserve">31 </w:t>
      </w:r>
      <w:r w:rsidRPr="00CF5B92">
        <w:rPr>
          <w:lang w:val="es-ES"/>
        </w:rPr>
        <w:t xml:space="preserve">de diciembre de </w:t>
      </w:r>
      <w:r w:rsidRPr="00A21D4D">
        <w:rPr>
          <w:lang w:val="es-ES"/>
        </w:rPr>
        <w:t xml:space="preserve">2017, </w:t>
      </w:r>
      <w:r w:rsidRPr="00CF5B92">
        <w:rPr>
          <w:lang w:val="es-ES"/>
        </w:rPr>
        <w:t xml:space="preserve">las previsiones para deudas pendientes de cinco </w:t>
      </w:r>
      <w:r w:rsidRPr="00A21D4D">
        <w:rPr>
          <w:lang w:val="es-ES"/>
        </w:rPr>
        <w:t xml:space="preserve">(5) </w:t>
      </w:r>
      <w:r w:rsidRPr="00CF5B92">
        <w:rPr>
          <w:lang w:val="es-ES"/>
        </w:rPr>
        <w:t xml:space="preserve">entidades se elevaban a </w:t>
      </w:r>
      <w:r w:rsidRPr="00A21D4D">
        <w:rPr>
          <w:lang w:val="es-ES"/>
        </w:rPr>
        <w:t>240</w:t>
      </w:r>
      <w:r>
        <w:rPr>
          <w:lang w:val="es-ES"/>
        </w:rPr>
        <w:t> </w:t>
      </w:r>
      <w:r w:rsidRPr="00A21D4D">
        <w:rPr>
          <w:lang w:val="es-ES"/>
        </w:rPr>
        <w:t>400</w:t>
      </w:r>
      <w:r w:rsidRPr="00CF5B92">
        <w:rPr>
          <w:lang w:val="es-ES"/>
        </w:rPr>
        <w:t xml:space="preserve"> CHF</w:t>
      </w:r>
      <w:r w:rsidRPr="00B157F0">
        <w:rPr>
          <w:lang w:val="es-ES"/>
        </w:rPr>
        <w:t xml:space="preserve">. </w:t>
      </w:r>
      <w:r w:rsidRPr="00CF5B92">
        <w:rPr>
          <w:lang w:val="es-ES"/>
        </w:rPr>
        <w:t xml:space="preserve">Gracias a los esfuerzos conjuntos de </w:t>
      </w:r>
      <w:r w:rsidRPr="00A21D4D">
        <w:rPr>
          <w:lang w:val="es-ES"/>
        </w:rPr>
        <w:t xml:space="preserve">ITU Telecom </w:t>
      </w:r>
      <w:r w:rsidRPr="00CF5B92">
        <w:rPr>
          <w:lang w:val="es-ES"/>
        </w:rPr>
        <w:t>y del Departamento de Gestión de Recursos Humanos para insistir regularmente en el pago de los montos pendientes</w:t>
      </w:r>
      <w:r w:rsidRPr="00A21D4D">
        <w:rPr>
          <w:lang w:val="es-ES"/>
        </w:rPr>
        <w:t xml:space="preserve">, </w:t>
      </w:r>
      <w:r w:rsidRPr="00CF5B92">
        <w:rPr>
          <w:lang w:val="es-ES"/>
        </w:rPr>
        <w:t xml:space="preserve">se recibieron </w:t>
      </w:r>
      <w:r w:rsidRPr="00A21D4D">
        <w:rPr>
          <w:lang w:val="es-ES"/>
        </w:rPr>
        <w:t>50</w:t>
      </w:r>
      <w:r w:rsidRPr="00CF5B92">
        <w:rPr>
          <w:lang w:val="es-ES"/>
        </w:rPr>
        <w:t> </w:t>
      </w:r>
      <w:r w:rsidRPr="00A21D4D">
        <w:rPr>
          <w:lang w:val="es-ES"/>
        </w:rPr>
        <w:t xml:space="preserve">000 </w:t>
      </w:r>
      <w:r w:rsidRPr="00CF5B92">
        <w:rPr>
          <w:lang w:val="es-ES"/>
        </w:rPr>
        <w:t xml:space="preserve">CHF después del </w:t>
      </w:r>
      <w:r w:rsidRPr="00A21D4D">
        <w:rPr>
          <w:lang w:val="es-ES"/>
        </w:rPr>
        <w:t xml:space="preserve">31 </w:t>
      </w:r>
      <w:r w:rsidRPr="00CF5B92">
        <w:rPr>
          <w:lang w:val="es-ES"/>
        </w:rPr>
        <w:t xml:space="preserve">de diciembre de </w:t>
      </w:r>
      <w:r w:rsidRPr="00A21D4D">
        <w:rPr>
          <w:lang w:val="es-ES"/>
        </w:rPr>
        <w:t>2017</w:t>
      </w:r>
      <w:r w:rsidRPr="00CF5B92">
        <w:rPr>
          <w:lang w:val="es-ES"/>
        </w:rPr>
        <w:t xml:space="preserve">, disminuyendo así a cuatro </w:t>
      </w:r>
      <w:r w:rsidRPr="00A21D4D">
        <w:rPr>
          <w:lang w:val="es-ES"/>
        </w:rPr>
        <w:t>(4)</w:t>
      </w:r>
      <w:r w:rsidRPr="00CF5B92">
        <w:rPr>
          <w:lang w:val="es-ES"/>
        </w:rPr>
        <w:t xml:space="preserve"> el número de deudores y obteniéndose un resultado del evento de </w:t>
      </w:r>
      <w:r w:rsidRPr="00A21D4D">
        <w:rPr>
          <w:lang w:val="es-ES"/>
        </w:rPr>
        <w:t>72</w:t>
      </w:r>
      <w:r w:rsidRPr="00CF5B92">
        <w:rPr>
          <w:lang w:val="es-ES"/>
        </w:rPr>
        <w:t> </w:t>
      </w:r>
      <w:r w:rsidRPr="00A21D4D">
        <w:rPr>
          <w:lang w:val="es-ES"/>
        </w:rPr>
        <w:t>753</w:t>
      </w:r>
      <w:r w:rsidRPr="00CF5B92">
        <w:rPr>
          <w:lang w:val="es-ES"/>
        </w:rPr>
        <w:t>,</w:t>
      </w:r>
      <w:r w:rsidRPr="00A21D4D">
        <w:rPr>
          <w:lang w:val="es-ES"/>
        </w:rPr>
        <w:t xml:space="preserve">45 </w:t>
      </w:r>
      <w:r w:rsidRPr="00CF5B92">
        <w:rPr>
          <w:lang w:val="es-ES"/>
        </w:rPr>
        <w:t>en el momento de redactar el presente documento</w:t>
      </w:r>
      <w:r w:rsidRPr="00A21D4D">
        <w:rPr>
          <w:lang w:val="es-ES"/>
        </w:rPr>
        <w:t>.</w:t>
      </w:r>
    </w:p>
    <w:p w:rsidR="00323B78" w:rsidRPr="00917F68" w:rsidRDefault="00323B78" w:rsidP="00323B78">
      <w:pPr>
        <w:rPr>
          <w:lang w:val="es-ES"/>
        </w:rPr>
      </w:pPr>
      <w:r w:rsidRPr="00A21D4D">
        <w:rPr>
          <w:lang w:val="es-ES"/>
        </w:rPr>
        <w:t>96</w:t>
      </w:r>
      <w:r w:rsidRPr="00A21D4D">
        <w:rPr>
          <w:lang w:val="es-ES"/>
        </w:rPr>
        <w:tab/>
        <w:t xml:space="preserve">Esta Exposición </w:t>
      </w:r>
      <w:r>
        <w:rPr>
          <w:lang w:val="es-ES"/>
        </w:rPr>
        <w:t>utilizó</w:t>
      </w:r>
      <w:r w:rsidRPr="00A21D4D">
        <w:rPr>
          <w:lang w:val="es-ES"/>
        </w:rPr>
        <w:t xml:space="preserve"> un total de 5 968 m</w:t>
      </w:r>
      <w:r w:rsidRPr="00A21D4D">
        <w:rPr>
          <w:vertAlign w:val="superscript"/>
          <w:lang w:val="es-ES"/>
        </w:rPr>
        <w:t>2</w:t>
      </w:r>
      <w:r w:rsidRPr="00A21D4D">
        <w:rPr>
          <w:lang w:val="es-ES"/>
        </w:rPr>
        <w:t xml:space="preserve"> de espacio de exposición de pago, integrado por 4 661 m</w:t>
      </w:r>
      <w:r w:rsidRPr="00A21D4D">
        <w:rPr>
          <w:vertAlign w:val="superscript"/>
          <w:lang w:val="es-ES"/>
        </w:rPr>
        <w:t xml:space="preserve">2 </w:t>
      </w:r>
      <w:r w:rsidRPr="00A21D4D">
        <w:rPr>
          <w:lang w:val="es-ES"/>
        </w:rPr>
        <w:t xml:space="preserve">de espacio bruto y </w:t>
      </w:r>
      <w:r>
        <w:rPr>
          <w:lang w:val="es-ES"/>
        </w:rPr>
        <w:t xml:space="preserve">casetas de </w:t>
      </w:r>
      <w:r w:rsidRPr="00A21D4D">
        <w:rPr>
          <w:lang w:val="es-ES"/>
        </w:rPr>
        <w:t>llave en mano de 1 307 m</w:t>
      </w:r>
      <w:r w:rsidRPr="00A21D4D">
        <w:rPr>
          <w:vertAlign w:val="superscript"/>
          <w:lang w:val="es-ES"/>
        </w:rPr>
        <w:t>2</w:t>
      </w:r>
      <w:r w:rsidRPr="00A21D4D">
        <w:rPr>
          <w:lang w:val="es-ES"/>
        </w:rPr>
        <w:t xml:space="preserve">. </w:t>
      </w:r>
      <w:r>
        <w:rPr>
          <w:lang w:val="es-ES"/>
        </w:rPr>
        <w:t xml:space="preserve">El espacio de exposición vendido fue sensiblemente mayor que en ITU Telecom 2016, en el que se vendió un total de </w:t>
      </w:r>
      <w:r w:rsidRPr="00310CD4">
        <w:t>3</w:t>
      </w:r>
      <w:r>
        <w:t> </w:t>
      </w:r>
      <w:r w:rsidRPr="00310CD4">
        <w:t>956</w:t>
      </w:r>
      <w:r>
        <w:t>,</w:t>
      </w:r>
      <w:r w:rsidRPr="00310CD4">
        <w:t>50 m</w:t>
      </w:r>
      <w:r w:rsidRPr="00A21D4D">
        <w:rPr>
          <w:vertAlign w:val="superscript"/>
        </w:rPr>
        <w:t>2</w:t>
      </w:r>
      <w:r w:rsidRPr="00310CD4">
        <w:t xml:space="preserve"> (66% </w:t>
      </w:r>
      <w:r>
        <w:t>respecto de</w:t>
      </w:r>
      <w:r w:rsidRPr="00310CD4">
        <w:t xml:space="preserve"> 2017) </w:t>
      </w:r>
      <w:r>
        <w:t xml:space="preserve">que consistía en </w:t>
      </w:r>
      <w:r w:rsidRPr="00310CD4">
        <w:t>3</w:t>
      </w:r>
      <w:r>
        <w:t> </w:t>
      </w:r>
      <w:r w:rsidRPr="00310CD4">
        <w:t>042</w:t>
      </w:r>
      <w:r>
        <w:t>,</w:t>
      </w:r>
      <w:r w:rsidRPr="00310CD4">
        <w:t xml:space="preserve">50 </w:t>
      </w:r>
      <w:r w:rsidRPr="000A0261">
        <w:rPr>
          <w:lang w:val="es-ES"/>
        </w:rPr>
        <w:t>m</w:t>
      </w:r>
      <w:r w:rsidRPr="000A0261">
        <w:rPr>
          <w:vertAlign w:val="superscript"/>
          <w:lang w:val="es-ES"/>
        </w:rPr>
        <w:t>2</w:t>
      </w:r>
      <w:r w:rsidRPr="00310CD4">
        <w:t xml:space="preserve"> (65%) </w:t>
      </w:r>
      <w:r>
        <w:t xml:space="preserve">de espacio bruto y </w:t>
      </w:r>
      <w:r w:rsidRPr="00310CD4">
        <w:t>914 m</w:t>
      </w:r>
      <w:r w:rsidRPr="00A21D4D">
        <w:rPr>
          <w:vertAlign w:val="superscript"/>
        </w:rPr>
        <w:t>2</w:t>
      </w:r>
      <w:r w:rsidRPr="00310CD4">
        <w:t xml:space="preserve"> (70%) </w:t>
      </w:r>
      <w:r>
        <w:t xml:space="preserve">de casetas de llave en mano. Los </w:t>
      </w:r>
      <w:r w:rsidRPr="00310CD4">
        <w:t>4</w:t>
      </w:r>
      <w:r>
        <w:t> </w:t>
      </w:r>
      <w:r w:rsidRPr="00310CD4">
        <w:t>661</w:t>
      </w:r>
      <w:r w:rsidRPr="002A21D1">
        <w:rPr>
          <w:lang w:val="es-ES"/>
        </w:rPr>
        <w:t xml:space="preserve"> </w:t>
      </w:r>
      <w:r w:rsidRPr="000A0261">
        <w:rPr>
          <w:lang w:val="es-ES"/>
        </w:rPr>
        <w:t>m</w:t>
      </w:r>
      <w:r w:rsidRPr="000A0261">
        <w:rPr>
          <w:vertAlign w:val="superscript"/>
          <w:lang w:val="es-ES"/>
        </w:rPr>
        <w:t>2</w:t>
      </w:r>
      <w:r w:rsidRPr="00310CD4">
        <w:t xml:space="preserve"> </w:t>
      </w:r>
      <w:r>
        <w:t xml:space="preserve">de </w:t>
      </w:r>
      <w:r w:rsidRPr="00A21D4D">
        <w:rPr>
          <w:lang w:val="es-ES"/>
        </w:rPr>
        <w:t>espacio bruto arrendado represent</w:t>
      </w:r>
      <w:r>
        <w:rPr>
          <w:lang w:val="es-ES"/>
        </w:rPr>
        <w:t>aron</w:t>
      </w:r>
      <w:r w:rsidRPr="00A21D4D">
        <w:rPr>
          <w:lang w:val="es-ES"/>
        </w:rPr>
        <w:t xml:space="preserve"> el </w:t>
      </w:r>
      <w:r>
        <w:rPr>
          <w:lang w:val="es-ES"/>
        </w:rPr>
        <w:t>130</w:t>
      </w:r>
      <w:r w:rsidRPr="00A21D4D">
        <w:rPr>
          <w:lang w:val="es-ES"/>
        </w:rPr>
        <w:t>% del previsto en el presupuesto</w:t>
      </w:r>
      <w:r>
        <w:rPr>
          <w:lang w:val="es-ES"/>
        </w:rPr>
        <w:t xml:space="preserve">, que era de 3 600 </w:t>
      </w:r>
      <w:r w:rsidRPr="000A0261">
        <w:rPr>
          <w:lang w:val="es-ES"/>
        </w:rPr>
        <w:t>m</w:t>
      </w:r>
      <w:r w:rsidRPr="000A0261">
        <w:rPr>
          <w:vertAlign w:val="superscript"/>
          <w:lang w:val="es-ES"/>
        </w:rPr>
        <w:t>2</w:t>
      </w:r>
      <w:r w:rsidRPr="00A21D4D">
        <w:rPr>
          <w:lang w:val="es-ES"/>
        </w:rPr>
        <w:t>.</w:t>
      </w:r>
    </w:p>
    <w:p w:rsidR="00323B78" w:rsidRPr="00A21D4D" w:rsidRDefault="00323B78" w:rsidP="00323B78">
      <w:pPr>
        <w:rPr>
          <w:lang w:val="es-ES"/>
        </w:rPr>
      </w:pPr>
      <w:r w:rsidRPr="00A21D4D">
        <w:rPr>
          <w:lang w:val="es-ES"/>
        </w:rPr>
        <w:t>97</w:t>
      </w:r>
      <w:r w:rsidRPr="00A21D4D">
        <w:rPr>
          <w:lang w:val="es-ES"/>
        </w:rPr>
        <w:tab/>
      </w:r>
      <w:r>
        <w:rPr>
          <w:lang w:val="es-ES"/>
        </w:rPr>
        <w:t xml:space="preserve">Los ingresos reales de alquiler de espacio en bruto se elevaron a </w:t>
      </w:r>
      <w:r w:rsidRPr="00A21D4D">
        <w:rPr>
          <w:lang w:val="es-ES"/>
        </w:rPr>
        <w:t>1</w:t>
      </w:r>
      <w:r>
        <w:rPr>
          <w:lang w:val="es-ES"/>
        </w:rPr>
        <w:t> </w:t>
      </w:r>
      <w:r w:rsidRPr="00A21D4D">
        <w:rPr>
          <w:lang w:val="es-ES"/>
        </w:rPr>
        <w:t>853</w:t>
      </w:r>
      <w:r>
        <w:rPr>
          <w:lang w:val="es-ES"/>
        </w:rPr>
        <w:t> </w:t>
      </w:r>
      <w:r w:rsidRPr="00A21D4D">
        <w:rPr>
          <w:lang w:val="es-ES"/>
        </w:rPr>
        <w:t xml:space="preserve">924 </w:t>
      </w:r>
      <w:r>
        <w:rPr>
          <w:lang w:val="es-ES"/>
        </w:rPr>
        <w:t>CHF que es prácticamente igual a lo presupuestado</w:t>
      </w:r>
      <w:r w:rsidRPr="00A21D4D">
        <w:rPr>
          <w:lang w:val="es-ES"/>
        </w:rPr>
        <w:t>. El arrendamiento de espacio incluyó tarifas con descuento, en sintonía con las políticas y procedimientos en vigor.</w:t>
      </w:r>
    </w:p>
    <w:p w:rsidR="00323B78" w:rsidRPr="00A21D4D" w:rsidRDefault="00323B78" w:rsidP="00323B78">
      <w:pPr>
        <w:rPr>
          <w:lang w:val="es-ES"/>
        </w:rPr>
      </w:pPr>
      <w:r w:rsidRPr="00A21D4D">
        <w:rPr>
          <w:lang w:val="es-ES"/>
        </w:rPr>
        <w:t>98</w:t>
      </w:r>
      <w:r w:rsidRPr="00A21D4D">
        <w:rPr>
          <w:lang w:val="es-ES"/>
        </w:rPr>
        <w:tab/>
      </w:r>
      <w:r>
        <w:rPr>
          <w:lang w:val="es-ES"/>
        </w:rPr>
        <w:t>El total de</w:t>
      </w:r>
      <w:r w:rsidRPr="00A21D4D">
        <w:rPr>
          <w:lang w:val="es-ES"/>
        </w:rPr>
        <w:t xml:space="preserve"> ingresos por venta de entradas a la Exposición ascendieron a 12 545 CHF, </w:t>
      </w:r>
      <w:r>
        <w:rPr>
          <w:lang w:val="es-ES"/>
        </w:rPr>
        <w:t>que representa el 81% del importe presupuestado</w:t>
      </w:r>
      <w:r w:rsidRPr="00A21D4D">
        <w:rPr>
          <w:lang w:val="es-ES"/>
        </w:rPr>
        <w:t>.</w:t>
      </w:r>
      <w:r>
        <w:rPr>
          <w:lang w:val="es-ES"/>
        </w:rPr>
        <w:t xml:space="preserve"> </w:t>
      </w:r>
      <w:r>
        <w:rPr>
          <w:rFonts w:asciiTheme="minorHAnsi" w:hAnsiTheme="minorHAnsi"/>
          <w:lang w:val="es-ES"/>
        </w:rPr>
        <w:t xml:space="preserve">Para atraer más visitantes, el precio de la entrada para este evento se fijó en 5 CHF, inferior al de eventos anteriores. Se vendieron </w:t>
      </w:r>
      <w:r w:rsidRPr="00310CD4">
        <w:t>2</w:t>
      </w:r>
      <w:r>
        <w:t> </w:t>
      </w:r>
      <w:r w:rsidRPr="00310CD4">
        <w:t xml:space="preserve">509 </w:t>
      </w:r>
      <w:r>
        <w:t xml:space="preserve">entradas durante el evento, cifra que sólo fue de </w:t>
      </w:r>
      <w:r w:rsidRPr="00310CD4">
        <w:t xml:space="preserve">381 </w:t>
      </w:r>
      <w:r>
        <w:t xml:space="preserve">en 2016 </w:t>
      </w:r>
      <w:r w:rsidRPr="00310CD4">
        <w:t>(</w:t>
      </w:r>
      <w:r>
        <w:t xml:space="preserve">a </w:t>
      </w:r>
      <w:r w:rsidRPr="00310CD4">
        <w:t>10</w:t>
      </w:r>
      <w:r>
        <w:t xml:space="preserve"> CHF</w:t>
      </w:r>
      <w:r w:rsidRPr="00310CD4">
        <w:t xml:space="preserve">) </w:t>
      </w:r>
      <w:r>
        <w:t xml:space="preserve">y de </w:t>
      </w:r>
      <w:r w:rsidRPr="00310CD4">
        <w:t xml:space="preserve">212 </w:t>
      </w:r>
      <w:r>
        <w:t>en 2015</w:t>
      </w:r>
      <w:r w:rsidRPr="00310CD4">
        <w:t xml:space="preserve"> (</w:t>
      </w:r>
      <w:r>
        <w:t xml:space="preserve">a </w:t>
      </w:r>
      <w:r w:rsidRPr="00310CD4">
        <w:t>30</w:t>
      </w:r>
      <w:r w:rsidRPr="005A4FEF">
        <w:t xml:space="preserve"> </w:t>
      </w:r>
      <w:r w:rsidRPr="00310CD4">
        <w:t>CHF</w:t>
      </w:r>
      <w:r>
        <w:t>). Por consiguiente</w:t>
      </w:r>
      <w:r w:rsidRPr="00310CD4">
        <w:t xml:space="preserve">, </w:t>
      </w:r>
      <w:r>
        <w:t xml:space="preserve">se registró un aumento en el número de visitantes de pago de las entradas de </w:t>
      </w:r>
      <w:r w:rsidRPr="00310CD4">
        <w:t>2</w:t>
      </w:r>
      <w:r>
        <w:t> </w:t>
      </w:r>
      <w:r w:rsidRPr="00310CD4">
        <w:t>128</w:t>
      </w:r>
      <w:r>
        <w:t xml:space="preserve"> respecto de 2016 y de 2 297 respecto de 2015</w:t>
      </w:r>
      <w:r w:rsidRPr="00A21D4D">
        <w:rPr>
          <w:rFonts w:asciiTheme="minorHAnsi" w:hAnsiTheme="minorHAnsi"/>
          <w:lang w:val="es-ES"/>
        </w:rPr>
        <w:t>.</w:t>
      </w:r>
    </w:p>
    <w:p w:rsidR="00323B78" w:rsidRPr="00A21D4D" w:rsidRDefault="00323B78" w:rsidP="00323B78">
      <w:pPr>
        <w:rPr>
          <w:lang w:val="es-ES"/>
        </w:rPr>
      </w:pPr>
      <w:r w:rsidRPr="00A21D4D">
        <w:rPr>
          <w:lang w:val="es-ES"/>
        </w:rPr>
        <w:t>99</w:t>
      </w:r>
      <w:r w:rsidRPr="00A21D4D">
        <w:rPr>
          <w:lang w:val="es-ES"/>
        </w:rPr>
        <w:tab/>
        <w:t xml:space="preserve">En el presupuesto se previó una suma fija de 1,5 millones CHF en concepto de recuperación de costes de la UIT (gastos principales), que representa los sueldos y otras remuneraciones del personal de otros departamentos que prestaron servicios a ITU Telecom </w:t>
      </w:r>
      <w:proofErr w:type="spellStart"/>
      <w:r w:rsidRPr="00A21D4D">
        <w:rPr>
          <w:lang w:val="es-ES"/>
        </w:rPr>
        <w:t>World</w:t>
      </w:r>
      <w:proofErr w:type="spellEnd"/>
      <w:r w:rsidRPr="00A21D4D">
        <w:rPr>
          <w:lang w:val="es-ES"/>
        </w:rPr>
        <w:t xml:space="preserve"> 2017.</w:t>
      </w:r>
    </w:p>
    <w:p w:rsidR="00323B78" w:rsidRPr="00A21D4D" w:rsidRDefault="00323B78" w:rsidP="00323B78">
      <w:pPr>
        <w:rPr>
          <w:lang w:val="es-ES"/>
        </w:rPr>
      </w:pPr>
      <w:r w:rsidRPr="00A21D4D">
        <w:rPr>
          <w:lang w:val="es-ES"/>
        </w:rPr>
        <w:t>100</w:t>
      </w:r>
      <w:r w:rsidRPr="00A21D4D">
        <w:rPr>
          <w:lang w:val="es-ES"/>
        </w:rPr>
        <w:tab/>
        <w:t>Los costes reales de la Secretaría de ITU Telecom (gastos principales) con cargo a este evento representaron el 98% de lo presupuestado. Estos cargos se calculan a partir de la información suministrada por la dirección de ITU Telecom relativa al porcentaje del tiempo que el personal de ITU Telecom dedicó al evento durante 2016 y 2017 que fueron el 20</w:t>
      </w:r>
      <w:r>
        <w:rPr>
          <w:lang w:val="es-ES"/>
        </w:rPr>
        <w:t>% y el 80%, respectivamente.</w:t>
      </w:r>
    </w:p>
    <w:p w:rsidR="00323B78" w:rsidRPr="00A21D4D" w:rsidRDefault="00323B78" w:rsidP="00323B78">
      <w:pPr>
        <w:pStyle w:val="Heading1"/>
        <w:rPr>
          <w:lang w:val="es-ES"/>
        </w:rPr>
      </w:pPr>
      <w:bookmarkStart w:id="529" w:name="_Toc452153807"/>
      <w:bookmarkStart w:id="530" w:name="_Toc482815136"/>
      <w:bookmarkStart w:id="531" w:name="_Toc511809500"/>
      <w:bookmarkStart w:id="532" w:name="_Toc511814370"/>
      <w:r w:rsidRPr="00A21D4D">
        <w:rPr>
          <w:lang w:val="es-ES"/>
        </w:rPr>
        <w:lastRenderedPageBreak/>
        <w:t>IX</w:t>
      </w:r>
      <w:r w:rsidRPr="00A21D4D">
        <w:rPr>
          <w:lang w:val="es-ES"/>
        </w:rPr>
        <w:tab/>
        <w:t>AUDITORÍA EXTERNA DE LAS CUENTAS DE LA UNIÓN</w:t>
      </w:r>
      <w:bookmarkEnd w:id="529"/>
      <w:bookmarkEnd w:id="530"/>
      <w:bookmarkEnd w:id="531"/>
      <w:bookmarkEnd w:id="532"/>
    </w:p>
    <w:p w:rsidR="00323B78" w:rsidRPr="00A21D4D" w:rsidRDefault="00323B78" w:rsidP="00323B78">
      <w:pPr>
        <w:rPr>
          <w:lang w:val="es-ES"/>
        </w:rPr>
      </w:pPr>
      <w:r w:rsidRPr="00A21D4D">
        <w:rPr>
          <w:lang w:val="es-ES"/>
        </w:rPr>
        <w:t>101</w:t>
      </w:r>
      <w:r w:rsidRPr="00A21D4D">
        <w:rPr>
          <w:lang w:val="es-ES"/>
        </w:rPr>
        <w:tab/>
        <w:t>Según el Artículo 28 del Reglamento Financiero, el Auditor Externo de las cuentas de la Unión es la institución suprema de auditoría de Italia, nombrada por el Consejo en su reunión de 2011, de acuerdo con lo decidido por la Conferencia de Plenipotenciarios y por un plazo de 4 años. La auditoría de las cuentas se ha efectuado con arreglo a las normas en la materia generalmente aceptadas y, a reserva de posibles directivas especiales del Consejo, de conformidad el Mandato adicional que rige la auditoría externa, recogido en el Anexo 1 al Reglamento Financiero.</w:t>
      </w:r>
    </w:p>
    <w:p w:rsidR="00323B78" w:rsidRPr="00A21D4D" w:rsidRDefault="00323B78" w:rsidP="00323B78">
      <w:pPr>
        <w:rPr>
          <w:lang w:val="es-ES"/>
        </w:rPr>
      </w:pPr>
      <w:r w:rsidRPr="00A21D4D">
        <w:rPr>
          <w:lang w:val="es-ES"/>
        </w:rPr>
        <w:t>102</w:t>
      </w:r>
      <w:r w:rsidRPr="00A21D4D">
        <w:rPr>
          <w:lang w:val="es-ES"/>
        </w:rPr>
        <w:tab/>
        <w:t>Según las Normas contables para el sistema de las Naciones Unidas, las informaciones sometidas a auditoría se presentan en Estados o en cuadros.</w:t>
      </w:r>
    </w:p>
    <w:p w:rsidR="00323B78" w:rsidRPr="00A21D4D" w:rsidRDefault="00323B78" w:rsidP="00323B78">
      <w:pPr>
        <w:rPr>
          <w:lang w:val="es-ES"/>
        </w:rPr>
      </w:pPr>
      <w:r w:rsidRPr="00A21D4D">
        <w:rPr>
          <w:lang w:val="es-ES"/>
        </w:rPr>
        <w:t>103</w:t>
      </w:r>
      <w:r w:rsidRPr="00A21D4D">
        <w:rPr>
          <w:lang w:val="es-ES"/>
        </w:rPr>
        <w:tab/>
        <w:t>Las cuentas auditadas se someten a la aprobación del Consejo. Van acompañadas de los informes del auditor externo de las cuentas, al que se invitará a presentar sus informes a la sesión del Consejo prevista a tal efecto.</w:t>
      </w:r>
    </w:p>
    <w:p w:rsidR="00323B78" w:rsidRPr="00A21D4D" w:rsidRDefault="00323B78" w:rsidP="00323B78">
      <w:pPr>
        <w:rPr>
          <w:lang w:val="es-ES"/>
        </w:rPr>
      </w:pPr>
    </w:p>
    <w:p w:rsidR="00323B78" w:rsidRPr="00A21D4D" w:rsidRDefault="00323B78" w:rsidP="00323B78">
      <w:pPr>
        <w:rPr>
          <w:lang w:val="es-ES"/>
        </w:rPr>
        <w:sectPr w:rsidR="00323B78" w:rsidRPr="00A21D4D" w:rsidSect="00B7658B">
          <w:headerReference w:type="default" r:id="rId48"/>
          <w:footerReference w:type="default" r:id="rId49"/>
          <w:footerReference w:type="first" r:id="rId50"/>
          <w:pgSz w:w="11907" w:h="16834"/>
          <w:pgMar w:top="1418" w:right="1134" w:bottom="851" w:left="1134" w:header="720" w:footer="720" w:gutter="0"/>
          <w:paperSrc w:first="15" w:other="15"/>
          <w:cols w:space="720"/>
          <w:titlePg/>
          <w:docGrid w:linePitch="326"/>
        </w:sectPr>
      </w:pPr>
    </w:p>
    <w:p w:rsidR="00323B78" w:rsidRPr="00A21D4D" w:rsidRDefault="00323B78" w:rsidP="00323B78">
      <w:pPr>
        <w:pStyle w:val="Title1"/>
        <w:rPr>
          <w:rFonts w:eastAsia="Batang"/>
          <w:lang w:val="es-ES"/>
        </w:rPr>
      </w:pPr>
      <w:r w:rsidRPr="00A21D4D">
        <w:rPr>
          <w:rFonts w:eastAsia="Batang"/>
          <w:lang w:val="es-ES"/>
        </w:rPr>
        <w:lastRenderedPageBreak/>
        <w:t>CERTIFICADO DE AUDITORÍA</w:t>
      </w:r>
    </w:p>
    <w:p w:rsidR="00323B78" w:rsidRPr="00A21D4D" w:rsidRDefault="00323B78" w:rsidP="00323B78">
      <w:pPr>
        <w:jc w:val="center"/>
        <w:rPr>
          <w:i/>
          <w:iCs/>
          <w:color w:val="000000"/>
        </w:rPr>
      </w:pPr>
      <w:bookmarkStart w:id="533" w:name="_Toc357006005"/>
      <w:r w:rsidRPr="00A21D4D">
        <w:rPr>
          <w:i/>
          <w:iCs/>
          <w:color w:val="000000"/>
        </w:rPr>
        <w:t>(Se insertará en el Informe de Gestión Financiera auditado correspondiente al ejercicio 2017)</w:t>
      </w:r>
    </w:p>
    <w:p w:rsidR="00323B78" w:rsidRPr="00A21D4D" w:rsidRDefault="00323B78" w:rsidP="00323B78">
      <w:pPr>
        <w:rPr>
          <w:sz w:val="28"/>
          <w:lang w:val="es-ES"/>
        </w:rPr>
      </w:pPr>
      <w:r w:rsidRPr="00A21D4D">
        <w:rPr>
          <w:lang w:val="es-ES"/>
        </w:rPr>
        <w:br w:type="page"/>
      </w:r>
    </w:p>
    <w:p w:rsidR="00323B78" w:rsidRPr="00A21D4D" w:rsidRDefault="00323B78" w:rsidP="00323B78">
      <w:pPr>
        <w:pStyle w:val="AnnexNo"/>
        <w:rPr>
          <w:b/>
          <w:bCs/>
          <w:lang w:val="es-ES"/>
        </w:rPr>
      </w:pPr>
      <w:bookmarkStart w:id="534" w:name="_Toc511809501"/>
      <w:r w:rsidRPr="00A21D4D">
        <w:rPr>
          <w:lang w:val="es-ES"/>
        </w:rPr>
        <w:lastRenderedPageBreak/>
        <w:t>ANEXO A</w:t>
      </w:r>
      <w:bookmarkEnd w:id="533"/>
      <w:r w:rsidRPr="00A21D4D">
        <w:rPr>
          <w:lang w:val="es-ES"/>
        </w:rPr>
        <w:t>1</w:t>
      </w:r>
      <w:bookmarkEnd w:id="534"/>
    </w:p>
    <w:p w:rsidR="00323B78" w:rsidRPr="00A21D4D" w:rsidRDefault="00323B78" w:rsidP="00323B78">
      <w:pPr>
        <w:pStyle w:val="Annextitle"/>
        <w:rPr>
          <w:lang w:val="es-ES"/>
        </w:rPr>
      </w:pPr>
      <w:bookmarkStart w:id="535" w:name="_Toc452153808"/>
      <w:bookmarkStart w:id="536" w:name="_Toc452155550"/>
      <w:bookmarkStart w:id="537" w:name="_Toc452155919"/>
      <w:bookmarkStart w:id="538" w:name="_Toc482814705"/>
      <w:bookmarkStart w:id="539" w:name="_Toc482815137"/>
      <w:bookmarkStart w:id="540" w:name="_Toc511808931"/>
      <w:bookmarkStart w:id="541" w:name="_Toc511809502"/>
      <w:bookmarkStart w:id="542" w:name="_Toc511814371"/>
      <w:r w:rsidRPr="00A21D4D">
        <w:rPr>
          <w:lang w:val="es-ES"/>
        </w:rPr>
        <w:t>Presupuesto ordinario</w:t>
      </w:r>
      <w:bookmarkEnd w:id="535"/>
      <w:bookmarkEnd w:id="536"/>
      <w:bookmarkEnd w:id="537"/>
      <w:bookmarkEnd w:id="538"/>
      <w:bookmarkEnd w:id="539"/>
      <w:bookmarkEnd w:id="540"/>
      <w:bookmarkEnd w:id="541"/>
      <w:bookmarkEnd w:id="542"/>
    </w:p>
    <w:tbl>
      <w:tblPr>
        <w:tblW w:w="11386" w:type="dxa"/>
        <w:jc w:val="center"/>
        <w:tblLook w:val="04A0" w:firstRow="1" w:lastRow="0" w:firstColumn="1" w:lastColumn="0" w:noHBand="0" w:noVBand="1"/>
      </w:tblPr>
      <w:tblGrid>
        <w:gridCol w:w="3381"/>
        <w:gridCol w:w="1439"/>
        <w:gridCol w:w="1279"/>
        <w:gridCol w:w="1279"/>
        <w:gridCol w:w="1275"/>
        <w:gridCol w:w="1276"/>
        <w:gridCol w:w="1457"/>
      </w:tblGrid>
      <w:tr w:rsidR="00323B78" w:rsidRPr="00917F68" w:rsidTr="00B7658B">
        <w:trPr>
          <w:trHeight w:val="294"/>
          <w:jc w:val="center"/>
        </w:trPr>
        <w:tc>
          <w:tcPr>
            <w:tcW w:w="33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Ingresos</w:t>
            </w:r>
          </w:p>
        </w:tc>
        <w:tc>
          <w:tcPr>
            <w:tcW w:w="5272" w:type="dxa"/>
            <w:gridSpan w:val="4"/>
            <w:tcBorders>
              <w:top w:val="single" w:sz="4" w:space="0" w:color="auto"/>
              <w:left w:val="nil"/>
              <w:bottom w:val="single" w:sz="4" w:space="0" w:color="auto"/>
              <w:right w:val="single" w:sz="4" w:space="0" w:color="000000"/>
            </w:tcBorders>
          </w:tcPr>
          <w:p w:rsidR="00323B78" w:rsidRPr="00A21D4D" w:rsidRDefault="00323B78" w:rsidP="00B7658B">
            <w:pPr>
              <w:pStyle w:val="Tablehead"/>
              <w:spacing w:before="20" w:after="20"/>
              <w:rPr>
                <w:sz w:val="16"/>
                <w:szCs w:val="16"/>
                <w:lang w:val="es-ES"/>
              </w:rPr>
            </w:pPr>
            <w:r w:rsidRPr="00A21D4D">
              <w:rPr>
                <w:sz w:val="16"/>
                <w:szCs w:val="16"/>
                <w:lang w:val="es-ES"/>
              </w:rPr>
              <w:t>Importes presupuestados</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 xml:space="preserve">Importes efectivos </w:t>
            </w:r>
          </w:p>
        </w:tc>
        <w:tc>
          <w:tcPr>
            <w:tcW w:w="14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Diferencia entre presupuesto final e importes efectivos</w:t>
            </w:r>
          </w:p>
        </w:tc>
      </w:tr>
      <w:tr w:rsidR="00323B78" w:rsidRPr="00917F68" w:rsidTr="00B7658B">
        <w:trPr>
          <w:trHeight w:val="294"/>
          <w:jc w:val="center"/>
        </w:trPr>
        <w:tc>
          <w:tcPr>
            <w:tcW w:w="3381" w:type="dxa"/>
            <w:vMerge/>
            <w:tcBorders>
              <w:top w:val="single" w:sz="4" w:space="0" w:color="auto"/>
              <w:left w:val="single" w:sz="4" w:space="0" w:color="auto"/>
              <w:bottom w:val="single" w:sz="4" w:space="0" w:color="000000"/>
              <w:right w:val="single" w:sz="4" w:space="0" w:color="auto"/>
            </w:tcBorders>
            <w:vAlign w:val="center"/>
            <w:hideMark/>
          </w:tcPr>
          <w:p w:rsidR="00323B78" w:rsidRPr="00A21D4D" w:rsidRDefault="00323B78" w:rsidP="00B7658B">
            <w:pPr>
              <w:pStyle w:val="Tablehead"/>
              <w:spacing w:before="20" w:after="20"/>
              <w:rPr>
                <w:color w:val="000000"/>
                <w:sz w:val="16"/>
                <w:szCs w:val="16"/>
                <w:lang w:val="es-ES"/>
              </w:rPr>
            </w:pPr>
          </w:p>
        </w:tc>
        <w:tc>
          <w:tcPr>
            <w:tcW w:w="1439" w:type="dxa"/>
            <w:tcBorders>
              <w:top w:val="nil"/>
              <w:left w:val="nil"/>
              <w:bottom w:val="single" w:sz="4" w:space="0" w:color="auto"/>
              <w:right w:val="single" w:sz="4" w:space="0" w:color="auto"/>
            </w:tcBorders>
            <w:shd w:val="clear" w:color="auto" w:fill="auto"/>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Presupuesto inicial</w:t>
            </w:r>
          </w:p>
        </w:tc>
        <w:tc>
          <w:tcPr>
            <w:tcW w:w="1279" w:type="dxa"/>
            <w:tcBorders>
              <w:top w:val="nil"/>
              <w:left w:val="nil"/>
              <w:bottom w:val="single" w:sz="4" w:space="0" w:color="auto"/>
              <w:right w:val="nil"/>
            </w:tcBorders>
          </w:tcPr>
          <w:p w:rsidR="00323B78" w:rsidRPr="00A21D4D" w:rsidRDefault="00323B78" w:rsidP="00B7658B">
            <w:pPr>
              <w:pStyle w:val="Tablehead"/>
              <w:spacing w:before="20" w:after="20"/>
              <w:rPr>
                <w:sz w:val="16"/>
                <w:szCs w:val="16"/>
                <w:lang w:val="es-ES"/>
              </w:rPr>
            </w:pPr>
            <w:r w:rsidRPr="00A21D4D">
              <w:rPr>
                <w:sz w:val="16"/>
                <w:szCs w:val="16"/>
                <w:highlight w:val="yellow"/>
                <w:lang w:val="es-ES"/>
              </w:rPr>
              <w:t>Actividades aplazadas</w:t>
            </w:r>
          </w:p>
        </w:tc>
        <w:tc>
          <w:tcPr>
            <w:tcW w:w="1279" w:type="dxa"/>
            <w:tcBorders>
              <w:top w:val="nil"/>
              <w:left w:val="nil"/>
              <w:bottom w:val="single" w:sz="4" w:space="0" w:color="auto"/>
              <w:right w:val="nil"/>
            </w:tcBorders>
            <w:shd w:val="clear" w:color="auto" w:fill="auto"/>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Transferencias presupuestarias</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Presupuesto final</w:t>
            </w:r>
          </w:p>
        </w:tc>
        <w:tc>
          <w:tcPr>
            <w:tcW w:w="1276" w:type="dxa"/>
            <w:vMerge/>
            <w:tcBorders>
              <w:left w:val="single" w:sz="4" w:space="0" w:color="auto"/>
              <w:bottom w:val="single" w:sz="4" w:space="0" w:color="000000"/>
              <w:right w:val="single" w:sz="4" w:space="0" w:color="auto"/>
            </w:tcBorders>
            <w:vAlign w:val="center"/>
            <w:hideMark/>
          </w:tcPr>
          <w:p w:rsidR="00323B78" w:rsidRPr="00A21D4D" w:rsidRDefault="00323B78" w:rsidP="00B7658B">
            <w:pPr>
              <w:pStyle w:val="Tablehead"/>
              <w:spacing w:before="20" w:after="20"/>
              <w:rPr>
                <w:color w:val="000000"/>
                <w:sz w:val="16"/>
                <w:szCs w:val="16"/>
                <w:lang w:val="es-ES"/>
              </w:rPr>
            </w:pPr>
          </w:p>
        </w:tc>
        <w:tc>
          <w:tcPr>
            <w:tcW w:w="1457" w:type="dxa"/>
            <w:vMerge/>
            <w:tcBorders>
              <w:top w:val="single" w:sz="4" w:space="0" w:color="auto"/>
              <w:left w:val="single" w:sz="4" w:space="0" w:color="auto"/>
              <w:bottom w:val="single" w:sz="4" w:space="0" w:color="000000"/>
              <w:right w:val="single" w:sz="4" w:space="0" w:color="auto"/>
            </w:tcBorders>
            <w:vAlign w:val="center"/>
            <w:hideMark/>
          </w:tcPr>
          <w:p w:rsidR="00323B78" w:rsidRPr="00A21D4D" w:rsidRDefault="00323B78" w:rsidP="00B7658B">
            <w:pPr>
              <w:pStyle w:val="Tablehead"/>
              <w:spacing w:before="20" w:after="20"/>
              <w:rPr>
                <w:sz w:val="16"/>
                <w:szCs w:val="16"/>
                <w:lang w:val="es-ES"/>
              </w:rPr>
            </w:pPr>
          </w:p>
        </w:tc>
      </w:tr>
      <w:tr w:rsidR="00323B78" w:rsidRPr="00917F68" w:rsidTr="00B7658B">
        <w:trPr>
          <w:trHeight w:val="294"/>
          <w:jc w:val="center"/>
        </w:trPr>
        <w:tc>
          <w:tcPr>
            <w:tcW w:w="3381" w:type="dxa"/>
            <w:vMerge/>
            <w:tcBorders>
              <w:top w:val="single" w:sz="4" w:space="0" w:color="auto"/>
              <w:left w:val="single" w:sz="4" w:space="0" w:color="auto"/>
              <w:bottom w:val="single" w:sz="4" w:space="0" w:color="000000"/>
              <w:right w:val="single" w:sz="4" w:space="0" w:color="auto"/>
            </w:tcBorders>
            <w:vAlign w:val="center"/>
            <w:hideMark/>
          </w:tcPr>
          <w:p w:rsidR="00323B78" w:rsidRPr="00A21D4D" w:rsidRDefault="00323B78" w:rsidP="00B7658B">
            <w:pPr>
              <w:pStyle w:val="Tablehead"/>
              <w:spacing w:before="20" w:after="20"/>
              <w:rPr>
                <w:color w:val="000000"/>
                <w:sz w:val="16"/>
                <w:szCs w:val="16"/>
                <w:lang w:val="es-ES"/>
              </w:rPr>
            </w:pPr>
          </w:p>
        </w:tc>
        <w:tc>
          <w:tcPr>
            <w:tcW w:w="1439"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31.12.2017</w:t>
            </w:r>
          </w:p>
        </w:tc>
        <w:tc>
          <w:tcPr>
            <w:tcW w:w="1279" w:type="dxa"/>
            <w:tcBorders>
              <w:top w:val="nil"/>
              <w:left w:val="nil"/>
              <w:bottom w:val="single" w:sz="4" w:space="0" w:color="auto"/>
              <w:right w:val="nil"/>
            </w:tcBorders>
            <w:vAlign w:val="center"/>
          </w:tcPr>
          <w:p w:rsidR="00323B78" w:rsidRPr="00A21D4D" w:rsidRDefault="00323B78" w:rsidP="00B7658B">
            <w:pPr>
              <w:pStyle w:val="Tablehead"/>
              <w:spacing w:before="20" w:after="20"/>
              <w:rPr>
                <w:sz w:val="16"/>
                <w:szCs w:val="16"/>
                <w:lang w:val="es-ES"/>
              </w:rPr>
            </w:pPr>
            <w:r w:rsidRPr="00A21D4D">
              <w:rPr>
                <w:sz w:val="16"/>
                <w:szCs w:val="16"/>
                <w:lang w:val="es-ES"/>
              </w:rPr>
              <w:t>31.12.2017</w:t>
            </w:r>
          </w:p>
        </w:tc>
        <w:tc>
          <w:tcPr>
            <w:tcW w:w="1279"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31.12.2017</w:t>
            </w:r>
          </w:p>
        </w:tc>
        <w:tc>
          <w:tcPr>
            <w:tcW w:w="1275"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31.12.2017</w:t>
            </w:r>
          </w:p>
        </w:tc>
        <w:tc>
          <w:tcPr>
            <w:tcW w:w="1276"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31.12.2017</w:t>
            </w:r>
          </w:p>
        </w:tc>
        <w:tc>
          <w:tcPr>
            <w:tcW w:w="1457"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31.12.2017</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noWrap/>
            <w:vAlign w:val="center"/>
            <w:hideMark/>
          </w:tcPr>
          <w:p w:rsidR="00323B78" w:rsidRPr="00A21D4D"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ascii="Arial" w:hAnsi="Arial" w:cs="Arial"/>
                <w:sz w:val="16"/>
                <w:szCs w:val="16"/>
                <w:lang w:val="es-ES"/>
              </w:rPr>
            </w:pPr>
            <w:r w:rsidRPr="00A21D4D">
              <w:rPr>
                <w:rFonts w:ascii="Arial" w:hAnsi="Arial" w:cs="Arial"/>
                <w:sz w:val="16"/>
                <w:szCs w:val="16"/>
                <w:lang w:val="es-ES"/>
              </w:rPr>
              <w:t> </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ascii="Arial" w:hAnsi="Arial" w:cs="Arial"/>
                <w:sz w:val="16"/>
                <w:szCs w:val="16"/>
                <w:lang w:val="es-ES"/>
              </w:rPr>
            </w:pPr>
            <w:r w:rsidRPr="00A21D4D">
              <w:rPr>
                <w:rFonts w:ascii="Arial" w:hAnsi="Arial" w:cs="Arial"/>
                <w:sz w:val="16"/>
                <w:szCs w:val="16"/>
                <w:lang w:val="es-ES"/>
              </w:rPr>
              <w:t> </w:t>
            </w:r>
          </w:p>
        </w:tc>
        <w:tc>
          <w:tcPr>
            <w:tcW w:w="1279" w:type="dxa"/>
            <w:tcBorders>
              <w:top w:val="nil"/>
              <w:left w:val="nil"/>
              <w:bottom w:val="nil"/>
              <w:right w:val="nil"/>
            </w:tcBorders>
            <w:vAlign w:val="center"/>
          </w:tcPr>
          <w:p w:rsidR="00323B78" w:rsidRPr="00A21D4D"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ascii="Arial" w:hAnsi="Arial" w:cs="Arial"/>
                <w:sz w:val="16"/>
                <w:szCs w:val="16"/>
                <w:lang w:val="es-ES"/>
              </w:rPr>
            </w:pP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ascii="Arial" w:hAnsi="Arial" w:cs="Arial"/>
                <w:sz w:val="16"/>
                <w:szCs w:val="16"/>
                <w:lang w:val="es-ES"/>
              </w:rPr>
            </w:pPr>
            <w:r w:rsidRPr="00A21D4D">
              <w:rPr>
                <w:rFonts w:ascii="Arial" w:hAnsi="Arial" w:cs="Arial"/>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ascii="Arial" w:hAnsi="Arial" w:cs="Arial"/>
                <w:sz w:val="16"/>
                <w:szCs w:val="16"/>
                <w:lang w:val="es-ES"/>
              </w:rPr>
            </w:pPr>
            <w:r w:rsidRPr="00A21D4D">
              <w:rPr>
                <w:rFonts w:ascii="Arial" w:hAnsi="Arial" w:cs="Arial"/>
                <w:sz w:val="16"/>
                <w:szCs w:val="16"/>
                <w:lang w:val="es-ES"/>
              </w:rPr>
              <w:t> </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ascii="Arial" w:hAnsi="Arial" w:cs="Arial"/>
                <w:sz w:val="16"/>
                <w:szCs w:val="16"/>
                <w:lang w:val="es-ES"/>
              </w:rPr>
            </w:pPr>
            <w:r w:rsidRPr="00A21D4D">
              <w:rPr>
                <w:rFonts w:ascii="Arial" w:hAnsi="Arial" w:cs="Arial"/>
                <w:sz w:val="16"/>
                <w:szCs w:val="16"/>
                <w:lang w:val="es-ES"/>
              </w:rPr>
              <w:t> </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ascii="Arial" w:hAnsi="Arial" w:cs="Arial"/>
                <w:sz w:val="16"/>
                <w:szCs w:val="16"/>
                <w:lang w:val="es-ES"/>
              </w:rPr>
            </w:pPr>
            <w:r w:rsidRPr="00A21D4D">
              <w:rPr>
                <w:rFonts w:ascii="Arial" w:hAnsi="Arial" w:cs="Arial"/>
                <w:sz w:val="16"/>
                <w:szCs w:val="16"/>
                <w:lang w:val="es-ES"/>
              </w:rPr>
              <w:t> </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Contribuciones previstas - Estados Miembros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106 371</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106 371</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106 292</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–80</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Contribuciones previstas – Miembros de Sector</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15 875</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15 875</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14 210</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–1 665</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Contribuciones previstas - Asociados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1 955</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1 955</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1 577</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–378</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Contribuciones previstas - Instituciones Académicas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200</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200</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306</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106</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tcPr>
          <w:p w:rsidR="00323B78" w:rsidRPr="00A21D4D" w:rsidRDefault="00323B78" w:rsidP="00B7658B">
            <w:pPr>
              <w:pStyle w:val="Tabletext"/>
              <w:spacing w:before="20" w:after="20"/>
              <w:rPr>
                <w:sz w:val="16"/>
                <w:szCs w:val="16"/>
                <w:lang w:val="es-ES"/>
              </w:rPr>
            </w:pPr>
          </w:p>
        </w:tc>
        <w:tc>
          <w:tcPr>
            <w:tcW w:w="1439" w:type="dxa"/>
            <w:tcBorders>
              <w:top w:val="nil"/>
              <w:left w:val="single" w:sz="4" w:space="0" w:color="auto"/>
              <w:bottom w:val="nil"/>
              <w:right w:val="single" w:sz="4" w:space="0" w:color="auto"/>
            </w:tcBorders>
            <w:shd w:val="clear" w:color="auto" w:fill="auto"/>
            <w:noWrap/>
            <w:vAlign w:val="center"/>
          </w:tcPr>
          <w:p w:rsidR="00323B78" w:rsidRPr="00A21D4D" w:rsidRDefault="00323B78" w:rsidP="00B7658B">
            <w:pPr>
              <w:pStyle w:val="Tabletext"/>
              <w:spacing w:before="20" w:after="20"/>
              <w:jc w:val="right"/>
              <w:rPr>
                <w:sz w:val="16"/>
                <w:szCs w:val="16"/>
                <w:lang w:val="es-ES"/>
              </w:rPr>
            </w:pP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p>
        </w:tc>
        <w:tc>
          <w:tcPr>
            <w:tcW w:w="1279" w:type="dxa"/>
            <w:tcBorders>
              <w:top w:val="nil"/>
              <w:left w:val="nil"/>
              <w:bottom w:val="nil"/>
              <w:right w:val="single" w:sz="4" w:space="0" w:color="auto"/>
            </w:tcBorders>
            <w:shd w:val="clear" w:color="auto" w:fill="auto"/>
            <w:noWrap/>
            <w:vAlign w:val="center"/>
          </w:tcPr>
          <w:p w:rsidR="00323B78" w:rsidRPr="00A21D4D" w:rsidRDefault="00323B78" w:rsidP="00B7658B">
            <w:pPr>
              <w:pStyle w:val="Tabletext"/>
              <w:spacing w:before="20" w:after="20"/>
              <w:jc w:val="right"/>
              <w:rPr>
                <w:sz w:val="16"/>
                <w:szCs w:val="16"/>
                <w:lang w:val="es-ES"/>
              </w:rPr>
            </w:pPr>
          </w:p>
        </w:tc>
        <w:tc>
          <w:tcPr>
            <w:tcW w:w="1275" w:type="dxa"/>
            <w:tcBorders>
              <w:top w:val="nil"/>
              <w:left w:val="nil"/>
              <w:bottom w:val="nil"/>
              <w:right w:val="single" w:sz="4" w:space="0" w:color="auto"/>
            </w:tcBorders>
            <w:shd w:val="clear" w:color="auto" w:fill="auto"/>
            <w:noWrap/>
            <w:vAlign w:val="center"/>
          </w:tcPr>
          <w:p w:rsidR="00323B78" w:rsidRPr="00A21D4D" w:rsidRDefault="00323B78" w:rsidP="00B7658B">
            <w:pPr>
              <w:pStyle w:val="Tabletext"/>
              <w:spacing w:before="20" w:after="20"/>
              <w:jc w:val="right"/>
              <w:rPr>
                <w:sz w:val="16"/>
                <w:szCs w:val="16"/>
                <w:lang w:val="es-ES"/>
              </w:rPr>
            </w:pPr>
          </w:p>
        </w:tc>
        <w:tc>
          <w:tcPr>
            <w:tcW w:w="1276" w:type="dxa"/>
            <w:tcBorders>
              <w:top w:val="nil"/>
              <w:left w:val="nil"/>
              <w:bottom w:val="nil"/>
              <w:right w:val="single" w:sz="4" w:space="0" w:color="auto"/>
            </w:tcBorders>
            <w:shd w:val="clear" w:color="auto" w:fill="auto"/>
            <w:noWrap/>
            <w:vAlign w:val="center"/>
          </w:tcPr>
          <w:p w:rsidR="00323B78" w:rsidRPr="00A21D4D" w:rsidDel="000A4E59" w:rsidRDefault="00323B78" w:rsidP="00B7658B">
            <w:pPr>
              <w:pStyle w:val="Tabletext"/>
              <w:spacing w:before="20" w:after="20"/>
              <w:jc w:val="right"/>
              <w:rPr>
                <w:sz w:val="16"/>
                <w:szCs w:val="16"/>
                <w:lang w:val="es-ES"/>
              </w:rPr>
            </w:pPr>
            <w:r w:rsidRPr="00A21D4D">
              <w:rPr>
                <w:sz w:val="16"/>
                <w:szCs w:val="16"/>
                <w:lang w:val="es-ES"/>
              </w:rPr>
              <w:t>7</w:t>
            </w:r>
          </w:p>
        </w:tc>
        <w:tc>
          <w:tcPr>
            <w:tcW w:w="1457" w:type="dxa"/>
            <w:tcBorders>
              <w:top w:val="nil"/>
              <w:left w:val="nil"/>
              <w:bottom w:val="nil"/>
              <w:right w:val="single" w:sz="4" w:space="0" w:color="auto"/>
            </w:tcBorders>
            <w:shd w:val="clear" w:color="auto" w:fill="auto"/>
            <w:noWrap/>
            <w:vAlign w:val="center"/>
          </w:tcPr>
          <w:p w:rsidR="00323B78" w:rsidRPr="00A21D4D" w:rsidDel="00A66695" w:rsidRDefault="00323B78" w:rsidP="00B7658B">
            <w:pPr>
              <w:pStyle w:val="Tabletext"/>
              <w:spacing w:before="20" w:after="20"/>
              <w:jc w:val="right"/>
              <w:rPr>
                <w:sz w:val="16"/>
                <w:szCs w:val="16"/>
                <w:lang w:val="es-ES"/>
              </w:rPr>
            </w:pPr>
          </w:p>
        </w:tc>
      </w:tr>
      <w:tr w:rsidR="00323B78" w:rsidRPr="00917F68" w:rsidTr="00B7658B">
        <w:trPr>
          <w:trHeight w:val="294"/>
          <w:jc w:val="center"/>
        </w:trPr>
        <w:tc>
          <w:tcPr>
            <w:tcW w:w="3381" w:type="dxa"/>
            <w:tcBorders>
              <w:top w:val="single" w:sz="4" w:space="0" w:color="auto"/>
              <w:left w:val="single" w:sz="4" w:space="0" w:color="auto"/>
              <w:bottom w:val="single" w:sz="4" w:space="0" w:color="auto"/>
              <w:right w:val="nil"/>
            </w:tcBorders>
            <w:shd w:val="clear" w:color="auto" w:fill="auto"/>
            <w:vAlign w:val="center"/>
            <w:hideMark/>
          </w:tcPr>
          <w:p w:rsidR="00323B78" w:rsidRPr="00A21D4D" w:rsidRDefault="00323B78" w:rsidP="00B7658B">
            <w:pPr>
              <w:pStyle w:val="Tabletext"/>
              <w:spacing w:before="20" w:after="20"/>
              <w:rPr>
                <w:b/>
                <w:bCs/>
                <w:sz w:val="16"/>
                <w:szCs w:val="16"/>
                <w:lang w:val="es-ES"/>
              </w:rPr>
            </w:pPr>
            <w:r w:rsidRPr="00A21D4D">
              <w:rPr>
                <w:b/>
                <w:bCs/>
                <w:sz w:val="16"/>
                <w:szCs w:val="16"/>
                <w:lang w:val="es-ES"/>
              </w:rPr>
              <w:t>Contribuciones previstas</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124 401</w:t>
            </w:r>
          </w:p>
        </w:tc>
        <w:tc>
          <w:tcPr>
            <w:tcW w:w="1279" w:type="dxa"/>
            <w:tcBorders>
              <w:top w:val="single" w:sz="4" w:space="0" w:color="auto"/>
              <w:left w:val="nil"/>
              <w:bottom w:val="single" w:sz="4" w:space="0" w:color="auto"/>
              <w:right w:val="nil"/>
            </w:tcBorders>
            <w:vAlign w:val="center"/>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124 401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122 390</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w:t>
            </w:r>
            <w:r>
              <w:rPr>
                <w:b/>
                <w:bCs/>
                <w:sz w:val="16"/>
                <w:szCs w:val="16"/>
                <w:lang w:val="es-ES"/>
              </w:rPr>
              <w:t>2</w:t>
            </w:r>
            <w:r w:rsidRPr="00A21D4D">
              <w:rPr>
                <w:b/>
                <w:bCs/>
                <w:sz w:val="16"/>
                <w:szCs w:val="16"/>
                <w:lang w:val="es-ES"/>
              </w:rPr>
              <w:t> 011</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Costes de apoyo</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1 375</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1 375</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571</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–804</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Venta de publicaciones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18 500</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18 500</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19 592</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1 092</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UIFN</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250</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250</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139</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–111</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TELECOM</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1 500</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1 500</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1 500</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Recuperación de costes NRS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13 000</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13 000</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15 342</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2 342</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Recuperación de costes otros motivos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30</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30</w:t>
            </w:r>
          </w:p>
        </w:tc>
      </w:tr>
      <w:tr w:rsidR="00323B78" w:rsidRPr="00917F68" w:rsidTr="00B7658B">
        <w:trPr>
          <w:trHeight w:val="294"/>
          <w:jc w:val="center"/>
        </w:trPr>
        <w:tc>
          <w:tcPr>
            <w:tcW w:w="3381" w:type="dxa"/>
            <w:tcBorders>
              <w:top w:val="single" w:sz="4" w:space="0" w:color="auto"/>
              <w:left w:val="single" w:sz="4" w:space="0" w:color="auto"/>
              <w:bottom w:val="single" w:sz="4" w:space="0" w:color="auto"/>
              <w:right w:val="nil"/>
            </w:tcBorders>
            <w:shd w:val="clear" w:color="auto" w:fill="auto"/>
            <w:vAlign w:val="center"/>
            <w:hideMark/>
          </w:tcPr>
          <w:p w:rsidR="00323B78" w:rsidRPr="00A21D4D" w:rsidRDefault="00323B78" w:rsidP="00B7658B">
            <w:pPr>
              <w:pStyle w:val="Tabletext"/>
              <w:spacing w:before="20" w:after="20"/>
              <w:rPr>
                <w:b/>
                <w:bCs/>
                <w:sz w:val="16"/>
                <w:szCs w:val="16"/>
                <w:lang w:val="es-ES"/>
              </w:rPr>
            </w:pPr>
            <w:r w:rsidRPr="00A21D4D">
              <w:rPr>
                <w:b/>
                <w:bCs/>
                <w:sz w:val="16"/>
                <w:szCs w:val="16"/>
                <w:lang w:val="es-ES"/>
              </w:rPr>
              <w:t>Recuperación de costes</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34 625</w:t>
            </w:r>
          </w:p>
        </w:tc>
        <w:tc>
          <w:tcPr>
            <w:tcW w:w="1279" w:type="dxa"/>
            <w:tcBorders>
              <w:top w:val="single" w:sz="4" w:space="0" w:color="auto"/>
              <w:left w:val="nil"/>
              <w:bottom w:val="single" w:sz="4" w:space="0" w:color="auto"/>
              <w:right w:val="nil"/>
            </w:tcBorders>
            <w:vAlign w:val="center"/>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34 625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37 174</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2 549</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b/>
                <w:bCs/>
                <w:sz w:val="16"/>
                <w:szCs w:val="16"/>
                <w:lang w:val="es-ES"/>
              </w:rPr>
            </w:pPr>
            <w:r w:rsidRPr="00A21D4D">
              <w:rPr>
                <w:b/>
                <w:bCs/>
                <w:sz w:val="16"/>
                <w:szCs w:val="16"/>
                <w:lang w:val="es-ES"/>
              </w:rPr>
              <w:t>Intereses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300</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300</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29</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–271</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b/>
                <w:bCs/>
                <w:sz w:val="16"/>
                <w:szCs w:val="16"/>
                <w:lang w:val="es-ES"/>
              </w:rPr>
            </w:pPr>
            <w:r w:rsidRPr="00A21D4D">
              <w:rPr>
                <w:b/>
                <w:bCs/>
                <w:sz w:val="16"/>
                <w:szCs w:val="16"/>
                <w:lang w:val="es-ES"/>
              </w:rPr>
              <w:t>Otros ingresos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100</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100</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1 441</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1 341</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b/>
                <w:bCs/>
                <w:sz w:val="16"/>
                <w:szCs w:val="16"/>
                <w:lang w:val="es-ES"/>
              </w:rPr>
            </w:pPr>
            <w:r w:rsidRPr="00A21D4D">
              <w:rPr>
                <w:b/>
                <w:bCs/>
                <w:sz w:val="16"/>
                <w:szCs w:val="16"/>
                <w:lang w:val="es-ES"/>
              </w:rPr>
              <w:t>Detracciones de la Cuenta de Provisión</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1 117</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317 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1 434</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–1 434</w:t>
            </w:r>
          </w:p>
        </w:tc>
      </w:tr>
      <w:tr w:rsidR="00323B78" w:rsidRPr="00917F68" w:rsidTr="00B7658B">
        <w:trPr>
          <w:trHeight w:val="176"/>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 </w:t>
            </w:r>
          </w:p>
        </w:tc>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9" w:type="dxa"/>
            <w:tcBorders>
              <w:top w:val="nil"/>
              <w:left w:val="nil"/>
              <w:bottom w:val="single" w:sz="4" w:space="0" w:color="auto"/>
              <w:right w:val="nil"/>
            </w:tcBorders>
            <w:vAlign w:val="center"/>
          </w:tcPr>
          <w:p w:rsidR="00323B78" w:rsidRPr="00A21D4D" w:rsidRDefault="00323B78" w:rsidP="00B7658B">
            <w:pPr>
              <w:pStyle w:val="Tabletext"/>
              <w:spacing w:before="20" w:after="20"/>
              <w:jc w:val="right"/>
              <w:rPr>
                <w:b/>
                <w:bCs/>
                <w:sz w:val="16"/>
                <w:szCs w:val="16"/>
                <w:lang w:val="es-ES"/>
              </w:rPr>
            </w:pPr>
          </w:p>
        </w:tc>
        <w:tc>
          <w:tcPr>
            <w:tcW w:w="1279"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ind w:right="227"/>
              <w:jc w:val="right"/>
              <w:rPr>
                <w:b/>
                <w:bCs/>
                <w:sz w:val="16"/>
                <w:szCs w:val="16"/>
                <w:lang w:val="es-ES"/>
              </w:rPr>
            </w:pPr>
          </w:p>
        </w:tc>
        <w:tc>
          <w:tcPr>
            <w:tcW w:w="1457"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ind w:right="397"/>
              <w:jc w:val="right"/>
              <w:rPr>
                <w:b/>
                <w:bCs/>
                <w:sz w:val="16"/>
                <w:szCs w:val="16"/>
                <w:lang w:val="es-ES"/>
              </w:rPr>
            </w:pPr>
          </w:p>
        </w:tc>
      </w:tr>
      <w:tr w:rsidR="00323B78" w:rsidRPr="00917F68" w:rsidTr="00B7658B">
        <w:trPr>
          <w:trHeight w:val="294"/>
          <w:jc w:val="center"/>
        </w:trPr>
        <w:tc>
          <w:tcPr>
            <w:tcW w:w="338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rPr>
                <w:b/>
                <w:bCs/>
                <w:sz w:val="16"/>
                <w:szCs w:val="16"/>
                <w:lang w:val="es-ES"/>
              </w:rPr>
            </w:pPr>
            <w:r w:rsidRPr="00A21D4D">
              <w:rPr>
                <w:b/>
                <w:bCs/>
                <w:sz w:val="16"/>
                <w:szCs w:val="16"/>
                <w:lang w:val="es-ES"/>
              </w:rPr>
              <w:t>Total de ingresos</w:t>
            </w:r>
          </w:p>
        </w:tc>
        <w:tc>
          <w:tcPr>
            <w:tcW w:w="1439" w:type="dxa"/>
            <w:tcBorders>
              <w:top w:val="nil"/>
              <w:left w:val="nil"/>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xml:space="preserve">160 543 </w:t>
            </w:r>
          </w:p>
        </w:tc>
        <w:tc>
          <w:tcPr>
            <w:tcW w:w="1279" w:type="dxa"/>
            <w:tcBorders>
              <w:top w:val="nil"/>
              <w:left w:val="nil"/>
              <w:bottom w:val="single" w:sz="4" w:space="0" w:color="auto"/>
              <w:right w:val="nil"/>
            </w:tcBorders>
            <w:shd w:val="clear" w:color="000000" w:fill="DCE6F1"/>
            <w:vAlign w:val="center"/>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9" w:type="dxa"/>
            <w:tcBorders>
              <w:top w:val="nil"/>
              <w:left w:val="nil"/>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p>
        </w:tc>
        <w:tc>
          <w:tcPr>
            <w:tcW w:w="1275" w:type="dxa"/>
            <w:tcBorders>
              <w:top w:val="nil"/>
              <w:left w:val="nil"/>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160 860</w:t>
            </w:r>
          </w:p>
        </w:tc>
        <w:tc>
          <w:tcPr>
            <w:tcW w:w="1276" w:type="dxa"/>
            <w:tcBorders>
              <w:top w:val="nil"/>
              <w:left w:val="nil"/>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161 034</w:t>
            </w:r>
          </w:p>
        </w:tc>
        <w:tc>
          <w:tcPr>
            <w:tcW w:w="1457" w:type="dxa"/>
            <w:tcBorders>
              <w:top w:val="nil"/>
              <w:left w:val="nil"/>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174</w:t>
            </w:r>
          </w:p>
        </w:tc>
      </w:tr>
      <w:tr w:rsidR="00323B78" w:rsidRPr="00917F68" w:rsidTr="00B7658B">
        <w:trPr>
          <w:trHeight w:val="294"/>
          <w:jc w:val="center"/>
        </w:trPr>
        <w:tc>
          <w:tcPr>
            <w:tcW w:w="3381" w:type="dxa"/>
            <w:vMerge w:val="restart"/>
            <w:tcBorders>
              <w:top w:val="nil"/>
              <w:left w:val="single" w:sz="4" w:space="0" w:color="auto"/>
              <w:bottom w:val="single" w:sz="4" w:space="0" w:color="000000"/>
              <w:right w:val="single" w:sz="4" w:space="0" w:color="auto"/>
            </w:tcBorders>
            <w:shd w:val="clear" w:color="auto" w:fill="auto"/>
            <w:vAlign w:val="center"/>
            <w:hideMark/>
          </w:tcPr>
          <w:p w:rsidR="00323B78" w:rsidRPr="00A21D4D" w:rsidRDefault="00323B78" w:rsidP="00B7658B">
            <w:pPr>
              <w:pStyle w:val="Tablehead"/>
              <w:spacing w:before="20" w:after="20"/>
              <w:rPr>
                <w:sz w:val="16"/>
                <w:szCs w:val="16"/>
                <w:lang w:val="es-ES"/>
              </w:rPr>
            </w:pPr>
            <w:r w:rsidRPr="00A21D4D">
              <w:rPr>
                <w:sz w:val="16"/>
                <w:szCs w:val="16"/>
                <w:lang w:val="es-ES"/>
              </w:rPr>
              <w:t>Gastos</w:t>
            </w:r>
          </w:p>
        </w:tc>
        <w:tc>
          <w:tcPr>
            <w:tcW w:w="5272" w:type="dxa"/>
            <w:gridSpan w:val="4"/>
            <w:tcBorders>
              <w:top w:val="single" w:sz="4" w:space="0" w:color="auto"/>
              <w:left w:val="nil"/>
              <w:bottom w:val="single" w:sz="4" w:space="0" w:color="auto"/>
              <w:right w:val="single" w:sz="4" w:space="0" w:color="000000"/>
            </w:tcBorders>
            <w:vAlign w:val="center"/>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Importes presupuestados</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Importes efectivos</w:t>
            </w:r>
          </w:p>
        </w:tc>
        <w:tc>
          <w:tcPr>
            <w:tcW w:w="1457" w:type="dxa"/>
            <w:vMerge w:val="restart"/>
            <w:tcBorders>
              <w:top w:val="nil"/>
              <w:left w:val="single" w:sz="4" w:space="0" w:color="auto"/>
              <w:bottom w:val="single" w:sz="4" w:space="0" w:color="000000"/>
              <w:right w:val="single" w:sz="4" w:space="0" w:color="auto"/>
            </w:tcBorders>
            <w:shd w:val="clear" w:color="auto" w:fill="auto"/>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Diferencia entre presupuesto final e importes efectivos</w:t>
            </w:r>
          </w:p>
        </w:tc>
      </w:tr>
      <w:tr w:rsidR="00323B78" w:rsidRPr="00917F68" w:rsidTr="00B7658B">
        <w:trPr>
          <w:trHeight w:val="441"/>
          <w:jc w:val="center"/>
        </w:trPr>
        <w:tc>
          <w:tcPr>
            <w:tcW w:w="3381" w:type="dxa"/>
            <w:vMerge/>
            <w:tcBorders>
              <w:top w:val="nil"/>
              <w:left w:val="single" w:sz="4" w:space="0" w:color="auto"/>
              <w:bottom w:val="single" w:sz="4" w:space="0" w:color="000000"/>
              <w:right w:val="single" w:sz="4" w:space="0" w:color="auto"/>
            </w:tcBorders>
            <w:vAlign w:val="center"/>
            <w:hideMark/>
          </w:tcPr>
          <w:p w:rsidR="00323B78" w:rsidRPr="00A21D4D" w:rsidRDefault="00323B78" w:rsidP="00B7658B">
            <w:pPr>
              <w:pStyle w:val="Tabletext"/>
              <w:spacing w:before="20" w:after="20"/>
              <w:rPr>
                <w:b/>
                <w:bCs/>
                <w:color w:val="000000"/>
                <w:sz w:val="16"/>
                <w:szCs w:val="16"/>
                <w:lang w:val="es-ES"/>
              </w:rPr>
            </w:pPr>
          </w:p>
        </w:tc>
        <w:tc>
          <w:tcPr>
            <w:tcW w:w="1439" w:type="dxa"/>
            <w:tcBorders>
              <w:top w:val="nil"/>
              <w:left w:val="nil"/>
              <w:bottom w:val="single" w:sz="4" w:space="0" w:color="auto"/>
              <w:right w:val="single" w:sz="4" w:space="0" w:color="auto"/>
            </w:tcBorders>
            <w:shd w:val="clear" w:color="auto" w:fill="auto"/>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Presupuesto inicial</w:t>
            </w:r>
          </w:p>
        </w:tc>
        <w:tc>
          <w:tcPr>
            <w:tcW w:w="1279" w:type="dxa"/>
            <w:tcBorders>
              <w:top w:val="nil"/>
              <w:left w:val="nil"/>
              <w:bottom w:val="single" w:sz="4" w:space="0" w:color="auto"/>
              <w:right w:val="nil"/>
            </w:tcBorders>
            <w:vAlign w:val="center"/>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Actividades aplazadas</w:t>
            </w:r>
          </w:p>
        </w:tc>
        <w:tc>
          <w:tcPr>
            <w:tcW w:w="1279" w:type="dxa"/>
            <w:tcBorders>
              <w:top w:val="nil"/>
              <w:left w:val="nil"/>
              <w:bottom w:val="single" w:sz="4" w:space="0" w:color="auto"/>
              <w:right w:val="nil"/>
            </w:tcBorders>
            <w:shd w:val="clear" w:color="auto" w:fill="auto"/>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Transferencias presupuestarias</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Presupuesto final</w:t>
            </w:r>
          </w:p>
        </w:tc>
        <w:tc>
          <w:tcPr>
            <w:tcW w:w="1276" w:type="dxa"/>
            <w:vMerge/>
            <w:tcBorders>
              <w:top w:val="nil"/>
              <w:left w:val="single" w:sz="4" w:space="0" w:color="auto"/>
              <w:bottom w:val="single" w:sz="4" w:space="0" w:color="000000"/>
              <w:right w:val="single" w:sz="4" w:space="0" w:color="auto"/>
            </w:tcBorders>
            <w:vAlign w:val="center"/>
            <w:hideMark/>
          </w:tcPr>
          <w:p w:rsidR="00323B78" w:rsidRPr="00A21D4D" w:rsidRDefault="00323B78" w:rsidP="00B7658B">
            <w:pPr>
              <w:pStyle w:val="Tabletext"/>
              <w:spacing w:before="20" w:after="20"/>
              <w:rPr>
                <w:b/>
                <w:bCs/>
                <w:color w:val="000000"/>
                <w:sz w:val="16"/>
                <w:szCs w:val="16"/>
                <w:lang w:val="es-ES"/>
              </w:rPr>
            </w:pPr>
          </w:p>
        </w:tc>
        <w:tc>
          <w:tcPr>
            <w:tcW w:w="1457" w:type="dxa"/>
            <w:vMerge/>
            <w:tcBorders>
              <w:top w:val="nil"/>
              <w:left w:val="single" w:sz="4" w:space="0" w:color="auto"/>
              <w:bottom w:val="single" w:sz="4" w:space="0" w:color="000000"/>
              <w:right w:val="single" w:sz="4" w:space="0" w:color="auto"/>
            </w:tcBorders>
            <w:vAlign w:val="center"/>
            <w:hideMark/>
          </w:tcPr>
          <w:p w:rsidR="00323B78" w:rsidRPr="00A21D4D" w:rsidRDefault="00323B78" w:rsidP="00B7658B">
            <w:pPr>
              <w:pStyle w:val="Tabletext"/>
              <w:spacing w:before="20" w:after="20"/>
              <w:rPr>
                <w:b/>
                <w:bCs/>
                <w:sz w:val="16"/>
                <w:szCs w:val="16"/>
                <w:lang w:val="es-ES"/>
              </w:rPr>
            </w:pPr>
          </w:p>
        </w:tc>
      </w:tr>
      <w:tr w:rsidR="00323B78" w:rsidRPr="00917F68" w:rsidTr="00B7658B">
        <w:trPr>
          <w:trHeight w:val="294"/>
          <w:jc w:val="center"/>
        </w:trPr>
        <w:tc>
          <w:tcPr>
            <w:tcW w:w="3381" w:type="dxa"/>
            <w:vMerge/>
            <w:tcBorders>
              <w:top w:val="nil"/>
              <w:left w:val="single" w:sz="4" w:space="0" w:color="auto"/>
              <w:bottom w:val="single" w:sz="4" w:space="0" w:color="000000"/>
              <w:right w:val="single" w:sz="4" w:space="0" w:color="auto"/>
            </w:tcBorders>
            <w:vAlign w:val="center"/>
            <w:hideMark/>
          </w:tcPr>
          <w:p w:rsidR="00323B78" w:rsidRPr="00A21D4D" w:rsidRDefault="00323B78" w:rsidP="00B7658B">
            <w:pPr>
              <w:pStyle w:val="Tabletext"/>
              <w:spacing w:before="20" w:after="20"/>
              <w:rPr>
                <w:b/>
                <w:bCs/>
                <w:color w:val="000000"/>
                <w:sz w:val="16"/>
                <w:szCs w:val="16"/>
                <w:lang w:val="es-ES"/>
              </w:rPr>
            </w:pPr>
          </w:p>
        </w:tc>
        <w:tc>
          <w:tcPr>
            <w:tcW w:w="1439"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31.12.2017</w:t>
            </w:r>
          </w:p>
        </w:tc>
        <w:tc>
          <w:tcPr>
            <w:tcW w:w="1279" w:type="dxa"/>
            <w:tcBorders>
              <w:top w:val="nil"/>
              <w:left w:val="nil"/>
              <w:bottom w:val="single" w:sz="4" w:space="0" w:color="auto"/>
              <w:right w:val="nil"/>
            </w:tcBorders>
            <w:vAlign w:val="center"/>
          </w:tcPr>
          <w:p w:rsidR="00323B78" w:rsidRPr="00A21D4D" w:rsidRDefault="00323B78" w:rsidP="00B7658B">
            <w:pPr>
              <w:pStyle w:val="Tabletext"/>
              <w:spacing w:before="20" w:after="20"/>
              <w:jc w:val="center"/>
              <w:rPr>
                <w:b/>
                <w:bCs/>
                <w:sz w:val="16"/>
                <w:szCs w:val="16"/>
                <w:lang w:val="es-ES"/>
              </w:rPr>
            </w:pPr>
          </w:p>
        </w:tc>
        <w:tc>
          <w:tcPr>
            <w:tcW w:w="1279"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31.12.2017</w:t>
            </w:r>
          </w:p>
        </w:tc>
        <w:tc>
          <w:tcPr>
            <w:tcW w:w="1275"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31.12.2017</w:t>
            </w:r>
          </w:p>
        </w:tc>
        <w:tc>
          <w:tcPr>
            <w:tcW w:w="1276"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31.12.2017</w:t>
            </w:r>
          </w:p>
        </w:tc>
        <w:tc>
          <w:tcPr>
            <w:tcW w:w="1457" w:type="dxa"/>
            <w:tcBorders>
              <w:top w:val="nil"/>
              <w:left w:val="nil"/>
              <w:bottom w:val="single" w:sz="4" w:space="0" w:color="auto"/>
              <w:right w:val="single" w:sz="4" w:space="0" w:color="auto"/>
            </w:tcBorders>
            <w:shd w:val="clear" w:color="auto" w:fill="auto"/>
            <w:noWrap/>
            <w:vAlign w:val="center"/>
            <w:hideMark/>
          </w:tcPr>
          <w:p w:rsidR="00323B78" w:rsidRPr="00A21D4D" w:rsidRDefault="00323B78" w:rsidP="00B7658B">
            <w:pPr>
              <w:pStyle w:val="Tabletext"/>
              <w:spacing w:before="20" w:after="20"/>
              <w:jc w:val="center"/>
              <w:rPr>
                <w:b/>
                <w:bCs/>
                <w:sz w:val="16"/>
                <w:szCs w:val="16"/>
                <w:lang w:val="es-ES"/>
              </w:rPr>
            </w:pPr>
            <w:r w:rsidRPr="00A21D4D">
              <w:rPr>
                <w:b/>
                <w:bCs/>
                <w:sz w:val="16"/>
                <w:szCs w:val="16"/>
                <w:lang w:val="es-ES"/>
              </w:rPr>
              <w:t>31.12.2017</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Secretaría General</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90 761</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–116</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90 645</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81 762</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8 883</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Sector de Radiocomunicaciones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28 603</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28 603</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27 234</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1 369</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Sector de Normalización de las Telecomunicaciones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12 438</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12 438</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12 296</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142</w:t>
            </w:r>
          </w:p>
        </w:tc>
      </w:tr>
      <w:tr w:rsidR="00323B78" w:rsidRPr="00917F68" w:rsidTr="00B7658B">
        <w:trPr>
          <w:trHeight w:val="294"/>
          <w:jc w:val="center"/>
        </w:trPr>
        <w:tc>
          <w:tcPr>
            <w:tcW w:w="3381" w:type="dxa"/>
            <w:tcBorders>
              <w:top w:val="nil"/>
              <w:left w:val="single" w:sz="4" w:space="0" w:color="auto"/>
              <w:bottom w:val="nil"/>
              <w:right w:val="nil"/>
            </w:tcBorders>
            <w:shd w:val="clear" w:color="auto" w:fill="auto"/>
            <w:vAlign w:val="bottom"/>
            <w:hideMark/>
          </w:tcPr>
          <w:p w:rsidR="00323B78" w:rsidRPr="00A21D4D" w:rsidRDefault="00323B78" w:rsidP="00B7658B">
            <w:pPr>
              <w:pStyle w:val="Tabletext"/>
              <w:spacing w:before="20" w:after="20"/>
              <w:rPr>
                <w:sz w:val="16"/>
                <w:szCs w:val="16"/>
                <w:lang w:val="es-ES"/>
              </w:rPr>
            </w:pPr>
            <w:r w:rsidRPr="00A21D4D">
              <w:rPr>
                <w:sz w:val="16"/>
                <w:szCs w:val="16"/>
                <w:lang w:val="es-ES"/>
              </w:rPr>
              <w:t>Sector de Desarrollo de las Telecomunicaciones</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28 741</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317</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116</w:t>
            </w: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29 174</w:t>
            </w: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27 733</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1 441</w:t>
            </w:r>
          </w:p>
        </w:tc>
      </w:tr>
      <w:tr w:rsidR="00323B78" w:rsidRPr="00917F68" w:rsidTr="00B7658B">
        <w:trPr>
          <w:trHeight w:val="464"/>
          <w:jc w:val="center"/>
        </w:trPr>
        <w:tc>
          <w:tcPr>
            <w:tcW w:w="3381" w:type="dxa"/>
            <w:tcBorders>
              <w:top w:val="nil"/>
              <w:left w:val="single" w:sz="4" w:space="0" w:color="auto"/>
              <w:bottom w:val="nil"/>
              <w:right w:val="nil"/>
            </w:tcBorders>
            <w:shd w:val="clear" w:color="auto" w:fill="auto"/>
            <w:vAlign w:val="center"/>
            <w:hideMark/>
          </w:tcPr>
          <w:p w:rsidR="00323B78" w:rsidRPr="00A21D4D" w:rsidRDefault="00323B78" w:rsidP="00B7658B">
            <w:pPr>
              <w:pStyle w:val="Tabletext"/>
              <w:spacing w:before="20" w:after="20"/>
              <w:rPr>
                <w:sz w:val="16"/>
                <w:szCs w:val="16"/>
                <w:lang w:val="es-ES"/>
              </w:rPr>
            </w:pPr>
            <w:r w:rsidRPr="00A21D4D">
              <w:rPr>
                <w:sz w:val="16"/>
                <w:szCs w:val="16"/>
                <w:lang w:val="es-ES"/>
              </w:rPr>
              <w:t>Gastos no previstos en el presupuesto aprobado</w:t>
            </w:r>
          </w:p>
        </w:tc>
        <w:tc>
          <w:tcPr>
            <w:tcW w:w="1439" w:type="dxa"/>
            <w:tcBorders>
              <w:top w:val="nil"/>
              <w:left w:val="single" w:sz="4" w:space="0" w:color="auto"/>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nil"/>
            </w:tcBorders>
            <w:vAlign w:val="center"/>
          </w:tcPr>
          <w:p w:rsidR="00323B78" w:rsidRPr="00A21D4D" w:rsidRDefault="00323B78" w:rsidP="00B7658B">
            <w:pPr>
              <w:pStyle w:val="Tabletext"/>
              <w:spacing w:before="20" w:after="20"/>
              <w:jc w:val="right"/>
              <w:rPr>
                <w:sz w:val="16"/>
                <w:szCs w:val="16"/>
                <w:lang w:val="es-ES"/>
              </w:rPr>
            </w:pPr>
            <w:r w:rsidRPr="00A21D4D">
              <w:rPr>
                <w:sz w:val="16"/>
                <w:szCs w:val="16"/>
                <w:lang w:val="es-ES"/>
              </w:rPr>
              <w:t> </w:t>
            </w:r>
          </w:p>
        </w:tc>
        <w:tc>
          <w:tcPr>
            <w:tcW w:w="1279"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p>
        </w:tc>
        <w:tc>
          <w:tcPr>
            <w:tcW w:w="1275"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p>
        </w:tc>
        <w:tc>
          <w:tcPr>
            <w:tcW w:w="1276"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644</w:t>
            </w:r>
          </w:p>
        </w:tc>
        <w:tc>
          <w:tcPr>
            <w:tcW w:w="1457" w:type="dxa"/>
            <w:tcBorders>
              <w:top w:val="nil"/>
              <w:left w:val="nil"/>
              <w:bottom w:val="nil"/>
              <w:right w:val="single" w:sz="4" w:space="0" w:color="auto"/>
            </w:tcBorders>
            <w:shd w:val="clear" w:color="auto" w:fill="auto"/>
            <w:noWrap/>
            <w:vAlign w:val="center"/>
            <w:hideMark/>
          </w:tcPr>
          <w:p w:rsidR="00323B78" w:rsidRPr="00A21D4D" w:rsidRDefault="00323B78" w:rsidP="00B7658B">
            <w:pPr>
              <w:pStyle w:val="Tabletext"/>
              <w:spacing w:before="20" w:after="20"/>
              <w:jc w:val="right"/>
              <w:rPr>
                <w:sz w:val="16"/>
                <w:szCs w:val="16"/>
                <w:lang w:val="es-ES"/>
              </w:rPr>
            </w:pPr>
            <w:r w:rsidRPr="00A21D4D">
              <w:rPr>
                <w:sz w:val="16"/>
                <w:szCs w:val="16"/>
                <w:lang w:val="es-ES"/>
              </w:rPr>
              <w:t>–644</w:t>
            </w:r>
          </w:p>
        </w:tc>
      </w:tr>
      <w:tr w:rsidR="00323B78" w:rsidRPr="00917F68" w:rsidTr="00B7658B">
        <w:trPr>
          <w:trHeight w:val="294"/>
          <w:jc w:val="center"/>
        </w:trPr>
        <w:tc>
          <w:tcPr>
            <w:tcW w:w="3381" w:type="dxa"/>
            <w:tcBorders>
              <w:top w:val="single" w:sz="4" w:space="0" w:color="auto"/>
              <w:left w:val="single" w:sz="4" w:space="0" w:color="auto"/>
              <w:bottom w:val="single" w:sz="4" w:space="0" w:color="auto"/>
              <w:right w:val="nil"/>
            </w:tcBorders>
            <w:shd w:val="clear" w:color="000000" w:fill="DCE6F1"/>
            <w:noWrap/>
            <w:vAlign w:val="center"/>
            <w:hideMark/>
          </w:tcPr>
          <w:p w:rsidR="00323B78" w:rsidRPr="00A21D4D" w:rsidRDefault="00323B78" w:rsidP="00B7658B">
            <w:pPr>
              <w:pStyle w:val="Tabletext"/>
              <w:spacing w:before="20" w:after="20"/>
              <w:rPr>
                <w:b/>
                <w:bCs/>
                <w:sz w:val="16"/>
                <w:szCs w:val="16"/>
                <w:lang w:val="es-ES"/>
              </w:rPr>
            </w:pPr>
            <w:r w:rsidRPr="00A21D4D">
              <w:rPr>
                <w:b/>
                <w:bCs/>
                <w:sz w:val="16"/>
                <w:szCs w:val="16"/>
                <w:lang w:val="es-ES"/>
              </w:rPr>
              <w:t>Total de gastos</w:t>
            </w:r>
          </w:p>
        </w:tc>
        <w:tc>
          <w:tcPr>
            <w:tcW w:w="143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r>
              <w:rPr>
                <w:b/>
                <w:bCs/>
                <w:sz w:val="16"/>
                <w:szCs w:val="16"/>
                <w:lang w:val="es-ES"/>
              </w:rPr>
              <w:t>16</w:t>
            </w:r>
            <w:r w:rsidRPr="00A21D4D">
              <w:rPr>
                <w:b/>
                <w:bCs/>
                <w:sz w:val="16"/>
                <w:szCs w:val="16"/>
                <w:lang w:val="es-ES"/>
              </w:rPr>
              <w:t>0 543</w:t>
            </w:r>
          </w:p>
        </w:tc>
        <w:tc>
          <w:tcPr>
            <w:tcW w:w="1279" w:type="dxa"/>
            <w:tcBorders>
              <w:top w:val="single" w:sz="4" w:space="0" w:color="auto"/>
              <w:left w:val="nil"/>
              <w:bottom w:val="single" w:sz="4" w:space="0" w:color="auto"/>
              <w:right w:val="nil"/>
            </w:tcBorders>
            <w:shd w:val="clear" w:color="000000" w:fill="DCE6F1"/>
            <w:vAlign w:val="center"/>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 </w:t>
            </w:r>
          </w:p>
        </w:tc>
        <w:tc>
          <w:tcPr>
            <w:tcW w:w="1279" w:type="dxa"/>
            <w:tcBorders>
              <w:top w:val="single" w:sz="4" w:space="0" w:color="auto"/>
              <w:left w:val="nil"/>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r w:rsidRPr="00B10EDE">
              <w:rPr>
                <w:b/>
                <w:bCs/>
                <w:sz w:val="16"/>
                <w:szCs w:val="16"/>
                <w:lang w:val="es-ES"/>
              </w:rPr>
              <w:t>–</w:t>
            </w:r>
          </w:p>
        </w:tc>
        <w:tc>
          <w:tcPr>
            <w:tcW w:w="1275" w:type="dxa"/>
            <w:tcBorders>
              <w:top w:val="single" w:sz="4" w:space="0" w:color="auto"/>
              <w:left w:val="nil"/>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160 860</w:t>
            </w:r>
          </w:p>
        </w:tc>
        <w:tc>
          <w:tcPr>
            <w:tcW w:w="1276" w:type="dxa"/>
            <w:tcBorders>
              <w:top w:val="single" w:sz="4" w:space="0" w:color="auto"/>
              <w:left w:val="nil"/>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149 669</w:t>
            </w:r>
          </w:p>
        </w:tc>
        <w:tc>
          <w:tcPr>
            <w:tcW w:w="1457" w:type="dxa"/>
            <w:tcBorders>
              <w:top w:val="single" w:sz="4" w:space="0" w:color="auto"/>
              <w:left w:val="nil"/>
              <w:bottom w:val="single" w:sz="4" w:space="0" w:color="auto"/>
              <w:right w:val="single" w:sz="4" w:space="0" w:color="auto"/>
            </w:tcBorders>
            <w:shd w:val="clear" w:color="000000" w:fill="DCE6F1"/>
            <w:noWrap/>
            <w:vAlign w:val="center"/>
            <w:hideMark/>
          </w:tcPr>
          <w:p w:rsidR="00323B78" w:rsidRPr="00A21D4D" w:rsidRDefault="00323B78" w:rsidP="00B7658B">
            <w:pPr>
              <w:pStyle w:val="Tabletext"/>
              <w:spacing w:before="20" w:after="20"/>
              <w:jc w:val="right"/>
              <w:rPr>
                <w:b/>
                <w:bCs/>
                <w:sz w:val="16"/>
                <w:szCs w:val="16"/>
                <w:lang w:val="es-ES"/>
              </w:rPr>
            </w:pPr>
            <w:r w:rsidRPr="00A21D4D">
              <w:rPr>
                <w:b/>
                <w:bCs/>
                <w:sz w:val="16"/>
                <w:szCs w:val="16"/>
                <w:lang w:val="es-ES"/>
              </w:rPr>
              <w:t>11 191</w:t>
            </w:r>
          </w:p>
        </w:tc>
      </w:tr>
      <w:tr w:rsidR="00323B78" w:rsidRPr="00917F68" w:rsidTr="00B7658B">
        <w:trPr>
          <w:trHeight w:val="294"/>
          <w:jc w:val="center"/>
        </w:trPr>
        <w:tc>
          <w:tcPr>
            <w:tcW w:w="3381" w:type="dxa"/>
            <w:tcBorders>
              <w:top w:val="nil"/>
              <w:left w:val="single" w:sz="4" w:space="0" w:color="auto"/>
              <w:bottom w:val="single" w:sz="4" w:space="0" w:color="auto"/>
              <w:right w:val="nil"/>
            </w:tcBorders>
            <w:shd w:val="clear" w:color="auto" w:fill="auto"/>
            <w:vAlign w:val="center"/>
            <w:hideMark/>
          </w:tcPr>
          <w:p w:rsidR="00323B78" w:rsidRPr="00A21D4D" w:rsidRDefault="00323B78" w:rsidP="00B7658B">
            <w:pPr>
              <w:pStyle w:val="Tabletext"/>
              <w:spacing w:before="20" w:after="20"/>
              <w:rPr>
                <w:b/>
                <w:bCs/>
                <w:sz w:val="16"/>
                <w:szCs w:val="16"/>
                <w:lang w:val="es-ES"/>
              </w:rPr>
            </w:pPr>
            <w:r w:rsidRPr="00A21D4D">
              <w:rPr>
                <w:b/>
                <w:bCs/>
                <w:sz w:val="16"/>
                <w:szCs w:val="16"/>
                <w:lang w:val="es-ES"/>
              </w:rPr>
              <w:t>Resultado</w:t>
            </w:r>
          </w:p>
        </w:tc>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323B78" w:rsidRPr="00B10EDE" w:rsidRDefault="00323B78" w:rsidP="00B7658B">
            <w:pPr>
              <w:pStyle w:val="Tabletext"/>
              <w:spacing w:before="20" w:after="20"/>
              <w:jc w:val="right"/>
              <w:rPr>
                <w:b/>
                <w:bCs/>
                <w:sz w:val="16"/>
                <w:szCs w:val="16"/>
                <w:lang w:val="es-ES"/>
              </w:rPr>
            </w:pPr>
            <w:r w:rsidRPr="00B10EDE">
              <w:rPr>
                <w:b/>
                <w:bCs/>
                <w:sz w:val="16"/>
                <w:szCs w:val="16"/>
                <w:lang w:val="es-ES"/>
              </w:rPr>
              <w:t> </w:t>
            </w:r>
          </w:p>
        </w:tc>
        <w:tc>
          <w:tcPr>
            <w:tcW w:w="1279" w:type="dxa"/>
            <w:tcBorders>
              <w:top w:val="nil"/>
              <w:left w:val="nil"/>
              <w:bottom w:val="single" w:sz="4" w:space="0" w:color="auto"/>
              <w:right w:val="nil"/>
            </w:tcBorders>
            <w:vAlign w:val="center"/>
          </w:tcPr>
          <w:p w:rsidR="00323B78" w:rsidRPr="00B10EDE" w:rsidRDefault="00323B78" w:rsidP="00B7658B">
            <w:pPr>
              <w:pStyle w:val="Tabletext"/>
              <w:spacing w:before="20" w:after="20"/>
              <w:jc w:val="right"/>
              <w:rPr>
                <w:b/>
                <w:bCs/>
                <w:sz w:val="16"/>
                <w:szCs w:val="16"/>
                <w:lang w:val="es-ES"/>
              </w:rPr>
            </w:pPr>
          </w:p>
        </w:tc>
        <w:tc>
          <w:tcPr>
            <w:tcW w:w="1279" w:type="dxa"/>
            <w:tcBorders>
              <w:top w:val="nil"/>
              <w:left w:val="nil"/>
              <w:bottom w:val="single" w:sz="4" w:space="0" w:color="auto"/>
              <w:right w:val="single" w:sz="4" w:space="0" w:color="auto"/>
            </w:tcBorders>
            <w:shd w:val="clear" w:color="auto" w:fill="auto"/>
            <w:noWrap/>
            <w:vAlign w:val="center"/>
            <w:hideMark/>
          </w:tcPr>
          <w:p w:rsidR="00323B78" w:rsidRPr="00B10EDE" w:rsidRDefault="00323B78" w:rsidP="00B7658B">
            <w:pPr>
              <w:pStyle w:val="Tabletext"/>
              <w:spacing w:before="20" w:after="20"/>
              <w:jc w:val="right"/>
              <w:rPr>
                <w:b/>
                <w:bCs/>
                <w:sz w:val="16"/>
                <w:szCs w:val="16"/>
                <w:lang w:val="es-ES"/>
              </w:rPr>
            </w:pPr>
            <w:r w:rsidRPr="00B10EDE">
              <w:rPr>
                <w:b/>
                <w:bCs/>
                <w:sz w:val="16"/>
                <w:szCs w:val="16"/>
                <w:lang w:val="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323B78" w:rsidRPr="00B10EDE" w:rsidRDefault="00323B78" w:rsidP="00B7658B">
            <w:pPr>
              <w:pStyle w:val="Tabletext"/>
              <w:spacing w:before="20" w:after="20"/>
              <w:jc w:val="right"/>
              <w:rPr>
                <w:b/>
                <w:bCs/>
                <w:sz w:val="16"/>
                <w:szCs w:val="16"/>
                <w:lang w:val="es-ES"/>
              </w:rPr>
            </w:pPr>
            <w:r w:rsidRPr="00B10EDE">
              <w:rPr>
                <w:b/>
                <w:bCs/>
                <w:sz w:val="16"/>
                <w:szCs w:val="16"/>
                <w:lang w:val="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b/>
                <w:bCs/>
                <w:sz w:val="16"/>
                <w:szCs w:val="16"/>
                <w:lang w:val="es-ES"/>
              </w:rPr>
            </w:pPr>
            <w:r w:rsidRPr="00B10EDE">
              <w:rPr>
                <w:b/>
                <w:bCs/>
                <w:sz w:val="16"/>
                <w:szCs w:val="16"/>
                <w:lang w:val="es-ES"/>
              </w:rPr>
              <w:t>11 365</w:t>
            </w:r>
          </w:p>
        </w:tc>
        <w:tc>
          <w:tcPr>
            <w:tcW w:w="1457" w:type="dxa"/>
            <w:tcBorders>
              <w:top w:val="nil"/>
              <w:left w:val="nil"/>
              <w:bottom w:val="single" w:sz="4" w:space="0" w:color="auto"/>
              <w:right w:val="single" w:sz="4" w:space="0" w:color="auto"/>
            </w:tcBorders>
            <w:shd w:val="clear" w:color="auto" w:fill="auto"/>
            <w:noWrap/>
            <w:vAlign w:val="center"/>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b/>
                <w:bCs/>
                <w:sz w:val="16"/>
                <w:szCs w:val="16"/>
                <w:lang w:val="es-ES"/>
              </w:rPr>
            </w:pPr>
            <w:r w:rsidRPr="00B10EDE">
              <w:rPr>
                <w:b/>
                <w:bCs/>
                <w:sz w:val="16"/>
                <w:szCs w:val="16"/>
                <w:lang w:val="es-ES"/>
              </w:rPr>
              <w:t>11 365</w:t>
            </w:r>
          </w:p>
        </w:tc>
      </w:tr>
    </w:tbl>
    <w:p w:rsidR="00323B78" w:rsidRPr="00A21D4D" w:rsidRDefault="00323B78" w:rsidP="00323B78">
      <w:pPr>
        <w:tabs>
          <w:tab w:val="clear" w:pos="567"/>
          <w:tab w:val="clear" w:pos="1134"/>
          <w:tab w:val="clear" w:pos="1701"/>
          <w:tab w:val="clear" w:pos="2268"/>
          <w:tab w:val="clear" w:pos="2835"/>
        </w:tabs>
        <w:overflowPunct/>
        <w:autoSpaceDE/>
        <w:autoSpaceDN/>
        <w:adjustRightInd/>
        <w:spacing w:before="0"/>
        <w:textAlignment w:val="auto"/>
        <w:rPr>
          <w:lang w:val="es-ES"/>
        </w:rPr>
      </w:pPr>
      <w:r w:rsidRPr="00A21D4D">
        <w:rPr>
          <w:lang w:val="es-ES"/>
        </w:rPr>
        <w:br w:type="page"/>
      </w:r>
    </w:p>
    <w:p w:rsidR="00323B78" w:rsidRPr="00A21D4D" w:rsidRDefault="00323B78" w:rsidP="00323B78">
      <w:pPr>
        <w:pStyle w:val="AnnexNo"/>
        <w:rPr>
          <w:b/>
          <w:bCs/>
          <w:lang w:val="es-ES"/>
        </w:rPr>
      </w:pPr>
      <w:bookmarkStart w:id="543" w:name="_Toc357006007"/>
      <w:bookmarkStart w:id="544" w:name="_Toc511809503"/>
      <w:r w:rsidRPr="00A21D4D">
        <w:rPr>
          <w:lang w:val="es-ES"/>
        </w:rPr>
        <w:lastRenderedPageBreak/>
        <w:t>ANEXO A2</w:t>
      </w:r>
      <w:bookmarkEnd w:id="543"/>
      <w:bookmarkEnd w:id="544"/>
    </w:p>
    <w:p w:rsidR="00323B78" w:rsidRPr="00A21D4D" w:rsidRDefault="00323B78" w:rsidP="00323B78">
      <w:pPr>
        <w:pStyle w:val="Annextitle"/>
        <w:rPr>
          <w:lang w:val="es-ES"/>
        </w:rPr>
      </w:pPr>
      <w:bookmarkStart w:id="545" w:name="_Toc511808933"/>
      <w:bookmarkStart w:id="546" w:name="_Toc511809504"/>
      <w:bookmarkStart w:id="547" w:name="_Toc511814372"/>
      <w:r>
        <w:rPr>
          <w:lang w:val="es-ES"/>
        </w:rPr>
        <w:t>Nuevo edificio de la Sede</w:t>
      </w:r>
      <w:bookmarkEnd w:id="545"/>
      <w:bookmarkEnd w:id="546"/>
      <w:bookmarkEnd w:id="547"/>
    </w:p>
    <w:tbl>
      <w:tblPr>
        <w:tblW w:w="5951" w:type="dxa"/>
        <w:jc w:val="center"/>
        <w:tblLook w:val="04A0" w:firstRow="1" w:lastRow="0" w:firstColumn="1" w:lastColumn="0" w:noHBand="0" w:noVBand="1"/>
      </w:tblPr>
      <w:tblGrid>
        <w:gridCol w:w="4734"/>
        <w:gridCol w:w="1217"/>
      </w:tblGrid>
      <w:tr w:rsidR="00323B78" w:rsidRPr="00917F68" w:rsidTr="00B7658B">
        <w:trPr>
          <w:jc w:val="center"/>
        </w:trPr>
        <w:tc>
          <w:tcPr>
            <w:tcW w:w="59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center"/>
              <w:textAlignment w:val="auto"/>
              <w:rPr>
                <w:rFonts w:cs="Arial"/>
                <w:b/>
                <w:bCs/>
                <w:color w:val="000000"/>
                <w:sz w:val="20"/>
                <w:lang w:val="es-ES" w:eastAsia="zh-CN"/>
              </w:rPr>
            </w:pPr>
            <w:r w:rsidRPr="00B10EDE">
              <w:rPr>
                <w:rFonts w:cs="Arial"/>
                <w:b/>
                <w:bCs/>
                <w:color w:val="000000"/>
                <w:sz w:val="20"/>
                <w:lang w:val="es-ES" w:eastAsia="zh-CN"/>
              </w:rPr>
              <w:t>Estado financiero para el periodo 201</w:t>
            </w:r>
            <w:r w:rsidRPr="00917F68">
              <w:rPr>
                <w:rFonts w:cs="Arial"/>
                <w:b/>
                <w:bCs/>
                <w:color w:val="000000"/>
                <w:sz w:val="20"/>
                <w:lang w:val="es-ES" w:eastAsia="zh-CN"/>
              </w:rPr>
              <w:t>7</w:t>
            </w:r>
          </w:p>
        </w:tc>
      </w:tr>
      <w:tr w:rsidR="00323B78" w:rsidRPr="00917F68" w:rsidTr="00B7658B">
        <w:trPr>
          <w:jc w:val="center"/>
        </w:trPr>
        <w:tc>
          <w:tcPr>
            <w:tcW w:w="4734" w:type="dxa"/>
            <w:tcBorders>
              <w:top w:val="single" w:sz="4" w:space="0" w:color="auto"/>
              <w:left w:val="single" w:sz="4" w:space="0" w:color="auto"/>
              <w:bottom w:val="single" w:sz="4" w:space="0" w:color="auto"/>
              <w:right w:val="nil"/>
            </w:tcBorders>
            <w:shd w:val="clear" w:color="auto" w:fill="auto"/>
            <w:noWrap/>
            <w:vAlign w:val="bottom"/>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sidRPr="00B10EDE">
              <w:rPr>
                <w:rFonts w:cs="Arial"/>
                <w:sz w:val="20"/>
                <w:lang w:val="es-ES" w:eastAsia="zh-CN"/>
              </w:rPr>
              <w:t>(</w:t>
            </w:r>
            <w:r>
              <w:rPr>
                <w:rFonts w:cs="Arial"/>
                <w:sz w:val="20"/>
                <w:lang w:val="es-ES" w:eastAsia="zh-CN"/>
              </w:rPr>
              <w:t>en miles CHF</w:t>
            </w:r>
            <w:r w:rsidRPr="00B10EDE">
              <w:rPr>
                <w:rFonts w:cs="Arial"/>
                <w:sz w:val="20"/>
                <w:lang w:val="es-ES" w:eastAsia="zh-CN"/>
              </w:rPr>
              <w:t>)</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0EDE">
              <w:rPr>
                <w:rFonts w:cs="Arial"/>
                <w:b/>
                <w:bCs/>
                <w:color w:val="000000"/>
                <w:sz w:val="20"/>
                <w:lang w:val="es-ES" w:eastAsia="zh-CN"/>
              </w:rPr>
              <w:t>31/12/2017</w:t>
            </w:r>
          </w:p>
        </w:tc>
      </w:tr>
      <w:tr w:rsidR="00323B78" w:rsidRPr="00917F68" w:rsidTr="00B7658B">
        <w:trPr>
          <w:jc w:val="center"/>
        </w:trPr>
        <w:tc>
          <w:tcPr>
            <w:tcW w:w="4734" w:type="dxa"/>
            <w:tcBorders>
              <w:top w:val="nil"/>
              <w:left w:val="single" w:sz="4" w:space="0" w:color="auto"/>
              <w:bottom w:val="nil"/>
              <w:right w:val="nil"/>
            </w:tcBorders>
            <w:shd w:val="clear" w:color="auto" w:fill="auto"/>
            <w:noWrap/>
            <w:vAlign w:val="bottom"/>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sidRPr="00B10EDE">
              <w:rPr>
                <w:rFonts w:cs="Arial"/>
                <w:sz w:val="20"/>
                <w:lang w:val="es-ES" w:eastAsia="zh-CN"/>
              </w:rPr>
              <w:t> </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0EDE">
              <w:rPr>
                <w:rFonts w:cs="Arial"/>
                <w:b/>
                <w:bCs/>
                <w:color w:val="000000"/>
                <w:sz w:val="20"/>
                <w:lang w:val="es-ES" w:eastAsia="zh-CN"/>
              </w:rPr>
              <w:t> </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Pr>
                <w:rFonts w:cs="Arial"/>
                <w:b/>
                <w:bCs/>
                <w:color w:val="000000"/>
                <w:sz w:val="20"/>
                <w:lang w:val="es-ES" w:eastAsia="zh-CN"/>
              </w:rPr>
              <w:t>INGRESOS</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0EDE">
              <w:rPr>
                <w:rFonts w:cs="Arial"/>
                <w:b/>
                <w:bCs/>
                <w:color w:val="000000"/>
                <w:sz w:val="20"/>
                <w:lang w:val="es-ES" w:eastAsia="zh-CN"/>
              </w:rPr>
              <w:t> </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0EDE">
              <w:rPr>
                <w:rFonts w:cs="Arial"/>
                <w:b/>
                <w:bCs/>
                <w:color w:val="000000"/>
                <w:sz w:val="20"/>
                <w:lang w:val="es-ES" w:eastAsia="zh-CN"/>
              </w:rPr>
              <w:t> </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0EDE">
              <w:rPr>
                <w:rFonts w:cs="Arial"/>
                <w:b/>
                <w:bCs/>
                <w:color w:val="000000"/>
                <w:sz w:val="20"/>
                <w:lang w:val="es-ES" w:eastAsia="zh-CN"/>
              </w:rPr>
              <w:t> </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Ingresos operacionales</w:t>
            </w:r>
          </w:p>
        </w:tc>
        <w:tc>
          <w:tcPr>
            <w:tcW w:w="1217" w:type="dxa"/>
            <w:tcBorders>
              <w:top w:val="nil"/>
              <w:left w:val="single" w:sz="4" w:space="0" w:color="auto"/>
              <w:bottom w:val="nil"/>
              <w:right w:val="single" w:sz="4" w:space="0" w:color="auto"/>
            </w:tcBorders>
            <w:shd w:val="clear" w:color="auto" w:fill="auto"/>
            <w:noWrap/>
            <w:vAlign w:val="bottom"/>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s-ES" w:eastAsia="zh-CN"/>
              </w:rPr>
            </w:pPr>
            <w:r w:rsidRPr="00B10EDE">
              <w:rPr>
                <w:rFonts w:cs="Arial"/>
                <w:sz w:val="20"/>
                <w:lang w:val="es-ES" w:eastAsia="zh-CN"/>
              </w:rPr>
              <w:t>48</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sidRPr="00B10EDE">
              <w:rPr>
                <w:rFonts w:cs="Arial"/>
                <w:sz w:val="20"/>
                <w:lang w:val="es-ES" w:eastAsia="zh-CN"/>
              </w:rPr>
              <w:t> </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s-ES" w:eastAsia="zh-CN"/>
              </w:rPr>
            </w:pPr>
            <w:r w:rsidRPr="00B10EDE">
              <w:rPr>
                <w:rFonts w:cs="Arial"/>
                <w:color w:val="000000"/>
                <w:sz w:val="20"/>
                <w:lang w:val="es-ES" w:eastAsia="zh-CN"/>
              </w:rPr>
              <w:t> </w:t>
            </w:r>
          </w:p>
        </w:tc>
      </w:tr>
      <w:tr w:rsidR="00323B78" w:rsidRPr="00917F68" w:rsidTr="00B7658B">
        <w:trPr>
          <w:jc w:val="center"/>
        </w:trPr>
        <w:tc>
          <w:tcPr>
            <w:tcW w:w="4734" w:type="dxa"/>
            <w:tcBorders>
              <w:top w:val="single" w:sz="4" w:space="0" w:color="auto"/>
              <w:left w:val="single" w:sz="4" w:space="0" w:color="auto"/>
              <w:bottom w:val="single" w:sz="4" w:space="0" w:color="auto"/>
              <w:right w:val="nil"/>
            </w:tcBorders>
            <w:shd w:val="clear" w:color="auto" w:fill="CCECFF"/>
            <w:noWrap/>
            <w:vAlign w:val="center"/>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0EDE">
              <w:rPr>
                <w:rFonts w:cs="Arial"/>
                <w:b/>
                <w:bCs/>
                <w:color w:val="000000"/>
                <w:sz w:val="20"/>
                <w:lang w:val="es-ES" w:eastAsia="zh-CN"/>
              </w:rPr>
              <w:t xml:space="preserve">Total </w:t>
            </w:r>
            <w:r>
              <w:rPr>
                <w:rFonts w:cs="Arial"/>
                <w:b/>
                <w:bCs/>
                <w:color w:val="000000"/>
                <w:sz w:val="20"/>
                <w:lang w:val="es-ES" w:eastAsia="zh-CN"/>
              </w:rPr>
              <w:t>de ingresos</w:t>
            </w:r>
          </w:p>
        </w:tc>
        <w:tc>
          <w:tcPr>
            <w:tcW w:w="1217" w:type="dxa"/>
            <w:tcBorders>
              <w:top w:val="single" w:sz="4" w:space="0" w:color="auto"/>
              <w:left w:val="single" w:sz="4" w:space="0" w:color="auto"/>
              <w:bottom w:val="single" w:sz="4" w:space="0" w:color="auto"/>
              <w:right w:val="single" w:sz="4" w:space="0" w:color="auto"/>
            </w:tcBorders>
            <w:shd w:val="clear" w:color="auto" w:fill="CCECFF"/>
            <w:noWrap/>
            <w:vAlign w:val="center"/>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0EDE">
              <w:rPr>
                <w:rFonts w:cs="Arial"/>
                <w:b/>
                <w:bCs/>
                <w:color w:val="000000"/>
                <w:sz w:val="20"/>
                <w:lang w:val="es-ES" w:eastAsia="zh-CN"/>
              </w:rPr>
              <w:t>48</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0EDE">
              <w:rPr>
                <w:rFonts w:cs="Arial"/>
                <w:b/>
                <w:bCs/>
                <w:color w:val="000000"/>
                <w:sz w:val="20"/>
                <w:lang w:val="es-ES" w:eastAsia="zh-CN"/>
              </w:rPr>
              <w:t> </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0EDE">
              <w:rPr>
                <w:rFonts w:cs="Arial"/>
                <w:b/>
                <w:bCs/>
                <w:color w:val="000000"/>
                <w:sz w:val="20"/>
                <w:lang w:val="es-ES" w:eastAsia="zh-CN"/>
              </w:rPr>
              <w:t> </w:t>
            </w:r>
          </w:p>
        </w:tc>
      </w:tr>
      <w:tr w:rsidR="00323B78" w:rsidRPr="00917F68" w:rsidTr="00B7658B">
        <w:trPr>
          <w:jc w:val="center"/>
        </w:trPr>
        <w:tc>
          <w:tcPr>
            <w:tcW w:w="4734" w:type="dxa"/>
            <w:tcBorders>
              <w:top w:val="nil"/>
              <w:left w:val="single" w:sz="4" w:space="0" w:color="auto"/>
              <w:bottom w:val="nil"/>
              <w:right w:val="nil"/>
            </w:tcBorders>
            <w:shd w:val="clear" w:color="auto" w:fill="auto"/>
            <w:noWrap/>
            <w:vAlign w:val="bottom"/>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0EDE">
              <w:rPr>
                <w:rFonts w:cs="Arial"/>
                <w:b/>
                <w:bCs/>
                <w:color w:val="000000"/>
                <w:sz w:val="20"/>
                <w:lang w:val="es-ES" w:eastAsia="zh-CN"/>
              </w:rPr>
              <w:t>GASTOS</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s-ES" w:eastAsia="zh-CN"/>
              </w:rPr>
            </w:pPr>
            <w:r w:rsidRPr="00B10EDE">
              <w:rPr>
                <w:rFonts w:cs="Arial"/>
                <w:color w:val="000000"/>
                <w:sz w:val="20"/>
                <w:lang w:val="es-ES" w:eastAsia="zh-CN"/>
              </w:rPr>
              <w:t> </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0EDE">
              <w:rPr>
                <w:rFonts w:cs="Arial"/>
                <w:b/>
                <w:bCs/>
                <w:color w:val="000000"/>
                <w:sz w:val="20"/>
                <w:lang w:val="es-ES" w:eastAsia="zh-CN"/>
              </w:rPr>
              <w:t> </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s-ES" w:eastAsia="zh-CN"/>
              </w:rPr>
            </w:pPr>
            <w:r w:rsidRPr="00B10EDE">
              <w:rPr>
                <w:rFonts w:cs="Arial"/>
                <w:color w:val="000000"/>
                <w:sz w:val="20"/>
                <w:lang w:val="es-ES" w:eastAsia="zh-CN"/>
              </w:rPr>
              <w:t> </w:t>
            </w:r>
          </w:p>
        </w:tc>
      </w:tr>
      <w:tr w:rsidR="00323B78" w:rsidRPr="00917F68" w:rsidTr="00B7658B">
        <w:trPr>
          <w:jc w:val="center"/>
        </w:trPr>
        <w:tc>
          <w:tcPr>
            <w:tcW w:w="4734" w:type="dxa"/>
            <w:tcBorders>
              <w:top w:val="nil"/>
              <w:left w:val="single" w:sz="4" w:space="0" w:color="auto"/>
              <w:bottom w:val="nil"/>
              <w:right w:val="nil"/>
            </w:tcBorders>
            <w:shd w:val="clear" w:color="auto" w:fill="auto"/>
            <w:noWrap/>
            <w:vAlign w:val="bottom"/>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Gastos de personal</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0EDE">
              <w:rPr>
                <w:rFonts w:cs="Arial"/>
                <w:color w:val="000000"/>
                <w:sz w:val="20"/>
                <w:lang w:val="es-ES" w:eastAsia="zh-CN"/>
              </w:rPr>
              <w:t>18</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Gastos de misión</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0EDE">
              <w:rPr>
                <w:rFonts w:cs="Arial"/>
                <w:color w:val="000000"/>
                <w:sz w:val="20"/>
                <w:lang w:val="es-ES" w:eastAsia="zh-CN"/>
              </w:rPr>
              <w:t>52</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Servicios por contrata</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0EDE">
              <w:rPr>
                <w:rFonts w:cs="Arial"/>
                <w:color w:val="000000"/>
                <w:sz w:val="20"/>
                <w:lang w:val="es-ES" w:eastAsia="zh-CN"/>
              </w:rPr>
              <w:t>287</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Alquiler y mantenimiento de locales y equipos</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0EDE">
              <w:rPr>
                <w:rFonts w:cs="Arial"/>
                <w:color w:val="000000"/>
                <w:sz w:val="20"/>
                <w:lang w:val="es-ES" w:eastAsia="zh-CN"/>
              </w:rPr>
              <w:t>35</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Equipos y suministros</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0EDE">
              <w:rPr>
                <w:rFonts w:cs="Arial"/>
                <w:color w:val="000000"/>
                <w:sz w:val="20"/>
                <w:lang w:val="es-ES" w:eastAsia="zh-CN"/>
              </w:rPr>
              <w:t>5</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Gastos de envío</w:t>
            </w:r>
            <w:r w:rsidRPr="00B10EDE">
              <w:rPr>
                <w:rFonts w:cs="Arial"/>
                <w:sz w:val="20"/>
                <w:lang w:val="es-ES" w:eastAsia="zh-CN"/>
              </w:rPr>
              <w:t xml:space="preserve">, </w:t>
            </w:r>
            <w:r>
              <w:rPr>
                <w:rFonts w:cs="Arial"/>
                <w:sz w:val="20"/>
                <w:lang w:val="es-ES" w:eastAsia="zh-CN"/>
              </w:rPr>
              <w:t>de telecomunicaciones y de servicios</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0EDE">
              <w:rPr>
                <w:rFonts w:cs="Arial"/>
                <w:color w:val="000000"/>
                <w:sz w:val="20"/>
                <w:lang w:val="es-ES" w:eastAsia="zh-CN"/>
              </w:rPr>
              <w:t>0</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sidRPr="00B10EDE">
              <w:rPr>
                <w:rFonts w:cs="Arial"/>
                <w:sz w:val="20"/>
                <w:lang w:val="es-ES" w:eastAsia="zh-CN"/>
              </w:rPr>
              <w:t>Otros gastos</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0EDE">
              <w:rPr>
                <w:rFonts w:cs="Arial"/>
                <w:color w:val="000000"/>
                <w:sz w:val="20"/>
                <w:lang w:val="es-ES" w:eastAsia="zh-CN"/>
              </w:rPr>
              <w:t>320</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Gastos financieros</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0EDE">
              <w:rPr>
                <w:rFonts w:cs="Arial"/>
                <w:color w:val="000000"/>
                <w:sz w:val="20"/>
                <w:lang w:val="es-ES" w:eastAsia="zh-CN"/>
              </w:rPr>
              <w:t>0</w:t>
            </w:r>
          </w:p>
        </w:tc>
      </w:tr>
      <w:tr w:rsidR="00323B78" w:rsidRPr="00917F68" w:rsidTr="00B7658B">
        <w:trPr>
          <w:jc w:val="center"/>
        </w:trPr>
        <w:tc>
          <w:tcPr>
            <w:tcW w:w="4734" w:type="dxa"/>
            <w:tcBorders>
              <w:top w:val="nil"/>
              <w:left w:val="single" w:sz="4" w:space="0" w:color="auto"/>
              <w:bottom w:val="nil"/>
              <w:right w:val="nil"/>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sidRPr="00B10EDE">
              <w:rPr>
                <w:rFonts w:cs="Arial"/>
                <w:sz w:val="20"/>
                <w:lang w:val="es-ES" w:eastAsia="zh-CN"/>
              </w:rPr>
              <w:t> </w:t>
            </w:r>
          </w:p>
        </w:tc>
        <w:tc>
          <w:tcPr>
            <w:tcW w:w="1217" w:type="dxa"/>
            <w:tcBorders>
              <w:top w:val="nil"/>
              <w:left w:val="single" w:sz="4" w:space="0" w:color="auto"/>
              <w:bottom w:val="nil"/>
              <w:right w:val="single" w:sz="4" w:space="0" w:color="auto"/>
            </w:tcBorders>
            <w:shd w:val="clear" w:color="auto" w:fill="auto"/>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s-ES" w:eastAsia="zh-CN"/>
              </w:rPr>
            </w:pPr>
            <w:r w:rsidRPr="00B10EDE">
              <w:rPr>
                <w:rFonts w:cs="Arial"/>
                <w:color w:val="000000"/>
                <w:sz w:val="20"/>
                <w:lang w:val="es-ES" w:eastAsia="zh-CN"/>
              </w:rPr>
              <w:t> </w:t>
            </w:r>
          </w:p>
        </w:tc>
      </w:tr>
      <w:tr w:rsidR="00323B78" w:rsidRPr="00917F68" w:rsidTr="00B7658B">
        <w:trPr>
          <w:jc w:val="center"/>
        </w:trPr>
        <w:tc>
          <w:tcPr>
            <w:tcW w:w="4734" w:type="dxa"/>
            <w:tcBorders>
              <w:top w:val="single" w:sz="4" w:space="0" w:color="auto"/>
              <w:left w:val="single" w:sz="4" w:space="0" w:color="auto"/>
              <w:bottom w:val="single" w:sz="4" w:space="0" w:color="auto"/>
              <w:right w:val="nil"/>
            </w:tcBorders>
            <w:shd w:val="clear" w:color="auto" w:fill="CCECFF"/>
            <w:noWrap/>
            <w:vAlign w:val="center"/>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0EDE">
              <w:rPr>
                <w:rFonts w:cs="Arial"/>
                <w:b/>
                <w:bCs/>
                <w:color w:val="000000"/>
                <w:sz w:val="20"/>
                <w:lang w:val="es-ES" w:eastAsia="zh-CN"/>
              </w:rPr>
              <w:t xml:space="preserve">Total </w:t>
            </w:r>
            <w:r>
              <w:rPr>
                <w:rFonts w:cs="Arial"/>
                <w:b/>
                <w:bCs/>
                <w:color w:val="000000"/>
                <w:sz w:val="20"/>
                <w:lang w:val="es-ES" w:eastAsia="zh-CN"/>
              </w:rPr>
              <w:t>de gastos</w:t>
            </w:r>
          </w:p>
        </w:tc>
        <w:tc>
          <w:tcPr>
            <w:tcW w:w="1217" w:type="dxa"/>
            <w:tcBorders>
              <w:top w:val="single" w:sz="4" w:space="0" w:color="auto"/>
              <w:left w:val="single" w:sz="4" w:space="0" w:color="auto"/>
              <w:bottom w:val="single" w:sz="4" w:space="0" w:color="auto"/>
              <w:right w:val="single" w:sz="4" w:space="0" w:color="auto"/>
            </w:tcBorders>
            <w:shd w:val="clear" w:color="auto" w:fill="CCECFF"/>
            <w:noWrap/>
            <w:vAlign w:val="center"/>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0EDE">
              <w:rPr>
                <w:rFonts w:cs="Arial"/>
                <w:b/>
                <w:bCs/>
                <w:color w:val="000000"/>
                <w:sz w:val="20"/>
                <w:lang w:val="es-ES" w:eastAsia="zh-CN"/>
              </w:rPr>
              <w:t>718</w:t>
            </w:r>
          </w:p>
        </w:tc>
      </w:tr>
      <w:tr w:rsidR="00323B78" w:rsidRPr="00917F68" w:rsidTr="00B7658B">
        <w:trPr>
          <w:jc w:val="center"/>
        </w:trPr>
        <w:tc>
          <w:tcPr>
            <w:tcW w:w="4734" w:type="dxa"/>
            <w:tcBorders>
              <w:top w:val="nil"/>
              <w:left w:val="single" w:sz="4" w:space="0" w:color="auto"/>
              <w:bottom w:val="single" w:sz="4" w:space="0" w:color="auto"/>
              <w:right w:val="nil"/>
            </w:tcBorders>
            <w:shd w:val="clear" w:color="auto" w:fill="auto"/>
            <w:noWrap/>
            <w:vAlign w:val="center"/>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Pr>
                <w:rFonts w:cs="Arial"/>
                <w:b/>
                <w:bCs/>
                <w:color w:val="000000"/>
                <w:sz w:val="20"/>
                <w:lang w:val="es-ES" w:eastAsia="zh-CN"/>
              </w:rPr>
              <w:t>Superávit</w:t>
            </w:r>
            <w:r w:rsidRPr="00B10EDE">
              <w:rPr>
                <w:rFonts w:cs="Arial"/>
                <w:b/>
                <w:bCs/>
                <w:color w:val="000000"/>
                <w:sz w:val="20"/>
                <w:lang w:val="es-ES" w:eastAsia="zh-CN"/>
              </w:rPr>
              <w:t>/d</w:t>
            </w:r>
            <w:r>
              <w:rPr>
                <w:rFonts w:cs="Arial"/>
                <w:b/>
                <w:bCs/>
                <w:color w:val="000000"/>
                <w:sz w:val="20"/>
                <w:lang w:val="es-ES" w:eastAsia="zh-CN"/>
              </w:rPr>
              <w:t>é</w:t>
            </w:r>
            <w:r w:rsidRPr="00B10EDE">
              <w:rPr>
                <w:rFonts w:cs="Arial"/>
                <w:b/>
                <w:bCs/>
                <w:color w:val="000000"/>
                <w:sz w:val="20"/>
                <w:lang w:val="es-ES" w:eastAsia="zh-CN"/>
              </w:rPr>
              <w:t xml:space="preserve">ficit </w:t>
            </w:r>
            <w:r>
              <w:rPr>
                <w:rFonts w:cs="Arial"/>
                <w:b/>
                <w:bCs/>
                <w:color w:val="000000"/>
                <w:sz w:val="20"/>
                <w:lang w:val="es-ES" w:eastAsia="zh-CN"/>
              </w:rPr>
              <w:t>para el periodo</w:t>
            </w:r>
          </w:p>
        </w:tc>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0EDE">
              <w:rPr>
                <w:rFonts w:cs="Arial"/>
                <w:b/>
                <w:bCs/>
                <w:color w:val="000000"/>
                <w:sz w:val="20"/>
                <w:lang w:val="es-ES" w:eastAsia="zh-CN"/>
              </w:rPr>
              <w:t>–671</w:t>
            </w:r>
          </w:p>
        </w:tc>
      </w:tr>
    </w:tbl>
    <w:p w:rsidR="00323B78" w:rsidRPr="00B10EDE" w:rsidRDefault="00323B78" w:rsidP="00323B78">
      <w:pPr>
        <w:rPr>
          <w:lang w:val="es-ES"/>
        </w:rPr>
      </w:pPr>
    </w:p>
    <w:tbl>
      <w:tblPr>
        <w:tblW w:w="6030" w:type="dxa"/>
        <w:jc w:val="center"/>
        <w:tblLayout w:type="fixed"/>
        <w:tblLook w:val="04A0" w:firstRow="1" w:lastRow="0" w:firstColumn="1" w:lastColumn="0" w:noHBand="0" w:noVBand="1"/>
      </w:tblPr>
      <w:tblGrid>
        <w:gridCol w:w="4755"/>
        <w:gridCol w:w="1275"/>
      </w:tblGrid>
      <w:tr w:rsidR="00323B78" w:rsidRPr="00917F68" w:rsidTr="00B7658B">
        <w:trPr>
          <w:jc w:val="center"/>
        </w:trPr>
        <w:tc>
          <w:tcPr>
            <w:tcW w:w="60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23B78" w:rsidRPr="00B10EDE" w:rsidRDefault="00323B78" w:rsidP="00B7658B">
            <w:pPr>
              <w:tabs>
                <w:tab w:val="clear" w:pos="567"/>
                <w:tab w:val="clear" w:pos="1134"/>
                <w:tab w:val="clear" w:pos="1701"/>
                <w:tab w:val="clear" w:pos="2268"/>
                <w:tab w:val="clear" w:pos="2835"/>
              </w:tabs>
              <w:overflowPunct/>
              <w:autoSpaceDE/>
              <w:autoSpaceDN/>
              <w:adjustRightInd/>
              <w:spacing w:before="20" w:after="20"/>
              <w:jc w:val="center"/>
              <w:textAlignment w:val="auto"/>
              <w:rPr>
                <w:rFonts w:cs="Arial"/>
                <w:b/>
                <w:bCs/>
                <w:color w:val="000000"/>
                <w:sz w:val="20"/>
                <w:lang w:val="es-ES" w:eastAsia="zh-CN"/>
              </w:rPr>
            </w:pPr>
            <w:r w:rsidRPr="00B10EDE">
              <w:rPr>
                <w:rFonts w:cs="Arial"/>
                <w:b/>
                <w:bCs/>
                <w:color w:val="000000"/>
                <w:sz w:val="20"/>
                <w:lang w:val="es-ES" w:eastAsia="zh-CN"/>
              </w:rPr>
              <w:t>Situación financiera al 31 de diciembre de 2017</w:t>
            </w:r>
          </w:p>
        </w:tc>
      </w:tr>
      <w:tr w:rsidR="00323B78" w:rsidRPr="00917F68" w:rsidTr="00B7658B">
        <w:trPr>
          <w:jc w:val="center"/>
        </w:trPr>
        <w:tc>
          <w:tcPr>
            <w:tcW w:w="4755" w:type="dxa"/>
            <w:tcBorders>
              <w:top w:val="single" w:sz="4" w:space="0" w:color="auto"/>
              <w:left w:val="single" w:sz="4" w:space="0" w:color="auto"/>
              <w:bottom w:val="single" w:sz="4" w:space="0" w:color="auto"/>
              <w:right w:val="nil"/>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sidRPr="00B157F0">
              <w:rPr>
                <w:rFonts w:cs="Arial"/>
                <w:sz w:val="20"/>
                <w:lang w:val="es-ES" w:eastAsia="zh-CN"/>
              </w:rPr>
              <w:t>(</w:t>
            </w:r>
            <w:r>
              <w:rPr>
                <w:rFonts w:cs="Arial"/>
                <w:sz w:val="20"/>
                <w:lang w:val="es-ES" w:eastAsia="zh-CN"/>
              </w:rPr>
              <w:t>en miles de</w:t>
            </w:r>
            <w:r w:rsidRPr="00B157F0">
              <w:rPr>
                <w:rFonts w:cs="Arial"/>
                <w:sz w:val="20"/>
                <w:lang w:val="es-ES" w:eastAsia="zh-CN"/>
              </w:rPr>
              <w:t xml:space="preserve"> CHF)</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57F0">
              <w:rPr>
                <w:rFonts w:cs="Arial"/>
                <w:b/>
                <w:bCs/>
                <w:color w:val="000000"/>
                <w:sz w:val="20"/>
                <w:lang w:val="es-ES" w:eastAsia="zh-CN"/>
              </w:rPr>
              <w:t>31/12/2017</w:t>
            </w:r>
          </w:p>
        </w:tc>
      </w:tr>
      <w:tr w:rsidR="00323B78" w:rsidRPr="00917F68" w:rsidTr="00B7658B">
        <w:trPr>
          <w:jc w:val="center"/>
        </w:trPr>
        <w:tc>
          <w:tcPr>
            <w:tcW w:w="4755" w:type="dxa"/>
            <w:tcBorders>
              <w:top w:val="single" w:sz="4" w:space="0" w:color="auto"/>
              <w:left w:val="single" w:sz="4" w:space="0" w:color="auto"/>
              <w:right w:val="nil"/>
            </w:tcBorders>
            <w:shd w:val="clear" w:color="auto" w:fill="auto"/>
            <w:noWrap/>
            <w:vAlign w:val="bottom"/>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p>
        </w:tc>
        <w:tc>
          <w:tcPr>
            <w:tcW w:w="1275" w:type="dxa"/>
            <w:tcBorders>
              <w:top w:val="single" w:sz="4" w:space="0" w:color="auto"/>
              <w:left w:val="single" w:sz="4" w:space="0" w:color="auto"/>
              <w:right w:val="single" w:sz="4" w:space="0" w:color="auto"/>
            </w:tcBorders>
            <w:shd w:val="clear" w:color="auto" w:fill="auto"/>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p>
        </w:tc>
      </w:tr>
      <w:tr w:rsidR="00323B78" w:rsidRPr="00917F68" w:rsidTr="00B7658B">
        <w:trPr>
          <w:jc w:val="center"/>
        </w:trPr>
        <w:tc>
          <w:tcPr>
            <w:tcW w:w="4755" w:type="dxa"/>
            <w:tcBorders>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Pr>
                <w:rFonts w:cs="Arial"/>
                <w:b/>
                <w:bCs/>
                <w:color w:val="000000"/>
                <w:sz w:val="20"/>
                <w:lang w:val="es-ES" w:eastAsia="zh-CN"/>
              </w:rPr>
              <w:t>ACTIVO</w:t>
            </w:r>
          </w:p>
        </w:tc>
        <w:tc>
          <w:tcPr>
            <w:tcW w:w="1275" w:type="dxa"/>
            <w:tcBorders>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57F0">
              <w:rPr>
                <w:rFonts w:cs="Arial"/>
                <w:b/>
                <w:bCs/>
                <w:color w:val="000000"/>
                <w:sz w:val="20"/>
                <w:lang w:val="es-ES" w:eastAsia="zh-CN"/>
              </w:rPr>
              <w:t> </w:t>
            </w: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57F0">
              <w:rPr>
                <w:rFonts w:cs="Arial"/>
                <w:b/>
                <w:bCs/>
                <w:color w:val="000000"/>
                <w:sz w:val="20"/>
                <w:lang w:val="es-ES" w:eastAsia="zh-CN"/>
              </w:rPr>
              <w:t> </w:t>
            </w:r>
          </w:p>
        </w:tc>
        <w:tc>
          <w:tcPr>
            <w:tcW w:w="1275" w:type="dxa"/>
            <w:tcBorders>
              <w:top w:val="nil"/>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57F0">
              <w:rPr>
                <w:rFonts w:cs="Arial"/>
                <w:color w:val="000000"/>
                <w:sz w:val="20"/>
                <w:lang w:val="es-ES" w:eastAsia="zh-CN"/>
              </w:rPr>
              <w:t> </w:t>
            </w: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T</w:t>
            </w:r>
            <w:r w:rsidRPr="00A66CF2">
              <w:rPr>
                <w:rFonts w:cs="Arial"/>
                <w:sz w:val="20"/>
                <w:lang w:val="es-ES" w:eastAsia="zh-CN"/>
              </w:rPr>
              <w:t>esorería y equivalente de tesorería</w:t>
            </w:r>
          </w:p>
        </w:tc>
        <w:tc>
          <w:tcPr>
            <w:tcW w:w="1275" w:type="dxa"/>
            <w:tcBorders>
              <w:top w:val="nil"/>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s-ES" w:eastAsia="zh-CN"/>
              </w:rPr>
            </w:pPr>
            <w:r>
              <w:rPr>
                <w:rFonts w:cs="Arial"/>
                <w:sz w:val="20"/>
                <w:lang w:val="es-ES" w:eastAsia="zh-CN"/>
              </w:rPr>
              <w:t>407</w:t>
            </w: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Inversiones</w:t>
            </w:r>
          </w:p>
        </w:tc>
        <w:tc>
          <w:tcPr>
            <w:tcW w:w="1275" w:type="dxa"/>
            <w:tcBorders>
              <w:top w:val="nil"/>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s-ES" w:eastAsia="zh-CN"/>
              </w:rPr>
            </w:pPr>
            <w:r w:rsidRPr="00B10EDE">
              <w:rPr>
                <w:rFonts w:cs="Arial"/>
                <w:sz w:val="20"/>
                <w:lang w:val="es-ES" w:eastAsia="zh-CN"/>
              </w:rPr>
              <w:t>–</w:t>
            </w: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Cuentas por cobrar</w:t>
            </w:r>
            <w:r w:rsidRPr="00B157F0">
              <w:rPr>
                <w:rFonts w:cs="Arial"/>
                <w:sz w:val="20"/>
                <w:lang w:val="es-ES" w:eastAsia="zh-CN"/>
              </w:rPr>
              <w:t xml:space="preserve"> </w:t>
            </w:r>
          </w:p>
        </w:tc>
        <w:tc>
          <w:tcPr>
            <w:tcW w:w="1275" w:type="dxa"/>
            <w:tcBorders>
              <w:top w:val="nil"/>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s-ES" w:eastAsia="zh-CN"/>
              </w:rPr>
            </w:pPr>
            <w:r w:rsidRPr="00B10EDE">
              <w:rPr>
                <w:rFonts w:cs="Arial"/>
                <w:sz w:val="20"/>
                <w:lang w:val="es-ES" w:eastAsia="zh-CN"/>
              </w:rPr>
              <w:t>–</w:t>
            </w: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57F0">
              <w:rPr>
                <w:rFonts w:cs="Arial"/>
                <w:b/>
                <w:bCs/>
                <w:color w:val="000000"/>
                <w:sz w:val="20"/>
                <w:lang w:val="es-ES" w:eastAsia="zh-CN"/>
              </w:rPr>
              <w:t> </w:t>
            </w:r>
          </w:p>
        </w:tc>
        <w:tc>
          <w:tcPr>
            <w:tcW w:w="1275" w:type="dxa"/>
            <w:tcBorders>
              <w:top w:val="nil"/>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B157F0">
              <w:rPr>
                <w:rFonts w:cs="Arial"/>
                <w:b/>
                <w:bCs/>
                <w:color w:val="000000"/>
                <w:sz w:val="20"/>
                <w:lang w:val="es-ES" w:eastAsia="zh-CN"/>
              </w:rPr>
              <w:t> </w:t>
            </w:r>
          </w:p>
        </w:tc>
      </w:tr>
      <w:tr w:rsidR="00323B78" w:rsidRPr="00917F68" w:rsidTr="00B7658B">
        <w:trPr>
          <w:jc w:val="center"/>
        </w:trPr>
        <w:tc>
          <w:tcPr>
            <w:tcW w:w="4755" w:type="dxa"/>
            <w:tcBorders>
              <w:top w:val="single" w:sz="4" w:space="0" w:color="auto"/>
              <w:left w:val="single" w:sz="4" w:space="0" w:color="auto"/>
              <w:bottom w:val="single" w:sz="4" w:space="0" w:color="auto"/>
              <w:right w:val="nil"/>
            </w:tcBorders>
            <w:shd w:val="clear" w:color="auto" w:fill="CCECFF"/>
            <w:noWrap/>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917F68">
              <w:rPr>
                <w:rFonts w:cs="Arial"/>
                <w:b/>
                <w:bCs/>
                <w:color w:val="000000"/>
                <w:sz w:val="20"/>
                <w:lang w:val="es-ES" w:eastAsia="zh-CN"/>
              </w:rPr>
              <w:t xml:space="preserve">TOTAL </w:t>
            </w:r>
            <w:r>
              <w:rPr>
                <w:rFonts w:cs="Arial"/>
                <w:b/>
                <w:bCs/>
                <w:color w:val="000000"/>
                <w:sz w:val="20"/>
                <w:lang w:val="es-ES" w:eastAsia="zh-CN"/>
              </w:rPr>
              <w:t>ACTIVO</w:t>
            </w:r>
          </w:p>
        </w:tc>
        <w:tc>
          <w:tcPr>
            <w:tcW w:w="1275" w:type="dxa"/>
            <w:tcBorders>
              <w:top w:val="single" w:sz="4" w:space="0" w:color="auto"/>
              <w:left w:val="single" w:sz="4" w:space="0" w:color="auto"/>
              <w:bottom w:val="single" w:sz="4" w:space="0" w:color="auto"/>
              <w:right w:val="single" w:sz="4" w:space="0" w:color="auto"/>
            </w:tcBorders>
            <w:shd w:val="clear" w:color="auto" w:fill="CCECFF"/>
            <w:noWrap/>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Pr>
                <w:rFonts w:cs="Arial"/>
                <w:b/>
                <w:bCs/>
                <w:color w:val="000000"/>
                <w:sz w:val="20"/>
                <w:lang w:val="es-ES" w:eastAsia="zh-CN"/>
              </w:rPr>
              <w:t>407</w:t>
            </w:r>
          </w:p>
        </w:tc>
      </w:tr>
      <w:tr w:rsidR="00323B78" w:rsidRPr="00917F68" w:rsidTr="00B7658B">
        <w:trPr>
          <w:jc w:val="center"/>
        </w:trPr>
        <w:tc>
          <w:tcPr>
            <w:tcW w:w="4755" w:type="dxa"/>
            <w:tcBorders>
              <w:top w:val="nil"/>
              <w:left w:val="single" w:sz="4" w:space="0" w:color="auto"/>
              <w:bottom w:val="nil"/>
              <w:right w:val="nil"/>
            </w:tcBorders>
            <w:shd w:val="clear" w:color="auto" w:fill="auto"/>
          </w:tcPr>
          <w:p w:rsidR="00323B78"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p>
        </w:tc>
        <w:tc>
          <w:tcPr>
            <w:tcW w:w="1275" w:type="dxa"/>
            <w:tcBorders>
              <w:top w:val="nil"/>
              <w:left w:val="single" w:sz="4" w:space="0" w:color="auto"/>
              <w:bottom w:val="nil"/>
              <w:right w:val="single" w:sz="4" w:space="0" w:color="auto"/>
            </w:tcBorders>
            <w:shd w:val="clear" w:color="auto" w:fill="auto"/>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Pr>
                <w:rFonts w:cs="Arial"/>
                <w:b/>
                <w:bCs/>
                <w:color w:val="000000"/>
                <w:sz w:val="20"/>
                <w:lang w:val="es-ES" w:eastAsia="zh-CN"/>
              </w:rPr>
              <w:t>PASIVO</w:t>
            </w:r>
          </w:p>
        </w:tc>
        <w:tc>
          <w:tcPr>
            <w:tcW w:w="1275" w:type="dxa"/>
            <w:tcBorders>
              <w:top w:val="nil"/>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57F0">
              <w:rPr>
                <w:rFonts w:cs="Arial"/>
                <w:color w:val="000000"/>
                <w:sz w:val="20"/>
                <w:lang w:val="es-ES" w:eastAsia="zh-CN"/>
              </w:rPr>
              <w:t> </w:t>
            </w: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B157F0">
              <w:rPr>
                <w:rFonts w:cs="Arial"/>
                <w:b/>
                <w:bCs/>
                <w:color w:val="000000"/>
                <w:sz w:val="20"/>
                <w:lang w:val="es-ES" w:eastAsia="zh-CN"/>
              </w:rPr>
              <w:t> </w:t>
            </w:r>
          </w:p>
        </w:tc>
        <w:tc>
          <w:tcPr>
            <w:tcW w:w="1275" w:type="dxa"/>
            <w:tcBorders>
              <w:top w:val="nil"/>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Pr>
                <w:rFonts w:cs="Arial"/>
                <w:sz w:val="20"/>
                <w:lang w:val="es-ES" w:eastAsia="zh-CN"/>
              </w:rPr>
              <w:t>Proveedores y otros acreedores</w:t>
            </w:r>
          </w:p>
        </w:tc>
        <w:tc>
          <w:tcPr>
            <w:tcW w:w="1275" w:type="dxa"/>
            <w:tcBorders>
              <w:top w:val="nil"/>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s-ES" w:eastAsia="zh-CN"/>
              </w:rPr>
            </w:pPr>
            <w:r>
              <w:rPr>
                <w:rFonts w:cs="Arial"/>
                <w:sz w:val="20"/>
                <w:lang w:val="es-ES" w:eastAsia="zh-CN"/>
              </w:rPr>
              <w:t>358</w:t>
            </w: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sz w:val="20"/>
                <w:lang w:val="es-ES" w:eastAsia="zh-CN"/>
              </w:rPr>
            </w:pPr>
            <w:r w:rsidRPr="00A66CF2">
              <w:rPr>
                <w:rFonts w:cs="Arial"/>
                <w:sz w:val="20"/>
                <w:lang w:val="es-ES" w:eastAsia="zh-CN"/>
              </w:rPr>
              <w:t>Empréstitos y deudas financieras</w:t>
            </w:r>
          </w:p>
        </w:tc>
        <w:tc>
          <w:tcPr>
            <w:tcW w:w="1275" w:type="dxa"/>
            <w:tcBorders>
              <w:top w:val="nil"/>
              <w:left w:val="single" w:sz="4" w:space="0" w:color="auto"/>
              <w:bottom w:val="nil"/>
              <w:right w:val="single" w:sz="4" w:space="0" w:color="auto"/>
            </w:tcBorders>
            <w:shd w:val="clear" w:color="auto" w:fill="auto"/>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sz w:val="20"/>
                <w:lang w:val="es-ES" w:eastAsia="zh-CN"/>
              </w:rPr>
            </w:pPr>
            <w:r>
              <w:rPr>
                <w:rFonts w:cs="Arial"/>
                <w:sz w:val="20"/>
                <w:lang w:val="es-ES" w:eastAsia="zh-CN"/>
              </w:rPr>
              <w:t>720</w:t>
            </w: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A70C12"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color w:val="000000"/>
                <w:sz w:val="20"/>
                <w:lang w:val="es-ES" w:eastAsia="zh-CN"/>
              </w:rPr>
            </w:pPr>
            <w:r>
              <w:rPr>
                <w:rFonts w:cs="Arial"/>
                <w:color w:val="000000"/>
                <w:sz w:val="20"/>
                <w:lang w:val="es-ES" w:eastAsia="zh-CN"/>
              </w:rPr>
              <w:t>Fondos propios atribuidos</w:t>
            </w:r>
          </w:p>
        </w:tc>
        <w:tc>
          <w:tcPr>
            <w:tcW w:w="1275" w:type="dxa"/>
            <w:tcBorders>
              <w:top w:val="nil"/>
              <w:left w:val="single" w:sz="4" w:space="0" w:color="auto"/>
              <w:bottom w:val="nil"/>
              <w:right w:val="single" w:sz="4" w:space="0" w:color="auto"/>
            </w:tcBorders>
            <w:shd w:val="clear" w:color="auto" w:fill="auto"/>
            <w:hideMark/>
          </w:tcPr>
          <w:p w:rsidR="00323B78" w:rsidRPr="00A70C12"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color w:val="000000"/>
                <w:sz w:val="20"/>
                <w:lang w:val="es-ES" w:eastAsia="zh-CN"/>
              </w:rPr>
            </w:pPr>
            <w:r w:rsidRPr="00B10EDE">
              <w:rPr>
                <w:rFonts w:cs="Arial"/>
                <w:color w:val="000000"/>
                <w:sz w:val="20"/>
                <w:lang w:val="es-ES" w:eastAsia="zh-CN"/>
              </w:rPr>
              <w:t>–</w:t>
            </w:r>
            <w:r>
              <w:rPr>
                <w:rFonts w:cs="Arial"/>
                <w:color w:val="000000"/>
                <w:sz w:val="20"/>
                <w:lang w:val="es-ES" w:eastAsia="zh-CN"/>
              </w:rPr>
              <w:t>671</w:t>
            </w:r>
          </w:p>
        </w:tc>
      </w:tr>
      <w:tr w:rsidR="00323B78" w:rsidRPr="00917F68" w:rsidTr="00B7658B">
        <w:trPr>
          <w:jc w:val="center"/>
        </w:trPr>
        <w:tc>
          <w:tcPr>
            <w:tcW w:w="4755" w:type="dxa"/>
            <w:tcBorders>
              <w:top w:val="nil"/>
              <w:left w:val="single" w:sz="4" w:space="0" w:color="auto"/>
              <w:bottom w:val="nil"/>
              <w:right w:val="nil"/>
            </w:tcBorders>
            <w:shd w:val="clear" w:color="auto" w:fill="auto"/>
            <w:hideMark/>
          </w:tcPr>
          <w:p w:rsidR="00323B78" w:rsidRPr="00A70C12"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A70C12">
              <w:rPr>
                <w:rFonts w:cs="Arial"/>
                <w:b/>
                <w:bCs/>
                <w:color w:val="000000"/>
                <w:sz w:val="20"/>
                <w:lang w:val="es-ES" w:eastAsia="zh-CN"/>
              </w:rPr>
              <w:t> </w:t>
            </w:r>
          </w:p>
        </w:tc>
        <w:tc>
          <w:tcPr>
            <w:tcW w:w="1275" w:type="dxa"/>
            <w:tcBorders>
              <w:top w:val="nil"/>
              <w:left w:val="single" w:sz="4" w:space="0" w:color="auto"/>
              <w:bottom w:val="nil"/>
              <w:right w:val="single" w:sz="4" w:space="0" w:color="auto"/>
            </w:tcBorders>
            <w:shd w:val="clear" w:color="auto" w:fill="auto"/>
            <w:hideMark/>
          </w:tcPr>
          <w:p w:rsidR="00323B78" w:rsidRPr="00A70C12"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sidRPr="00A70C12">
              <w:rPr>
                <w:rFonts w:cs="Arial"/>
                <w:b/>
                <w:bCs/>
                <w:color w:val="000000"/>
                <w:sz w:val="20"/>
                <w:lang w:val="es-ES" w:eastAsia="zh-CN"/>
              </w:rPr>
              <w:t> </w:t>
            </w:r>
          </w:p>
        </w:tc>
      </w:tr>
      <w:tr w:rsidR="00323B78" w:rsidRPr="00917F68" w:rsidTr="00B7658B">
        <w:trPr>
          <w:jc w:val="center"/>
        </w:trPr>
        <w:tc>
          <w:tcPr>
            <w:tcW w:w="4755" w:type="dxa"/>
            <w:tcBorders>
              <w:top w:val="single" w:sz="4" w:space="0" w:color="auto"/>
              <w:left w:val="single" w:sz="4" w:space="0" w:color="auto"/>
              <w:bottom w:val="single" w:sz="4" w:space="0" w:color="auto"/>
              <w:right w:val="nil"/>
            </w:tcBorders>
            <w:shd w:val="clear" w:color="auto" w:fill="CCECFF"/>
            <w:noWrap/>
            <w:vAlign w:val="center"/>
            <w:hideMark/>
          </w:tcPr>
          <w:p w:rsidR="00323B78" w:rsidRPr="00A70C12" w:rsidRDefault="00323B78" w:rsidP="00B7658B">
            <w:pPr>
              <w:tabs>
                <w:tab w:val="clear" w:pos="567"/>
                <w:tab w:val="clear" w:pos="1134"/>
                <w:tab w:val="clear" w:pos="1701"/>
                <w:tab w:val="clear" w:pos="2268"/>
                <w:tab w:val="clear" w:pos="2835"/>
              </w:tabs>
              <w:overflowPunct/>
              <w:autoSpaceDE/>
              <w:autoSpaceDN/>
              <w:adjustRightInd/>
              <w:spacing w:before="20" w:after="20"/>
              <w:textAlignment w:val="auto"/>
              <w:rPr>
                <w:rFonts w:cs="Arial"/>
                <w:b/>
                <w:bCs/>
                <w:color w:val="000000"/>
                <w:sz w:val="20"/>
                <w:lang w:val="es-ES" w:eastAsia="zh-CN"/>
              </w:rPr>
            </w:pPr>
            <w:r w:rsidRPr="00A70C12">
              <w:rPr>
                <w:rFonts w:cs="Arial"/>
                <w:b/>
                <w:bCs/>
                <w:color w:val="000000"/>
                <w:sz w:val="20"/>
                <w:lang w:val="es-ES" w:eastAsia="zh-CN"/>
              </w:rPr>
              <w:t xml:space="preserve">TOTAL </w:t>
            </w:r>
            <w:r>
              <w:rPr>
                <w:rFonts w:cs="Arial"/>
                <w:b/>
                <w:bCs/>
                <w:color w:val="000000"/>
                <w:sz w:val="20"/>
                <w:lang w:val="es-ES" w:eastAsia="zh-CN"/>
              </w:rPr>
              <w:t>PASIVO</w:t>
            </w:r>
          </w:p>
        </w:tc>
        <w:tc>
          <w:tcPr>
            <w:tcW w:w="1275" w:type="dxa"/>
            <w:tcBorders>
              <w:top w:val="single" w:sz="4" w:space="0" w:color="auto"/>
              <w:left w:val="single" w:sz="4" w:space="0" w:color="auto"/>
              <w:bottom w:val="single" w:sz="4" w:space="0" w:color="auto"/>
              <w:right w:val="single" w:sz="4" w:space="0" w:color="auto"/>
            </w:tcBorders>
            <w:shd w:val="clear" w:color="auto" w:fill="CCECFF"/>
            <w:noWrap/>
            <w:vAlign w:val="center"/>
            <w:hideMark/>
          </w:tcPr>
          <w:p w:rsidR="00323B78" w:rsidRPr="00A70C12" w:rsidRDefault="00323B78" w:rsidP="00B7658B">
            <w:pPr>
              <w:tabs>
                <w:tab w:val="clear" w:pos="567"/>
                <w:tab w:val="clear" w:pos="1134"/>
                <w:tab w:val="clear" w:pos="1701"/>
                <w:tab w:val="clear" w:pos="2268"/>
                <w:tab w:val="clear" w:pos="2835"/>
              </w:tabs>
              <w:overflowPunct/>
              <w:autoSpaceDE/>
              <w:autoSpaceDN/>
              <w:adjustRightInd/>
              <w:spacing w:before="20" w:after="20"/>
              <w:jc w:val="right"/>
              <w:textAlignment w:val="auto"/>
              <w:rPr>
                <w:rFonts w:cs="Arial"/>
                <w:b/>
                <w:bCs/>
                <w:color w:val="000000"/>
                <w:sz w:val="20"/>
                <w:lang w:val="es-ES" w:eastAsia="zh-CN"/>
              </w:rPr>
            </w:pPr>
            <w:r>
              <w:rPr>
                <w:rFonts w:cs="Arial"/>
                <w:b/>
                <w:bCs/>
                <w:color w:val="000000"/>
                <w:sz w:val="20"/>
                <w:lang w:val="es-ES" w:eastAsia="zh-CN"/>
              </w:rPr>
              <w:t>407</w:t>
            </w:r>
          </w:p>
        </w:tc>
      </w:tr>
    </w:tbl>
    <w:p w:rsidR="00323B78" w:rsidRDefault="00323B78" w:rsidP="00323B78">
      <w:pPr>
        <w:rPr>
          <w:sz w:val="28"/>
          <w:lang w:val="es-ES"/>
        </w:rPr>
      </w:pPr>
      <w:bookmarkStart w:id="548" w:name="_Toc357006008"/>
      <w:r>
        <w:rPr>
          <w:lang w:val="es-ES"/>
        </w:rPr>
        <w:br w:type="page"/>
      </w:r>
    </w:p>
    <w:p w:rsidR="00323B78" w:rsidRPr="00A70C12" w:rsidRDefault="00323B78" w:rsidP="00323B78">
      <w:pPr>
        <w:pStyle w:val="AnnexNo"/>
        <w:rPr>
          <w:b/>
          <w:bCs/>
          <w:lang w:val="es-ES"/>
        </w:rPr>
      </w:pPr>
      <w:bookmarkStart w:id="549" w:name="_Toc511809505"/>
      <w:r w:rsidRPr="00A70C12">
        <w:rPr>
          <w:lang w:val="es-ES"/>
        </w:rPr>
        <w:lastRenderedPageBreak/>
        <w:t>ANEXO A3</w:t>
      </w:r>
      <w:bookmarkEnd w:id="548"/>
      <w:bookmarkEnd w:id="549"/>
    </w:p>
    <w:p w:rsidR="00323B78" w:rsidRPr="00A70C12" w:rsidRDefault="00323B78" w:rsidP="00323B78">
      <w:pPr>
        <w:pStyle w:val="Annextitle"/>
        <w:rPr>
          <w:lang w:val="es-ES"/>
        </w:rPr>
      </w:pPr>
      <w:bookmarkStart w:id="550" w:name="_Toc511809506"/>
      <w:bookmarkStart w:id="551" w:name="_Toc511814373"/>
      <w:r w:rsidRPr="00A66CF2">
        <w:rPr>
          <w:lang w:val="es-ES"/>
        </w:rPr>
        <w:t xml:space="preserve">Caja de Seguros del Personal </w:t>
      </w:r>
      <w:r w:rsidRPr="00A70C12">
        <w:rPr>
          <w:lang w:val="es-ES"/>
        </w:rPr>
        <w:t>– Véase la Nota 2</w:t>
      </w:r>
      <w:bookmarkEnd w:id="550"/>
      <w:bookmarkEnd w:id="551"/>
    </w:p>
    <w:tbl>
      <w:tblPr>
        <w:tblW w:w="10064" w:type="dxa"/>
        <w:tblInd w:w="-147" w:type="dxa"/>
        <w:tblLayout w:type="fixed"/>
        <w:tblLook w:val="04A0" w:firstRow="1" w:lastRow="0" w:firstColumn="1" w:lastColumn="0" w:noHBand="0" w:noVBand="1"/>
      </w:tblPr>
      <w:tblGrid>
        <w:gridCol w:w="4860"/>
        <w:gridCol w:w="1413"/>
        <w:gridCol w:w="1358"/>
        <w:gridCol w:w="1176"/>
        <w:gridCol w:w="1257"/>
      </w:tblGrid>
      <w:tr w:rsidR="00323B78" w:rsidRPr="008F08F9" w:rsidTr="00B7658B">
        <w:trPr>
          <w:trHeight w:val="405"/>
        </w:trPr>
        <w:tc>
          <w:tcPr>
            <w:tcW w:w="10064" w:type="dxa"/>
            <w:gridSpan w:val="5"/>
            <w:tcBorders>
              <w:top w:val="single" w:sz="4" w:space="0" w:color="auto"/>
              <w:left w:val="single" w:sz="4" w:space="0" w:color="auto"/>
              <w:bottom w:val="nil"/>
              <w:right w:val="single" w:sz="4" w:space="0" w:color="000000"/>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cs="Calibri"/>
                <w:b/>
                <w:bCs/>
                <w:sz w:val="18"/>
                <w:szCs w:val="18"/>
                <w:lang w:val="es-ES"/>
              </w:rPr>
              <w:t>Estado del rendimiento financiero para el ejercicio 2017 con cifras comparativas de 2016</w:t>
            </w:r>
          </w:p>
        </w:tc>
      </w:tr>
      <w:tr w:rsidR="00323B78" w:rsidRPr="008F08F9" w:rsidTr="00B7658B">
        <w:trPr>
          <w:trHeight w:val="615"/>
        </w:trPr>
        <w:tc>
          <w:tcPr>
            <w:tcW w:w="4860" w:type="dxa"/>
            <w:tcBorders>
              <w:top w:val="single" w:sz="4" w:space="0" w:color="auto"/>
              <w:left w:val="single" w:sz="4" w:space="0" w:color="auto"/>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2771" w:type="dxa"/>
            <w:gridSpan w:val="2"/>
            <w:tcBorders>
              <w:top w:val="single" w:sz="4" w:space="0" w:color="auto"/>
              <w:left w:val="single" w:sz="4" w:space="0" w:color="auto"/>
              <w:bottom w:val="nil"/>
              <w:right w:val="single" w:sz="4" w:space="0" w:color="000000"/>
            </w:tcBorders>
            <w:shd w:val="clear" w:color="auto" w:fill="auto"/>
            <w:vAlign w:val="bottom"/>
            <w:hideMark/>
          </w:tcPr>
          <w:p w:rsidR="00323B78" w:rsidRPr="008F08F9" w:rsidRDefault="00323B78" w:rsidP="00B7658B">
            <w:pPr>
              <w:jc w:val="center"/>
              <w:rPr>
                <w:rFonts w:cs="Calibri"/>
                <w:b/>
                <w:bCs/>
                <w:sz w:val="18"/>
                <w:szCs w:val="18"/>
                <w:lang w:val="es-ES"/>
              </w:rPr>
            </w:pPr>
            <w:r w:rsidRPr="008F08F9">
              <w:rPr>
                <w:rFonts w:cs="Calibri"/>
                <w:b/>
                <w:bCs/>
                <w:sz w:val="18"/>
                <w:szCs w:val="18"/>
                <w:lang w:val="es-ES"/>
              </w:rPr>
              <w:t>Fondo de reserva y complementos de pensión</w:t>
            </w:r>
          </w:p>
        </w:tc>
        <w:tc>
          <w:tcPr>
            <w:tcW w:w="2433" w:type="dxa"/>
            <w:gridSpan w:val="2"/>
            <w:tcBorders>
              <w:top w:val="single" w:sz="4" w:space="0" w:color="auto"/>
              <w:left w:val="nil"/>
              <w:bottom w:val="nil"/>
              <w:right w:val="single" w:sz="4" w:space="0" w:color="000000"/>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es-ES" w:eastAsia="zh-CN"/>
              </w:rPr>
            </w:pPr>
            <w:r w:rsidRPr="008F08F9">
              <w:rPr>
                <w:rFonts w:cs="Calibri"/>
                <w:b/>
                <w:bCs/>
                <w:sz w:val="18"/>
                <w:szCs w:val="18"/>
                <w:lang w:val="es-ES"/>
              </w:rPr>
              <w:t>Fondo de Intervención</w:t>
            </w:r>
          </w:p>
        </w:tc>
      </w:tr>
      <w:tr w:rsidR="00323B78" w:rsidRPr="008F08F9" w:rsidTr="00B7658B">
        <w:trPr>
          <w:trHeight w:val="300"/>
        </w:trPr>
        <w:tc>
          <w:tcPr>
            <w:tcW w:w="4860" w:type="dxa"/>
            <w:tcBorders>
              <w:top w:val="nil"/>
              <w:left w:val="single" w:sz="4" w:space="0" w:color="auto"/>
              <w:bottom w:val="single" w:sz="4" w:space="0" w:color="auto"/>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2771" w:type="dxa"/>
            <w:gridSpan w:val="2"/>
            <w:tcBorders>
              <w:top w:val="nil"/>
              <w:left w:val="single" w:sz="4" w:space="0" w:color="auto"/>
              <w:bottom w:val="single" w:sz="4" w:space="0" w:color="auto"/>
              <w:right w:val="nil"/>
            </w:tcBorders>
            <w:shd w:val="clear" w:color="auto" w:fill="auto"/>
            <w:noWrap/>
            <w:vAlign w:val="center"/>
            <w:hideMark/>
          </w:tcPr>
          <w:p w:rsidR="00323B78" w:rsidRPr="008F08F9" w:rsidRDefault="00323B78" w:rsidP="00B7658B">
            <w:pPr>
              <w:jc w:val="center"/>
              <w:rPr>
                <w:rFonts w:cs="Calibri"/>
                <w:sz w:val="18"/>
                <w:szCs w:val="18"/>
                <w:lang w:val="es-ES"/>
              </w:rPr>
            </w:pPr>
            <w:r w:rsidRPr="008F08F9">
              <w:rPr>
                <w:rFonts w:cs="Calibri"/>
                <w:sz w:val="18"/>
                <w:szCs w:val="18"/>
                <w:lang w:val="es-ES"/>
              </w:rPr>
              <w:t>CHF</w:t>
            </w:r>
          </w:p>
        </w:tc>
        <w:tc>
          <w:tcPr>
            <w:tcW w:w="2433" w:type="dxa"/>
            <w:gridSpan w:val="2"/>
            <w:tcBorders>
              <w:top w:val="nil"/>
              <w:left w:val="single" w:sz="4" w:space="0" w:color="auto"/>
              <w:bottom w:val="single" w:sz="4" w:space="0" w:color="auto"/>
              <w:right w:val="single" w:sz="4" w:space="0" w:color="000000"/>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CHF</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413"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2017</w:t>
            </w:r>
          </w:p>
        </w:tc>
        <w:tc>
          <w:tcPr>
            <w:tcW w:w="1358"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2016</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2017</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2016</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s-ES" w:eastAsia="zh-CN"/>
              </w:rPr>
            </w:pPr>
            <w:r w:rsidRPr="008F08F9">
              <w:rPr>
                <w:rFonts w:asciiTheme="minorHAnsi" w:hAnsiTheme="minorHAnsi"/>
                <w:sz w:val="18"/>
                <w:szCs w:val="18"/>
                <w:u w:val="single"/>
                <w:lang w:val="es-ES" w:eastAsia="zh-CN"/>
              </w:rPr>
              <w:t>GASTOS</w:t>
            </w:r>
          </w:p>
        </w:tc>
        <w:tc>
          <w:tcPr>
            <w:tcW w:w="1413" w:type="dxa"/>
            <w:tcBorders>
              <w:top w:val="nil"/>
              <w:left w:val="nil"/>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u w:val="single"/>
                <w:lang w:val="es-ES" w:eastAsia="zh-CN"/>
              </w:rPr>
            </w:pPr>
          </w:p>
        </w:tc>
        <w:tc>
          <w:tcPr>
            <w:tcW w:w="1358"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413" w:type="dxa"/>
            <w:tcBorders>
              <w:top w:val="nil"/>
              <w:left w:val="nil"/>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p>
        </w:tc>
        <w:tc>
          <w:tcPr>
            <w:tcW w:w="1358"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Pensiones</w:t>
            </w:r>
          </w:p>
        </w:tc>
        <w:tc>
          <w:tcPr>
            <w:tcW w:w="1413" w:type="dxa"/>
            <w:tcBorders>
              <w:top w:val="nil"/>
              <w:left w:val="nil"/>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21 862,80</w:t>
            </w:r>
          </w:p>
        </w:tc>
        <w:tc>
          <w:tcPr>
            <w:tcW w:w="1358" w:type="dxa"/>
            <w:tcBorders>
              <w:top w:val="nil"/>
              <w:left w:val="single" w:sz="4" w:space="0" w:color="auto"/>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21 862,80</w:t>
            </w:r>
          </w:p>
        </w:tc>
        <w:tc>
          <w:tcPr>
            <w:tcW w:w="1176"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Donaciones</w:t>
            </w:r>
          </w:p>
        </w:tc>
        <w:tc>
          <w:tcPr>
            <w:tcW w:w="1413"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358"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Otros gastos</w:t>
            </w:r>
          </w:p>
        </w:tc>
        <w:tc>
          <w:tcPr>
            <w:tcW w:w="1413" w:type="dxa"/>
            <w:tcBorders>
              <w:top w:val="nil"/>
              <w:left w:val="nil"/>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358" w:type="dxa"/>
            <w:tcBorders>
              <w:top w:val="nil"/>
              <w:left w:val="single" w:sz="4" w:space="0" w:color="auto"/>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25,00</w:t>
            </w:r>
          </w:p>
        </w:tc>
        <w:tc>
          <w:tcPr>
            <w:tcW w:w="1176"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25,00</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Total de gastos</w:t>
            </w:r>
          </w:p>
        </w:tc>
        <w:tc>
          <w:tcPr>
            <w:tcW w:w="1413" w:type="dxa"/>
            <w:tcBorders>
              <w:top w:val="nil"/>
              <w:left w:val="nil"/>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21 862,80</w:t>
            </w:r>
          </w:p>
        </w:tc>
        <w:tc>
          <w:tcPr>
            <w:tcW w:w="1358" w:type="dxa"/>
            <w:tcBorders>
              <w:top w:val="nil"/>
              <w:left w:val="single" w:sz="4" w:space="0" w:color="auto"/>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21 887,80</w:t>
            </w:r>
          </w:p>
        </w:tc>
        <w:tc>
          <w:tcPr>
            <w:tcW w:w="1176"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25,00</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Superávit anual</w:t>
            </w:r>
          </w:p>
        </w:tc>
        <w:tc>
          <w:tcPr>
            <w:tcW w:w="1413"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358" w:type="dxa"/>
            <w:tcBorders>
              <w:top w:val="nil"/>
              <w:left w:val="nil"/>
              <w:bottom w:val="single" w:sz="4" w:space="0" w:color="auto"/>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34,35</w:t>
            </w:r>
          </w:p>
        </w:tc>
        <w:tc>
          <w:tcPr>
            <w:tcW w:w="1257"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92,91</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TOTAL</w:t>
            </w:r>
          </w:p>
        </w:tc>
        <w:tc>
          <w:tcPr>
            <w:tcW w:w="1413"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21 862,80</w:t>
            </w:r>
          </w:p>
        </w:tc>
        <w:tc>
          <w:tcPr>
            <w:tcW w:w="1358" w:type="dxa"/>
            <w:tcBorders>
              <w:top w:val="single" w:sz="4" w:space="0" w:color="auto"/>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21 887,80</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34,35</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117,91</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413"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358"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s-ES" w:eastAsia="zh-CN"/>
              </w:rPr>
            </w:pPr>
            <w:r w:rsidRPr="008F08F9">
              <w:rPr>
                <w:rFonts w:asciiTheme="minorHAnsi" w:hAnsiTheme="minorHAnsi"/>
                <w:sz w:val="18"/>
                <w:szCs w:val="18"/>
                <w:u w:val="single"/>
                <w:lang w:val="es-ES" w:eastAsia="zh-CN"/>
              </w:rPr>
              <w:t>INGRESOS</w:t>
            </w:r>
          </w:p>
        </w:tc>
        <w:tc>
          <w:tcPr>
            <w:tcW w:w="1413"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358"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413"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358"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Intereses devengados por las inversiones</w:t>
            </w:r>
          </w:p>
        </w:tc>
        <w:tc>
          <w:tcPr>
            <w:tcW w:w="1413"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784,65</w:t>
            </w:r>
          </w:p>
        </w:tc>
        <w:tc>
          <w:tcPr>
            <w:tcW w:w="1358"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767,90</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34,35</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117,91</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Total de ingresos</w:t>
            </w:r>
          </w:p>
        </w:tc>
        <w:tc>
          <w:tcPr>
            <w:tcW w:w="1413"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784,65</w:t>
            </w:r>
          </w:p>
        </w:tc>
        <w:tc>
          <w:tcPr>
            <w:tcW w:w="1358"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767,90</w:t>
            </w:r>
          </w:p>
        </w:tc>
        <w:tc>
          <w:tcPr>
            <w:tcW w:w="1176"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34,35</w:t>
            </w:r>
          </w:p>
        </w:tc>
        <w:tc>
          <w:tcPr>
            <w:tcW w:w="1257" w:type="dxa"/>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117,91</w:t>
            </w:r>
          </w:p>
        </w:tc>
      </w:tr>
      <w:tr w:rsidR="00323B78" w:rsidRPr="008F08F9" w:rsidTr="00B7658B">
        <w:trPr>
          <w:trHeight w:val="300"/>
        </w:trPr>
        <w:tc>
          <w:tcPr>
            <w:tcW w:w="4860" w:type="dxa"/>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Déficit anual</w:t>
            </w:r>
          </w:p>
        </w:tc>
        <w:tc>
          <w:tcPr>
            <w:tcW w:w="1413"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21 078,15</w:t>
            </w:r>
          </w:p>
        </w:tc>
        <w:tc>
          <w:tcPr>
            <w:tcW w:w="1358"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21 119,90</w:t>
            </w:r>
          </w:p>
        </w:tc>
        <w:tc>
          <w:tcPr>
            <w:tcW w:w="1176"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257"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255"/>
        </w:trPr>
        <w:tc>
          <w:tcPr>
            <w:tcW w:w="4860" w:type="dxa"/>
            <w:tcBorders>
              <w:top w:val="nil"/>
              <w:left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413" w:type="dxa"/>
            <w:tcBorders>
              <w:top w:val="nil"/>
              <w:left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358" w:type="dxa"/>
            <w:tcBorders>
              <w:top w:val="nil"/>
              <w:left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176" w:type="dxa"/>
            <w:tcBorders>
              <w:top w:val="nil"/>
              <w:left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257" w:type="dxa"/>
            <w:tcBorders>
              <w:top w:val="nil"/>
              <w:left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4860" w:type="dxa"/>
            <w:tcBorders>
              <w:top w:val="nil"/>
              <w:left w:val="single" w:sz="4" w:space="0" w:color="auto"/>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TOTAL</w:t>
            </w:r>
          </w:p>
        </w:tc>
        <w:tc>
          <w:tcPr>
            <w:tcW w:w="1413"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21 862,80</w:t>
            </w:r>
          </w:p>
        </w:tc>
        <w:tc>
          <w:tcPr>
            <w:tcW w:w="1358"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21 887,80</w:t>
            </w:r>
          </w:p>
        </w:tc>
        <w:tc>
          <w:tcPr>
            <w:tcW w:w="1176"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34,35</w:t>
            </w:r>
          </w:p>
        </w:tc>
        <w:tc>
          <w:tcPr>
            <w:tcW w:w="1257" w:type="dxa"/>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117,91</w:t>
            </w:r>
          </w:p>
        </w:tc>
      </w:tr>
    </w:tbl>
    <w:p w:rsidR="00323B78" w:rsidRPr="00A70C12" w:rsidRDefault="00323B78" w:rsidP="00323B78">
      <w:pPr>
        <w:rPr>
          <w:sz w:val="22"/>
          <w:szCs w:val="18"/>
          <w:lang w:val="es-ES"/>
        </w:rPr>
      </w:pPr>
    </w:p>
    <w:tbl>
      <w:tblPr>
        <w:tblW w:w="5227" w:type="pct"/>
        <w:tblInd w:w="-147" w:type="dxa"/>
        <w:tblLayout w:type="fixed"/>
        <w:tblLook w:val="04A0" w:firstRow="1" w:lastRow="0" w:firstColumn="1" w:lastColumn="0" w:noHBand="0" w:noVBand="1"/>
      </w:tblPr>
      <w:tblGrid>
        <w:gridCol w:w="4870"/>
        <w:gridCol w:w="1361"/>
        <w:gridCol w:w="1413"/>
        <w:gridCol w:w="1176"/>
        <w:gridCol w:w="1246"/>
      </w:tblGrid>
      <w:tr w:rsidR="00323B78" w:rsidRPr="008F08F9" w:rsidTr="00B7658B">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cs="Calibri"/>
                <w:b/>
                <w:bCs/>
                <w:sz w:val="18"/>
                <w:szCs w:val="18"/>
                <w:lang w:val="es-ES"/>
              </w:rPr>
              <w:t xml:space="preserve">Situación financiera al 31 de diciembre de 2017 con cifras comparativas al 31 de diciembre de 2016 </w:t>
            </w:r>
          </w:p>
        </w:tc>
      </w:tr>
      <w:tr w:rsidR="00323B78" w:rsidRPr="008F08F9" w:rsidTr="00B7658B">
        <w:trPr>
          <w:trHeight w:val="615"/>
        </w:trPr>
        <w:tc>
          <w:tcPr>
            <w:tcW w:w="2419" w:type="pct"/>
            <w:tcBorders>
              <w:top w:val="single" w:sz="4" w:space="0" w:color="auto"/>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378" w:type="pct"/>
            <w:gridSpan w:val="2"/>
            <w:tcBorders>
              <w:top w:val="single" w:sz="4" w:space="0" w:color="auto"/>
              <w:left w:val="nil"/>
              <w:bottom w:val="nil"/>
              <w:right w:val="single" w:sz="4" w:space="0" w:color="000000"/>
            </w:tcBorders>
            <w:shd w:val="clear" w:color="auto" w:fill="auto"/>
            <w:vAlign w:val="bottom"/>
            <w:hideMark/>
          </w:tcPr>
          <w:p w:rsidR="00323B78" w:rsidRPr="008F08F9" w:rsidRDefault="00323B78" w:rsidP="00B7658B">
            <w:pPr>
              <w:jc w:val="center"/>
              <w:rPr>
                <w:rFonts w:cs="Calibri"/>
                <w:b/>
                <w:bCs/>
                <w:sz w:val="18"/>
                <w:szCs w:val="18"/>
                <w:lang w:val="es-ES"/>
              </w:rPr>
            </w:pPr>
            <w:r w:rsidRPr="008F08F9">
              <w:rPr>
                <w:rFonts w:cs="Calibri"/>
                <w:b/>
                <w:bCs/>
                <w:sz w:val="18"/>
                <w:szCs w:val="18"/>
                <w:lang w:val="es-ES"/>
              </w:rPr>
              <w:t>Fondo de reserva y complementos de pensión</w:t>
            </w:r>
          </w:p>
        </w:tc>
        <w:tc>
          <w:tcPr>
            <w:tcW w:w="1203" w:type="pct"/>
            <w:gridSpan w:val="2"/>
            <w:tcBorders>
              <w:top w:val="single" w:sz="4" w:space="0" w:color="auto"/>
              <w:left w:val="nil"/>
              <w:bottom w:val="nil"/>
              <w:right w:val="single" w:sz="4" w:space="0" w:color="000000"/>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es-ES" w:eastAsia="zh-CN"/>
              </w:rPr>
            </w:pPr>
            <w:r w:rsidRPr="008F08F9">
              <w:rPr>
                <w:rFonts w:cs="Calibri"/>
                <w:b/>
                <w:bCs/>
                <w:sz w:val="18"/>
                <w:szCs w:val="18"/>
                <w:lang w:val="es-ES"/>
              </w:rPr>
              <w:t>Fondo de Intervención</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1378" w:type="pct"/>
            <w:gridSpan w:val="2"/>
            <w:tcBorders>
              <w:top w:val="nil"/>
              <w:left w:val="nil"/>
              <w:bottom w:val="single" w:sz="4" w:space="0" w:color="auto"/>
              <w:right w:val="nil"/>
            </w:tcBorders>
            <w:shd w:val="clear" w:color="auto" w:fill="auto"/>
            <w:noWrap/>
            <w:vAlign w:val="center"/>
            <w:hideMark/>
          </w:tcPr>
          <w:p w:rsidR="00323B78" w:rsidRPr="008F08F9" w:rsidRDefault="00323B78" w:rsidP="00B7658B">
            <w:pPr>
              <w:jc w:val="center"/>
              <w:rPr>
                <w:rFonts w:cs="Calibri"/>
                <w:sz w:val="18"/>
                <w:szCs w:val="18"/>
                <w:lang w:val="es-ES"/>
              </w:rPr>
            </w:pPr>
            <w:r w:rsidRPr="008F08F9">
              <w:rPr>
                <w:rFonts w:cs="Calibri"/>
                <w:sz w:val="18"/>
                <w:szCs w:val="18"/>
                <w:lang w:val="es-ES"/>
              </w:rPr>
              <w:t>CHF</w:t>
            </w:r>
          </w:p>
        </w:tc>
        <w:tc>
          <w:tcPr>
            <w:tcW w:w="1203" w:type="pct"/>
            <w:gridSpan w:val="2"/>
            <w:tcBorders>
              <w:top w:val="nil"/>
              <w:left w:val="single" w:sz="4" w:space="0" w:color="auto"/>
              <w:bottom w:val="single" w:sz="4" w:space="0" w:color="auto"/>
              <w:right w:val="single" w:sz="4" w:space="0" w:color="000000"/>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CHF</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2017</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2016</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2017</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2016</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s-ES" w:eastAsia="zh-CN"/>
              </w:rPr>
            </w:pPr>
            <w:r w:rsidRPr="008F08F9">
              <w:rPr>
                <w:rFonts w:asciiTheme="minorHAnsi" w:hAnsiTheme="minorHAnsi"/>
                <w:sz w:val="18"/>
                <w:szCs w:val="18"/>
                <w:u w:val="single"/>
                <w:lang w:val="es-ES" w:eastAsia="zh-CN"/>
              </w:rPr>
              <w:t>ACTIVO</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cs="Arial"/>
                <w:sz w:val="18"/>
                <w:szCs w:val="18"/>
                <w:lang w:val="es-ES" w:eastAsia="zh-CN"/>
              </w:rPr>
              <w:t>Tesorería y equivalente de tesorería</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6</w:t>
            </w:r>
            <w:r>
              <w:rPr>
                <w:rFonts w:asciiTheme="minorHAnsi" w:hAnsiTheme="minorHAnsi"/>
                <w:sz w:val="18"/>
                <w:szCs w:val="18"/>
                <w:lang w:val="es-ES" w:eastAsia="zh-CN"/>
              </w:rPr>
              <w:t> </w:t>
            </w:r>
            <w:r w:rsidRPr="008F08F9">
              <w:rPr>
                <w:rFonts w:asciiTheme="minorHAnsi" w:hAnsiTheme="minorHAnsi"/>
                <w:sz w:val="18"/>
                <w:szCs w:val="18"/>
                <w:lang w:val="es-ES" w:eastAsia="zh-CN"/>
              </w:rPr>
              <w:t>256</w:t>
            </w:r>
            <w:r>
              <w:rPr>
                <w:rFonts w:asciiTheme="minorHAnsi" w:hAnsiTheme="minorHAnsi"/>
                <w:sz w:val="18"/>
                <w:szCs w:val="18"/>
                <w:lang w:val="es-ES" w:eastAsia="zh-CN"/>
              </w:rPr>
              <w:t> </w:t>
            </w:r>
            <w:r w:rsidRPr="008F08F9">
              <w:rPr>
                <w:rFonts w:asciiTheme="minorHAnsi" w:hAnsiTheme="minorHAnsi"/>
                <w:sz w:val="18"/>
                <w:szCs w:val="18"/>
                <w:lang w:val="es-ES" w:eastAsia="zh-CN"/>
              </w:rPr>
              <w:t>231</w:t>
            </w:r>
            <w:r>
              <w:rPr>
                <w:rFonts w:asciiTheme="minorHAnsi" w:hAnsiTheme="minorHAnsi"/>
                <w:sz w:val="18"/>
                <w:szCs w:val="18"/>
                <w:lang w:val="es-ES" w:eastAsia="zh-CN"/>
              </w:rPr>
              <w:t>,</w:t>
            </w:r>
            <w:r w:rsidRPr="008F08F9">
              <w:rPr>
                <w:rFonts w:asciiTheme="minorHAnsi" w:hAnsiTheme="minorHAnsi"/>
                <w:sz w:val="18"/>
                <w:szCs w:val="18"/>
                <w:lang w:val="es-ES" w:eastAsia="zh-CN"/>
              </w:rPr>
              <w:t>20</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6</w:t>
            </w:r>
            <w:r>
              <w:rPr>
                <w:rFonts w:asciiTheme="minorHAnsi" w:hAnsiTheme="minorHAnsi"/>
                <w:sz w:val="18"/>
                <w:szCs w:val="18"/>
                <w:lang w:val="es-ES" w:eastAsia="zh-CN"/>
              </w:rPr>
              <w:t> </w:t>
            </w:r>
            <w:r w:rsidRPr="008F08F9">
              <w:rPr>
                <w:rFonts w:asciiTheme="minorHAnsi" w:hAnsiTheme="minorHAnsi"/>
                <w:sz w:val="18"/>
                <w:szCs w:val="18"/>
                <w:lang w:val="es-ES" w:eastAsia="zh-CN"/>
              </w:rPr>
              <w:t>276</w:t>
            </w:r>
            <w:r>
              <w:rPr>
                <w:rFonts w:asciiTheme="minorHAnsi" w:hAnsiTheme="minorHAnsi"/>
                <w:sz w:val="18"/>
                <w:szCs w:val="18"/>
                <w:lang w:val="es-ES" w:eastAsia="zh-CN"/>
              </w:rPr>
              <w:t> </w:t>
            </w:r>
            <w:r w:rsidRPr="008F08F9">
              <w:rPr>
                <w:rFonts w:asciiTheme="minorHAnsi" w:hAnsiTheme="minorHAnsi"/>
                <w:sz w:val="18"/>
                <w:szCs w:val="18"/>
                <w:lang w:val="es-ES" w:eastAsia="zh-CN"/>
              </w:rPr>
              <w:t>541</w:t>
            </w:r>
            <w:r>
              <w:rPr>
                <w:rFonts w:asciiTheme="minorHAnsi" w:hAnsiTheme="minorHAnsi"/>
                <w:sz w:val="18"/>
                <w:szCs w:val="18"/>
                <w:lang w:val="es-ES" w:eastAsia="zh-CN"/>
              </w:rPr>
              <w:t>,</w:t>
            </w:r>
            <w:r w:rsidRPr="008F08F9">
              <w:rPr>
                <w:rFonts w:asciiTheme="minorHAnsi" w:hAnsiTheme="minorHAnsi"/>
                <w:sz w:val="18"/>
                <w:szCs w:val="18"/>
                <w:lang w:val="es-ES" w:eastAsia="zh-CN"/>
              </w:rPr>
              <w:t>45</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277</w:t>
            </w:r>
            <w:r>
              <w:rPr>
                <w:rFonts w:asciiTheme="minorHAnsi" w:hAnsiTheme="minorHAnsi"/>
                <w:sz w:val="18"/>
                <w:szCs w:val="18"/>
                <w:lang w:val="es-ES" w:eastAsia="zh-CN"/>
              </w:rPr>
              <w:t> </w:t>
            </w:r>
            <w:r w:rsidRPr="008F08F9">
              <w:rPr>
                <w:rFonts w:asciiTheme="minorHAnsi" w:hAnsiTheme="minorHAnsi"/>
                <w:sz w:val="18"/>
                <w:szCs w:val="18"/>
                <w:lang w:val="es-ES" w:eastAsia="zh-CN"/>
              </w:rPr>
              <w:t>441</w:t>
            </w:r>
            <w:r>
              <w:rPr>
                <w:rFonts w:asciiTheme="minorHAnsi" w:hAnsiTheme="minorHAnsi"/>
                <w:sz w:val="18"/>
                <w:szCs w:val="18"/>
                <w:lang w:val="es-ES" w:eastAsia="zh-CN"/>
              </w:rPr>
              <w:t>,</w:t>
            </w:r>
            <w:r w:rsidRPr="008F08F9">
              <w:rPr>
                <w:rFonts w:asciiTheme="minorHAnsi" w:hAnsiTheme="minorHAnsi"/>
                <w:sz w:val="18"/>
                <w:szCs w:val="18"/>
                <w:lang w:val="es-ES" w:eastAsia="zh-CN"/>
              </w:rPr>
              <w:t>84</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274</w:t>
            </w:r>
            <w:r>
              <w:rPr>
                <w:rFonts w:asciiTheme="minorHAnsi" w:hAnsiTheme="minorHAnsi"/>
                <w:sz w:val="18"/>
                <w:szCs w:val="18"/>
                <w:lang w:val="es-ES" w:eastAsia="zh-CN"/>
              </w:rPr>
              <w:t> </w:t>
            </w:r>
            <w:r w:rsidRPr="008F08F9">
              <w:rPr>
                <w:rFonts w:asciiTheme="minorHAnsi" w:hAnsiTheme="minorHAnsi"/>
                <w:sz w:val="18"/>
                <w:szCs w:val="18"/>
                <w:lang w:val="es-ES" w:eastAsia="zh-CN"/>
              </w:rPr>
              <w:t>930</w:t>
            </w:r>
            <w:r>
              <w:rPr>
                <w:rFonts w:asciiTheme="minorHAnsi" w:hAnsiTheme="minorHAnsi"/>
                <w:sz w:val="18"/>
                <w:szCs w:val="18"/>
                <w:lang w:val="es-ES" w:eastAsia="zh-CN"/>
              </w:rPr>
              <w:t>,</w:t>
            </w:r>
            <w:r w:rsidRPr="008F08F9">
              <w:rPr>
                <w:rFonts w:asciiTheme="minorHAnsi" w:hAnsiTheme="minorHAnsi"/>
                <w:sz w:val="18"/>
                <w:szCs w:val="18"/>
                <w:lang w:val="es-ES" w:eastAsia="zh-CN"/>
              </w:rPr>
              <w:t>58</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Fondos que se percibirán</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767</w:t>
            </w:r>
            <w:r>
              <w:rPr>
                <w:rFonts w:asciiTheme="minorHAnsi" w:hAnsiTheme="minorHAnsi"/>
                <w:sz w:val="18"/>
                <w:szCs w:val="18"/>
                <w:lang w:val="es-ES" w:eastAsia="zh-CN"/>
              </w:rPr>
              <w:t>,</w:t>
            </w:r>
            <w:r w:rsidRPr="008F08F9">
              <w:rPr>
                <w:rFonts w:asciiTheme="minorHAnsi" w:hAnsiTheme="minorHAnsi"/>
                <w:sz w:val="18"/>
                <w:szCs w:val="18"/>
                <w:lang w:val="es-ES" w:eastAsia="zh-CN"/>
              </w:rPr>
              <w:t>90</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117</w:t>
            </w:r>
            <w:r>
              <w:rPr>
                <w:rFonts w:asciiTheme="minorHAnsi" w:hAnsiTheme="minorHAnsi"/>
                <w:sz w:val="18"/>
                <w:szCs w:val="18"/>
                <w:lang w:val="es-ES" w:eastAsia="zh-CN"/>
              </w:rPr>
              <w:t>,</w:t>
            </w:r>
            <w:r w:rsidRPr="008F08F9">
              <w:rPr>
                <w:rFonts w:asciiTheme="minorHAnsi" w:hAnsiTheme="minorHAnsi"/>
                <w:sz w:val="18"/>
                <w:szCs w:val="18"/>
                <w:lang w:val="es-ES" w:eastAsia="zh-CN"/>
              </w:rPr>
              <w:t>91</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Deudores</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w:t>
            </w:r>
            <w:r>
              <w:rPr>
                <w:rFonts w:asciiTheme="minorHAnsi" w:hAnsiTheme="minorHAnsi"/>
                <w:sz w:val="18"/>
                <w:szCs w:val="18"/>
                <w:lang w:val="es-ES" w:eastAsia="zh-CN"/>
              </w:rPr>
              <w:t> </w:t>
            </w:r>
            <w:r w:rsidRPr="008F08F9">
              <w:rPr>
                <w:rFonts w:asciiTheme="minorHAnsi" w:hAnsiTheme="minorHAnsi"/>
                <w:sz w:val="18"/>
                <w:szCs w:val="18"/>
                <w:lang w:val="es-ES" w:eastAsia="zh-CN"/>
              </w:rPr>
              <w:t>359</w:t>
            </w:r>
            <w:r>
              <w:rPr>
                <w:rFonts w:asciiTheme="minorHAnsi" w:hAnsiTheme="minorHAnsi"/>
                <w:sz w:val="18"/>
                <w:szCs w:val="18"/>
                <w:lang w:val="es-ES" w:eastAsia="zh-CN"/>
              </w:rPr>
              <w:t>,</w:t>
            </w:r>
            <w:r w:rsidRPr="008F08F9">
              <w:rPr>
                <w:rFonts w:asciiTheme="minorHAnsi" w:hAnsiTheme="minorHAnsi"/>
                <w:sz w:val="18"/>
                <w:szCs w:val="18"/>
                <w:lang w:val="es-ES" w:eastAsia="zh-CN"/>
              </w:rPr>
              <w:t>00</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Activos transitorios</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139</w:t>
            </w:r>
            <w:r>
              <w:rPr>
                <w:rFonts w:asciiTheme="minorHAnsi" w:hAnsiTheme="minorHAnsi"/>
                <w:sz w:val="18"/>
                <w:szCs w:val="18"/>
                <w:lang w:val="es-ES" w:eastAsia="zh-CN"/>
              </w:rPr>
              <w:t>,</w:t>
            </w:r>
            <w:r w:rsidRPr="008F08F9">
              <w:rPr>
                <w:rFonts w:asciiTheme="minorHAnsi" w:hAnsiTheme="minorHAnsi"/>
                <w:sz w:val="18"/>
                <w:szCs w:val="18"/>
                <w:lang w:val="es-ES" w:eastAsia="zh-CN"/>
              </w:rPr>
              <w:t>00</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139</w:t>
            </w:r>
            <w:r>
              <w:rPr>
                <w:rFonts w:asciiTheme="minorHAnsi" w:hAnsiTheme="minorHAnsi"/>
                <w:sz w:val="18"/>
                <w:szCs w:val="18"/>
                <w:lang w:val="es-ES" w:eastAsia="zh-CN"/>
              </w:rPr>
              <w:t>,</w:t>
            </w:r>
            <w:r w:rsidRPr="008F08F9">
              <w:rPr>
                <w:rFonts w:asciiTheme="minorHAnsi" w:hAnsiTheme="minorHAnsi"/>
                <w:sz w:val="18"/>
                <w:szCs w:val="18"/>
                <w:lang w:val="es-ES" w:eastAsia="zh-CN"/>
              </w:rPr>
              <w:t>00</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TOTAL</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6</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256</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231</w:t>
            </w:r>
            <w:r>
              <w:rPr>
                <w:rFonts w:asciiTheme="minorHAnsi" w:hAnsiTheme="minorHAnsi"/>
                <w:b/>
                <w:bCs/>
                <w:sz w:val="18"/>
                <w:szCs w:val="18"/>
                <w:lang w:val="es-ES" w:eastAsia="zh-CN"/>
              </w:rPr>
              <w:t>,</w:t>
            </w:r>
            <w:r w:rsidRPr="008F08F9">
              <w:rPr>
                <w:rFonts w:asciiTheme="minorHAnsi" w:hAnsiTheme="minorHAnsi"/>
                <w:b/>
                <w:bCs/>
                <w:sz w:val="18"/>
                <w:szCs w:val="18"/>
                <w:lang w:val="es-ES" w:eastAsia="zh-CN"/>
              </w:rPr>
              <w:t>20</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6</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277</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309</w:t>
            </w:r>
            <w:r>
              <w:rPr>
                <w:rFonts w:asciiTheme="minorHAnsi" w:hAnsiTheme="minorHAnsi"/>
                <w:b/>
                <w:bCs/>
                <w:sz w:val="18"/>
                <w:szCs w:val="18"/>
                <w:lang w:val="es-ES" w:eastAsia="zh-CN"/>
              </w:rPr>
              <w:t>,</w:t>
            </w:r>
            <w:r w:rsidRPr="008F08F9">
              <w:rPr>
                <w:rFonts w:asciiTheme="minorHAnsi" w:hAnsiTheme="minorHAnsi"/>
                <w:b/>
                <w:bCs/>
                <w:sz w:val="18"/>
                <w:szCs w:val="18"/>
                <w:lang w:val="es-ES" w:eastAsia="zh-CN"/>
              </w:rPr>
              <w:t>35</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277</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580</w:t>
            </w:r>
            <w:r>
              <w:rPr>
                <w:rFonts w:asciiTheme="minorHAnsi" w:hAnsiTheme="minorHAnsi"/>
                <w:b/>
                <w:bCs/>
                <w:sz w:val="18"/>
                <w:szCs w:val="18"/>
                <w:lang w:val="es-ES" w:eastAsia="zh-CN"/>
              </w:rPr>
              <w:t>,</w:t>
            </w:r>
            <w:r w:rsidRPr="008F08F9">
              <w:rPr>
                <w:rFonts w:asciiTheme="minorHAnsi" w:hAnsiTheme="minorHAnsi"/>
                <w:b/>
                <w:bCs/>
                <w:sz w:val="18"/>
                <w:szCs w:val="18"/>
                <w:lang w:val="es-ES" w:eastAsia="zh-CN"/>
              </w:rPr>
              <w:t>84</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277</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546</w:t>
            </w:r>
            <w:r>
              <w:rPr>
                <w:rFonts w:asciiTheme="minorHAnsi" w:hAnsiTheme="minorHAnsi"/>
                <w:b/>
                <w:bCs/>
                <w:sz w:val="18"/>
                <w:szCs w:val="18"/>
                <w:lang w:val="es-ES" w:eastAsia="zh-CN"/>
              </w:rPr>
              <w:t>,</w:t>
            </w:r>
            <w:r w:rsidRPr="008F08F9">
              <w:rPr>
                <w:rFonts w:asciiTheme="minorHAnsi" w:hAnsiTheme="minorHAnsi"/>
                <w:b/>
                <w:bCs/>
                <w:sz w:val="18"/>
                <w:szCs w:val="18"/>
                <w:lang w:val="es-ES" w:eastAsia="zh-CN"/>
              </w:rPr>
              <w:t>49</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s-ES" w:eastAsia="zh-CN"/>
              </w:rPr>
            </w:pPr>
            <w:r w:rsidRPr="008F08F9">
              <w:rPr>
                <w:rFonts w:asciiTheme="minorHAnsi" w:hAnsiTheme="minorHAnsi"/>
                <w:sz w:val="18"/>
                <w:szCs w:val="18"/>
                <w:u w:val="single"/>
                <w:lang w:val="es-ES" w:eastAsia="zh-CN"/>
              </w:rPr>
              <w:t>PASIVO</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Prestaciones del personal</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54</w:t>
            </w:r>
            <w:r>
              <w:rPr>
                <w:rFonts w:asciiTheme="minorHAnsi" w:hAnsiTheme="minorHAnsi"/>
                <w:sz w:val="18"/>
                <w:szCs w:val="18"/>
                <w:lang w:val="es-ES" w:eastAsia="zh-CN"/>
              </w:rPr>
              <w:t> </w:t>
            </w:r>
            <w:r w:rsidRPr="008F08F9">
              <w:rPr>
                <w:rFonts w:asciiTheme="minorHAnsi" w:hAnsiTheme="minorHAnsi"/>
                <w:sz w:val="18"/>
                <w:szCs w:val="18"/>
                <w:lang w:val="es-ES" w:eastAsia="zh-CN"/>
              </w:rPr>
              <w:t>000</w:t>
            </w:r>
            <w:r>
              <w:rPr>
                <w:rFonts w:asciiTheme="minorHAnsi" w:hAnsiTheme="minorHAnsi"/>
                <w:sz w:val="18"/>
                <w:szCs w:val="18"/>
                <w:lang w:val="es-ES" w:eastAsia="zh-CN"/>
              </w:rPr>
              <w:t>,</w:t>
            </w:r>
            <w:r w:rsidRPr="008F08F9">
              <w:rPr>
                <w:rFonts w:asciiTheme="minorHAnsi" w:hAnsiTheme="minorHAnsi"/>
                <w:sz w:val="18"/>
                <w:szCs w:val="18"/>
                <w:lang w:val="es-ES" w:eastAsia="zh-CN"/>
              </w:rPr>
              <w:t>00</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54</w:t>
            </w:r>
            <w:r>
              <w:rPr>
                <w:rFonts w:asciiTheme="minorHAnsi" w:hAnsiTheme="minorHAnsi"/>
                <w:sz w:val="18"/>
                <w:szCs w:val="18"/>
                <w:lang w:val="es-ES" w:eastAsia="zh-CN"/>
              </w:rPr>
              <w:t> </w:t>
            </w:r>
            <w:r w:rsidRPr="008F08F9">
              <w:rPr>
                <w:rFonts w:asciiTheme="minorHAnsi" w:hAnsiTheme="minorHAnsi"/>
                <w:sz w:val="18"/>
                <w:szCs w:val="18"/>
                <w:lang w:val="es-ES" w:eastAsia="zh-CN"/>
              </w:rPr>
              <w:t>000</w:t>
            </w:r>
            <w:r>
              <w:rPr>
                <w:rFonts w:asciiTheme="minorHAnsi" w:hAnsiTheme="minorHAnsi"/>
                <w:sz w:val="18"/>
                <w:szCs w:val="18"/>
                <w:lang w:val="es-ES" w:eastAsia="zh-CN"/>
              </w:rPr>
              <w:t>,</w:t>
            </w:r>
            <w:r w:rsidRPr="008F08F9">
              <w:rPr>
                <w:rFonts w:asciiTheme="minorHAnsi" w:hAnsiTheme="minorHAnsi"/>
                <w:sz w:val="18"/>
                <w:szCs w:val="18"/>
                <w:lang w:val="es-ES" w:eastAsia="zh-CN"/>
              </w:rPr>
              <w:t>00</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cs="Arial"/>
                <w:color w:val="000000"/>
                <w:sz w:val="18"/>
                <w:szCs w:val="18"/>
                <w:lang w:val="es-ES" w:eastAsia="zh-CN"/>
              </w:rPr>
              <w:t>Fondos propios atribuidos</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6</w:t>
            </w:r>
            <w:r>
              <w:rPr>
                <w:rFonts w:asciiTheme="minorHAnsi" w:hAnsiTheme="minorHAnsi"/>
                <w:sz w:val="18"/>
                <w:szCs w:val="18"/>
                <w:lang w:val="es-ES" w:eastAsia="zh-CN"/>
              </w:rPr>
              <w:t> </w:t>
            </w:r>
            <w:r w:rsidRPr="008F08F9">
              <w:rPr>
                <w:rFonts w:asciiTheme="minorHAnsi" w:hAnsiTheme="minorHAnsi"/>
                <w:sz w:val="18"/>
                <w:szCs w:val="18"/>
                <w:lang w:val="es-ES" w:eastAsia="zh-CN"/>
              </w:rPr>
              <w:t>202</w:t>
            </w:r>
            <w:r>
              <w:rPr>
                <w:rFonts w:asciiTheme="minorHAnsi" w:hAnsiTheme="minorHAnsi"/>
                <w:sz w:val="18"/>
                <w:szCs w:val="18"/>
                <w:lang w:val="es-ES" w:eastAsia="zh-CN"/>
              </w:rPr>
              <w:t> </w:t>
            </w:r>
            <w:r w:rsidRPr="008F08F9">
              <w:rPr>
                <w:rFonts w:asciiTheme="minorHAnsi" w:hAnsiTheme="minorHAnsi"/>
                <w:sz w:val="18"/>
                <w:szCs w:val="18"/>
                <w:lang w:val="es-ES" w:eastAsia="zh-CN"/>
              </w:rPr>
              <w:t>231</w:t>
            </w:r>
            <w:r>
              <w:rPr>
                <w:rFonts w:asciiTheme="minorHAnsi" w:hAnsiTheme="minorHAnsi"/>
                <w:sz w:val="18"/>
                <w:szCs w:val="18"/>
                <w:lang w:val="es-ES" w:eastAsia="zh-CN"/>
              </w:rPr>
              <w:t>,</w:t>
            </w:r>
            <w:r w:rsidRPr="008F08F9">
              <w:rPr>
                <w:rFonts w:asciiTheme="minorHAnsi" w:hAnsiTheme="minorHAnsi"/>
                <w:sz w:val="18"/>
                <w:szCs w:val="18"/>
                <w:lang w:val="es-ES" w:eastAsia="zh-CN"/>
              </w:rPr>
              <w:t>20</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6</w:t>
            </w:r>
            <w:r>
              <w:rPr>
                <w:rFonts w:asciiTheme="minorHAnsi" w:hAnsiTheme="minorHAnsi"/>
                <w:sz w:val="18"/>
                <w:szCs w:val="18"/>
                <w:lang w:val="es-ES" w:eastAsia="zh-CN"/>
              </w:rPr>
              <w:t> </w:t>
            </w:r>
            <w:r w:rsidRPr="008F08F9">
              <w:rPr>
                <w:rFonts w:asciiTheme="minorHAnsi" w:hAnsiTheme="minorHAnsi"/>
                <w:sz w:val="18"/>
                <w:szCs w:val="18"/>
                <w:lang w:val="es-ES" w:eastAsia="zh-CN"/>
              </w:rPr>
              <w:t>223</w:t>
            </w:r>
            <w:r>
              <w:rPr>
                <w:rFonts w:asciiTheme="minorHAnsi" w:hAnsiTheme="minorHAnsi"/>
                <w:sz w:val="18"/>
                <w:szCs w:val="18"/>
                <w:lang w:val="es-ES" w:eastAsia="zh-CN"/>
              </w:rPr>
              <w:t> </w:t>
            </w:r>
            <w:r w:rsidRPr="008F08F9">
              <w:rPr>
                <w:rFonts w:asciiTheme="minorHAnsi" w:hAnsiTheme="minorHAnsi"/>
                <w:sz w:val="18"/>
                <w:szCs w:val="18"/>
                <w:lang w:val="es-ES" w:eastAsia="zh-CN"/>
              </w:rPr>
              <w:t>309</w:t>
            </w:r>
            <w:r>
              <w:rPr>
                <w:rFonts w:asciiTheme="minorHAnsi" w:hAnsiTheme="minorHAnsi"/>
                <w:sz w:val="18"/>
                <w:szCs w:val="18"/>
                <w:lang w:val="es-ES" w:eastAsia="zh-CN"/>
              </w:rPr>
              <w:t>,</w:t>
            </w:r>
            <w:r w:rsidRPr="008F08F9">
              <w:rPr>
                <w:rFonts w:asciiTheme="minorHAnsi" w:hAnsiTheme="minorHAnsi"/>
                <w:sz w:val="18"/>
                <w:szCs w:val="18"/>
                <w:lang w:val="es-ES" w:eastAsia="zh-CN"/>
              </w:rPr>
              <w:t>35</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277</w:t>
            </w:r>
            <w:r>
              <w:rPr>
                <w:rFonts w:asciiTheme="minorHAnsi" w:hAnsiTheme="minorHAnsi"/>
                <w:sz w:val="18"/>
                <w:szCs w:val="18"/>
                <w:lang w:val="es-ES" w:eastAsia="zh-CN"/>
              </w:rPr>
              <w:t> </w:t>
            </w:r>
            <w:r w:rsidRPr="008F08F9">
              <w:rPr>
                <w:rFonts w:asciiTheme="minorHAnsi" w:hAnsiTheme="minorHAnsi"/>
                <w:sz w:val="18"/>
                <w:szCs w:val="18"/>
                <w:lang w:val="es-ES" w:eastAsia="zh-CN"/>
              </w:rPr>
              <w:t>580</w:t>
            </w:r>
            <w:r>
              <w:rPr>
                <w:rFonts w:asciiTheme="minorHAnsi" w:hAnsiTheme="minorHAnsi"/>
                <w:sz w:val="18"/>
                <w:szCs w:val="18"/>
                <w:lang w:val="es-ES" w:eastAsia="zh-CN"/>
              </w:rPr>
              <w:t>,</w:t>
            </w:r>
            <w:r w:rsidRPr="008F08F9">
              <w:rPr>
                <w:rFonts w:asciiTheme="minorHAnsi" w:hAnsiTheme="minorHAnsi"/>
                <w:sz w:val="18"/>
                <w:szCs w:val="18"/>
                <w:lang w:val="es-ES" w:eastAsia="zh-CN"/>
              </w:rPr>
              <w:t>84</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277</w:t>
            </w:r>
            <w:r>
              <w:rPr>
                <w:rFonts w:asciiTheme="minorHAnsi" w:hAnsiTheme="minorHAnsi"/>
                <w:sz w:val="18"/>
                <w:szCs w:val="18"/>
                <w:lang w:val="es-ES" w:eastAsia="zh-CN"/>
              </w:rPr>
              <w:t> </w:t>
            </w:r>
            <w:r w:rsidRPr="008F08F9">
              <w:rPr>
                <w:rFonts w:asciiTheme="minorHAnsi" w:hAnsiTheme="minorHAnsi"/>
                <w:sz w:val="18"/>
                <w:szCs w:val="18"/>
                <w:lang w:val="es-ES" w:eastAsia="zh-CN"/>
              </w:rPr>
              <w:t>546</w:t>
            </w:r>
            <w:r>
              <w:rPr>
                <w:rFonts w:asciiTheme="minorHAnsi" w:hAnsiTheme="minorHAnsi"/>
                <w:sz w:val="18"/>
                <w:szCs w:val="18"/>
                <w:lang w:val="es-ES" w:eastAsia="zh-CN"/>
              </w:rPr>
              <w:t>,</w:t>
            </w:r>
            <w:r w:rsidRPr="008F08F9">
              <w:rPr>
                <w:rFonts w:asciiTheme="minorHAnsi" w:hAnsiTheme="minorHAnsi"/>
                <w:sz w:val="18"/>
                <w:szCs w:val="18"/>
                <w:lang w:val="es-ES" w:eastAsia="zh-CN"/>
              </w:rPr>
              <w:t>49</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76" w:type="pct"/>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584" w:type="pct"/>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19" w:type="pct"/>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584" w:type="pct"/>
            <w:tcBorders>
              <w:top w:val="nil"/>
              <w:left w:val="nil"/>
              <w:bottom w:val="nil"/>
              <w:right w:val="nil"/>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p>
        </w:tc>
        <w:tc>
          <w:tcPr>
            <w:tcW w:w="6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r w:rsidR="00323B78" w:rsidRPr="008F08F9" w:rsidTr="00B7658B">
        <w:trPr>
          <w:trHeight w:val="300"/>
        </w:trPr>
        <w:tc>
          <w:tcPr>
            <w:tcW w:w="2419" w:type="pct"/>
            <w:tcBorders>
              <w:top w:val="nil"/>
              <w:left w:val="single" w:sz="4" w:space="0" w:color="auto"/>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TOTAL</w:t>
            </w:r>
          </w:p>
        </w:tc>
        <w:tc>
          <w:tcPr>
            <w:tcW w:w="676"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6</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256</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231</w:t>
            </w:r>
            <w:r>
              <w:rPr>
                <w:rFonts w:asciiTheme="minorHAnsi" w:hAnsiTheme="minorHAnsi"/>
                <w:b/>
                <w:bCs/>
                <w:sz w:val="18"/>
                <w:szCs w:val="18"/>
                <w:lang w:val="es-ES" w:eastAsia="zh-CN"/>
              </w:rPr>
              <w:t>,</w:t>
            </w:r>
            <w:r w:rsidRPr="008F08F9">
              <w:rPr>
                <w:rFonts w:asciiTheme="minorHAnsi" w:hAnsiTheme="minorHAnsi"/>
                <w:b/>
                <w:bCs/>
                <w:sz w:val="18"/>
                <w:szCs w:val="18"/>
                <w:lang w:val="es-ES" w:eastAsia="zh-CN"/>
              </w:rPr>
              <w:t>20</w:t>
            </w:r>
          </w:p>
        </w:tc>
        <w:tc>
          <w:tcPr>
            <w:tcW w:w="702"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6</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277</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309</w:t>
            </w:r>
            <w:r>
              <w:rPr>
                <w:rFonts w:asciiTheme="minorHAnsi" w:hAnsiTheme="minorHAnsi"/>
                <w:b/>
                <w:bCs/>
                <w:sz w:val="18"/>
                <w:szCs w:val="18"/>
                <w:lang w:val="es-ES" w:eastAsia="zh-CN"/>
              </w:rPr>
              <w:t>,</w:t>
            </w:r>
            <w:r w:rsidRPr="008F08F9">
              <w:rPr>
                <w:rFonts w:asciiTheme="minorHAnsi" w:hAnsiTheme="minorHAnsi"/>
                <w:b/>
                <w:bCs/>
                <w:sz w:val="18"/>
                <w:szCs w:val="18"/>
                <w:lang w:val="es-ES" w:eastAsia="zh-CN"/>
              </w:rPr>
              <w:t>35</w:t>
            </w:r>
          </w:p>
        </w:tc>
        <w:tc>
          <w:tcPr>
            <w:tcW w:w="584"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277</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580</w:t>
            </w:r>
            <w:r>
              <w:rPr>
                <w:rFonts w:asciiTheme="minorHAnsi" w:hAnsiTheme="minorHAnsi"/>
                <w:b/>
                <w:bCs/>
                <w:sz w:val="18"/>
                <w:szCs w:val="18"/>
                <w:lang w:val="es-ES" w:eastAsia="zh-CN"/>
              </w:rPr>
              <w:t>,</w:t>
            </w:r>
            <w:r w:rsidRPr="008F08F9">
              <w:rPr>
                <w:rFonts w:asciiTheme="minorHAnsi" w:hAnsiTheme="minorHAnsi"/>
                <w:b/>
                <w:bCs/>
                <w:sz w:val="18"/>
                <w:szCs w:val="18"/>
                <w:lang w:val="es-ES" w:eastAsia="zh-CN"/>
              </w:rPr>
              <w:t>84</w:t>
            </w:r>
          </w:p>
        </w:tc>
        <w:tc>
          <w:tcPr>
            <w:tcW w:w="619" w:type="pct"/>
            <w:tcBorders>
              <w:top w:val="nil"/>
              <w:left w:val="nil"/>
              <w:bottom w:val="nil"/>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s-ES" w:eastAsia="zh-CN"/>
              </w:rPr>
            </w:pPr>
            <w:r w:rsidRPr="008F08F9">
              <w:rPr>
                <w:rFonts w:asciiTheme="minorHAnsi" w:hAnsiTheme="minorHAnsi"/>
                <w:b/>
                <w:bCs/>
                <w:sz w:val="18"/>
                <w:szCs w:val="18"/>
                <w:lang w:val="es-ES" w:eastAsia="zh-CN"/>
              </w:rPr>
              <w:t>277</w:t>
            </w:r>
            <w:r>
              <w:rPr>
                <w:rFonts w:asciiTheme="minorHAnsi" w:hAnsiTheme="minorHAnsi"/>
                <w:b/>
                <w:bCs/>
                <w:sz w:val="18"/>
                <w:szCs w:val="18"/>
                <w:lang w:val="es-ES" w:eastAsia="zh-CN"/>
              </w:rPr>
              <w:t> </w:t>
            </w:r>
            <w:r w:rsidRPr="008F08F9">
              <w:rPr>
                <w:rFonts w:asciiTheme="minorHAnsi" w:hAnsiTheme="minorHAnsi"/>
                <w:b/>
                <w:bCs/>
                <w:sz w:val="18"/>
                <w:szCs w:val="18"/>
                <w:lang w:val="es-ES" w:eastAsia="zh-CN"/>
              </w:rPr>
              <w:t>546</w:t>
            </w:r>
            <w:r>
              <w:rPr>
                <w:rFonts w:asciiTheme="minorHAnsi" w:hAnsiTheme="minorHAnsi"/>
                <w:b/>
                <w:bCs/>
                <w:sz w:val="18"/>
                <w:szCs w:val="18"/>
                <w:lang w:val="es-ES" w:eastAsia="zh-CN"/>
              </w:rPr>
              <w:t>,</w:t>
            </w:r>
            <w:r w:rsidRPr="008F08F9">
              <w:rPr>
                <w:rFonts w:asciiTheme="minorHAnsi" w:hAnsiTheme="minorHAnsi"/>
                <w:b/>
                <w:bCs/>
                <w:sz w:val="18"/>
                <w:szCs w:val="18"/>
                <w:lang w:val="es-ES" w:eastAsia="zh-CN"/>
              </w:rPr>
              <w:t>49</w:t>
            </w:r>
          </w:p>
        </w:tc>
      </w:tr>
      <w:tr w:rsidR="00323B78" w:rsidRPr="008F08F9" w:rsidTr="00B7658B">
        <w:trPr>
          <w:trHeight w:val="300"/>
        </w:trPr>
        <w:tc>
          <w:tcPr>
            <w:tcW w:w="2419" w:type="pct"/>
            <w:tcBorders>
              <w:top w:val="nil"/>
              <w:left w:val="single" w:sz="4" w:space="0" w:color="auto"/>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76" w:type="pct"/>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702" w:type="pct"/>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584" w:type="pct"/>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c>
          <w:tcPr>
            <w:tcW w:w="619" w:type="pct"/>
            <w:tcBorders>
              <w:top w:val="nil"/>
              <w:left w:val="nil"/>
              <w:bottom w:val="single" w:sz="4" w:space="0" w:color="auto"/>
              <w:right w:val="single" w:sz="4" w:space="0" w:color="auto"/>
            </w:tcBorders>
            <w:shd w:val="clear" w:color="auto" w:fill="auto"/>
            <w:noWrap/>
            <w:vAlign w:val="center"/>
            <w:hideMark/>
          </w:tcPr>
          <w:p w:rsidR="00323B78" w:rsidRPr="008F08F9"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s-ES" w:eastAsia="zh-CN"/>
              </w:rPr>
            </w:pPr>
            <w:r w:rsidRPr="008F08F9">
              <w:rPr>
                <w:rFonts w:asciiTheme="minorHAnsi" w:hAnsiTheme="minorHAnsi"/>
                <w:sz w:val="18"/>
                <w:szCs w:val="18"/>
                <w:lang w:val="es-ES" w:eastAsia="zh-CN"/>
              </w:rPr>
              <w:t> </w:t>
            </w:r>
          </w:p>
        </w:tc>
      </w:tr>
    </w:tbl>
    <w:p w:rsidR="00323B78" w:rsidRPr="00B157F0" w:rsidRDefault="00323B78" w:rsidP="000A3E19">
      <w:pPr>
        <w:pStyle w:val="AnnexNo"/>
        <w:spacing w:before="120"/>
        <w:rPr>
          <w:b/>
          <w:bCs/>
          <w:w w:val="105"/>
          <w:szCs w:val="28"/>
          <w:lang w:val="es-ES"/>
        </w:rPr>
      </w:pPr>
      <w:bookmarkStart w:id="552" w:name="_Toc511809507"/>
      <w:r w:rsidRPr="000A3E19">
        <w:rPr>
          <w:lang w:val="es-ES"/>
        </w:rPr>
        <w:lastRenderedPageBreak/>
        <w:t>ANEXO A4</w:t>
      </w:r>
      <w:bookmarkEnd w:id="552"/>
    </w:p>
    <w:p w:rsidR="00323B78" w:rsidRPr="00B157F0" w:rsidRDefault="00323B78" w:rsidP="00323B78">
      <w:pPr>
        <w:pStyle w:val="Headingb"/>
        <w:spacing w:before="240" w:after="120"/>
        <w:jc w:val="center"/>
        <w:rPr>
          <w:sz w:val="28"/>
          <w:szCs w:val="28"/>
          <w:lang w:val="es-ES"/>
        </w:rPr>
      </w:pPr>
      <w:bookmarkStart w:id="553" w:name="_Toc511809508"/>
      <w:r>
        <w:rPr>
          <w:sz w:val="28"/>
          <w:szCs w:val="28"/>
          <w:lang w:val="es-ES"/>
        </w:rPr>
        <w:t>Proyectos del PNUD</w:t>
      </w:r>
      <w:r w:rsidRPr="00B157F0">
        <w:rPr>
          <w:sz w:val="28"/>
          <w:szCs w:val="28"/>
          <w:lang w:val="es-ES"/>
        </w:rPr>
        <w:t xml:space="preserve"> (</w:t>
      </w:r>
      <w:r>
        <w:rPr>
          <w:sz w:val="28"/>
          <w:szCs w:val="28"/>
          <w:lang w:val="es-ES"/>
        </w:rPr>
        <w:t>e</w:t>
      </w:r>
      <w:r w:rsidRPr="00B157F0">
        <w:rPr>
          <w:sz w:val="28"/>
          <w:szCs w:val="28"/>
          <w:lang w:val="es-ES"/>
        </w:rPr>
        <w:t xml:space="preserve">n </w:t>
      </w:r>
      <w:r>
        <w:rPr>
          <w:sz w:val="28"/>
          <w:szCs w:val="28"/>
          <w:lang w:val="es-ES"/>
        </w:rPr>
        <w:t>USD</w:t>
      </w:r>
      <w:r w:rsidRPr="00B157F0">
        <w:rPr>
          <w:sz w:val="28"/>
          <w:szCs w:val="28"/>
          <w:lang w:val="es-ES"/>
        </w:rPr>
        <w:t xml:space="preserve">) </w:t>
      </w:r>
      <w:r>
        <w:rPr>
          <w:sz w:val="28"/>
          <w:szCs w:val="28"/>
          <w:lang w:val="es-ES"/>
        </w:rPr>
        <w:t>–</w:t>
      </w:r>
      <w:r w:rsidRPr="00B157F0">
        <w:rPr>
          <w:sz w:val="28"/>
          <w:szCs w:val="28"/>
          <w:lang w:val="es-ES"/>
        </w:rPr>
        <w:t xml:space="preserve"> </w:t>
      </w:r>
      <w:r>
        <w:rPr>
          <w:sz w:val="28"/>
          <w:szCs w:val="28"/>
          <w:lang w:val="es-ES"/>
        </w:rPr>
        <w:t xml:space="preserve">Véase la Nota </w:t>
      </w:r>
      <w:r w:rsidRPr="00B157F0">
        <w:rPr>
          <w:sz w:val="28"/>
          <w:szCs w:val="28"/>
          <w:lang w:val="es-ES"/>
        </w:rPr>
        <w:t>20</w:t>
      </w:r>
      <w:bookmarkEnd w:id="553"/>
    </w:p>
    <w:tbl>
      <w:tblPr>
        <w:tblW w:w="5005" w:type="pct"/>
        <w:tblInd w:w="-5" w:type="dxa"/>
        <w:tblLayout w:type="fixed"/>
        <w:tblLook w:val="04A0" w:firstRow="1" w:lastRow="0" w:firstColumn="1" w:lastColumn="0" w:noHBand="0" w:noVBand="1"/>
      </w:tblPr>
      <w:tblGrid>
        <w:gridCol w:w="1398"/>
        <w:gridCol w:w="1440"/>
        <w:gridCol w:w="1735"/>
        <w:gridCol w:w="1856"/>
        <w:gridCol w:w="1662"/>
        <w:gridCol w:w="1548"/>
      </w:tblGrid>
      <w:tr w:rsidR="00323B78" w:rsidRPr="008F08F9" w:rsidTr="00B7658B">
        <w:tc>
          <w:tcPr>
            <w:tcW w:w="72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s-ES" w:eastAsia="zh-CN"/>
              </w:rPr>
            </w:pPr>
            <w:r w:rsidRPr="00B157F0">
              <w:rPr>
                <w:color w:val="000000"/>
                <w:sz w:val="20"/>
                <w:lang w:val="es-ES" w:eastAsia="zh-CN"/>
              </w:rPr>
              <w:t>Proyectos</w:t>
            </w:r>
          </w:p>
        </w:tc>
        <w:tc>
          <w:tcPr>
            <w:tcW w:w="7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s-ES" w:eastAsia="zh-CN"/>
              </w:rPr>
            </w:pPr>
            <w:r w:rsidRPr="00B157F0">
              <w:rPr>
                <w:color w:val="000000"/>
                <w:sz w:val="20"/>
                <w:lang w:val="es-ES" w:eastAsia="zh-CN"/>
              </w:rPr>
              <w:t>Saldo al 31/12/2016</w:t>
            </w:r>
          </w:p>
        </w:tc>
        <w:tc>
          <w:tcPr>
            <w:tcW w:w="900" w:type="pct"/>
            <w:tcBorders>
              <w:top w:val="single" w:sz="4" w:space="0" w:color="auto"/>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s-ES" w:eastAsia="zh-CN"/>
              </w:rPr>
            </w:pPr>
            <w:r w:rsidRPr="00B157F0">
              <w:rPr>
                <w:color w:val="000000"/>
                <w:sz w:val="20"/>
                <w:lang w:val="es-ES" w:eastAsia="zh-CN"/>
              </w:rPr>
              <w:t>Ingresos</w:t>
            </w:r>
          </w:p>
        </w:tc>
        <w:tc>
          <w:tcPr>
            <w:tcW w:w="18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s-ES" w:eastAsia="zh-CN"/>
              </w:rPr>
            </w:pPr>
            <w:r w:rsidRPr="00B157F0">
              <w:rPr>
                <w:color w:val="000000"/>
                <w:sz w:val="20"/>
                <w:lang w:val="es-ES" w:eastAsia="zh-CN"/>
              </w:rPr>
              <w:t>Gastos</w:t>
            </w:r>
          </w:p>
        </w:tc>
        <w:tc>
          <w:tcPr>
            <w:tcW w:w="8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s-ES" w:eastAsia="zh-CN"/>
              </w:rPr>
            </w:pPr>
            <w:r w:rsidRPr="00B157F0">
              <w:rPr>
                <w:color w:val="000000"/>
                <w:sz w:val="20"/>
                <w:lang w:val="es-ES" w:eastAsia="zh-CN"/>
              </w:rPr>
              <w:t>Saldo al 31/12/2017</w:t>
            </w:r>
          </w:p>
        </w:tc>
      </w:tr>
      <w:tr w:rsidR="00323B78" w:rsidRPr="008F08F9" w:rsidTr="00B7658B">
        <w:tc>
          <w:tcPr>
            <w:tcW w:w="725" w:type="pct"/>
            <w:vMerge/>
            <w:tcBorders>
              <w:top w:val="single" w:sz="4" w:space="0" w:color="auto"/>
              <w:left w:val="single" w:sz="4" w:space="0" w:color="auto"/>
              <w:bottom w:val="single" w:sz="4" w:space="0" w:color="000000"/>
              <w:right w:val="single" w:sz="4" w:space="0" w:color="auto"/>
            </w:tcBorders>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s-ES" w:eastAsia="zh-CN"/>
              </w:rPr>
            </w:pPr>
          </w:p>
        </w:tc>
        <w:tc>
          <w:tcPr>
            <w:tcW w:w="747" w:type="pct"/>
            <w:vMerge/>
            <w:tcBorders>
              <w:top w:val="single" w:sz="4" w:space="0" w:color="auto"/>
              <w:left w:val="single" w:sz="4" w:space="0" w:color="auto"/>
              <w:bottom w:val="single" w:sz="4" w:space="0" w:color="000000"/>
              <w:right w:val="single" w:sz="4" w:space="0" w:color="auto"/>
            </w:tcBorders>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s-ES" w:eastAsia="zh-CN"/>
              </w:rPr>
            </w:pPr>
          </w:p>
        </w:tc>
        <w:tc>
          <w:tcPr>
            <w:tcW w:w="900" w:type="pct"/>
            <w:tcBorders>
              <w:top w:val="nil"/>
              <w:left w:val="nil"/>
              <w:bottom w:val="single" w:sz="4" w:space="0" w:color="auto"/>
              <w:right w:val="single" w:sz="4" w:space="0" w:color="auto"/>
            </w:tcBorders>
            <w:shd w:val="clear" w:color="auto" w:fill="auto"/>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s-ES" w:eastAsia="zh-CN"/>
              </w:rPr>
            </w:pPr>
            <w:r w:rsidRPr="00B157F0">
              <w:rPr>
                <w:color w:val="000000"/>
                <w:sz w:val="20"/>
                <w:lang w:val="es-ES" w:eastAsia="zh-CN"/>
              </w:rPr>
              <w:t>Fondos recibidos en 2017</w:t>
            </w:r>
          </w:p>
        </w:tc>
        <w:tc>
          <w:tcPr>
            <w:tcW w:w="963" w:type="pct"/>
            <w:tcBorders>
              <w:top w:val="nil"/>
              <w:left w:val="nil"/>
              <w:bottom w:val="single" w:sz="4" w:space="0" w:color="auto"/>
              <w:right w:val="single" w:sz="4" w:space="0" w:color="auto"/>
            </w:tcBorders>
            <w:shd w:val="clear" w:color="auto" w:fill="auto"/>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s-ES" w:eastAsia="zh-CN"/>
              </w:rPr>
            </w:pPr>
            <w:r w:rsidRPr="00B157F0">
              <w:rPr>
                <w:color w:val="000000"/>
                <w:sz w:val="20"/>
                <w:lang w:val="es-ES" w:eastAsia="zh-CN"/>
              </w:rPr>
              <w:t>Otros gastos</w:t>
            </w:r>
          </w:p>
        </w:tc>
        <w:tc>
          <w:tcPr>
            <w:tcW w:w="862" w:type="pct"/>
            <w:tcBorders>
              <w:top w:val="nil"/>
              <w:left w:val="nil"/>
              <w:bottom w:val="single" w:sz="4" w:space="0" w:color="auto"/>
              <w:right w:val="single" w:sz="4" w:space="0" w:color="auto"/>
            </w:tcBorders>
            <w:shd w:val="clear" w:color="auto" w:fill="auto"/>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s-ES" w:eastAsia="zh-CN"/>
              </w:rPr>
            </w:pPr>
            <w:r w:rsidRPr="00B157F0">
              <w:rPr>
                <w:color w:val="000000"/>
                <w:sz w:val="20"/>
                <w:lang w:val="es-ES" w:eastAsia="zh-CN"/>
              </w:rPr>
              <w:t>Costes de apoyo</w:t>
            </w:r>
          </w:p>
        </w:tc>
        <w:tc>
          <w:tcPr>
            <w:tcW w:w="803" w:type="pct"/>
            <w:vMerge/>
            <w:tcBorders>
              <w:top w:val="single" w:sz="4" w:space="0" w:color="auto"/>
              <w:left w:val="single" w:sz="4" w:space="0" w:color="auto"/>
              <w:bottom w:val="single" w:sz="4" w:space="0" w:color="000000"/>
              <w:right w:val="single" w:sz="4" w:space="0" w:color="auto"/>
            </w:tcBorders>
            <w:vAlign w:val="center"/>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val="es-ES" w:eastAsia="zh-CN"/>
              </w:rPr>
            </w:pPr>
          </w:p>
        </w:tc>
      </w:tr>
      <w:tr w:rsidR="00323B78" w:rsidRPr="008F08F9" w:rsidTr="00B7658B">
        <w:tc>
          <w:tcPr>
            <w:tcW w:w="725" w:type="pct"/>
            <w:tcBorders>
              <w:top w:val="nil"/>
              <w:left w:val="nil"/>
              <w:bottom w:val="nil"/>
              <w:right w:val="nil"/>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s-ES" w:eastAsia="zh-CN"/>
              </w:rPr>
            </w:pPr>
          </w:p>
        </w:tc>
        <w:tc>
          <w:tcPr>
            <w:tcW w:w="747" w:type="pct"/>
            <w:tcBorders>
              <w:top w:val="nil"/>
              <w:left w:val="nil"/>
              <w:bottom w:val="nil"/>
              <w:right w:val="nil"/>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s-ES" w:eastAsia="zh-CN"/>
              </w:rPr>
            </w:pPr>
          </w:p>
        </w:tc>
        <w:tc>
          <w:tcPr>
            <w:tcW w:w="900" w:type="pct"/>
            <w:tcBorders>
              <w:top w:val="nil"/>
              <w:left w:val="nil"/>
              <w:bottom w:val="nil"/>
              <w:right w:val="nil"/>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es-ES" w:eastAsia="zh-CN"/>
              </w:rPr>
            </w:pPr>
          </w:p>
        </w:tc>
        <w:tc>
          <w:tcPr>
            <w:tcW w:w="963" w:type="pct"/>
            <w:tcBorders>
              <w:top w:val="nil"/>
              <w:left w:val="nil"/>
              <w:bottom w:val="nil"/>
              <w:right w:val="nil"/>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es-ES" w:eastAsia="zh-CN"/>
              </w:rPr>
            </w:pPr>
          </w:p>
        </w:tc>
        <w:tc>
          <w:tcPr>
            <w:tcW w:w="862" w:type="pct"/>
            <w:tcBorders>
              <w:top w:val="nil"/>
              <w:left w:val="nil"/>
              <w:bottom w:val="nil"/>
              <w:right w:val="nil"/>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es-ES" w:eastAsia="zh-CN"/>
              </w:rPr>
            </w:pPr>
          </w:p>
        </w:tc>
        <w:tc>
          <w:tcPr>
            <w:tcW w:w="803" w:type="pct"/>
            <w:tcBorders>
              <w:top w:val="nil"/>
              <w:left w:val="nil"/>
              <w:bottom w:val="nil"/>
              <w:right w:val="nil"/>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es-ES" w:eastAsia="zh-CN"/>
              </w:rPr>
            </w:pPr>
          </w:p>
        </w:tc>
      </w:tr>
      <w:tr w:rsidR="00323B78" w:rsidRPr="008F08F9" w:rsidTr="00B7658B">
        <w:tc>
          <w:tcPr>
            <w:tcW w:w="7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s-ES" w:eastAsia="zh-CN"/>
              </w:rPr>
            </w:pPr>
            <w:r w:rsidRPr="00B157F0">
              <w:rPr>
                <w:color w:val="000000"/>
                <w:sz w:val="20"/>
                <w:lang w:val="es-ES" w:eastAsia="zh-CN"/>
              </w:rPr>
              <w:t>P.40552.1.01</w:t>
            </w:r>
          </w:p>
        </w:tc>
        <w:tc>
          <w:tcPr>
            <w:tcW w:w="747" w:type="pct"/>
            <w:tcBorders>
              <w:top w:val="single" w:sz="4" w:space="0" w:color="auto"/>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s-ES" w:eastAsia="zh-CN"/>
              </w:rPr>
            </w:pPr>
            <w:r w:rsidRPr="00B157F0">
              <w:rPr>
                <w:color w:val="000000"/>
                <w:sz w:val="20"/>
                <w:lang w:val="es-ES" w:eastAsia="zh-CN"/>
              </w:rPr>
              <w:t>213 139,</w:t>
            </w:r>
            <w:r>
              <w:rPr>
                <w:color w:val="000000"/>
                <w:sz w:val="20"/>
                <w:lang w:val="es-ES" w:eastAsia="zh-CN"/>
              </w:rPr>
              <w:t>60</w:t>
            </w:r>
          </w:p>
        </w:tc>
        <w:tc>
          <w:tcPr>
            <w:tcW w:w="900" w:type="pct"/>
            <w:tcBorders>
              <w:top w:val="single" w:sz="4" w:space="0" w:color="auto"/>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s-ES" w:eastAsia="zh-CN"/>
              </w:rPr>
            </w:pPr>
            <w:r w:rsidRPr="008F08F9">
              <w:rPr>
                <w:color w:val="000000"/>
                <w:sz w:val="20"/>
                <w:lang w:val="es-ES" w:eastAsia="zh-CN"/>
              </w:rPr>
              <w:t>–</w:t>
            </w:r>
          </w:p>
        </w:tc>
        <w:tc>
          <w:tcPr>
            <w:tcW w:w="963" w:type="pct"/>
            <w:tcBorders>
              <w:top w:val="single" w:sz="4" w:space="0" w:color="auto"/>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s-ES" w:eastAsia="zh-CN"/>
              </w:rPr>
            </w:pPr>
            <w:r w:rsidRPr="00B157F0">
              <w:rPr>
                <w:color w:val="000000"/>
                <w:sz w:val="20"/>
                <w:lang w:val="es-ES" w:eastAsia="zh-CN"/>
              </w:rPr>
              <w:t>23 347,</w:t>
            </w:r>
            <w:r>
              <w:rPr>
                <w:color w:val="000000"/>
                <w:sz w:val="20"/>
                <w:lang w:val="es-ES" w:eastAsia="zh-CN"/>
              </w:rPr>
              <w:t>06</w:t>
            </w:r>
          </w:p>
        </w:tc>
        <w:tc>
          <w:tcPr>
            <w:tcW w:w="862" w:type="pct"/>
            <w:tcBorders>
              <w:top w:val="single" w:sz="4" w:space="0" w:color="auto"/>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s-ES" w:eastAsia="zh-CN"/>
              </w:rPr>
            </w:pPr>
            <w:r w:rsidRPr="00B157F0">
              <w:rPr>
                <w:color w:val="000000"/>
                <w:sz w:val="20"/>
                <w:lang w:val="es-ES" w:eastAsia="zh-CN"/>
              </w:rPr>
              <w:t>2 335,</w:t>
            </w:r>
            <w:r>
              <w:rPr>
                <w:color w:val="000000"/>
                <w:sz w:val="20"/>
                <w:lang w:val="es-ES" w:eastAsia="zh-CN"/>
              </w:rPr>
              <w:t>00</w:t>
            </w:r>
          </w:p>
        </w:tc>
        <w:tc>
          <w:tcPr>
            <w:tcW w:w="803" w:type="pct"/>
            <w:tcBorders>
              <w:top w:val="single" w:sz="4" w:space="0" w:color="auto"/>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s-ES" w:eastAsia="zh-CN"/>
              </w:rPr>
            </w:pPr>
            <w:r w:rsidRPr="00B157F0">
              <w:rPr>
                <w:color w:val="000000"/>
                <w:sz w:val="20"/>
                <w:lang w:val="es-ES" w:eastAsia="zh-CN"/>
              </w:rPr>
              <w:t>187 457,</w:t>
            </w:r>
            <w:r>
              <w:rPr>
                <w:color w:val="000000"/>
                <w:sz w:val="20"/>
                <w:lang w:val="es-ES" w:eastAsia="zh-CN"/>
              </w:rPr>
              <w:t>54</w:t>
            </w:r>
          </w:p>
        </w:tc>
      </w:tr>
      <w:tr w:rsidR="00323B78" w:rsidRPr="008F08F9" w:rsidTr="00B7658B">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textAlignment w:val="auto"/>
              <w:rPr>
                <w:b/>
                <w:bCs/>
                <w:color w:val="000000"/>
                <w:sz w:val="20"/>
                <w:lang w:val="es-ES" w:eastAsia="zh-CN"/>
              </w:rPr>
            </w:pPr>
            <w:r w:rsidRPr="00B157F0">
              <w:rPr>
                <w:b/>
                <w:bCs/>
                <w:color w:val="000000"/>
                <w:sz w:val="20"/>
                <w:lang w:val="es-ES" w:eastAsia="zh-CN"/>
              </w:rPr>
              <w:t>Total</w:t>
            </w:r>
          </w:p>
        </w:tc>
        <w:tc>
          <w:tcPr>
            <w:tcW w:w="747" w:type="pct"/>
            <w:tcBorders>
              <w:top w:val="nil"/>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0"/>
                <w:lang w:val="es-ES" w:eastAsia="zh-CN"/>
              </w:rPr>
            </w:pPr>
            <w:r w:rsidRPr="00B157F0">
              <w:rPr>
                <w:b/>
                <w:bCs/>
                <w:color w:val="000000"/>
                <w:sz w:val="20"/>
                <w:lang w:val="es-ES" w:eastAsia="zh-CN"/>
              </w:rPr>
              <w:t>213 139,</w:t>
            </w:r>
            <w:r>
              <w:rPr>
                <w:b/>
                <w:bCs/>
                <w:color w:val="000000"/>
                <w:sz w:val="20"/>
                <w:lang w:val="es-ES" w:eastAsia="zh-CN"/>
              </w:rPr>
              <w:t>60</w:t>
            </w:r>
          </w:p>
        </w:tc>
        <w:tc>
          <w:tcPr>
            <w:tcW w:w="900" w:type="pct"/>
            <w:tcBorders>
              <w:top w:val="nil"/>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0"/>
                <w:lang w:val="es-ES" w:eastAsia="zh-CN"/>
              </w:rPr>
            </w:pPr>
            <w:r w:rsidRPr="008F08F9">
              <w:rPr>
                <w:b/>
                <w:bCs/>
                <w:color w:val="000000"/>
                <w:sz w:val="20"/>
                <w:lang w:val="es-ES" w:eastAsia="zh-CN"/>
              </w:rPr>
              <w:t>–</w:t>
            </w:r>
          </w:p>
        </w:tc>
        <w:tc>
          <w:tcPr>
            <w:tcW w:w="963" w:type="pct"/>
            <w:tcBorders>
              <w:top w:val="nil"/>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0"/>
                <w:lang w:val="es-ES" w:eastAsia="zh-CN"/>
              </w:rPr>
            </w:pPr>
            <w:r w:rsidRPr="00B157F0">
              <w:rPr>
                <w:b/>
                <w:bCs/>
                <w:color w:val="000000"/>
                <w:sz w:val="20"/>
                <w:lang w:val="es-ES" w:eastAsia="zh-CN"/>
              </w:rPr>
              <w:t>23 347,</w:t>
            </w:r>
            <w:r>
              <w:rPr>
                <w:b/>
                <w:bCs/>
                <w:color w:val="000000"/>
                <w:sz w:val="20"/>
                <w:lang w:val="es-ES" w:eastAsia="zh-CN"/>
              </w:rPr>
              <w:t>06</w:t>
            </w:r>
          </w:p>
        </w:tc>
        <w:tc>
          <w:tcPr>
            <w:tcW w:w="862" w:type="pct"/>
            <w:tcBorders>
              <w:top w:val="nil"/>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0"/>
                <w:lang w:val="es-ES" w:eastAsia="zh-CN"/>
              </w:rPr>
            </w:pPr>
            <w:r w:rsidRPr="00B157F0">
              <w:rPr>
                <w:b/>
                <w:bCs/>
                <w:color w:val="000000"/>
                <w:sz w:val="20"/>
                <w:lang w:val="es-ES" w:eastAsia="zh-CN"/>
              </w:rPr>
              <w:t>2 335,</w:t>
            </w:r>
            <w:r>
              <w:rPr>
                <w:b/>
                <w:bCs/>
                <w:color w:val="000000"/>
                <w:sz w:val="20"/>
                <w:lang w:val="es-ES" w:eastAsia="zh-CN"/>
              </w:rPr>
              <w:t>00</w:t>
            </w:r>
          </w:p>
        </w:tc>
        <w:tc>
          <w:tcPr>
            <w:tcW w:w="803" w:type="pct"/>
            <w:tcBorders>
              <w:top w:val="nil"/>
              <w:left w:val="nil"/>
              <w:bottom w:val="single" w:sz="4" w:space="0" w:color="auto"/>
              <w:right w:val="single" w:sz="4" w:space="0" w:color="auto"/>
            </w:tcBorders>
            <w:shd w:val="clear" w:color="auto" w:fill="auto"/>
            <w:noWrap/>
            <w:vAlign w:val="bottom"/>
            <w:hideMark/>
          </w:tcPr>
          <w:p w:rsidR="00323B78" w:rsidRPr="00B157F0" w:rsidRDefault="00323B78" w:rsidP="00B7658B">
            <w:pPr>
              <w:tabs>
                <w:tab w:val="clear" w:pos="567"/>
                <w:tab w:val="clear" w:pos="1134"/>
                <w:tab w:val="clear" w:pos="1701"/>
                <w:tab w:val="clear" w:pos="2268"/>
                <w:tab w:val="clear" w:pos="2835"/>
              </w:tabs>
              <w:overflowPunct/>
              <w:autoSpaceDE/>
              <w:autoSpaceDN/>
              <w:adjustRightInd/>
              <w:spacing w:before="0"/>
              <w:jc w:val="right"/>
              <w:textAlignment w:val="auto"/>
              <w:rPr>
                <w:b/>
                <w:bCs/>
                <w:color w:val="000000"/>
                <w:sz w:val="20"/>
                <w:lang w:val="es-ES" w:eastAsia="zh-CN"/>
              </w:rPr>
            </w:pPr>
            <w:r w:rsidRPr="00B157F0">
              <w:rPr>
                <w:b/>
                <w:bCs/>
                <w:color w:val="000000"/>
                <w:sz w:val="20"/>
                <w:lang w:val="es-ES" w:eastAsia="zh-CN"/>
              </w:rPr>
              <w:t>187 457,</w:t>
            </w:r>
            <w:r>
              <w:rPr>
                <w:b/>
                <w:bCs/>
                <w:color w:val="000000"/>
                <w:sz w:val="20"/>
                <w:lang w:val="es-ES" w:eastAsia="zh-CN"/>
              </w:rPr>
              <w:t>54</w:t>
            </w:r>
          </w:p>
        </w:tc>
      </w:tr>
    </w:tbl>
    <w:p w:rsidR="00323B78" w:rsidRPr="00B157F0" w:rsidRDefault="00323B78" w:rsidP="00323B78">
      <w:pPr>
        <w:rPr>
          <w:lang w:val="es-ES"/>
        </w:rPr>
      </w:pPr>
    </w:p>
    <w:p w:rsidR="00323B78" w:rsidRPr="00B157F0" w:rsidRDefault="00323B78" w:rsidP="00323B78">
      <w:pPr>
        <w:rPr>
          <w:lang w:val="es-ES"/>
        </w:rPr>
        <w:sectPr w:rsidR="00323B78" w:rsidRPr="00B157F0" w:rsidSect="0037777A">
          <w:pgSz w:w="11907" w:h="16834"/>
          <w:pgMar w:top="1134" w:right="1134" w:bottom="1418" w:left="1134" w:header="720" w:footer="720" w:gutter="0"/>
          <w:paperSrc w:first="15" w:other="15"/>
          <w:cols w:space="720"/>
          <w:docGrid w:linePitch="326"/>
        </w:sectPr>
      </w:pPr>
    </w:p>
    <w:p w:rsidR="00323B78" w:rsidRPr="00B157F0" w:rsidRDefault="00323B78" w:rsidP="00FF2701">
      <w:pPr>
        <w:pStyle w:val="AnnexNo"/>
        <w:spacing w:before="0"/>
        <w:rPr>
          <w:bCs/>
          <w:lang w:val="es-ES"/>
        </w:rPr>
      </w:pPr>
      <w:bookmarkStart w:id="554" w:name="_Toc357006009"/>
      <w:bookmarkStart w:id="555" w:name="_Toc511809509"/>
      <w:r w:rsidRPr="00B157F0">
        <w:rPr>
          <w:lang w:val="es-ES"/>
        </w:rPr>
        <w:lastRenderedPageBreak/>
        <w:t xml:space="preserve">ANEXO </w:t>
      </w:r>
      <w:bookmarkEnd w:id="554"/>
      <w:r w:rsidRPr="00B157F0">
        <w:rPr>
          <w:lang w:val="es-ES"/>
        </w:rPr>
        <w:t>A5</w:t>
      </w:r>
      <w:bookmarkEnd w:id="555"/>
    </w:p>
    <w:p w:rsidR="00323B78" w:rsidRPr="00B157F0" w:rsidRDefault="00323B78" w:rsidP="00FF2701">
      <w:pPr>
        <w:pStyle w:val="Annextitle"/>
        <w:spacing w:before="120" w:after="0"/>
      </w:pPr>
      <w:bookmarkStart w:id="556" w:name="_Toc452153811"/>
      <w:bookmarkStart w:id="557" w:name="_Toc452155555"/>
      <w:bookmarkStart w:id="558" w:name="_Toc452155925"/>
      <w:bookmarkStart w:id="559" w:name="_Toc482814711"/>
      <w:bookmarkStart w:id="560" w:name="_Toc482815140"/>
      <w:bookmarkStart w:id="561" w:name="_Toc511809510"/>
      <w:bookmarkStart w:id="562" w:name="_Toc511814374"/>
      <w:r w:rsidRPr="00B157F0">
        <w:t>Fondos Fiduciarios (créditos no utilizados)</w:t>
      </w:r>
      <w:bookmarkStart w:id="563" w:name="_MON_1402910630"/>
      <w:bookmarkEnd w:id="563"/>
      <w:r w:rsidRPr="00B157F0">
        <w:t xml:space="preserve"> – Véase la Nota </w:t>
      </w:r>
      <w:bookmarkEnd w:id="556"/>
      <w:bookmarkEnd w:id="557"/>
      <w:bookmarkEnd w:id="558"/>
      <w:bookmarkEnd w:id="559"/>
      <w:bookmarkEnd w:id="560"/>
      <w:r w:rsidRPr="00B157F0">
        <w:t>20</w:t>
      </w:r>
      <w:bookmarkEnd w:id="561"/>
      <w:bookmarkEnd w:id="562"/>
    </w:p>
    <w:p w:rsidR="00323B78" w:rsidRPr="00B157F0" w:rsidRDefault="00FF2701" w:rsidP="00FF2701">
      <w:pPr>
        <w:pStyle w:val="Figure"/>
        <w:rPr>
          <w:lang w:val="es-ES"/>
        </w:rPr>
      </w:pPr>
      <w:r w:rsidRPr="00FF2701">
        <w:drawing>
          <wp:inline distT="0" distB="0" distL="0" distR="0" wp14:anchorId="03211551" wp14:editId="37B96BDF">
            <wp:extent cx="8388000" cy="5551254"/>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388000" cy="5551254"/>
                    </a:xfrm>
                    <a:prstGeom prst="rect">
                      <a:avLst/>
                    </a:prstGeom>
                  </pic:spPr>
                </pic:pic>
              </a:graphicData>
            </a:graphic>
          </wp:inline>
        </w:drawing>
      </w:r>
      <w:r w:rsidR="00323B78" w:rsidRPr="00B157F0">
        <w:rPr>
          <w:lang w:val="es-ES"/>
        </w:rPr>
        <w:br w:type="page"/>
      </w:r>
    </w:p>
    <w:p w:rsidR="00323B78" w:rsidRPr="00B157F0" w:rsidRDefault="00323B78" w:rsidP="00323B78">
      <w:pPr>
        <w:pStyle w:val="Annextitle"/>
        <w:rPr>
          <w:bCs/>
          <w:lang w:val="es-ES"/>
        </w:rPr>
      </w:pPr>
      <w:bookmarkStart w:id="564" w:name="_Toc511809511"/>
      <w:bookmarkStart w:id="565" w:name="_Toc511814375"/>
      <w:r w:rsidRPr="00B157F0">
        <w:rPr>
          <w:bCs/>
          <w:lang w:val="es-ES"/>
        </w:rPr>
        <w:lastRenderedPageBreak/>
        <w:t xml:space="preserve">Fondos Fiduciarios (créditos no utilizados) </w:t>
      </w:r>
      <w:r w:rsidRPr="00B157F0">
        <w:rPr>
          <w:bCs/>
          <w:i/>
          <w:iCs/>
          <w:lang w:val="es-ES"/>
        </w:rPr>
        <w:t>(cont.)</w:t>
      </w:r>
      <w:bookmarkEnd w:id="564"/>
      <w:bookmarkEnd w:id="565"/>
    </w:p>
    <w:p w:rsidR="00323B78" w:rsidRDefault="006A6AA4" w:rsidP="00323B78">
      <w:pPr>
        <w:jc w:val="center"/>
        <w:rPr>
          <w:lang w:val="es-ES"/>
        </w:rPr>
      </w:pPr>
      <w:r w:rsidRPr="006A6AA4">
        <w:drawing>
          <wp:inline distT="0" distB="0" distL="0" distR="0" wp14:anchorId="71989E92" wp14:editId="36F7632F">
            <wp:extent cx="8888730" cy="2036445"/>
            <wp:effectExtent l="0" t="0" r="762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88730" cy="2036445"/>
                    </a:xfrm>
                    <a:prstGeom prst="rect">
                      <a:avLst/>
                    </a:prstGeom>
                  </pic:spPr>
                </pic:pic>
              </a:graphicData>
            </a:graphic>
          </wp:inline>
        </w:drawing>
      </w:r>
    </w:p>
    <w:p w:rsidR="00323B78" w:rsidRDefault="00323B78" w:rsidP="00323B78">
      <w:pPr>
        <w:rPr>
          <w:sz w:val="28"/>
          <w:lang w:val="es-ES"/>
        </w:rPr>
      </w:pPr>
      <w:r>
        <w:rPr>
          <w:lang w:val="es-ES"/>
        </w:rPr>
        <w:br w:type="page"/>
      </w:r>
    </w:p>
    <w:p w:rsidR="00323B78" w:rsidRPr="00B157F0" w:rsidRDefault="00323B78" w:rsidP="00323B78">
      <w:pPr>
        <w:pStyle w:val="Annextitle"/>
        <w:rPr>
          <w:bCs/>
          <w:lang w:val="es-ES"/>
        </w:rPr>
      </w:pPr>
      <w:bookmarkStart w:id="566" w:name="_Toc511809512"/>
      <w:bookmarkStart w:id="567" w:name="_Toc511814376"/>
      <w:r w:rsidRPr="00B157F0">
        <w:rPr>
          <w:bCs/>
          <w:lang w:val="es-ES"/>
        </w:rPr>
        <w:lastRenderedPageBreak/>
        <w:t xml:space="preserve">Fondos Fiduciarios (créditos no utilizados) </w:t>
      </w:r>
      <w:r w:rsidRPr="00B157F0">
        <w:rPr>
          <w:bCs/>
          <w:i/>
          <w:iCs/>
          <w:lang w:val="es-ES"/>
        </w:rPr>
        <w:t>(cont.)</w:t>
      </w:r>
      <w:bookmarkEnd w:id="566"/>
      <w:bookmarkEnd w:id="567"/>
    </w:p>
    <w:p w:rsidR="00323B78" w:rsidRPr="00B157F0" w:rsidRDefault="006A6AA4" w:rsidP="00323B78">
      <w:pPr>
        <w:jc w:val="center"/>
        <w:rPr>
          <w:lang w:val="es-ES"/>
        </w:rPr>
      </w:pPr>
      <w:r w:rsidRPr="006A6AA4">
        <w:drawing>
          <wp:inline distT="0" distB="0" distL="0" distR="0" wp14:anchorId="7508E75C" wp14:editId="48C2B867">
            <wp:extent cx="8888730" cy="4215130"/>
            <wp:effectExtent l="0" t="0" r="7620" b="0"/>
            <wp:docPr id="10" name="Picture 10"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88730" cy="4215130"/>
                    </a:xfrm>
                    <a:prstGeom prst="rect">
                      <a:avLst/>
                    </a:prstGeom>
                  </pic:spPr>
                </pic:pic>
              </a:graphicData>
            </a:graphic>
          </wp:inline>
        </w:drawing>
      </w:r>
    </w:p>
    <w:p w:rsidR="006A6AA4" w:rsidRDefault="006A6AA4" w:rsidP="00323B78">
      <w:pPr>
        <w:rPr>
          <w:lang w:val="es-ES"/>
        </w:rPr>
      </w:pPr>
    </w:p>
    <w:p w:rsidR="00323B78" w:rsidRPr="00B157F0" w:rsidRDefault="00323B78" w:rsidP="00323B78">
      <w:pPr>
        <w:rPr>
          <w:lang w:val="es-ES"/>
        </w:rPr>
      </w:pPr>
      <w:r w:rsidRPr="00B157F0">
        <w:rPr>
          <w:lang w:val="es-ES"/>
        </w:rPr>
        <w:br w:type="page"/>
      </w:r>
    </w:p>
    <w:p w:rsidR="00323B78" w:rsidRPr="00B157F0" w:rsidRDefault="00323B78" w:rsidP="00323B78">
      <w:pPr>
        <w:pStyle w:val="Annextitle"/>
        <w:rPr>
          <w:bCs/>
          <w:lang w:val="es-ES"/>
        </w:rPr>
      </w:pPr>
      <w:bookmarkStart w:id="568" w:name="_Toc511809513"/>
      <w:bookmarkStart w:id="569" w:name="_Toc511814377"/>
      <w:r w:rsidRPr="00B157F0">
        <w:rPr>
          <w:bCs/>
          <w:lang w:val="es-ES"/>
        </w:rPr>
        <w:lastRenderedPageBreak/>
        <w:t xml:space="preserve">Fondos Fiduciarios (créditos no utilizados) </w:t>
      </w:r>
      <w:r w:rsidRPr="00B157F0">
        <w:rPr>
          <w:bCs/>
          <w:i/>
          <w:iCs/>
          <w:lang w:val="es-ES"/>
        </w:rPr>
        <w:t>(cont.)</w:t>
      </w:r>
      <w:bookmarkEnd w:id="568"/>
      <w:bookmarkEnd w:id="569"/>
    </w:p>
    <w:p w:rsidR="00323B78" w:rsidRDefault="006A6AA4" w:rsidP="00323B78">
      <w:pPr>
        <w:tabs>
          <w:tab w:val="clear" w:pos="567"/>
          <w:tab w:val="clear" w:pos="1134"/>
          <w:tab w:val="clear" w:pos="1701"/>
          <w:tab w:val="clear" w:pos="2268"/>
          <w:tab w:val="clear" w:pos="2835"/>
        </w:tabs>
        <w:overflowPunct/>
        <w:autoSpaceDE/>
        <w:autoSpaceDN/>
        <w:adjustRightInd/>
        <w:spacing w:before="0" w:after="120"/>
        <w:jc w:val="center"/>
        <w:textAlignment w:val="auto"/>
        <w:rPr>
          <w:lang w:val="es-ES"/>
        </w:rPr>
      </w:pPr>
      <w:bookmarkStart w:id="570" w:name="_MON_1402854952"/>
      <w:bookmarkEnd w:id="570"/>
      <w:r w:rsidRPr="006A6AA4">
        <w:drawing>
          <wp:inline distT="0" distB="0" distL="0" distR="0" wp14:anchorId="2227201D" wp14:editId="70452113">
            <wp:extent cx="8888730" cy="5487670"/>
            <wp:effectExtent l="0" t="0" r="0" b="2540"/>
            <wp:docPr id="12" name="Picture 12"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888730" cy="5487670"/>
                    </a:xfrm>
                    <a:prstGeom prst="rect">
                      <a:avLst/>
                    </a:prstGeom>
                  </pic:spPr>
                </pic:pic>
              </a:graphicData>
            </a:graphic>
          </wp:inline>
        </w:drawing>
      </w:r>
    </w:p>
    <w:p w:rsidR="00323B78" w:rsidRPr="00B157F0" w:rsidRDefault="00323B78" w:rsidP="00323B78">
      <w:pPr>
        <w:rPr>
          <w:lang w:val="es-ES"/>
        </w:rPr>
      </w:pPr>
      <w:r w:rsidRPr="00B157F0">
        <w:rPr>
          <w:lang w:val="es-ES"/>
        </w:rPr>
        <w:br w:type="page"/>
      </w:r>
    </w:p>
    <w:p w:rsidR="00323B78" w:rsidRPr="00B157F0" w:rsidRDefault="00323B78" w:rsidP="00323B78">
      <w:pPr>
        <w:pStyle w:val="Annextitle"/>
        <w:rPr>
          <w:bCs/>
          <w:lang w:val="es-ES"/>
        </w:rPr>
      </w:pPr>
      <w:bookmarkStart w:id="571" w:name="_Toc511809514"/>
      <w:bookmarkStart w:id="572" w:name="_Toc511814378"/>
      <w:r w:rsidRPr="00B157F0">
        <w:rPr>
          <w:bCs/>
          <w:lang w:val="es-ES"/>
        </w:rPr>
        <w:lastRenderedPageBreak/>
        <w:t xml:space="preserve">Fondos Fiduciarios (créditos no utilizados) </w:t>
      </w:r>
      <w:r w:rsidRPr="00B157F0">
        <w:rPr>
          <w:bCs/>
          <w:i/>
          <w:iCs/>
          <w:lang w:val="es-ES"/>
        </w:rPr>
        <w:t>(cont.)</w:t>
      </w:r>
      <w:bookmarkEnd w:id="571"/>
      <w:bookmarkEnd w:id="572"/>
    </w:p>
    <w:p w:rsidR="00323B78" w:rsidRDefault="006A6AA4" w:rsidP="00023D2F">
      <w:pPr>
        <w:jc w:val="center"/>
        <w:rPr>
          <w:lang w:val="es-ES"/>
        </w:rPr>
      </w:pPr>
      <w:bookmarkStart w:id="573" w:name="_MON_1402856415"/>
      <w:bookmarkStart w:id="574" w:name="_MON_1402856792"/>
      <w:bookmarkStart w:id="575" w:name="_MON_1402933351"/>
      <w:bookmarkStart w:id="576" w:name="_Toc357006010"/>
      <w:bookmarkEnd w:id="573"/>
      <w:bookmarkEnd w:id="574"/>
      <w:bookmarkEnd w:id="575"/>
      <w:r w:rsidRPr="006A6AA4">
        <w:drawing>
          <wp:inline distT="0" distB="0" distL="0" distR="0" wp14:anchorId="355798D5" wp14:editId="540BAE78">
            <wp:extent cx="8888730" cy="4500880"/>
            <wp:effectExtent l="0" t="0" r="762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888730" cy="4500880"/>
                    </a:xfrm>
                    <a:prstGeom prst="rect">
                      <a:avLst/>
                    </a:prstGeom>
                  </pic:spPr>
                </pic:pic>
              </a:graphicData>
            </a:graphic>
          </wp:inline>
        </w:drawing>
      </w:r>
    </w:p>
    <w:p w:rsidR="00323B78" w:rsidRDefault="00323B78" w:rsidP="00323B78">
      <w:pPr>
        <w:rPr>
          <w:sz w:val="28"/>
          <w:lang w:val="es-ES"/>
        </w:rPr>
      </w:pPr>
      <w:r>
        <w:rPr>
          <w:lang w:val="es-ES"/>
        </w:rPr>
        <w:br w:type="page"/>
      </w:r>
    </w:p>
    <w:p w:rsidR="00323B78" w:rsidRPr="00B157F0" w:rsidRDefault="00323B78" w:rsidP="00323B78">
      <w:pPr>
        <w:pStyle w:val="Annextitle"/>
        <w:rPr>
          <w:bCs/>
          <w:lang w:val="es-ES"/>
        </w:rPr>
      </w:pPr>
      <w:bookmarkStart w:id="577" w:name="_Toc511809515"/>
      <w:bookmarkStart w:id="578" w:name="_Toc511814379"/>
      <w:r w:rsidRPr="00B157F0">
        <w:rPr>
          <w:bCs/>
          <w:lang w:val="es-ES"/>
        </w:rPr>
        <w:lastRenderedPageBreak/>
        <w:t xml:space="preserve">Fondos Fiduciarios (créditos no utilizados) </w:t>
      </w:r>
      <w:r w:rsidRPr="00B157F0">
        <w:rPr>
          <w:bCs/>
          <w:i/>
          <w:iCs/>
          <w:lang w:val="es-ES"/>
        </w:rPr>
        <w:t>(fin)</w:t>
      </w:r>
      <w:bookmarkEnd w:id="577"/>
      <w:bookmarkEnd w:id="578"/>
    </w:p>
    <w:p w:rsidR="00323B78" w:rsidRDefault="006A6AA4" w:rsidP="00023D2F">
      <w:pPr>
        <w:jc w:val="center"/>
        <w:rPr>
          <w:lang w:val="es-ES"/>
        </w:rPr>
      </w:pPr>
      <w:r w:rsidRPr="006A6AA4">
        <w:drawing>
          <wp:inline distT="0" distB="0" distL="0" distR="0" wp14:anchorId="402E6874" wp14:editId="692FF207">
            <wp:extent cx="8888730" cy="360553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888730" cy="3605530"/>
                    </a:xfrm>
                    <a:prstGeom prst="rect">
                      <a:avLst/>
                    </a:prstGeom>
                  </pic:spPr>
                </pic:pic>
              </a:graphicData>
            </a:graphic>
          </wp:inline>
        </w:drawing>
      </w:r>
    </w:p>
    <w:p w:rsidR="006A6AA4" w:rsidRDefault="006A6AA4" w:rsidP="00323B78">
      <w:pPr>
        <w:rPr>
          <w:lang w:val="es-ES"/>
        </w:rPr>
      </w:pPr>
    </w:p>
    <w:p w:rsidR="00323B78" w:rsidRPr="00B157F0" w:rsidRDefault="00323B78" w:rsidP="00323B78">
      <w:pPr>
        <w:rPr>
          <w:lang w:val="es-ES"/>
        </w:rPr>
      </w:pPr>
      <w:r w:rsidRPr="00B157F0">
        <w:rPr>
          <w:lang w:val="es-ES"/>
        </w:rPr>
        <w:br w:type="page"/>
      </w:r>
    </w:p>
    <w:p w:rsidR="00323B78" w:rsidRPr="00B157F0" w:rsidRDefault="00323B78" w:rsidP="00323B78">
      <w:pPr>
        <w:pStyle w:val="AnnexNo"/>
        <w:rPr>
          <w:bCs/>
          <w:lang w:val="es-ES"/>
        </w:rPr>
      </w:pPr>
      <w:bookmarkStart w:id="579" w:name="_Toc511809516"/>
      <w:r w:rsidRPr="00B157F0">
        <w:rPr>
          <w:lang w:val="es-ES"/>
        </w:rPr>
        <w:lastRenderedPageBreak/>
        <w:t xml:space="preserve">ANEXO </w:t>
      </w:r>
      <w:bookmarkEnd w:id="576"/>
      <w:r w:rsidRPr="00B157F0">
        <w:rPr>
          <w:lang w:val="es-ES"/>
        </w:rPr>
        <w:t>a6</w:t>
      </w:r>
      <w:bookmarkEnd w:id="579"/>
    </w:p>
    <w:p w:rsidR="00323B78" w:rsidRDefault="00323B78" w:rsidP="00323B78">
      <w:pPr>
        <w:pStyle w:val="Annextitle"/>
        <w:spacing w:before="120" w:after="120"/>
        <w:rPr>
          <w:lang w:val="es-ES"/>
        </w:rPr>
      </w:pPr>
      <w:bookmarkStart w:id="580" w:name="_Toc482814715"/>
      <w:bookmarkStart w:id="581" w:name="_Toc482815141"/>
      <w:bookmarkStart w:id="582" w:name="_Toc511809517"/>
      <w:bookmarkStart w:id="583" w:name="_Toc511814380"/>
      <w:r w:rsidRPr="00B157F0">
        <w:rPr>
          <w:lang w:val="es-ES"/>
        </w:rPr>
        <w:t>Contribuciones voluntarias – en CHF – Véase la Nota 20</w:t>
      </w:r>
      <w:bookmarkEnd w:id="580"/>
      <w:bookmarkEnd w:id="581"/>
      <w:bookmarkEnd w:id="582"/>
      <w:bookmarkEnd w:id="583"/>
    </w:p>
    <w:p w:rsidR="00323B78" w:rsidRDefault="006A6AA4" w:rsidP="00323B78">
      <w:pPr>
        <w:jc w:val="center"/>
        <w:rPr>
          <w:lang w:val="es-ES"/>
        </w:rPr>
      </w:pPr>
      <w:r w:rsidRPr="006A6AA4">
        <w:drawing>
          <wp:inline distT="0" distB="0" distL="0" distR="0" wp14:anchorId="59C8600D" wp14:editId="14E4D06D">
            <wp:extent cx="8888730" cy="4638040"/>
            <wp:effectExtent l="0" t="0" r="7620"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888730" cy="4638040"/>
                    </a:xfrm>
                    <a:prstGeom prst="rect">
                      <a:avLst/>
                    </a:prstGeom>
                  </pic:spPr>
                </pic:pic>
              </a:graphicData>
            </a:graphic>
          </wp:inline>
        </w:drawing>
      </w:r>
    </w:p>
    <w:p w:rsidR="00323B78" w:rsidRPr="00B157F0" w:rsidRDefault="00323B78" w:rsidP="00323B78">
      <w:pPr>
        <w:rPr>
          <w:lang w:val="es-ES"/>
        </w:rPr>
      </w:pPr>
      <w:r w:rsidRPr="00B157F0">
        <w:rPr>
          <w:lang w:val="es-ES"/>
        </w:rPr>
        <w:br w:type="page"/>
      </w:r>
    </w:p>
    <w:p w:rsidR="00323B78" w:rsidRDefault="00323B78" w:rsidP="00323B78">
      <w:pPr>
        <w:pStyle w:val="Annextitle"/>
        <w:spacing w:after="120"/>
        <w:rPr>
          <w:i/>
          <w:iCs/>
          <w:lang w:val="es-ES"/>
        </w:rPr>
      </w:pPr>
      <w:bookmarkStart w:id="584" w:name="_Toc511809518"/>
      <w:bookmarkStart w:id="585" w:name="_Toc511814381"/>
      <w:r w:rsidRPr="00B157F0">
        <w:rPr>
          <w:lang w:val="es-ES"/>
        </w:rPr>
        <w:lastRenderedPageBreak/>
        <w:t xml:space="preserve">Contribuciones voluntarias – en CHF </w:t>
      </w:r>
      <w:r w:rsidRPr="00B157F0">
        <w:rPr>
          <w:i/>
          <w:iCs/>
          <w:lang w:val="es-ES"/>
        </w:rPr>
        <w:t>(cont.)</w:t>
      </w:r>
      <w:bookmarkEnd w:id="584"/>
      <w:bookmarkEnd w:id="585"/>
    </w:p>
    <w:p w:rsidR="00323B78" w:rsidRDefault="00203DC2" w:rsidP="00323B78">
      <w:pPr>
        <w:jc w:val="center"/>
        <w:rPr>
          <w:lang w:val="es-ES"/>
        </w:rPr>
      </w:pPr>
      <w:r w:rsidRPr="00203DC2">
        <w:drawing>
          <wp:inline distT="0" distB="0" distL="0" distR="0" wp14:anchorId="101DAC7F" wp14:editId="62AEFB53">
            <wp:extent cx="8136000" cy="5919781"/>
            <wp:effectExtent l="0" t="0" r="0" b="5080"/>
            <wp:docPr id="16" name="Picture 1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136000" cy="5919781"/>
                    </a:xfrm>
                    <a:prstGeom prst="rect">
                      <a:avLst/>
                    </a:prstGeom>
                  </pic:spPr>
                </pic:pic>
              </a:graphicData>
            </a:graphic>
          </wp:inline>
        </w:drawing>
      </w:r>
    </w:p>
    <w:p w:rsidR="00323B78" w:rsidRDefault="00323B78" w:rsidP="00323B78">
      <w:pPr>
        <w:pStyle w:val="Annextitle"/>
        <w:spacing w:after="120"/>
        <w:rPr>
          <w:i/>
          <w:iCs/>
          <w:lang w:val="es-ES"/>
        </w:rPr>
      </w:pPr>
      <w:bookmarkStart w:id="586" w:name="_Toc511809519"/>
      <w:bookmarkStart w:id="587" w:name="_Toc511814382"/>
      <w:bookmarkStart w:id="588" w:name="_Toc357006011"/>
      <w:r w:rsidRPr="00B157F0">
        <w:rPr>
          <w:lang w:val="es-ES"/>
        </w:rPr>
        <w:lastRenderedPageBreak/>
        <w:t xml:space="preserve">Contribuciones voluntarias – en CHF </w:t>
      </w:r>
      <w:r w:rsidRPr="00B157F0">
        <w:rPr>
          <w:i/>
          <w:iCs/>
          <w:lang w:val="es-ES"/>
        </w:rPr>
        <w:t>(</w:t>
      </w:r>
      <w:r>
        <w:rPr>
          <w:i/>
          <w:iCs/>
          <w:lang w:val="es-ES"/>
        </w:rPr>
        <w:t>fin</w:t>
      </w:r>
      <w:r w:rsidRPr="00B157F0">
        <w:rPr>
          <w:i/>
          <w:iCs/>
          <w:lang w:val="es-ES"/>
        </w:rPr>
        <w:t>)</w:t>
      </w:r>
      <w:bookmarkEnd w:id="586"/>
      <w:bookmarkEnd w:id="587"/>
    </w:p>
    <w:p w:rsidR="00323B78" w:rsidRPr="00B157F0" w:rsidRDefault="00622203" w:rsidP="00622203">
      <w:pPr>
        <w:jc w:val="center"/>
        <w:rPr>
          <w:lang w:val="es-ES"/>
        </w:rPr>
      </w:pPr>
      <w:r w:rsidRPr="00622203">
        <w:drawing>
          <wp:inline distT="0" distB="0" distL="0" distR="0" wp14:anchorId="684A454B" wp14:editId="4B73EA51">
            <wp:extent cx="8568000" cy="5984383"/>
            <wp:effectExtent l="0" t="0" r="5080" b="0"/>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568000" cy="5984383"/>
                    </a:xfrm>
                    <a:prstGeom prst="rect">
                      <a:avLst/>
                    </a:prstGeom>
                  </pic:spPr>
                </pic:pic>
              </a:graphicData>
            </a:graphic>
          </wp:inline>
        </w:drawing>
      </w:r>
      <w:r w:rsidR="00323B78" w:rsidRPr="00B157F0">
        <w:rPr>
          <w:lang w:val="es-ES"/>
        </w:rPr>
        <w:br w:type="page"/>
      </w:r>
    </w:p>
    <w:p w:rsidR="00323B78" w:rsidRDefault="00323B78" w:rsidP="00323B78">
      <w:pPr>
        <w:pStyle w:val="AnnexNo"/>
        <w:rPr>
          <w:lang w:val="es-ES"/>
        </w:rPr>
      </w:pPr>
      <w:bookmarkStart w:id="589" w:name="_Toc511809520"/>
      <w:r w:rsidRPr="00B157F0">
        <w:rPr>
          <w:lang w:val="es-ES"/>
        </w:rPr>
        <w:lastRenderedPageBreak/>
        <w:t xml:space="preserve">ANEXO </w:t>
      </w:r>
      <w:bookmarkEnd w:id="588"/>
      <w:r w:rsidRPr="00B157F0">
        <w:rPr>
          <w:lang w:val="es-ES"/>
        </w:rPr>
        <w:t>A7</w:t>
      </w:r>
      <w:bookmarkEnd w:id="589"/>
    </w:p>
    <w:p w:rsidR="00323B78" w:rsidRPr="008613DF" w:rsidRDefault="00323B78" w:rsidP="00323B78">
      <w:pPr>
        <w:pStyle w:val="Annextitle"/>
        <w:rPr>
          <w:lang w:val="es-ES"/>
        </w:rPr>
      </w:pPr>
      <w:bookmarkStart w:id="590" w:name="_Toc511809521"/>
      <w:bookmarkStart w:id="591" w:name="_Toc511814383"/>
      <w:r w:rsidRPr="008613DF">
        <w:rPr>
          <w:lang w:val="es-ES"/>
        </w:rPr>
        <w:t>Fondo para el desarrollo de las tecnologías de la información y la comunicación (FDTIC) (en CHF) – Véase la Nota 20</w:t>
      </w:r>
      <w:bookmarkEnd w:id="590"/>
      <w:bookmarkEnd w:id="591"/>
    </w:p>
    <w:p w:rsidR="00323B78" w:rsidRDefault="00323B78" w:rsidP="00323B78">
      <w:pPr>
        <w:pStyle w:val="Figure"/>
        <w:rPr>
          <w:lang w:val="es-ES"/>
        </w:rPr>
      </w:pPr>
      <w:r w:rsidRPr="008613DF">
        <w:rPr>
          <w:lang w:val="es-ES"/>
        </w:rPr>
        <w:object w:dxaOrig="13046" w:dyaOrig="4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64.5pt;height:3in" o:ole="">
            <v:imagedata r:id="rId60" o:title=""/>
          </v:shape>
          <o:OLEObject Type="Embed" ProgID="Excel.Sheet.12" ShapeID="_x0000_i1034" DrawAspect="Content" ObjectID="_1743496198" r:id="rId61"/>
        </w:object>
      </w:r>
    </w:p>
    <w:p w:rsidR="00323B78" w:rsidRPr="008613DF" w:rsidRDefault="00323B78" w:rsidP="00323B78">
      <w:pPr>
        <w:rPr>
          <w:lang w:val="es-ES"/>
        </w:rPr>
      </w:pPr>
      <w:r w:rsidRPr="008613DF">
        <w:rPr>
          <w:lang w:val="es-ES"/>
        </w:rPr>
        <w:br w:type="page"/>
      </w:r>
    </w:p>
    <w:p w:rsidR="00323B78" w:rsidRPr="008613DF" w:rsidRDefault="00323B78" w:rsidP="00323B78">
      <w:pPr>
        <w:pStyle w:val="AnnexNo"/>
        <w:rPr>
          <w:lang w:val="en-GB"/>
        </w:rPr>
      </w:pPr>
      <w:bookmarkStart w:id="592" w:name="_Toc511809522"/>
      <w:r w:rsidRPr="008613DF">
        <w:rPr>
          <w:lang w:val="en-GB"/>
        </w:rPr>
        <w:lastRenderedPageBreak/>
        <w:t>ANEXO A8</w:t>
      </w:r>
      <w:bookmarkEnd w:id="592"/>
    </w:p>
    <w:p w:rsidR="00323B78" w:rsidRDefault="00323B78" w:rsidP="00323B78">
      <w:pPr>
        <w:pStyle w:val="Annextitle"/>
        <w:rPr>
          <w:w w:val="105"/>
          <w:lang w:val="en-GB"/>
        </w:rPr>
      </w:pPr>
      <w:bookmarkStart w:id="593" w:name="_Toc511809523"/>
      <w:bookmarkStart w:id="594" w:name="_Toc511814384"/>
      <w:r w:rsidRPr="008613DF">
        <w:rPr>
          <w:w w:val="105"/>
          <w:lang w:val="en-GB"/>
        </w:rPr>
        <w:t>ITU TELECOM WORLD 2017</w:t>
      </w:r>
      <w:bookmarkEnd w:id="593"/>
      <w:bookmarkEnd w:id="594"/>
    </w:p>
    <w:p w:rsidR="00323B78" w:rsidRPr="00533B34" w:rsidRDefault="00274E28" w:rsidP="00323B78">
      <w:pPr>
        <w:jc w:val="center"/>
      </w:pPr>
      <w:r w:rsidRPr="00274E28">
        <w:drawing>
          <wp:inline distT="0" distB="0" distL="0" distR="0">
            <wp:extent cx="7776210" cy="4594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76210" cy="4594225"/>
                    </a:xfrm>
                    <a:prstGeom prst="rect">
                      <a:avLst/>
                    </a:prstGeom>
                    <a:noFill/>
                    <a:ln>
                      <a:noFill/>
                    </a:ln>
                  </pic:spPr>
                </pic:pic>
              </a:graphicData>
            </a:graphic>
          </wp:inline>
        </w:drawing>
      </w:r>
    </w:p>
    <w:p w:rsidR="00323B78" w:rsidRPr="008613DF" w:rsidRDefault="00323B78" w:rsidP="00323B78">
      <w:pPr>
        <w:rPr>
          <w:lang w:val="es-ES"/>
        </w:rPr>
      </w:pPr>
    </w:p>
    <w:p w:rsidR="00323B78" w:rsidRPr="008613DF" w:rsidRDefault="00323B78" w:rsidP="00323B78">
      <w:pPr>
        <w:ind w:left="-426"/>
        <w:jc w:val="center"/>
        <w:rPr>
          <w:lang w:val="es-ES"/>
        </w:rPr>
        <w:sectPr w:rsidR="00323B78" w:rsidRPr="008613DF" w:rsidSect="00203DC2">
          <w:pgSz w:w="16834" w:h="11907" w:orient="landscape"/>
          <w:pgMar w:top="567" w:right="1418" w:bottom="567" w:left="1418" w:header="624" w:footer="510" w:gutter="0"/>
          <w:paperSrc w:first="15" w:other="15"/>
          <w:cols w:space="720"/>
          <w:docGrid w:linePitch="326"/>
        </w:sectPr>
      </w:pPr>
    </w:p>
    <w:p w:rsidR="00323B78" w:rsidRPr="008613DF" w:rsidRDefault="00323B78" w:rsidP="00323B78">
      <w:pPr>
        <w:pStyle w:val="AnnexNo"/>
        <w:spacing w:before="0"/>
        <w:rPr>
          <w:lang w:val="es-ES"/>
        </w:rPr>
      </w:pPr>
      <w:bookmarkStart w:id="595" w:name="_Toc511809524"/>
      <w:bookmarkStart w:id="596" w:name="_Toc305776655"/>
      <w:bookmarkStart w:id="597" w:name="_Toc357006013"/>
      <w:r w:rsidRPr="008613DF">
        <w:rPr>
          <w:lang w:val="es-ES"/>
        </w:rPr>
        <w:lastRenderedPageBreak/>
        <w:t>ANEXO b</w:t>
      </w:r>
      <w:bookmarkEnd w:id="595"/>
    </w:p>
    <w:p w:rsidR="00323B78" w:rsidRPr="008613DF" w:rsidRDefault="00323B78" w:rsidP="00323B78">
      <w:pPr>
        <w:ind w:firstLine="720"/>
        <w:jc w:val="center"/>
        <w:rPr>
          <w:b/>
          <w:bCs/>
          <w:szCs w:val="24"/>
          <w:lang w:val="es-ES"/>
        </w:rPr>
      </w:pPr>
      <w:r w:rsidRPr="008613DF">
        <w:rPr>
          <w:b/>
          <w:bCs/>
          <w:szCs w:val="24"/>
          <w:lang w:val="es-ES"/>
        </w:rPr>
        <w:t>Situación de los Atrasos al 31</w:t>
      </w:r>
      <w:r>
        <w:rPr>
          <w:b/>
          <w:bCs/>
          <w:szCs w:val="24"/>
          <w:lang w:val="es-ES"/>
        </w:rPr>
        <w:t xml:space="preserve"> de diciembre de </w:t>
      </w:r>
      <w:r w:rsidRPr="008613DF">
        <w:rPr>
          <w:b/>
          <w:bCs/>
          <w:szCs w:val="24"/>
          <w:lang w:val="es-ES"/>
        </w:rPr>
        <w:t>2017</w:t>
      </w:r>
    </w:p>
    <w:p w:rsidR="00323B78" w:rsidRPr="008613DF" w:rsidRDefault="00323B78" w:rsidP="00323B78">
      <w:pPr>
        <w:spacing w:after="120"/>
        <w:jc w:val="center"/>
        <w:rPr>
          <w:b/>
          <w:bCs/>
          <w:szCs w:val="24"/>
          <w:lang w:val="es-ES"/>
        </w:rPr>
      </w:pPr>
      <w:r w:rsidRPr="008613DF">
        <w:rPr>
          <w:b/>
          <w:bCs/>
          <w:szCs w:val="24"/>
          <w:lang w:val="es-ES"/>
        </w:rPr>
        <w:t>Importes adeudados relativos a contribuciones y publicaciones</w:t>
      </w:r>
    </w:p>
    <w:tbl>
      <w:tblPr>
        <w:tblW w:w="9638" w:type="dxa"/>
        <w:jc w:val="center"/>
        <w:tblLook w:val="04A0" w:firstRow="1" w:lastRow="0" w:firstColumn="1" w:lastColumn="0" w:noHBand="0" w:noVBand="1"/>
      </w:tblPr>
      <w:tblGrid>
        <w:gridCol w:w="3685"/>
        <w:gridCol w:w="1247"/>
        <w:gridCol w:w="1644"/>
        <w:gridCol w:w="1531"/>
        <w:gridCol w:w="1531"/>
      </w:tblGrid>
      <w:tr w:rsidR="00323B78" w:rsidRPr="00917F68" w:rsidTr="00B7658B">
        <w:trPr>
          <w:jc w:val="center"/>
        </w:trPr>
        <w:tc>
          <w:tcPr>
            <w:tcW w:w="3685" w:type="dxa"/>
            <w:tcBorders>
              <w:top w:val="single" w:sz="4" w:space="0" w:color="auto"/>
              <w:left w:val="single" w:sz="4" w:space="0" w:color="auto"/>
              <w:bottom w:val="single" w:sz="4" w:space="0" w:color="auto"/>
              <w:right w:val="nil"/>
            </w:tcBorders>
            <w:shd w:val="clear" w:color="auto" w:fill="auto"/>
            <w:noWrap/>
            <w:hideMark/>
          </w:tcPr>
          <w:p w:rsidR="00323B78" w:rsidRPr="00917F68" w:rsidRDefault="00323B78" w:rsidP="00B7658B">
            <w:pPr>
              <w:pStyle w:val="Tablehead"/>
              <w:spacing w:before="60" w:after="60"/>
              <w:jc w:val="left"/>
              <w:rPr>
                <w:lang w:eastAsia="zh-CN"/>
              </w:rPr>
            </w:pPr>
            <w:r w:rsidRPr="00917F68">
              <w:rPr>
                <w:lang w:eastAsia="zh-CN"/>
              </w:rPr>
              <w:t>A. Estados Miembros de la Unión</w:t>
            </w:r>
          </w:p>
        </w:tc>
        <w:tc>
          <w:tcPr>
            <w:tcW w:w="1247" w:type="dxa"/>
            <w:tcBorders>
              <w:top w:val="single" w:sz="4" w:space="0" w:color="auto"/>
              <w:left w:val="nil"/>
              <w:bottom w:val="single" w:sz="4" w:space="0" w:color="auto"/>
              <w:right w:val="nil"/>
            </w:tcBorders>
            <w:shd w:val="clear" w:color="auto" w:fill="auto"/>
            <w:noWrap/>
            <w:hideMark/>
          </w:tcPr>
          <w:p w:rsidR="00323B78" w:rsidRPr="00080E39" w:rsidRDefault="00323B78" w:rsidP="00B7658B">
            <w:pPr>
              <w:pStyle w:val="Tablehead"/>
              <w:spacing w:before="60" w:after="60"/>
              <w:rPr>
                <w:lang w:eastAsia="zh-CN"/>
              </w:rPr>
            </w:pPr>
            <w:r w:rsidRPr="00080E39">
              <w:rPr>
                <w:lang w:eastAsia="zh-CN"/>
              </w:rPr>
              <w:t>Año</w:t>
            </w:r>
          </w:p>
        </w:tc>
        <w:tc>
          <w:tcPr>
            <w:tcW w:w="1644" w:type="dxa"/>
            <w:tcBorders>
              <w:top w:val="single" w:sz="4" w:space="0" w:color="auto"/>
              <w:left w:val="nil"/>
              <w:bottom w:val="single" w:sz="4" w:space="0" w:color="auto"/>
              <w:right w:val="nil"/>
            </w:tcBorders>
            <w:shd w:val="clear" w:color="auto" w:fill="auto"/>
            <w:noWrap/>
            <w:hideMark/>
          </w:tcPr>
          <w:p w:rsidR="00323B78" w:rsidRPr="00080E39" w:rsidRDefault="00323B78" w:rsidP="00B7658B">
            <w:pPr>
              <w:pStyle w:val="Tablehead"/>
              <w:spacing w:before="60" w:after="60"/>
              <w:rPr>
                <w:lang w:eastAsia="zh-CN"/>
              </w:rPr>
            </w:pPr>
            <w:r w:rsidRPr="00080E39">
              <w:rPr>
                <w:lang w:eastAsia="zh-CN"/>
              </w:rPr>
              <w:t>Contribuciones</w:t>
            </w:r>
          </w:p>
        </w:tc>
        <w:tc>
          <w:tcPr>
            <w:tcW w:w="1531" w:type="dxa"/>
            <w:tcBorders>
              <w:top w:val="single" w:sz="4" w:space="0" w:color="auto"/>
              <w:left w:val="nil"/>
              <w:bottom w:val="single" w:sz="4" w:space="0" w:color="auto"/>
              <w:right w:val="nil"/>
            </w:tcBorders>
            <w:shd w:val="clear" w:color="auto" w:fill="auto"/>
            <w:noWrap/>
            <w:hideMark/>
          </w:tcPr>
          <w:p w:rsidR="00323B78" w:rsidRPr="00080E39" w:rsidRDefault="00323B78" w:rsidP="00B7658B">
            <w:pPr>
              <w:pStyle w:val="Tablehead"/>
              <w:spacing w:before="60" w:after="60"/>
              <w:rPr>
                <w:lang w:eastAsia="zh-CN"/>
              </w:rPr>
            </w:pPr>
            <w:r w:rsidRPr="00080E39">
              <w:rPr>
                <w:lang w:eastAsia="zh-CN"/>
              </w:rPr>
              <w:t>Publicaciones</w:t>
            </w:r>
          </w:p>
        </w:tc>
        <w:tc>
          <w:tcPr>
            <w:tcW w:w="1531" w:type="dxa"/>
            <w:tcBorders>
              <w:top w:val="single" w:sz="4" w:space="0" w:color="auto"/>
              <w:left w:val="nil"/>
              <w:bottom w:val="single" w:sz="4" w:space="0" w:color="auto"/>
              <w:right w:val="single" w:sz="4" w:space="0" w:color="auto"/>
            </w:tcBorders>
            <w:shd w:val="clear" w:color="auto" w:fill="auto"/>
            <w:noWrap/>
            <w:hideMark/>
          </w:tcPr>
          <w:p w:rsidR="00323B78" w:rsidRPr="00080E39" w:rsidRDefault="00323B78" w:rsidP="00B7658B">
            <w:pPr>
              <w:pStyle w:val="Tablehead"/>
              <w:spacing w:before="60" w:after="60"/>
              <w:rPr>
                <w:lang w:eastAsia="zh-CN"/>
              </w:rPr>
            </w:pPr>
            <w:r w:rsidRPr="00080E39">
              <w:rPr>
                <w:lang w:eastAsia="zh-CN"/>
              </w:rPr>
              <w:t>Total</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noWrap/>
            <w:vAlign w:val="bottom"/>
            <w:hideMark/>
          </w:tcPr>
          <w:p w:rsidR="00323B78" w:rsidRPr="00812A3B" w:rsidRDefault="00323B78" w:rsidP="00B7658B">
            <w:pPr>
              <w:pStyle w:val="Tabletext"/>
              <w:spacing w:before="0" w:after="0"/>
              <w:rPr>
                <w:lang w:eastAsia="zh-CN"/>
              </w:rPr>
            </w:pPr>
            <w:r w:rsidRPr="00812A3B">
              <w:rPr>
                <w:lang w:eastAsia="zh-CN"/>
              </w:rPr>
              <w:t> </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 </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 </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 </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Antigua y Barbuda</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1987-2016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1 773 686,15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36 622,45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1 810 308,60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proofErr w:type="spellStart"/>
            <w:r w:rsidRPr="0040147F">
              <w:rPr>
                <w:lang w:eastAsia="zh-CN"/>
              </w:rPr>
              <w:t>Bahrein</w:t>
            </w:r>
            <w:proofErr w:type="spellEnd"/>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9 805,00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9 805,00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Brasil</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42 436,15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42 436,15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Camerún</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2014-2016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101 867,98</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101 867,98</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Congo (Rep. del)</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2015-2016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139 490,99</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139 490,99</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Dominica</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2001-2016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413 617,55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413 617,55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Gabón</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2014-2016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181 071,30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181 071,30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Gambia</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2015-2016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44 841,35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44 841,35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Guinea</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2014-2016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92 004,75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90,20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92 094,95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Guinea-Bissau</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2015-2016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45 026,45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45 026,45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Irán</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61 151,53</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61 151,53</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Laos (R.D.P.)</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2010-2016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8 090,40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8 090,40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Liberia</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1994-2016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2 055 996,80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2 055 996,80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Libia</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2014-2016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1 112 609,00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1 112 609,00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Islas Marshall</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5 487,75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5 487,75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Nauru</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1991-2016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1 465 741,70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1 465 741,70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Nepal</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2013-2016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6 713,65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42,00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6 755,65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Nicaragua</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2015-2016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180 106,10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180 106,10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Nigeria</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2014-2016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252 994,65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252 994,65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Perú</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2014-2016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128,</w:t>
            </w:r>
            <w:r w:rsidRPr="0040147F">
              <w:rPr>
                <w:lang w:eastAsia="zh-CN"/>
              </w:rPr>
              <w:t>50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7 128,50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San Vicente y las Granadinas</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2009-2016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21</w:t>
            </w:r>
            <w:r>
              <w:rPr>
                <w:lang w:eastAsia="zh-CN"/>
              </w:rPr>
              <w:t> 360,</w:t>
            </w:r>
            <w:r w:rsidRPr="0040147F">
              <w:rPr>
                <w:lang w:eastAsia="zh-CN"/>
              </w:rPr>
              <w:t>40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21 360,40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Sudán del Sur</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2015-2016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22</w:t>
            </w:r>
            <w:r>
              <w:rPr>
                <w:lang w:eastAsia="zh-CN"/>
              </w:rPr>
              <w:t> 632,</w:t>
            </w:r>
            <w:r w:rsidRPr="0040147F">
              <w:rPr>
                <w:lang w:eastAsia="zh-CN"/>
              </w:rPr>
              <w:t>35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22 632,35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Estados Unidos</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2014-2016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812</w:t>
            </w:r>
            <w:r>
              <w:rPr>
                <w:lang w:eastAsia="zh-CN"/>
              </w:rPr>
              <w:t> 211,</w:t>
            </w:r>
            <w:r w:rsidRPr="0040147F">
              <w:rPr>
                <w:lang w:eastAsia="zh-CN"/>
              </w:rPr>
              <w:t>75</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812 211,75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Vanuatu</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2014-2016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10</w:t>
            </w:r>
            <w:r>
              <w:rPr>
                <w:lang w:eastAsia="zh-CN"/>
              </w:rPr>
              <w:t> 340,</w:t>
            </w:r>
            <w:r w:rsidRPr="0040147F">
              <w:rPr>
                <w:lang w:eastAsia="zh-CN"/>
              </w:rPr>
              <w:t>29</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10 340,29</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Venezuela</w:t>
            </w:r>
          </w:p>
        </w:tc>
        <w:tc>
          <w:tcPr>
            <w:tcW w:w="1247"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r w:rsidRPr="0040147F">
              <w:rPr>
                <w:lang w:eastAsia="zh-CN"/>
              </w:rPr>
              <w:t>2013-2016</w:t>
            </w:r>
          </w:p>
        </w:tc>
        <w:tc>
          <w:tcPr>
            <w:tcW w:w="1644"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731</w:t>
            </w:r>
            <w:r>
              <w:rPr>
                <w:lang w:eastAsia="zh-CN"/>
              </w:rPr>
              <w:t> </w:t>
            </w:r>
            <w:r w:rsidRPr="0040147F">
              <w:rPr>
                <w:lang w:eastAsia="zh-CN"/>
              </w:rPr>
              <w:t>081</w:t>
            </w:r>
            <w:r>
              <w:rPr>
                <w:lang w:eastAsia="zh-CN"/>
              </w:rPr>
              <w:t>,</w:t>
            </w:r>
            <w:r w:rsidRPr="0040147F">
              <w:rPr>
                <w:lang w:eastAsia="zh-CN"/>
              </w:rPr>
              <w:t>08</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0,00</w:t>
            </w:r>
          </w:p>
        </w:tc>
        <w:tc>
          <w:tcPr>
            <w:tcW w:w="1531" w:type="dxa"/>
            <w:tcBorders>
              <w:top w:val="nil"/>
              <w:left w:val="nil"/>
              <w:bottom w:val="nil"/>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731 081,08</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40147F">
              <w:rPr>
                <w:lang w:eastAsia="zh-CN"/>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9 597 493,62</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36 754,65</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323B78" w:rsidRPr="0040147F" w:rsidRDefault="00323B78" w:rsidP="00B7658B">
            <w:pPr>
              <w:pStyle w:val="Tabletext"/>
              <w:spacing w:before="0" w:after="0"/>
              <w:jc w:val="right"/>
              <w:rPr>
                <w:lang w:eastAsia="zh-CN"/>
              </w:rPr>
            </w:pPr>
            <w:r w:rsidRPr="0040147F">
              <w:rPr>
                <w:lang w:eastAsia="zh-CN"/>
              </w:rPr>
              <w:t>9 634 248,27</w:t>
            </w:r>
          </w:p>
        </w:tc>
      </w:tr>
    </w:tbl>
    <w:p w:rsidR="00323B78" w:rsidRPr="00812A3B" w:rsidRDefault="00323B78" w:rsidP="00323B78">
      <w:pPr>
        <w:rPr>
          <w:lang w:val="es-ES"/>
        </w:rPr>
      </w:pPr>
      <w:r w:rsidRPr="00812A3B">
        <w:rPr>
          <w:lang w:val="es-ES"/>
        </w:rPr>
        <w:br w:type="page"/>
      </w:r>
    </w:p>
    <w:tbl>
      <w:tblPr>
        <w:tblW w:w="9638" w:type="dxa"/>
        <w:jc w:val="center"/>
        <w:tblLook w:val="04A0" w:firstRow="1" w:lastRow="0" w:firstColumn="1" w:lastColumn="0" w:noHBand="0" w:noVBand="1"/>
      </w:tblPr>
      <w:tblGrid>
        <w:gridCol w:w="3685"/>
        <w:gridCol w:w="1247"/>
        <w:gridCol w:w="1644"/>
        <w:gridCol w:w="1531"/>
        <w:gridCol w:w="1531"/>
      </w:tblGrid>
      <w:tr w:rsidR="00323B78" w:rsidRPr="00917F68" w:rsidTr="00B7658B">
        <w:trPr>
          <w:jc w:val="center"/>
        </w:trPr>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323B78" w:rsidRPr="0040147F" w:rsidRDefault="00323B78" w:rsidP="00B7658B">
            <w:pPr>
              <w:pStyle w:val="Tablehead"/>
              <w:spacing w:before="60" w:after="60"/>
              <w:jc w:val="left"/>
              <w:rPr>
                <w:lang w:eastAsia="zh-CN"/>
              </w:rPr>
            </w:pPr>
            <w:r w:rsidRPr="0040147F">
              <w:rPr>
                <w:lang w:eastAsia="zh-CN"/>
              </w:rPr>
              <w:lastRenderedPageBreak/>
              <w:t>B. Miembros de Sector y otras entidades</w:t>
            </w: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Año</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Contribuciones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Publicaciones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Total</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Argelia</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fr-CH" w:eastAsia="zh-CN"/>
              </w:rPr>
            </w:pPr>
            <w:r w:rsidRPr="00186661">
              <w:rPr>
                <w:lang w:val="fr-CH" w:eastAsia="zh-CN"/>
              </w:rPr>
              <w:t xml:space="preserve">– Centre de </w:t>
            </w:r>
            <w:proofErr w:type="spellStart"/>
            <w:r w:rsidRPr="00186661">
              <w:rPr>
                <w:lang w:val="fr-CH" w:eastAsia="zh-CN"/>
              </w:rPr>
              <w:t>dévelop</w:t>
            </w:r>
            <w:proofErr w:type="spellEnd"/>
            <w:r w:rsidRPr="00186661">
              <w:rPr>
                <w:lang w:val="fr-CH" w:eastAsia="zh-CN"/>
              </w:rPr>
              <w:t xml:space="preserve">. </w:t>
            </w:r>
            <w:proofErr w:type="gramStart"/>
            <w:r w:rsidRPr="00186661">
              <w:rPr>
                <w:lang w:val="fr-CH" w:eastAsia="zh-CN"/>
              </w:rPr>
              <w:t>des tech</w:t>
            </w:r>
            <w:proofErr w:type="gramEnd"/>
            <w:r w:rsidRPr="00186661">
              <w:rPr>
                <w:lang w:val="fr-CH" w:eastAsia="zh-CN"/>
              </w:rPr>
              <w:t>. avancées, Alger</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w:t>
            </w:r>
            <w:r w:rsidRPr="0040147F">
              <w:rPr>
                <w:lang w:eastAsia="zh-CN"/>
              </w:rPr>
              <w:t>316</w:t>
            </w:r>
            <w:r>
              <w:rPr>
                <w:lang w:eastAsia="zh-CN"/>
              </w:rPr>
              <w:t>,</w:t>
            </w:r>
            <w:r w:rsidRPr="0040147F">
              <w:rPr>
                <w:lang w:eastAsia="zh-CN"/>
              </w:rPr>
              <w:t>90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0</w:t>
            </w:r>
            <w:r>
              <w:rPr>
                <w:lang w:eastAsia="zh-CN"/>
              </w:rPr>
              <w:t>,</w:t>
            </w:r>
            <w:r w:rsidRPr="0040147F">
              <w:rPr>
                <w:lang w:eastAsia="zh-CN"/>
              </w:rPr>
              <w:t>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w:t>
            </w:r>
            <w:r w:rsidRPr="0040147F">
              <w:rPr>
                <w:lang w:eastAsia="zh-CN"/>
              </w:rPr>
              <w:t>316</w:t>
            </w:r>
            <w:r>
              <w:rPr>
                <w:lang w:eastAsia="zh-CN"/>
              </w:rPr>
              <w:t>,</w:t>
            </w:r>
            <w:r w:rsidRPr="0040147F">
              <w:rPr>
                <w:lang w:eastAsia="zh-CN"/>
              </w:rPr>
              <w:t>90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fr-CH" w:eastAsia="zh-CN"/>
              </w:rPr>
            </w:pPr>
            <w:r w:rsidRPr="00186661">
              <w:rPr>
                <w:lang w:val="fr-CH" w:eastAsia="zh-CN"/>
              </w:rPr>
              <w:t>– Institut National d</w:t>
            </w:r>
            <w:r>
              <w:rPr>
                <w:lang w:val="fr-CH" w:eastAsia="zh-CN"/>
              </w:rPr>
              <w:t xml:space="preserve">e la Poste et des Technologies </w:t>
            </w:r>
            <w:r w:rsidRPr="00186661">
              <w:rPr>
                <w:lang w:val="fr-CH" w:eastAsia="zh-CN"/>
              </w:rPr>
              <w:t xml:space="preserve">de l'Information et de la </w:t>
            </w:r>
            <w:proofErr w:type="spellStart"/>
            <w:r w:rsidRPr="00186661">
              <w:rPr>
                <w:lang w:val="fr-CH" w:eastAsia="zh-CN"/>
              </w:rPr>
              <w:t>Comm</w:t>
            </w:r>
            <w:proofErr w:type="spellEnd"/>
            <w:r w:rsidRPr="00186661">
              <w:rPr>
                <w:lang w:val="fr-CH" w:eastAsia="zh-CN"/>
              </w:rPr>
              <w:t>., Alger</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w:t>
            </w:r>
            <w:r w:rsidRPr="0040147F">
              <w:rPr>
                <w:lang w:eastAsia="zh-CN"/>
              </w:rPr>
              <w:t>074</w:t>
            </w:r>
            <w:r>
              <w:rPr>
                <w:lang w:eastAsia="zh-CN"/>
              </w:rPr>
              <w:t>,</w:t>
            </w:r>
            <w:r w:rsidRPr="0040147F">
              <w:rPr>
                <w:lang w:eastAsia="zh-CN"/>
              </w:rPr>
              <w:t>25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w:t>
            </w:r>
            <w:r w:rsidRPr="0040147F">
              <w:rPr>
                <w:lang w:eastAsia="zh-CN"/>
              </w:rPr>
              <w:t>074</w:t>
            </w:r>
            <w:r>
              <w:rPr>
                <w:lang w:eastAsia="zh-CN"/>
              </w:rPr>
              <w:t>,</w:t>
            </w:r>
            <w:r w:rsidRPr="0040147F">
              <w:rPr>
                <w:lang w:eastAsia="zh-CN"/>
              </w:rPr>
              <w:t>25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Orascom</w:t>
            </w:r>
            <w:proofErr w:type="spellEnd"/>
            <w:r w:rsidRPr="0040147F">
              <w:rPr>
                <w:lang w:eastAsia="zh-CN"/>
              </w:rPr>
              <w:t xml:space="preserve"> Telecom </w:t>
            </w:r>
            <w:proofErr w:type="spellStart"/>
            <w:r w:rsidRPr="0040147F">
              <w:rPr>
                <w:lang w:eastAsia="zh-CN"/>
              </w:rPr>
              <w:t>Algérie</w:t>
            </w:r>
            <w:proofErr w:type="spellEnd"/>
            <w:r w:rsidRPr="0040147F">
              <w:rPr>
                <w:lang w:eastAsia="zh-CN"/>
              </w:rPr>
              <w:t xml:space="preserve">, </w:t>
            </w:r>
            <w:proofErr w:type="spellStart"/>
            <w:r w:rsidRPr="0040147F">
              <w:rPr>
                <w:lang w:eastAsia="zh-CN"/>
              </w:rPr>
              <w:t>Algiers</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201,</w:t>
            </w:r>
            <w:r w:rsidRPr="0040147F">
              <w:rPr>
                <w:lang w:eastAsia="zh-CN"/>
              </w:rPr>
              <w:t>10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w:t>
            </w:r>
            <w:r w:rsidRPr="0040147F">
              <w:rPr>
                <w:lang w:eastAsia="zh-CN"/>
              </w:rPr>
              <w:t>201</w:t>
            </w:r>
            <w:r>
              <w:rPr>
                <w:lang w:eastAsia="zh-CN"/>
              </w:rPr>
              <w:t>,</w:t>
            </w:r>
            <w:r w:rsidRPr="0040147F">
              <w:rPr>
                <w:lang w:eastAsia="zh-CN"/>
              </w:rPr>
              <w:t>10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s-ES" w:eastAsia="zh-CN"/>
              </w:rPr>
              <w:t xml:space="preserve">– </w:t>
            </w:r>
            <w:proofErr w:type="spellStart"/>
            <w:r w:rsidRPr="0040147F">
              <w:rPr>
                <w:lang w:eastAsia="zh-CN"/>
              </w:rPr>
              <w:t>Wataniya</w:t>
            </w:r>
            <w:proofErr w:type="spellEnd"/>
            <w:r w:rsidRPr="0040147F">
              <w:rPr>
                <w:lang w:eastAsia="zh-CN"/>
              </w:rPr>
              <w:t xml:space="preserve"> Telecom </w:t>
            </w:r>
            <w:proofErr w:type="spellStart"/>
            <w:r w:rsidRPr="0040147F">
              <w:rPr>
                <w:lang w:eastAsia="zh-CN"/>
              </w:rPr>
              <w:t>Algérie</w:t>
            </w:r>
            <w:proofErr w:type="spellEnd"/>
            <w:r w:rsidRPr="0040147F">
              <w:rPr>
                <w:lang w:eastAsia="zh-CN"/>
              </w:rPr>
              <w:t xml:space="preserve"> Spa, </w:t>
            </w:r>
            <w:proofErr w:type="spellStart"/>
            <w:r w:rsidRPr="0040147F">
              <w:rPr>
                <w:lang w:eastAsia="zh-CN"/>
              </w:rPr>
              <w:t>Algiers</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2005-2007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512,</w:t>
            </w:r>
            <w:r w:rsidRPr="0040147F">
              <w:rPr>
                <w:lang w:eastAsia="zh-CN"/>
              </w:rPr>
              <w:t>10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7 512,</w:t>
            </w:r>
            <w:r w:rsidRPr="0040147F">
              <w:rPr>
                <w:lang w:eastAsia="zh-CN"/>
              </w:rPr>
              <w:t>10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Argentina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s-ES" w:eastAsia="zh-CN"/>
              </w:rPr>
              <w:t xml:space="preserve">– </w:t>
            </w:r>
            <w:r w:rsidRPr="0040147F">
              <w:rPr>
                <w:lang w:eastAsia="zh-CN"/>
              </w:rPr>
              <w:t>Cooperativa Telefónica (COTELCAM), Buenos Aires</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2003-2006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33 981,</w:t>
            </w:r>
            <w:r w:rsidRPr="0040147F">
              <w:rPr>
                <w:lang w:eastAsia="zh-CN"/>
              </w:rPr>
              <w:t>90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33 981,</w:t>
            </w:r>
            <w:r w:rsidRPr="0040147F">
              <w:rPr>
                <w:lang w:eastAsia="zh-CN"/>
              </w:rPr>
              <w:t>90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IMPSAT Corp. S.A., Buenos Aires</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1999-2006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54 284,</w:t>
            </w:r>
            <w:r w:rsidRPr="0040147F">
              <w:rPr>
                <w:lang w:eastAsia="zh-CN"/>
              </w:rPr>
              <w:t>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54 284,</w:t>
            </w:r>
            <w:r w:rsidRPr="0040147F">
              <w:rPr>
                <w:lang w:eastAsia="zh-CN"/>
              </w:rPr>
              <w:t>00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Australia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NewSat</w:t>
            </w:r>
            <w:proofErr w:type="spellEnd"/>
            <w:r w:rsidRPr="00186661">
              <w:rPr>
                <w:lang w:val="en-GB" w:eastAsia="zh-CN"/>
              </w:rPr>
              <w:t xml:space="preserve"> Limited Pty. Ltd., Sydney</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5 300,</w:t>
            </w:r>
            <w:r w:rsidRPr="0040147F">
              <w:rPr>
                <w:lang w:eastAsia="zh-CN"/>
              </w:rPr>
              <w:t>10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5 300,</w:t>
            </w:r>
            <w:r w:rsidRPr="0040147F">
              <w:rPr>
                <w:lang w:eastAsia="zh-CN"/>
              </w:rPr>
              <w:t>10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Azerbaiyán</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 xml:space="preserve">AZ-EVRO TEL, </w:t>
            </w:r>
            <w:proofErr w:type="spellStart"/>
            <w:r w:rsidRPr="0040147F">
              <w:rPr>
                <w:lang w:eastAsia="zh-CN"/>
              </w:rPr>
              <w:t>Baku</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11 037,</w:t>
            </w:r>
            <w:r w:rsidRPr="0040147F">
              <w:rPr>
                <w:lang w:eastAsia="zh-CN"/>
              </w:rPr>
              <w:t>90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11 037,</w:t>
            </w:r>
            <w:r w:rsidRPr="0040147F">
              <w:rPr>
                <w:lang w:eastAsia="zh-CN"/>
              </w:rPr>
              <w:t>90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Azerbaijan</w:t>
            </w:r>
            <w:proofErr w:type="spellEnd"/>
            <w:r w:rsidRPr="0040147F">
              <w:rPr>
                <w:lang w:eastAsia="zh-CN"/>
              </w:rPr>
              <w:t xml:space="preserve"> </w:t>
            </w:r>
            <w:proofErr w:type="spellStart"/>
            <w:r w:rsidRPr="0040147F">
              <w:rPr>
                <w:lang w:eastAsia="zh-CN"/>
              </w:rPr>
              <w:t>Technical</w:t>
            </w:r>
            <w:proofErr w:type="spellEnd"/>
            <w:r w:rsidRPr="0040147F">
              <w:rPr>
                <w:lang w:eastAsia="zh-CN"/>
              </w:rPr>
              <w:t xml:space="preserve"> </w:t>
            </w:r>
            <w:proofErr w:type="spellStart"/>
            <w:r w:rsidRPr="0040147F">
              <w:rPr>
                <w:lang w:eastAsia="zh-CN"/>
              </w:rPr>
              <w:t>University</w:t>
            </w:r>
            <w:proofErr w:type="spellEnd"/>
            <w:r w:rsidRPr="0040147F">
              <w:rPr>
                <w:lang w:eastAsia="zh-CN"/>
              </w:rPr>
              <w:t xml:space="preserve">, </w:t>
            </w:r>
            <w:proofErr w:type="spellStart"/>
            <w:r w:rsidRPr="0040147F">
              <w:rPr>
                <w:lang w:eastAsia="zh-CN"/>
              </w:rPr>
              <w:t>Baku</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2 209,</w:t>
            </w:r>
            <w:r w:rsidRPr="0040147F">
              <w:rPr>
                <w:lang w:eastAsia="zh-CN"/>
              </w:rPr>
              <w:t>60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2 209,</w:t>
            </w:r>
            <w:r w:rsidRPr="0040147F">
              <w:rPr>
                <w:lang w:eastAsia="zh-CN"/>
              </w:rPr>
              <w:t>60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Azerfon</w:t>
            </w:r>
            <w:proofErr w:type="spellEnd"/>
            <w:r w:rsidRPr="0040147F">
              <w:rPr>
                <w:lang w:eastAsia="zh-CN"/>
              </w:rPr>
              <w:t xml:space="preserve"> LLC, </w:t>
            </w:r>
            <w:proofErr w:type="spellStart"/>
            <w:r w:rsidRPr="0040147F">
              <w:rPr>
                <w:lang w:eastAsia="zh-CN"/>
              </w:rPr>
              <w:t>Baku</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32 038,</w:t>
            </w:r>
            <w:r w:rsidRPr="0040147F">
              <w:rPr>
                <w:lang w:eastAsia="zh-CN"/>
              </w:rPr>
              <w:t>50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32 038,</w:t>
            </w:r>
            <w:r w:rsidRPr="0040147F">
              <w:rPr>
                <w:lang w:eastAsia="zh-CN"/>
              </w:rPr>
              <w:t>50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 xml:space="preserve">Caspian American Telecomm. LLC, </w:t>
            </w:r>
            <w:proofErr w:type="spellStart"/>
            <w:r w:rsidRPr="0040147F">
              <w:rPr>
                <w:lang w:eastAsia="zh-CN"/>
              </w:rPr>
              <w:t>Baku</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2005-2007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29 952,</w:t>
            </w:r>
            <w:r w:rsidRPr="0040147F">
              <w:rPr>
                <w:lang w:eastAsia="zh-CN"/>
              </w:rPr>
              <w:t>10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29 952,</w:t>
            </w:r>
            <w:r w:rsidRPr="0040147F">
              <w:rPr>
                <w:lang w:eastAsia="zh-CN"/>
              </w:rPr>
              <w:t>10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proofErr w:type="spellStart"/>
            <w:r w:rsidRPr="0040147F">
              <w:rPr>
                <w:b/>
                <w:bCs/>
                <w:lang w:eastAsia="zh-CN"/>
              </w:rPr>
              <w:t>Bahrein</w:t>
            </w:r>
            <w:proofErr w:type="spellEnd"/>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 xml:space="preserve">Gateway </w:t>
            </w:r>
            <w:proofErr w:type="spellStart"/>
            <w:r w:rsidRPr="0040147F">
              <w:rPr>
                <w:lang w:eastAsia="zh-CN"/>
              </w:rPr>
              <w:t>Gulf</w:t>
            </w:r>
            <w:proofErr w:type="spellEnd"/>
            <w:r w:rsidRPr="0040147F">
              <w:rPr>
                <w:lang w:eastAsia="zh-CN"/>
              </w:rPr>
              <w:t xml:space="preserve"> LLC, Manama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6 201,</w:t>
            </w:r>
            <w:r w:rsidRPr="0040147F">
              <w:rPr>
                <w:lang w:eastAsia="zh-CN"/>
              </w:rPr>
              <w:t>10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6 201,</w:t>
            </w:r>
            <w:r w:rsidRPr="0040147F">
              <w:rPr>
                <w:lang w:eastAsia="zh-CN"/>
              </w:rPr>
              <w:t>10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proofErr w:type="spellStart"/>
            <w:r w:rsidRPr="0040147F">
              <w:rPr>
                <w:b/>
                <w:bCs/>
                <w:lang w:eastAsia="zh-CN"/>
              </w:rPr>
              <w:t>Belarús</w:t>
            </w:r>
            <w:proofErr w:type="spellEnd"/>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Belarsat</w:t>
            </w:r>
            <w:proofErr w:type="spellEnd"/>
            <w:r w:rsidRPr="0040147F">
              <w:rPr>
                <w:lang w:eastAsia="zh-CN"/>
              </w:rPr>
              <w:t xml:space="preserve"> LLC, Minsk</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2009-2010</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19 615,</w:t>
            </w:r>
            <w:r w:rsidRPr="0040147F">
              <w:rPr>
                <w:lang w:eastAsia="zh-CN"/>
              </w:rPr>
              <w:t>05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19 615,</w:t>
            </w:r>
            <w:r w:rsidRPr="0040147F">
              <w:rPr>
                <w:lang w:eastAsia="zh-CN"/>
              </w:rPr>
              <w:t>05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Bélgica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AnSem</w:t>
            </w:r>
            <w:proofErr w:type="spellEnd"/>
            <w:r w:rsidRPr="0040147F">
              <w:rPr>
                <w:lang w:eastAsia="zh-CN"/>
              </w:rPr>
              <w:t xml:space="preserve">, </w:t>
            </w:r>
            <w:proofErr w:type="spellStart"/>
            <w:r w:rsidRPr="0040147F">
              <w:rPr>
                <w:lang w:eastAsia="zh-CN"/>
              </w:rPr>
              <w:t>Heverlee</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16 536,</w:t>
            </w:r>
            <w:r w:rsidRPr="0040147F">
              <w:rPr>
                <w:lang w:eastAsia="zh-CN"/>
              </w:rPr>
              <w:t>20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16 536,</w:t>
            </w:r>
            <w:r w:rsidRPr="0040147F">
              <w:rPr>
                <w:lang w:eastAsia="zh-CN"/>
              </w:rPr>
              <w:t>20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proofErr w:type="spellStart"/>
            <w:r w:rsidRPr="0040147F">
              <w:rPr>
                <w:b/>
                <w:bCs/>
                <w:lang w:eastAsia="zh-CN"/>
              </w:rPr>
              <w:t>Botswana</w:t>
            </w:r>
            <w:proofErr w:type="spellEnd"/>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Mascom</w:t>
            </w:r>
            <w:proofErr w:type="spellEnd"/>
            <w:r w:rsidRPr="00186661">
              <w:rPr>
                <w:lang w:val="en-GB" w:eastAsia="zh-CN"/>
              </w:rPr>
              <w:t xml:space="preserve"> Wireless Botswana (Pty), </w:t>
            </w:r>
            <w:proofErr w:type="spellStart"/>
            <w:r w:rsidRPr="00186661">
              <w:rPr>
                <w:lang w:val="en-GB" w:eastAsia="zh-CN"/>
              </w:rPr>
              <w:t>Garbone</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2012-2013</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5 242,</w:t>
            </w:r>
            <w:r w:rsidRPr="0040147F">
              <w:rPr>
                <w:lang w:eastAsia="zh-CN"/>
              </w:rPr>
              <w:t>30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5 242,</w:t>
            </w:r>
            <w:r w:rsidRPr="0040147F">
              <w:rPr>
                <w:lang w:eastAsia="zh-CN"/>
              </w:rPr>
              <w:t>30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Canadá</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Avvasi</w:t>
            </w:r>
            <w:proofErr w:type="spellEnd"/>
            <w:r w:rsidRPr="0040147F">
              <w:rPr>
                <w:lang w:eastAsia="zh-CN"/>
              </w:rPr>
              <w:t xml:space="preserve"> Inc., Waterloo</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12 356,</w:t>
            </w:r>
            <w:r w:rsidRPr="0040147F">
              <w:rPr>
                <w:lang w:eastAsia="zh-CN"/>
              </w:rPr>
              <w:t>80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12 356,</w:t>
            </w:r>
            <w:r w:rsidRPr="0040147F">
              <w:rPr>
                <w:lang w:eastAsia="zh-CN"/>
              </w:rPr>
              <w:t>80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The Institute of Mobile Technologies, Toronto</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2011-2012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5 978,</w:t>
            </w:r>
            <w:r w:rsidRPr="0040147F">
              <w:rPr>
                <w:lang w:eastAsia="zh-CN"/>
              </w:rPr>
              <w:t>80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5 978,</w:t>
            </w:r>
            <w:r w:rsidRPr="0040147F">
              <w:rPr>
                <w:lang w:eastAsia="zh-CN"/>
              </w:rPr>
              <w:t>80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China (República Popular de)</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 xml:space="preserve">PCCW </w:t>
            </w:r>
            <w:proofErr w:type="spellStart"/>
            <w:r w:rsidRPr="0040147F">
              <w:rPr>
                <w:lang w:eastAsia="zh-CN"/>
              </w:rPr>
              <w:t>Limited</w:t>
            </w:r>
            <w:proofErr w:type="spellEnd"/>
            <w:r w:rsidRPr="0040147F">
              <w:rPr>
                <w:lang w:eastAsia="zh-CN"/>
              </w:rPr>
              <w:t>, Hong Kong</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2002-2006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956 595,</w:t>
            </w:r>
            <w:r w:rsidRPr="0040147F">
              <w:rPr>
                <w:lang w:eastAsia="zh-CN"/>
              </w:rPr>
              <w:t>25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956 595,</w:t>
            </w:r>
            <w:r w:rsidRPr="0040147F">
              <w:rPr>
                <w:lang w:eastAsia="zh-CN"/>
              </w:rPr>
              <w:t>25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proofErr w:type="spellStart"/>
            <w:r w:rsidRPr="0040147F">
              <w:rPr>
                <w:b/>
                <w:bCs/>
                <w:lang w:eastAsia="zh-CN"/>
              </w:rPr>
              <w:t>Côte</w:t>
            </w:r>
            <w:proofErr w:type="spellEnd"/>
            <w:r w:rsidRPr="0040147F">
              <w:rPr>
                <w:b/>
                <w:bCs/>
                <w:lang w:eastAsia="zh-CN"/>
              </w:rPr>
              <w:t xml:space="preserve"> </w:t>
            </w:r>
            <w:proofErr w:type="spellStart"/>
            <w:r w:rsidRPr="0040147F">
              <w:rPr>
                <w:b/>
                <w:bCs/>
                <w:lang w:eastAsia="zh-CN"/>
              </w:rPr>
              <w:t>d'Ivoire</w:t>
            </w:r>
            <w:proofErr w:type="spellEnd"/>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fr-CH" w:eastAsia="zh-CN"/>
              </w:rPr>
            </w:pPr>
            <w:r w:rsidRPr="00186661">
              <w:rPr>
                <w:lang w:val="fr-CH" w:eastAsia="zh-CN"/>
              </w:rPr>
              <w:t xml:space="preserve">– </w:t>
            </w:r>
            <w:proofErr w:type="spellStart"/>
            <w:r w:rsidRPr="00186661">
              <w:rPr>
                <w:lang w:val="fr-CH" w:eastAsia="zh-CN"/>
              </w:rPr>
              <w:t>Associat</w:t>
            </w:r>
            <w:proofErr w:type="spellEnd"/>
            <w:r w:rsidRPr="00186661">
              <w:rPr>
                <w:lang w:val="fr-CH" w:eastAsia="zh-CN"/>
              </w:rPr>
              <w:t xml:space="preserve">. des </w:t>
            </w:r>
            <w:proofErr w:type="spellStart"/>
            <w:r w:rsidRPr="00186661">
              <w:rPr>
                <w:lang w:val="fr-CH" w:eastAsia="zh-CN"/>
              </w:rPr>
              <w:t>Consommat</w:t>
            </w:r>
            <w:proofErr w:type="spellEnd"/>
            <w:r w:rsidRPr="00186661">
              <w:rPr>
                <w:lang w:val="fr-CH" w:eastAsia="zh-CN"/>
              </w:rPr>
              <w:t xml:space="preserve">. de </w:t>
            </w:r>
            <w:proofErr w:type="spellStart"/>
            <w:r w:rsidRPr="00186661">
              <w:rPr>
                <w:lang w:val="fr-CH" w:eastAsia="zh-CN"/>
              </w:rPr>
              <w:t>Télécomm</w:t>
            </w:r>
            <w:proofErr w:type="spellEnd"/>
            <w:r w:rsidRPr="00186661">
              <w:rPr>
                <w:lang w:val="fr-CH" w:eastAsia="zh-CN"/>
              </w:rPr>
              <w:t>., Abidjan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2007-2008</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7 744,</w:t>
            </w:r>
            <w:r w:rsidRPr="0040147F">
              <w:rPr>
                <w:lang w:eastAsia="zh-CN"/>
              </w:rPr>
              <w:t>60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7 744,</w:t>
            </w:r>
            <w:r w:rsidRPr="0040147F">
              <w:rPr>
                <w:lang w:eastAsia="zh-CN"/>
              </w:rPr>
              <w:t>60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Côte</w:t>
            </w:r>
            <w:proofErr w:type="spellEnd"/>
            <w:r w:rsidRPr="0040147F">
              <w:rPr>
                <w:lang w:eastAsia="zh-CN"/>
              </w:rPr>
              <w:t xml:space="preserve"> </w:t>
            </w:r>
            <w:proofErr w:type="spellStart"/>
            <w:r w:rsidRPr="0040147F">
              <w:rPr>
                <w:lang w:eastAsia="zh-CN"/>
              </w:rPr>
              <w:t>d'Yvoire</w:t>
            </w:r>
            <w:proofErr w:type="spellEnd"/>
            <w:r w:rsidRPr="0040147F">
              <w:rPr>
                <w:lang w:eastAsia="zh-CN"/>
              </w:rPr>
              <w:t xml:space="preserve"> Telecom, </w:t>
            </w:r>
            <w:proofErr w:type="spellStart"/>
            <w:r w:rsidRPr="0040147F">
              <w:rPr>
                <w:lang w:eastAsia="zh-CN"/>
              </w:rPr>
              <w:t>Abidjan</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2002-2006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735 397,</w:t>
            </w:r>
            <w:r w:rsidRPr="0040147F">
              <w:rPr>
                <w:lang w:eastAsia="zh-CN"/>
              </w:rPr>
              <w:t>35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735 397,</w:t>
            </w:r>
            <w:r w:rsidRPr="0040147F">
              <w:rPr>
                <w:lang w:eastAsia="zh-CN"/>
              </w:rPr>
              <w:t>35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Guinea Ecuatorial</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GETESA, Malabo</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2015-2016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2 480,</w:t>
            </w:r>
            <w:r w:rsidRPr="0040147F">
              <w:rPr>
                <w:lang w:eastAsia="zh-CN"/>
              </w:rPr>
              <w:t>40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2 480,</w:t>
            </w:r>
            <w:r w:rsidRPr="0040147F">
              <w:rPr>
                <w:lang w:eastAsia="zh-CN"/>
              </w:rPr>
              <w:t>40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Egipto</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Barkotel</w:t>
            </w:r>
            <w:proofErr w:type="spellEnd"/>
            <w:r w:rsidRPr="0040147F">
              <w:rPr>
                <w:lang w:eastAsia="zh-CN"/>
              </w:rPr>
              <w:t xml:space="preserve"> </w:t>
            </w:r>
            <w:proofErr w:type="spellStart"/>
            <w:r w:rsidRPr="0040147F">
              <w:rPr>
                <w:lang w:eastAsia="zh-CN"/>
              </w:rPr>
              <w:t>Communications</w:t>
            </w:r>
            <w:proofErr w:type="spellEnd"/>
            <w:r w:rsidRPr="0040147F">
              <w:rPr>
                <w:lang w:eastAsia="zh-CN"/>
              </w:rPr>
              <w:t>, Cairo</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2002-2006</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41</w:t>
            </w:r>
            <w:r>
              <w:rPr>
                <w:lang w:eastAsia="zh-CN"/>
              </w:rPr>
              <w:t> </w:t>
            </w:r>
            <w:r w:rsidRPr="0040147F">
              <w:rPr>
                <w:lang w:eastAsia="zh-CN"/>
              </w:rPr>
              <w:t>891</w:t>
            </w:r>
            <w:r>
              <w:rPr>
                <w:lang w:eastAsia="zh-CN"/>
              </w:rPr>
              <w:t>,</w:t>
            </w:r>
            <w:r w:rsidRPr="0040147F">
              <w:rPr>
                <w:lang w:eastAsia="zh-CN"/>
              </w:rPr>
              <w:t>20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41</w:t>
            </w:r>
            <w:r>
              <w:rPr>
                <w:lang w:eastAsia="zh-CN"/>
              </w:rPr>
              <w:t> 891,</w:t>
            </w:r>
            <w:r w:rsidRPr="0040147F">
              <w:rPr>
                <w:lang w:eastAsia="zh-CN"/>
              </w:rPr>
              <w:t>20</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Egyptian Company for Networks, Cairo</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2000-2007</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23 560,</w:t>
            </w:r>
            <w:r w:rsidRPr="0040147F">
              <w:rPr>
                <w:lang w:eastAsia="zh-CN"/>
              </w:rPr>
              <w:t>20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23</w:t>
            </w:r>
            <w:r>
              <w:rPr>
                <w:lang w:eastAsia="zh-CN"/>
              </w:rPr>
              <w:t> 560,</w:t>
            </w:r>
            <w:r w:rsidRPr="0040147F">
              <w:rPr>
                <w:lang w:eastAsia="zh-CN"/>
              </w:rPr>
              <w:t>20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LINKdoNET</w:t>
            </w:r>
            <w:proofErr w:type="spellEnd"/>
            <w:r w:rsidRPr="0040147F">
              <w:rPr>
                <w:lang w:eastAsia="zh-CN"/>
              </w:rPr>
              <w:t>, Cairo</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2008-2009</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6 695,</w:t>
            </w:r>
            <w:r w:rsidRPr="0040147F">
              <w:rPr>
                <w:lang w:eastAsia="zh-CN"/>
              </w:rPr>
              <w:t>05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695,</w:t>
            </w:r>
            <w:r w:rsidRPr="0040147F">
              <w:rPr>
                <w:lang w:eastAsia="zh-CN"/>
              </w:rPr>
              <w:t>05</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 xml:space="preserve">Telecom </w:t>
            </w:r>
            <w:proofErr w:type="spellStart"/>
            <w:r w:rsidRPr="0040147F">
              <w:rPr>
                <w:lang w:eastAsia="zh-CN"/>
              </w:rPr>
              <w:t>Consultants</w:t>
            </w:r>
            <w:proofErr w:type="spellEnd"/>
            <w:r w:rsidRPr="0040147F">
              <w:rPr>
                <w:lang w:eastAsia="zh-CN"/>
              </w:rPr>
              <w:t>, Cairo</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2002-2006</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43 751,</w:t>
            </w:r>
            <w:r w:rsidRPr="0040147F">
              <w:rPr>
                <w:lang w:eastAsia="zh-CN"/>
              </w:rPr>
              <w:t>65</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43</w:t>
            </w:r>
            <w:r>
              <w:rPr>
                <w:lang w:eastAsia="zh-CN"/>
              </w:rPr>
              <w:t> 751,</w:t>
            </w:r>
            <w:r w:rsidRPr="0040147F">
              <w:rPr>
                <w:lang w:eastAsia="zh-CN"/>
              </w:rPr>
              <w:t>65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Trade</w:t>
            </w:r>
            <w:proofErr w:type="spellEnd"/>
            <w:r w:rsidRPr="0040147F">
              <w:rPr>
                <w:lang w:eastAsia="zh-CN"/>
              </w:rPr>
              <w:t xml:space="preserve"> </w:t>
            </w:r>
            <w:proofErr w:type="spellStart"/>
            <w:r w:rsidRPr="0040147F">
              <w:rPr>
                <w:lang w:eastAsia="zh-CN"/>
              </w:rPr>
              <w:t>Fairs</w:t>
            </w:r>
            <w:proofErr w:type="spellEnd"/>
            <w:r w:rsidRPr="0040147F">
              <w:rPr>
                <w:lang w:eastAsia="zh-CN"/>
              </w:rPr>
              <w:t xml:space="preserve"> International, Cairo</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2000-2006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57 597,</w:t>
            </w:r>
            <w:r w:rsidRPr="0040147F">
              <w:rPr>
                <w:lang w:eastAsia="zh-CN"/>
              </w:rPr>
              <w:t>80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57</w:t>
            </w:r>
            <w:r>
              <w:rPr>
                <w:lang w:eastAsia="zh-CN"/>
              </w:rPr>
              <w:t> 597,</w:t>
            </w:r>
            <w:r w:rsidRPr="0040147F">
              <w:rPr>
                <w:lang w:eastAsia="zh-CN"/>
              </w:rPr>
              <w:t>80</w:t>
            </w:r>
          </w:p>
        </w:tc>
      </w:tr>
      <w:tr w:rsidR="00323B78" w:rsidRPr="00A37107" w:rsidTr="00B7658B">
        <w:trPr>
          <w:jc w:val="center"/>
        </w:trPr>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323B78" w:rsidRPr="00A37107" w:rsidRDefault="00323B78" w:rsidP="00B7658B">
            <w:pPr>
              <w:pStyle w:val="Tablehead"/>
              <w:spacing w:before="60" w:after="60"/>
              <w:jc w:val="left"/>
              <w:rPr>
                <w:lang w:eastAsia="zh-CN"/>
              </w:rPr>
            </w:pPr>
            <w:r w:rsidRPr="00A37107">
              <w:rPr>
                <w:lang w:eastAsia="zh-CN"/>
              </w:rPr>
              <w:lastRenderedPageBreak/>
              <w:t>B. Miembros de Sector y otras entidades (cont.)</w:t>
            </w: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Año</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Contribuciones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Publicaciones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Total</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proofErr w:type="spellStart"/>
            <w:r w:rsidRPr="0040147F">
              <w:rPr>
                <w:b/>
                <w:bCs/>
                <w:lang w:eastAsia="zh-CN"/>
              </w:rPr>
              <w:t>Fiji</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 xml:space="preserve">South </w:t>
            </w:r>
            <w:proofErr w:type="spellStart"/>
            <w:r w:rsidRPr="0040147F">
              <w:rPr>
                <w:lang w:eastAsia="zh-CN"/>
              </w:rPr>
              <w:t>Pacific</w:t>
            </w:r>
            <w:proofErr w:type="spellEnd"/>
            <w:r w:rsidRPr="0040147F">
              <w:rPr>
                <w:lang w:eastAsia="zh-CN"/>
              </w:rPr>
              <w:t xml:space="preserve"> </w:t>
            </w:r>
            <w:proofErr w:type="spellStart"/>
            <w:r w:rsidRPr="0040147F">
              <w:rPr>
                <w:lang w:eastAsia="zh-CN"/>
              </w:rPr>
              <w:t>Commission</w:t>
            </w:r>
            <w:proofErr w:type="spellEnd"/>
            <w:r w:rsidRPr="0040147F">
              <w:rPr>
                <w:lang w:eastAsia="zh-CN"/>
              </w:rPr>
              <w:t>, Suva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2012-2013</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5 239,</w:t>
            </w:r>
            <w:r w:rsidRPr="0040147F">
              <w:rPr>
                <w:lang w:eastAsia="zh-CN"/>
              </w:rPr>
              <w:t>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239,</w:t>
            </w:r>
            <w:r w:rsidRPr="0040147F">
              <w:rPr>
                <w:lang w:eastAsia="zh-CN"/>
              </w:rPr>
              <w:t>00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Finlandia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Octagon</w:t>
            </w:r>
            <w:proofErr w:type="spellEnd"/>
            <w:r w:rsidRPr="0040147F">
              <w:rPr>
                <w:lang w:eastAsia="zh-CN"/>
              </w:rPr>
              <w:t xml:space="preserve"> Telecom </w:t>
            </w:r>
            <w:proofErr w:type="spellStart"/>
            <w:r w:rsidRPr="0040147F">
              <w:rPr>
                <w:lang w:eastAsia="zh-CN"/>
              </w:rPr>
              <w:t>Oy</w:t>
            </w:r>
            <w:proofErr w:type="spellEnd"/>
            <w:r w:rsidRPr="0040147F">
              <w:rPr>
                <w:lang w:eastAsia="zh-CN"/>
              </w:rPr>
              <w:t xml:space="preserve"> (Ex. </w:t>
            </w:r>
            <w:proofErr w:type="spellStart"/>
            <w:r w:rsidRPr="0040147F">
              <w:rPr>
                <w:lang w:eastAsia="zh-CN"/>
              </w:rPr>
              <w:t>Oy</w:t>
            </w:r>
            <w:proofErr w:type="spellEnd"/>
            <w:r w:rsidRPr="0040147F">
              <w:rPr>
                <w:lang w:eastAsia="zh-CN"/>
              </w:rPr>
              <w:t xml:space="preserve"> Cubio </w:t>
            </w:r>
            <w:proofErr w:type="spellStart"/>
            <w:r w:rsidRPr="0040147F">
              <w:rPr>
                <w:lang w:eastAsia="zh-CN"/>
              </w:rPr>
              <w:t>Communications</w:t>
            </w:r>
            <w:proofErr w:type="spellEnd"/>
            <w:r w:rsidRPr="0040147F">
              <w:rPr>
                <w:lang w:eastAsia="zh-CN"/>
              </w:rPr>
              <w:t xml:space="preserve"> Ltd.), Helsinki</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2012-2013</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14 406,</w:t>
            </w:r>
            <w:r w:rsidRPr="0040147F">
              <w:rPr>
                <w:lang w:eastAsia="zh-CN"/>
              </w:rPr>
              <w:t>65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14</w:t>
            </w:r>
            <w:r>
              <w:rPr>
                <w:lang w:eastAsia="zh-CN"/>
              </w:rPr>
              <w:t> 406,</w:t>
            </w:r>
            <w:r w:rsidRPr="0040147F">
              <w:rPr>
                <w:lang w:eastAsia="zh-CN"/>
              </w:rPr>
              <w:t>65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Francia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LegalBox</w:t>
            </w:r>
            <w:proofErr w:type="spellEnd"/>
            <w:r w:rsidRPr="0040147F">
              <w:rPr>
                <w:lang w:eastAsia="zh-CN"/>
              </w:rPr>
              <w:t>, Paris</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11 657,</w:t>
            </w:r>
            <w:r w:rsidRPr="0040147F">
              <w:rPr>
                <w:lang w:eastAsia="zh-CN"/>
              </w:rPr>
              <w:t>35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657,</w:t>
            </w:r>
            <w:r w:rsidRPr="0040147F">
              <w:rPr>
                <w:lang w:eastAsia="zh-CN"/>
              </w:rPr>
              <w:t>35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Viable France, Paris</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2010-2012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13 095,</w:t>
            </w:r>
            <w:r w:rsidRPr="0040147F">
              <w:rPr>
                <w:lang w:eastAsia="zh-CN"/>
              </w:rPr>
              <w:t>30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t> </w:t>
            </w:r>
            <w:r>
              <w:rPr>
                <w:lang w:eastAsia="zh-CN"/>
              </w:rPr>
              <w:t>095,</w:t>
            </w:r>
            <w:r w:rsidRPr="0040147F">
              <w:rPr>
                <w:lang w:eastAsia="zh-CN"/>
              </w:rPr>
              <w:t>30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Ghana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 xml:space="preserve">Regional </w:t>
            </w:r>
            <w:proofErr w:type="spellStart"/>
            <w:r w:rsidRPr="0040147F">
              <w:rPr>
                <w:lang w:eastAsia="zh-CN"/>
              </w:rPr>
              <w:t>Maritime</w:t>
            </w:r>
            <w:proofErr w:type="spellEnd"/>
            <w:r w:rsidRPr="0040147F">
              <w:rPr>
                <w:lang w:eastAsia="zh-CN"/>
              </w:rPr>
              <w:t xml:space="preserve"> </w:t>
            </w:r>
            <w:proofErr w:type="spellStart"/>
            <w:r w:rsidRPr="0040147F">
              <w:rPr>
                <w:lang w:eastAsia="zh-CN"/>
              </w:rPr>
              <w:t>University</w:t>
            </w:r>
            <w:proofErr w:type="spellEnd"/>
            <w:r w:rsidRPr="0040147F">
              <w:rPr>
                <w:lang w:eastAsia="zh-CN"/>
              </w:rPr>
              <w:t>, Accra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2 094,</w:t>
            </w:r>
            <w:r w:rsidRPr="0040147F">
              <w:rPr>
                <w:lang w:eastAsia="zh-CN"/>
              </w:rPr>
              <w:t>96</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094,</w:t>
            </w:r>
            <w:r w:rsidRPr="0040147F">
              <w:rPr>
                <w:lang w:eastAsia="zh-CN"/>
              </w:rPr>
              <w:t>96</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Guinea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SOTELGUI, Conakry</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2010-2012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6 524,</w:t>
            </w:r>
            <w:r w:rsidRPr="0040147F">
              <w:rPr>
                <w:lang w:eastAsia="zh-CN"/>
              </w:rPr>
              <w:t>58</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524,</w:t>
            </w:r>
            <w:r w:rsidRPr="0040147F">
              <w:rPr>
                <w:lang w:eastAsia="zh-CN"/>
              </w:rPr>
              <w:t>58</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Haití</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825D2A" w:rsidRDefault="00323B78" w:rsidP="00B7658B">
            <w:pPr>
              <w:pStyle w:val="Tabletext"/>
              <w:spacing w:before="0" w:after="0"/>
              <w:rPr>
                <w:lang w:val="fr-CH" w:eastAsia="zh-CN"/>
              </w:rPr>
            </w:pPr>
            <w:r w:rsidRPr="00186661">
              <w:rPr>
                <w:lang w:val="fr-CH" w:eastAsia="zh-CN"/>
              </w:rPr>
              <w:t xml:space="preserve">– </w:t>
            </w:r>
            <w:proofErr w:type="spellStart"/>
            <w:r w:rsidRPr="00825D2A">
              <w:rPr>
                <w:lang w:val="fr-CH" w:eastAsia="zh-CN"/>
              </w:rPr>
              <w:t>Communicat</w:t>
            </w:r>
            <w:proofErr w:type="spellEnd"/>
            <w:r w:rsidRPr="00825D2A">
              <w:rPr>
                <w:lang w:val="fr-CH" w:eastAsia="zh-CN"/>
              </w:rPr>
              <w:t>. Cellulaire d'Haïti, Port-au-Prince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2006-2007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w:t>
            </w:r>
            <w:r>
              <w:rPr>
                <w:lang w:eastAsia="zh-CN"/>
              </w:rPr>
              <w:t>06 379,</w:t>
            </w:r>
            <w:r w:rsidRPr="0040147F">
              <w:rPr>
                <w:lang w:eastAsia="zh-CN"/>
              </w:rPr>
              <w:t>60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106</w:t>
            </w:r>
            <w:r>
              <w:rPr>
                <w:lang w:eastAsia="zh-CN"/>
              </w:rPr>
              <w:t> 379,</w:t>
            </w:r>
            <w:r w:rsidRPr="0040147F">
              <w:rPr>
                <w:lang w:eastAsia="zh-CN"/>
              </w:rPr>
              <w:t>60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825D2A" w:rsidRDefault="00323B78" w:rsidP="00B7658B">
            <w:pPr>
              <w:pStyle w:val="Tabletext"/>
              <w:spacing w:before="0" w:after="0"/>
              <w:rPr>
                <w:lang w:val="fr-CH" w:eastAsia="zh-CN"/>
              </w:rPr>
            </w:pPr>
            <w:r w:rsidRPr="00186661">
              <w:rPr>
                <w:lang w:val="fr-CH" w:eastAsia="zh-CN"/>
              </w:rPr>
              <w:t xml:space="preserve">– </w:t>
            </w:r>
            <w:proofErr w:type="spellStart"/>
            <w:r w:rsidRPr="00825D2A">
              <w:rPr>
                <w:lang w:val="fr-CH" w:eastAsia="zh-CN"/>
              </w:rPr>
              <w:t>Haiti</w:t>
            </w:r>
            <w:proofErr w:type="spellEnd"/>
            <w:r w:rsidRPr="00825D2A">
              <w:rPr>
                <w:lang w:val="fr-CH" w:eastAsia="zh-CN"/>
              </w:rPr>
              <w:t xml:space="preserve"> </w:t>
            </w:r>
            <w:proofErr w:type="spellStart"/>
            <w:r w:rsidRPr="00825D2A">
              <w:rPr>
                <w:lang w:val="fr-CH" w:eastAsia="zh-CN"/>
              </w:rPr>
              <w:t>Télécommunicat</w:t>
            </w:r>
            <w:proofErr w:type="spellEnd"/>
            <w:r w:rsidRPr="00825D2A">
              <w:rPr>
                <w:lang w:val="fr-CH" w:eastAsia="zh-CN"/>
              </w:rPr>
              <w:t xml:space="preserve">. Int. S.A., </w:t>
            </w:r>
            <w:proofErr w:type="spellStart"/>
            <w:r w:rsidRPr="00825D2A">
              <w:rPr>
                <w:lang w:val="fr-CH" w:eastAsia="zh-CN"/>
              </w:rPr>
              <w:t>Petion</w:t>
            </w:r>
            <w:proofErr w:type="spellEnd"/>
            <w:r w:rsidRPr="00825D2A">
              <w:rPr>
                <w:lang w:val="fr-CH" w:eastAsia="zh-CN"/>
              </w:rPr>
              <w:t>-Ville</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55 740,</w:t>
            </w:r>
            <w:r w:rsidRPr="0040147F">
              <w:rPr>
                <w:lang w:eastAsia="zh-CN"/>
              </w:rPr>
              <w:t>10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55</w:t>
            </w:r>
            <w:r>
              <w:rPr>
                <w:lang w:eastAsia="zh-CN"/>
              </w:rPr>
              <w:t> 740,</w:t>
            </w:r>
            <w:r w:rsidRPr="0040147F">
              <w:rPr>
                <w:lang w:eastAsia="zh-CN"/>
              </w:rPr>
              <w:t>10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Pr>
                <w:b/>
                <w:bCs/>
                <w:lang w:eastAsia="zh-CN"/>
              </w:rPr>
              <w:t>Honduras</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UNITEC, Tegucigalpa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2 759,</w:t>
            </w:r>
            <w:r w:rsidRPr="0040147F">
              <w:rPr>
                <w:lang w:eastAsia="zh-CN"/>
              </w:rPr>
              <w:t>45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759,</w:t>
            </w:r>
            <w:r w:rsidRPr="0040147F">
              <w:rPr>
                <w:lang w:eastAsia="zh-CN"/>
              </w:rPr>
              <w:t>45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India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Centre for Internet and Society, Bangalore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2014-2015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4 657,</w:t>
            </w:r>
            <w:r w:rsidRPr="0040147F">
              <w:rPr>
                <w:lang w:eastAsia="zh-CN"/>
              </w:rPr>
              <w:t>30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657,</w:t>
            </w:r>
            <w:r w:rsidRPr="0040147F">
              <w:rPr>
                <w:lang w:eastAsia="zh-CN"/>
              </w:rPr>
              <w:t>30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Data Access Ltd., New Delhi</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2005-2007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176 863,</w:t>
            </w:r>
            <w:r w:rsidRPr="0040147F">
              <w:rPr>
                <w:lang w:eastAsia="zh-CN"/>
              </w:rPr>
              <w:t>50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176</w:t>
            </w:r>
            <w:r>
              <w:rPr>
                <w:lang w:eastAsia="zh-CN"/>
              </w:rPr>
              <w:t> 863,</w:t>
            </w:r>
            <w:r w:rsidRPr="0040147F">
              <w:rPr>
                <w:lang w:eastAsia="zh-CN"/>
              </w:rPr>
              <w:t>50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 xml:space="preserve">Luna </w:t>
            </w:r>
            <w:proofErr w:type="spellStart"/>
            <w:r w:rsidRPr="0040147F">
              <w:rPr>
                <w:lang w:eastAsia="zh-CN"/>
              </w:rPr>
              <w:t>Ergonomics</w:t>
            </w:r>
            <w:proofErr w:type="spellEnd"/>
            <w:r w:rsidRPr="0040147F">
              <w:rPr>
                <w:lang w:eastAsia="zh-CN"/>
              </w:rPr>
              <w:t xml:space="preserve"> </w:t>
            </w:r>
            <w:proofErr w:type="spellStart"/>
            <w:r w:rsidRPr="0040147F">
              <w:rPr>
                <w:lang w:eastAsia="zh-CN"/>
              </w:rPr>
              <w:t>Pvt</w:t>
            </w:r>
            <w:proofErr w:type="spellEnd"/>
            <w:r w:rsidRPr="0040147F">
              <w:rPr>
                <w:lang w:eastAsia="zh-CN"/>
              </w:rPr>
              <w:t xml:space="preserve">. Ltd., </w:t>
            </w:r>
            <w:proofErr w:type="spellStart"/>
            <w:r w:rsidRPr="0040147F">
              <w:rPr>
                <w:lang w:eastAsia="zh-CN"/>
              </w:rPr>
              <w:t>Noida</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5 850,</w:t>
            </w:r>
            <w:r w:rsidRPr="0040147F">
              <w:rPr>
                <w:lang w:eastAsia="zh-CN"/>
              </w:rPr>
              <w:t>10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850,</w:t>
            </w:r>
            <w:r w:rsidRPr="0040147F">
              <w:rPr>
                <w:lang w:eastAsia="zh-CN"/>
              </w:rPr>
              <w:t>10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Mahanagar</w:t>
            </w:r>
            <w:proofErr w:type="spellEnd"/>
            <w:r w:rsidRPr="00186661">
              <w:rPr>
                <w:lang w:val="en-GB" w:eastAsia="zh-CN"/>
              </w:rPr>
              <w:t xml:space="preserve"> Telephone Nigam Ltd., New Delhi</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49 670,</w:t>
            </w:r>
            <w:r w:rsidRPr="0040147F">
              <w:rPr>
                <w:lang w:eastAsia="zh-CN"/>
              </w:rPr>
              <w:t>35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49</w:t>
            </w:r>
            <w:r>
              <w:rPr>
                <w:lang w:eastAsia="zh-CN"/>
              </w:rPr>
              <w:t> 670,</w:t>
            </w:r>
            <w:r w:rsidRPr="0040147F">
              <w:rPr>
                <w:lang w:eastAsia="zh-CN"/>
              </w:rPr>
              <w:t>35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Raitel</w:t>
            </w:r>
            <w:proofErr w:type="spellEnd"/>
            <w:r w:rsidRPr="00186661">
              <w:rPr>
                <w:lang w:val="en-GB" w:eastAsia="zh-CN"/>
              </w:rPr>
              <w:t xml:space="preserve"> Corporation of India Ltd., New Delhi</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5 206,</w:t>
            </w:r>
            <w:r w:rsidRPr="0040147F">
              <w:rPr>
                <w:lang w:eastAsia="zh-CN"/>
              </w:rPr>
              <w:t>55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206,</w:t>
            </w:r>
            <w:r w:rsidRPr="0040147F">
              <w:rPr>
                <w:lang w:eastAsia="zh-CN"/>
              </w:rPr>
              <w:t>55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Reliance</w:t>
            </w:r>
            <w:proofErr w:type="spellEnd"/>
            <w:r w:rsidRPr="0040147F">
              <w:rPr>
                <w:lang w:eastAsia="zh-CN"/>
              </w:rPr>
              <w:t xml:space="preserve"> </w:t>
            </w:r>
            <w:proofErr w:type="spellStart"/>
            <w:r w:rsidRPr="0040147F">
              <w:rPr>
                <w:lang w:eastAsia="zh-CN"/>
              </w:rPr>
              <w:t>Infocom</w:t>
            </w:r>
            <w:proofErr w:type="spellEnd"/>
            <w:r w:rsidRPr="0040147F">
              <w:rPr>
                <w:lang w:eastAsia="zh-CN"/>
              </w:rPr>
              <w:t xml:space="preserve"> Ltd., </w:t>
            </w:r>
            <w:proofErr w:type="spellStart"/>
            <w:r w:rsidRPr="0040147F">
              <w:rPr>
                <w:lang w:eastAsia="zh-CN"/>
              </w:rPr>
              <w:t>Navi</w:t>
            </w:r>
            <w:proofErr w:type="spellEnd"/>
            <w:r w:rsidRPr="0040147F">
              <w:rPr>
                <w:lang w:eastAsia="zh-CN"/>
              </w:rPr>
              <w:t xml:space="preserve"> Mumbai</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111 743,</w:t>
            </w:r>
            <w:r w:rsidRPr="0040147F">
              <w:rPr>
                <w:lang w:eastAsia="zh-CN"/>
              </w:rPr>
              <w:t>15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111</w:t>
            </w:r>
            <w:r>
              <w:rPr>
                <w:lang w:eastAsia="zh-CN"/>
              </w:rPr>
              <w:t> 743,</w:t>
            </w:r>
            <w:r w:rsidRPr="0040147F">
              <w:rPr>
                <w:lang w:eastAsia="zh-CN"/>
              </w:rPr>
              <w:t>15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Shyam</w:t>
            </w:r>
            <w:proofErr w:type="spellEnd"/>
            <w:r w:rsidRPr="0040147F">
              <w:rPr>
                <w:lang w:eastAsia="zh-CN"/>
              </w:rPr>
              <w:t xml:space="preserve"> Telecom </w:t>
            </w:r>
            <w:proofErr w:type="spellStart"/>
            <w:r w:rsidRPr="0040147F">
              <w:rPr>
                <w:lang w:eastAsia="zh-CN"/>
              </w:rPr>
              <w:t>Limited</w:t>
            </w:r>
            <w:proofErr w:type="spellEnd"/>
            <w:r w:rsidRPr="0040147F">
              <w:rPr>
                <w:lang w:eastAsia="zh-CN"/>
              </w:rPr>
              <w:t xml:space="preserve">, </w:t>
            </w:r>
            <w:proofErr w:type="spellStart"/>
            <w:r w:rsidRPr="0040147F">
              <w:rPr>
                <w:lang w:eastAsia="zh-CN"/>
              </w:rPr>
              <w:t>Gurgaon</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2010-2012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5 537,</w:t>
            </w:r>
            <w:r w:rsidRPr="0040147F">
              <w:rPr>
                <w:lang w:eastAsia="zh-CN"/>
              </w:rPr>
              <w:t>15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537,</w:t>
            </w:r>
            <w:r w:rsidRPr="0040147F">
              <w:rPr>
                <w:lang w:eastAsia="zh-CN"/>
              </w:rPr>
              <w:t>15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825D2A">
              <w:rPr>
                <w:lang w:val="en-GB" w:eastAsia="zh-CN"/>
              </w:rPr>
              <w:t xml:space="preserve">– </w:t>
            </w:r>
            <w:proofErr w:type="spellStart"/>
            <w:r w:rsidRPr="00825D2A">
              <w:rPr>
                <w:lang w:val="en-GB" w:eastAsia="zh-CN"/>
              </w:rPr>
              <w:t>Sinhgad</w:t>
            </w:r>
            <w:proofErr w:type="spellEnd"/>
            <w:r w:rsidRPr="00825D2A">
              <w:rPr>
                <w:lang w:val="en-GB" w:eastAsia="zh-CN"/>
              </w:rPr>
              <w:t xml:space="preserve"> Tech. Education Society, Pune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2011-2012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3 934,</w:t>
            </w:r>
            <w:r w:rsidRPr="0040147F">
              <w:rPr>
                <w:lang w:eastAsia="zh-CN"/>
              </w:rPr>
              <w:t>20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934,</w:t>
            </w:r>
            <w:r w:rsidRPr="0040147F">
              <w:rPr>
                <w:lang w:eastAsia="zh-CN"/>
              </w:rPr>
              <w:t>20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r w:rsidRPr="0040147F">
              <w:rPr>
                <w:lang w:eastAsia="zh-CN"/>
              </w:rPr>
              <w:t xml:space="preserve">Tata </w:t>
            </w:r>
            <w:proofErr w:type="spellStart"/>
            <w:r w:rsidRPr="0040147F">
              <w:rPr>
                <w:lang w:eastAsia="zh-CN"/>
              </w:rPr>
              <w:t>Communications</w:t>
            </w:r>
            <w:proofErr w:type="spellEnd"/>
            <w:r w:rsidRPr="0040147F">
              <w:rPr>
                <w:lang w:eastAsia="zh-CN"/>
              </w:rPr>
              <w:t xml:space="preserve"> Ltd., New Delhi</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5 206,</w:t>
            </w:r>
            <w:r w:rsidRPr="0040147F">
              <w:rPr>
                <w:lang w:eastAsia="zh-CN"/>
              </w:rPr>
              <w:t>55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206,</w:t>
            </w:r>
            <w:r w:rsidRPr="0040147F">
              <w:rPr>
                <w:lang w:eastAsia="zh-CN"/>
              </w:rPr>
              <w:t>55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Telecommunications</w:t>
            </w:r>
            <w:proofErr w:type="spellEnd"/>
            <w:r w:rsidRPr="0040147F">
              <w:rPr>
                <w:lang w:eastAsia="zh-CN"/>
              </w:rPr>
              <w:t xml:space="preserve"> </w:t>
            </w:r>
            <w:proofErr w:type="spellStart"/>
            <w:r w:rsidRPr="0040147F">
              <w:rPr>
                <w:lang w:eastAsia="zh-CN"/>
              </w:rPr>
              <w:t>Consultants</w:t>
            </w:r>
            <w:proofErr w:type="spellEnd"/>
            <w:r w:rsidRPr="0040147F">
              <w:rPr>
                <w:lang w:eastAsia="zh-CN"/>
              </w:rPr>
              <w:t>, New Delhi</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2006-2007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121 714,</w:t>
            </w:r>
            <w:r w:rsidRPr="0040147F">
              <w:rPr>
                <w:lang w:eastAsia="zh-CN"/>
              </w:rPr>
              <w:t>05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121</w:t>
            </w:r>
            <w:r>
              <w:rPr>
                <w:lang w:eastAsia="zh-CN"/>
              </w:rPr>
              <w:t> 714,</w:t>
            </w:r>
            <w:r w:rsidRPr="0040147F">
              <w:rPr>
                <w:lang w:eastAsia="zh-CN"/>
              </w:rPr>
              <w:t>05</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TranSwitch</w:t>
            </w:r>
            <w:proofErr w:type="spellEnd"/>
            <w:r w:rsidRPr="00186661">
              <w:rPr>
                <w:lang w:val="en-GB" w:eastAsia="zh-CN"/>
              </w:rPr>
              <w:t xml:space="preserve"> India </w:t>
            </w:r>
            <w:proofErr w:type="spellStart"/>
            <w:r w:rsidRPr="00186661">
              <w:rPr>
                <w:lang w:val="en-GB" w:eastAsia="zh-CN"/>
              </w:rPr>
              <w:t>Pvt.</w:t>
            </w:r>
            <w:proofErr w:type="spellEnd"/>
            <w:r w:rsidRPr="00186661">
              <w:rPr>
                <w:lang w:val="en-GB" w:eastAsia="zh-CN"/>
              </w:rPr>
              <w:t xml:space="preserve"> Ltd., New Delhi</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14 717,</w:t>
            </w:r>
            <w:r w:rsidRPr="0040147F">
              <w:rPr>
                <w:lang w:eastAsia="zh-CN"/>
              </w:rPr>
              <w:t>15</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14</w:t>
            </w:r>
            <w:r>
              <w:rPr>
                <w:lang w:eastAsia="zh-CN"/>
              </w:rPr>
              <w:t> </w:t>
            </w:r>
            <w:r w:rsidRPr="0040147F">
              <w:rPr>
                <w:lang w:eastAsia="zh-CN"/>
              </w:rPr>
              <w:t>717</w:t>
            </w:r>
            <w:r>
              <w:rPr>
                <w:lang w:eastAsia="zh-CN"/>
              </w:rPr>
              <w:t>,</w:t>
            </w:r>
            <w:r w:rsidRPr="0040147F">
              <w:rPr>
                <w:lang w:eastAsia="zh-CN"/>
              </w:rPr>
              <w:t>15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fr-CH" w:eastAsia="zh-CN"/>
              </w:rPr>
              <w:t xml:space="preserve">– </w:t>
            </w:r>
            <w:proofErr w:type="spellStart"/>
            <w:r w:rsidRPr="0040147F">
              <w:rPr>
                <w:lang w:eastAsia="zh-CN"/>
              </w:rPr>
              <w:t>Vihaan</w:t>
            </w:r>
            <w:proofErr w:type="spellEnd"/>
            <w:r w:rsidRPr="0040147F">
              <w:rPr>
                <w:lang w:eastAsia="zh-CN"/>
              </w:rPr>
              <w:t xml:space="preserve"> Networks Ltd., </w:t>
            </w:r>
            <w:proofErr w:type="spellStart"/>
            <w:r w:rsidRPr="0040147F">
              <w:rPr>
                <w:lang w:eastAsia="zh-CN"/>
              </w:rPr>
              <w:t>Gurgaon</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46</w:t>
            </w:r>
            <w:r>
              <w:rPr>
                <w:lang w:eastAsia="zh-CN"/>
              </w:rPr>
              <w:t> </w:t>
            </w:r>
            <w:r w:rsidRPr="0040147F">
              <w:rPr>
                <w:lang w:eastAsia="zh-CN"/>
              </w:rPr>
              <w:t>858</w:t>
            </w:r>
            <w:r>
              <w:rPr>
                <w:lang w:eastAsia="zh-CN"/>
              </w:rPr>
              <w:t>,</w:t>
            </w:r>
            <w:r w:rsidRPr="0040147F">
              <w:rPr>
                <w:lang w:eastAsia="zh-CN"/>
              </w:rPr>
              <w:t>80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46</w:t>
            </w:r>
            <w:r>
              <w:rPr>
                <w:lang w:eastAsia="zh-CN"/>
              </w:rPr>
              <w:t> 858,</w:t>
            </w:r>
            <w:r w:rsidRPr="0040147F">
              <w:rPr>
                <w:lang w:eastAsia="zh-CN"/>
              </w:rPr>
              <w:t>80</w:t>
            </w:r>
          </w:p>
        </w:tc>
      </w:tr>
      <w:tr w:rsidR="00323B78" w:rsidRPr="00917F68" w:rsidTr="00B7658B">
        <w:trPr>
          <w:jc w:val="center"/>
        </w:trPr>
        <w:tc>
          <w:tcPr>
            <w:tcW w:w="3685" w:type="dxa"/>
            <w:tcBorders>
              <w:top w:val="single" w:sz="4" w:space="0" w:color="auto"/>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Indonesia</w:t>
            </w:r>
          </w:p>
        </w:tc>
        <w:tc>
          <w:tcPr>
            <w:tcW w:w="1247"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B30EB7" w:rsidRDefault="00323B78" w:rsidP="00B7658B">
            <w:pPr>
              <w:pStyle w:val="Tabletext"/>
              <w:spacing w:before="0" w:after="0"/>
              <w:rPr>
                <w:lang w:val="de-CH" w:eastAsia="zh-CN"/>
              </w:rPr>
            </w:pPr>
            <w:r w:rsidRPr="00B30EB7">
              <w:rPr>
                <w:lang w:val="de-CH" w:eastAsia="zh-CN"/>
              </w:rPr>
              <w:t>– PT Bakrie Telecom Tbk., Jakarta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1997-2002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60</w:t>
            </w:r>
            <w:r>
              <w:rPr>
                <w:lang w:eastAsia="zh-CN"/>
              </w:rPr>
              <w:t> 836,</w:t>
            </w:r>
            <w:r w:rsidRPr="0040147F">
              <w:rPr>
                <w:lang w:eastAsia="zh-CN"/>
              </w:rPr>
              <w:t>10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60</w:t>
            </w:r>
            <w:r>
              <w:rPr>
                <w:lang w:eastAsia="zh-CN"/>
              </w:rPr>
              <w:t> 836,</w:t>
            </w:r>
            <w:r w:rsidRPr="0040147F">
              <w:rPr>
                <w:lang w:eastAsia="zh-CN"/>
              </w:rPr>
              <w:t>10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Iraq</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Atheer</w:t>
            </w:r>
            <w:proofErr w:type="spellEnd"/>
            <w:r w:rsidRPr="00186661">
              <w:rPr>
                <w:lang w:val="en-GB" w:eastAsia="zh-CN"/>
              </w:rPr>
              <w:t xml:space="preserve"> Telecom Iraq Limited, Baghdad</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4 371,</w:t>
            </w:r>
            <w:r w:rsidRPr="0040147F">
              <w:rPr>
                <w:lang w:eastAsia="zh-CN"/>
              </w:rPr>
              <w:t>50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371,</w:t>
            </w:r>
            <w:r w:rsidRPr="0040147F">
              <w:rPr>
                <w:lang w:eastAsia="zh-CN"/>
              </w:rPr>
              <w:t>50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Pr>
                <w:b/>
                <w:bCs/>
                <w:lang w:eastAsia="zh-CN"/>
              </w:rPr>
              <w:t>Israel</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Actelis</w:t>
            </w:r>
            <w:proofErr w:type="spellEnd"/>
            <w:r w:rsidRPr="0040147F">
              <w:rPr>
                <w:lang w:eastAsia="zh-CN"/>
              </w:rPr>
              <w:t xml:space="preserve"> Networks, </w:t>
            </w:r>
            <w:proofErr w:type="spellStart"/>
            <w:r w:rsidRPr="0040147F">
              <w:rPr>
                <w:lang w:eastAsia="zh-CN"/>
              </w:rPr>
              <w:t>Petah</w:t>
            </w:r>
            <w:proofErr w:type="spellEnd"/>
            <w:r w:rsidRPr="0040147F">
              <w:rPr>
                <w:lang w:eastAsia="zh-CN"/>
              </w:rPr>
              <w:t xml:space="preserve"> </w:t>
            </w:r>
            <w:proofErr w:type="spellStart"/>
            <w:r w:rsidRPr="0040147F">
              <w:rPr>
                <w:lang w:eastAsia="zh-CN"/>
              </w:rPr>
              <w:t>Tikva</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2014</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098,</w:t>
            </w:r>
            <w:r w:rsidRPr="0040147F">
              <w:rPr>
                <w:lang w:eastAsia="zh-CN"/>
              </w:rPr>
              <w:t>20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098,</w:t>
            </w:r>
            <w:r w:rsidRPr="0040147F">
              <w:rPr>
                <w:lang w:eastAsia="zh-CN"/>
              </w:rPr>
              <w:t>20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Alvarion</w:t>
            </w:r>
            <w:proofErr w:type="spellEnd"/>
            <w:r w:rsidRPr="0040147F">
              <w:rPr>
                <w:lang w:eastAsia="zh-CN"/>
              </w:rPr>
              <w:t xml:space="preserve"> Ltd., Tel Aviv</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14</w:t>
            </w:r>
            <w:r>
              <w:rPr>
                <w:lang w:eastAsia="zh-CN"/>
              </w:rPr>
              <w:t> 717,</w:t>
            </w:r>
            <w:r w:rsidRPr="0040147F">
              <w:rPr>
                <w:lang w:eastAsia="zh-CN"/>
              </w:rPr>
              <w:t>15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14</w:t>
            </w:r>
            <w:r>
              <w:rPr>
                <w:lang w:eastAsia="zh-CN"/>
              </w:rPr>
              <w:t> 717,</w:t>
            </w:r>
            <w:r w:rsidRPr="0040147F">
              <w:rPr>
                <w:lang w:eastAsia="zh-CN"/>
              </w:rPr>
              <w:t>15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r w:rsidRPr="0040147F">
              <w:rPr>
                <w:lang w:eastAsia="zh-CN"/>
              </w:rPr>
              <w:t>B-</w:t>
            </w:r>
            <w:proofErr w:type="spellStart"/>
            <w:r w:rsidRPr="0040147F">
              <w:rPr>
                <w:lang w:eastAsia="zh-CN"/>
              </w:rPr>
              <w:t>Deltacom</w:t>
            </w:r>
            <w:proofErr w:type="spellEnd"/>
            <w:r w:rsidRPr="0040147F">
              <w:rPr>
                <w:lang w:eastAsia="zh-CN"/>
              </w:rPr>
              <w:t xml:space="preserve"> Ltd., </w:t>
            </w:r>
            <w:proofErr w:type="spellStart"/>
            <w:r w:rsidRPr="0040147F">
              <w:rPr>
                <w:lang w:eastAsia="zh-CN"/>
              </w:rPr>
              <w:t>Herzlia</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2009-2010</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17</w:t>
            </w:r>
            <w:r>
              <w:rPr>
                <w:lang w:eastAsia="zh-CN"/>
              </w:rPr>
              <w:t> 166,</w:t>
            </w:r>
            <w:r w:rsidRPr="0040147F">
              <w:rPr>
                <w:lang w:eastAsia="zh-CN"/>
              </w:rPr>
              <w:t>55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17</w:t>
            </w:r>
            <w:r>
              <w:t> </w:t>
            </w:r>
            <w:r>
              <w:rPr>
                <w:lang w:eastAsia="zh-CN"/>
              </w:rPr>
              <w:t>166,</w:t>
            </w:r>
            <w:r w:rsidRPr="0040147F">
              <w:rPr>
                <w:lang w:eastAsia="zh-CN"/>
              </w:rPr>
              <w:t>55</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Foris</w:t>
            </w:r>
            <w:proofErr w:type="spellEnd"/>
            <w:r w:rsidRPr="0040147F">
              <w:rPr>
                <w:lang w:eastAsia="zh-CN"/>
              </w:rPr>
              <w:t xml:space="preserve"> Telecom, </w:t>
            </w:r>
            <w:proofErr w:type="spellStart"/>
            <w:r w:rsidRPr="0040147F">
              <w:rPr>
                <w:lang w:eastAsia="zh-CN"/>
              </w:rPr>
              <w:t>Rishon</w:t>
            </w:r>
            <w:proofErr w:type="spellEnd"/>
            <w:r w:rsidRPr="0040147F">
              <w:rPr>
                <w:lang w:eastAsia="zh-CN"/>
              </w:rPr>
              <w:t xml:space="preserve"> Le-Zion</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2009-2010</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718,</w:t>
            </w:r>
            <w:r w:rsidRPr="0040147F">
              <w:rPr>
                <w:lang w:eastAsia="zh-CN"/>
              </w:rPr>
              <w:t>70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718,</w:t>
            </w:r>
            <w:r w:rsidRPr="0040147F">
              <w:rPr>
                <w:lang w:eastAsia="zh-CN"/>
              </w:rPr>
              <w:t>70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Gilat</w:t>
            </w:r>
            <w:proofErr w:type="spellEnd"/>
            <w:r w:rsidRPr="00186661">
              <w:rPr>
                <w:lang w:val="en-GB" w:eastAsia="zh-CN"/>
              </w:rPr>
              <w:t xml:space="preserve"> Satellite Networks Ltd., Petah </w:t>
            </w:r>
            <w:proofErr w:type="spellStart"/>
            <w:r w:rsidRPr="00186661">
              <w:rPr>
                <w:lang w:val="en-GB" w:eastAsia="zh-CN"/>
              </w:rPr>
              <w:t>Tikva</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1997-2002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101</w:t>
            </w:r>
            <w:r>
              <w:rPr>
                <w:lang w:eastAsia="zh-CN"/>
              </w:rPr>
              <w:t> 130,</w:t>
            </w:r>
            <w:r w:rsidRPr="0040147F">
              <w:rPr>
                <w:lang w:eastAsia="zh-CN"/>
              </w:rPr>
              <w:t>05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101</w:t>
            </w:r>
            <w:r>
              <w:rPr>
                <w:lang w:eastAsia="zh-CN"/>
              </w:rPr>
              <w:t> 130,</w:t>
            </w:r>
            <w:r w:rsidRPr="0040147F">
              <w:rPr>
                <w:lang w:eastAsia="zh-CN"/>
              </w:rPr>
              <w:t>05</w:t>
            </w:r>
          </w:p>
        </w:tc>
      </w:tr>
      <w:tr w:rsidR="00323B78" w:rsidRPr="00A37107" w:rsidTr="00B7658B">
        <w:trPr>
          <w:jc w:val="center"/>
        </w:trPr>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323B78" w:rsidRPr="00A37107" w:rsidRDefault="00323B78" w:rsidP="00B7658B">
            <w:pPr>
              <w:pStyle w:val="Tablehead"/>
              <w:spacing w:before="60" w:after="60"/>
              <w:jc w:val="left"/>
              <w:rPr>
                <w:lang w:eastAsia="zh-CN"/>
              </w:rPr>
            </w:pPr>
            <w:r w:rsidRPr="00A37107">
              <w:rPr>
                <w:lang w:eastAsia="zh-CN"/>
              </w:rPr>
              <w:lastRenderedPageBreak/>
              <w:t>B. Miembros de Sector y otras entidades (cont.)</w:t>
            </w: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Año</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Contribuciones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Publicaciones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Total</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Metalink</w:t>
            </w:r>
            <w:proofErr w:type="spellEnd"/>
            <w:r w:rsidRPr="00186661">
              <w:rPr>
                <w:lang w:val="en-GB" w:eastAsia="zh-CN"/>
              </w:rPr>
              <w:t xml:space="preserve"> Ltd., </w:t>
            </w:r>
            <w:proofErr w:type="spellStart"/>
            <w:r w:rsidRPr="00186661">
              <w:rPr>
                <w:lang w:val="en-GB" w:eastAsia="zh-CN"/>
              </w:rPr>
              <w:t>Yakum</w:t>
            </w:r>
            <w:proofErr w:type="spellEnd"/>
            <w:r w:rsidRPr="00186661">
              <w:rPr>
                <w:lang w:val="en-GB" w:eastAsia="zh-CN"/>
              </w:rPr>
              <w:t xml:space="preserve"> Business Park</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26</w:t>
            </w:r>
            <w:r>
              <w:rPr>
                <w:lang w:eastAsia="zh-CN"/>
              </w:rPr>
              <w:t> 837,</w:t>
            </w:r>
            <w:r w:rsidRPr="0040147F">
              <w:rPr>
                <w:lang w:eastAsia="zh-CN"/>
              </w:rPr>
              <w:t>65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26</w:t>
            </w:r>
            <w:r>
              <w:rPr>
                <w:lang w:eastAsia="zh-CN"/>
              </w:rPr>
              <w:t> 837,</w:t>
            </w:r>
            <w:r w:rsidRPr="0040147F">
              <w:rPr>
                <w:lang w:eastAsia="zh-CN"/>
              </w:rPr>
              <w:t>65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TangoTec</w:t>
            </w:r>
            <w:proofErr w:type="spellEnd"/>
            <w:r w:rsidRPr="0040147F">
              <w:rPr>
                <w:lang w:eastAsia="zh-CN"/>
              </w:rPr>
              <w:t xml:space="preserve">, </w:t>
            </w:r>
            <w:proofErr w:type="spellStart"/>
            <w:r w:rsidRPr="0040147F">
              <w:rPr>
                <w:lang w:eastAsia="zh-CN"/>
              </w:rPr>
              <w:t>Il</w:t>
            </w:r>
            <w:proofErr w:type="spellEnd"/>
            <w:r w:rsidRPr="0040147F">
              <w:rPr>
                <w:lang w:eastAsia="zh-CN"/>
              </w:rPr>
              <w:t xml:space="preserve"> Haifa</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880,</w:t>
            </w:r>
            <w:r w:rsidRPr="0040147F">
              <w:rPr>
                <w:lang w:eastAsia="zh-CN"/>
              </w:rPr>
              <w:t>85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880,</w:t>
            </w:r>
            <w:r w:rsidRPr="0040147F">
              <w:rPr>
                <w:lang w:eastAsia="zh-CN"/>
              </w:rPr>
              <w:t>85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Telrad</w:t>
            </w:r>
            <w:proofErr w:type="spellEnd"/>
            <w:r w:rsidRPr="00186661">
              <w:rPr>
                <w:lang w:val="en-GB" w:eastAsia="zh-CN"/>
              </w:rPr>
              <w:t xml:space="preserve"> Networks Ltd., Rosh </w:t>
            </w:r>
            <w:proofErr w:type="spellStart"/>
            <w:r w:rsidRPr="00186661">
              <w:rPr>
                <w:lang w:val="en-GB" w:eastAsia="zh-CN"/>
              </w:rPr>
              <w:t>Ha’ayin</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1998-2006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88</w:t>
            </w:r>
            <w:r>
              <w:rPr>
                <w:lang w:eastAsia="zh-CN"/>
              </w:rPr>
              <w:t> 316,</w:t>
            </w:r>
            <w:r w:rsidRPr="0040147F">
              <w:rPr>
                <w:lang w:eastAsia="zh-CN"/>
              </w:rPr>
              <w:t>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88</w:t>
            </w:r>
            <w:r>
              <w:rPr>
                <w:lang w:eastAsia="zh-CN"/>
              </w:rPr>
              <w:t> 316,</w:t>
            </w:r>
            <w:r w:rsidRPr="0040147F">
              <w:rPr>
                <w:lang w:eastAsia="zh-CN"/>
              </w:rPr>
              <w:t>00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Italia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s-ES" w:eastAsia="zh-CN"/>
              </w:rPr>
              <w:t xml:space="preserve">– </w:t>
            </w:r>
            <w:proofErr w:type="spellStart"/>
            <w:r w:rsidRPr="0040147F">
              <w:rPr>
                <w:lang w:eastAsia="zh-CN"/>
              </w:rPr>
              <w:t>Aethra</w:t>
            </w:r>
            <w:proofErr w:type="spellEnd"/>
            <w:r w:rsidRPr="0040147F">
              <w:rPr>
                <w:lang w:eastAsia="zh-CN"/>
              </w:rPr>
              <w:t xml:space="preserve"> </w:t>
            </w:r>
            <w:proofErr w:type="spellStart"/>
            <w:r w:rsidRPr="0040147F">
              <w:rPr>
                <w:lang w:eastAsia="zh-CN"/>
              </w:rPr>
              <w:t>S.p.A</w:t>
            </w:r>
            <w:proofErr w:type="spellEnd"/>
            <w:r w:rsidRPr="0040147F">
              <w:rPr>
                <w:lang w:eastAsia="zh-CN"/>
              </w:rPr>
              <w:t xml:space="preserve">., </w:t>
            </w:r>
            <w:proofErr w:type="spellStart"/>
            <w:r w:rsidRPr="0040147F">
              <w:rPr>
                <w:lang w:eastAsia="zh-CN"/>
              </w:rPr>
              <w:t>Palombina</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2007-2008</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35</w:t>
            </w:r>
            <w:r>
              <w:rPr>
                <w:lang w:eastAsia="zh-CN"/>
              </w:rPr>
              <w:t> 276,</w:t>
            </w:r>
            <w:r w:rsidRPr="0040147F">
              <w:rPr>
                <w:lang w:eastAsia="zh-CN"/>
              </w:rPr>
              <w:t>45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35</w:t>
            </w:r>
            <w:r>
              <w:rPr>
                <w:lang w:eastAsia="zh-CN"/>
              </w:rPr>
              <w:t> 276,</w:t>
            </w:r>
            <w:r w:rsidRPr="0040147F">
              <w:rPr>
                <w:lang w:eastAsia="zh-CN"/>
              </w:rPr>
              <w:t>45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fr-CH" w:eastAsia="zh-CN"/>
              </w:rPr>
            </w:pPr>
            <w:r w:rsidRPr="00186661">
              <w:rPr>
                <w:lang w:val="fr-CH" w:eastAsia="zh-CN"/>
              </w:rPr>
              <w:t xml:space="preserve">– </w:t>
            </w:r>
            <w:proofErr w:type="spellStart"/>
            <w:r w:rsidRPr="00186661">
              <w:rPr>
                <w:lang w:val="fr-CH" w:eastAsia="zh-CN"/>
              </w:rPr>
              <w:t>Selex</w:t>
            </w:r>
            <w:proofErr w:type="spellEnd"/>
            <w:r w:rsidRPr="00186661">
              <w:rPr>
                <w:lang w:val="fr-CH" w:eastAsia="zh-CN"/>
              </w:rPr>
              <w:t xml:space="preserve"> Communications </w:t>
            </w:r>
            <w:proofErr w:type="spellStart"/>
            <w:r w:rsidRPr="00186661">
              <w:rPr>
                <w:lang w:val="fr-CH" w:eastAsia="zh-CN"/>
              </w:rPr>
              <w:t>S.p.A</w:t>
            </w:r>
            <w:proofErr w:type="spellEnd"/>
            <w:r w:rsidRPr="00186661">
              <w:rPr>
                <w:lang w:val="fr-CH" w:eastAsia="zh-CN"/>
              </w:rPr>
              <w:t xml:space="preserve">., Genova </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2001-2007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515</w:t>
            </w:r>
            <w:r>
              <w:rPr>
                <w:lang w:eastAsia="zh-CN"/>
              </w:rPr>
              <w:t> 526,</w:t>
            </w:r>
            <w:r w:rsidRPr="0040147F">
              <w:rPr>
                <w:lang w:eastAsia="zh-CN"/>
              </w:rPr>
              <w:t>40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515</w:t>
            </w:r>
            <w:r>
              <w:rPr>
                <w:lang w:eastAsia="zh-CN"/>
              </w:rPr>
              <w:t> 526,</w:t>
            </w:r>
            <w:r w:rsidRPr="0040147F">
              <w:rPr>
                <w:lang w:eastAsia="zh-CN"/>
              </w:rPr>
              <w:t>40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Jordania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Pr>
                <w:lang w:eastAsia="zh-CN"/>
              </w:rPr>
              <w:t>Jordan</w:t>
            </w:r>
            <w:proofErr w:type="spellEnd"/>
            <w:r>
              <w:rPr>
                <w:lang w:eastAsia="zh-CN"/>
              </w:rPr>
              <w:t xml:space="preserve"> Mobile Telecomm, </w:t>
            </w:r>
            <w:r w:rsidRPr="0040147F">
              <w:rPr>
                <w:lang w:eastAsia="zh-CN"/>
              </w:rPr>
              <w:t>Amman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371,</w:t>
            </w:r>
            <w:r w:rsidRPr="0040147F">
              <w:rPr>
                <w:lang w:eastAsia="zh-CN"/>
              </w:rPr>
              <w:t>50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371,</w:t>
            </w:r>
            <w:r w:rsidRPr="0040147F">
              <w:rPr>
                <w:lang w:eastAsia="zh-CN"/>
              </w:rPr>
              <w:t>50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Middle East Communications (MEC), Amman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2008-2009</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604,</w:t>
            </w:r>
            <w:r w:rsidRPr="0040147F">
              <w:rPr>
                <w:lang w:eastAsia="zh-CN"/>
              </w:rPr>
              <w:t>25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604,</w:t>
            </w:r>
            <w:r w:rsidRPr="0040147F">
              <w:rPr>
                <w:lang w:eastAsia="zh-CN"/>
              </w:rPr>
              <w:t>25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Talal Abu-</w:t>
            </w:r>
            <w:proofErr w:type="spellStart"/>
            <w:r w:rsidRPr="00186661">
              <w:rPr>
                <w:lang w:val="en-GB" w:eastAsia="zh-CN"/>
              </w:rPr>
              <w:t>Ghazaleh</w:t>
            </w:r>
            <w:proofErr w:type="spellEnd"/>
            <w:r w:rsidRPr="00186661">
              <w:rPr>
                <w:lang w:val="en-GB" w:eastAsia="zh-CN"/>
              </w:rPr>
              <w:t xml:space="preserve"> &amp; Co., Amman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2006-2007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214,</w:t>
            </w:r>
            <w:r w:rsidRPr="0040147F">
              <w:rPr>
                <w:lang w:eastAsia="zh-CN"/>
              </w:rPr>
              <w:t>35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214,</w:t>
            </w:r>
            <w:r w:rsidRPr="0040147F">
              <w:rPr>
                <w:lang w:eastAsia="zh-CN"/>
              </w:rPr>
              <w:t>35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r w:rsidRPr="0040147F">
              <w:rPr>
                <w:lang w:eastAsia="zh-CN"/>
              </w:rPr>
              <w:t>Xpress, Amman</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2007-2009</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325,</w:t>
            </w:r>
            <w:r w:rsidRPr="0040147F">
              <w:rPr>
                <w:lang w:eastAsia="zh-CN"/>
              </w:rPr>
              <w:t>65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325,</w:t>
            </w:r>
            <w:r w:rsidRPr="0040147F">
              <w:rPr>
                <w:lang w:eastAsia="zh-CN"/>
              </w:rPr>
              <w:t>65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Kazajstán</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186661">
              <w:rPr>
                <w:lang w:val="en-GB" w:eastAsia="zh-CN"/>
              </w:rPr>
              <w:t xml:space="preserve">– </w:t>
            </w:r>
            <w:r w:rsidRPr="00825D2A">
              <w:rPr>
                <w:lang w:val="en-GB" w:eastAsia="zh-CN"/>
              </w:rPr>
              <w:t>Kazakh Academy of Transp. &amp; Comm., Almaty</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2008-2009</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168,</w:t>
            </w:r>
            <w:r w:rsidRPr="0040147F">
              <w:rPr>
                <w:lang w:eastAsia="zh-CN"/>
              </w:rPr>
              <w:t>40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168,</w:t>
            </w:r>
            <w:r w:rsidRPr="0040147F">
              <w:rPr>
                <w:lang w:eastAsia="zh-CN"/>
              </w:rPr>
              <w:t>40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proofErr w:type="spellStart"/>
            <w:r>
              <w:rPr>
                <w:b/>
                <w:bCs/>
                <w:lang w:eastAsia="zh-CN"/>
              </w:rPr>
              <w:t>Kenya</w:t>
            </w:r>
            <w:proofErr w:type="spellEnd"/>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Intersat</w:t>
            </w:r>
            <w:proofErr w:type="spellEnd"/>
            <w:r w:rsidRPr="0040147F">
              <w:rPr>
                <w:lang w:eastAsia="zh-CN"/>
              </w:rPr>
              <w:t xml:space="preserve"> </w:t>
            </w:r>
            <w:proofErr w:type="spellStart"/>
            <w:r w:rsidRPr="0040147F">
              <w:rPr>
                <w:lang w:eastAsia="zh-CN"/>
              </w:rPr>
              <w:t>Africa</w:t>
            </w:r>
            <w:proofErr w:type="spellEnd"/>
            <w:r w:rsidRPr="0040147F">
              <w:rPr>
                <w:lang w:eastAsia="zh-CN"/>
              </w:rPr>
              <w:t xml:space="preserve"> </w:t>
            </w:r>
            <w:proofErr w:type="spellStart"/>
            <w:r w:rsidRPr="0040147F">
              <w:rPr>
                <w:lang w:eastAsia="zh-CN"/>
              </w:rPr>
              <w:t>Limited</w:t>
            </w:r>
            <w:proofErr w:type="spellEnd"/>
            <w:r w:rsidRPr="0040147F">
              <w:rPr>
                <w:lang w:eastAsia="zh-CN"/>
              </w:rPr>
              <w:t>, Nairobi</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2010-2012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724,</w:t>
            </w:r>
            <w:r w:rsidRPr="0040147F">
              <w:rPr>
                <w:lang w:eastAsia="zh-CN"/>
              </w:rPr>
              <w:t>90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724,</w:t>
            </w:r>
            <w:r w:rsidRPr="0040147F">
              <w:rPr>
                <w:lang w:eastAsia="zh-CN"/>
              </w:rPr>
              <w:t>90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Telcom</w:t>
            </w:r>
            <w:proofErr w:type="spellEnd"/>
            <w:r w:rsidRPr="0040147F">
              <w:rPr>
                <w:lang w:eastAsia="zh-CN"/>
              </w:rPr>
              <w:t xml:space="preserve"> </w:t>
            </w:r>
            <w:proofErr w:type="spellStart"/>
            <w:r w:rsidRPr="0040147F">
              <w:rPr>
                <w:lang w:eastAsia="zh-CN"/>
              </w:rPr>
              <w:t>Kenya</w:t>
            </w:r>
            <w:proofErr w:type="spellEnd"/>
            <w:r w:rsidRPr="0040147F">
              <w:rPr>
                <w:lang w:eastAsia="zh-CN"/>
              </w:rPr>
              <w:t xml:space="preserve"> </w:t>
            </w:r>
            <w:proofErr w:type="spellStart"/>
            <w:r w:rsidRPr="0040147F">
              <w:rPr>
                <w:lang w:eastAsia="zh-CN"/>
              </w:rPr>
              <w:t>Limited</w:t>
            </w:r>
            <w:proofErr w:type="spellEnd"/>
            <w:r w:rsidRPr="0040147F">
              <w:rPr>
                <w:lang w:eastAsia="zh-CN"/>
              </w:rPr>
              <w:t>, Nairobi</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2005-2007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314</w:t>
            </w:r>
            <w:r>
              <w:rPr>
                <w:lang w:eastAsia="zh-CN"/>
              </w:rPr>
              <w:t> 529,</w:t>
            </w:r>
            <w:r w:rsidRPr="0040147F">
              <w:rPr>
                <w:lang w:eastAsia="zh-CN"/>
              </w:rPr>
              <w:t>60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314</w:t>
            </w:r>
            <w:r>
              <w:rPr>
                <w:lang w:eastAsia="zh-CN"/>
              </w:rPr>
              <w:t> 529,</w:t>
            </w:r>
            <w:r w:rsidRPr="0040147F">
              <w:rPr>
                <w:lang w:eastAsia="zh-CN"/>
              </w:rPr>
              <w:t>60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Corea (Rep. de)</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r w:rsidRPr="0040147F">
              <w:rPr>
                <w:lang w:eastAsia="zh-CN"/>
              </w:rPr>
              <w:t>Ericsson-LG, Anyang-Shi</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2013-2014</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186,</w:t>
            </w:r>
            <w:r w:rsidRPr="0040147F">
              <w:rPr>
                <w:lang w:eastAsia="zh-CN"/>
              </w:rPr>
              <w:t>55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186,</w:t>
            </w:r>
            <w:r w:rsidRPr="0040147F">
              <w:rPr>
                <w:lang w:eastAsia="zh-CN"/>
              </w:rPr>
              <w:t>55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Pr>
                <w:b/>
                <w:bCs/>
                <w:lang w:eastAsia="zh-CN"/>
              </w:rPr>
              <w:t>Kuwait</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The Arabian Business Franchise, </w:t>
            </w:r>
            <w:proofErr w:type="spellStart"/>
            <w:r w:rsidRPr="00186661">
              <w:rPr>
                <w:lang w:val="en-GB" w:eastAsia="zh-CN"/>
              </w:rPr>
              <w:t>Hawalli</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2006-2007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214,</w:t>
            </w:r>
            <w:r w:rsidRPr="0040147F">
              <w:rPr>
                <w:lang w:eastAsia="zh-CN"/>
              </w:rPr>
              <w:t>35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214,</w:t>
            </w:r>
            <w:r w:rsidRPr="0040147F">
              <w:rPr>
                <w:lang w:eastAsia="zh-CN"/>
              </w:rPr>
              <w:t>35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Kirguistán</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Alippe</w:t>
            </w:r>
            <w:proofErr w:type="spellEnd"/>
            <w:r w:rsidRPr="0040147F">
              <w:rPr>
                <w:lang w:eastAsia="zh-CN"/>
              </w:rPr>
              <w:t xml:space="preserve"> TV, Bishkek</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206,</w:t>
            </w:r>
            <w:r w:rsidRPr="0040147F">
              <w:rPr>
                <w:lang w:eastAsia="zh-CN"/>
              </w:rPr>
              <w:t>55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206,</w:t>
            </w:r>
            <w:r w:rsidRPr="0040147F">
              <w:rPr>
                <w:lang w:eastAsia="zh-CN"/>
              </w:rPr>
              <w:t>55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Kyrgyztelecom</w:t>
            </w:r>
            <w:proofErr w:type="spellEnd"/>
            <w:r w:rsidRPr="0040147F">
              <w:rPr>
                <w:lang w:eastAsia="zh-CN"/>
              </w:rPr>
              <w:t xml:space="preserve"> OJSC, Bishkek</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371,</w:t>
            </w:r>
            <w:r w:rsidRPr="0040147F">
              <w:rPr>
                <w:lang w:eastAsia="zh-CN"/>
              </w:rPr>
              <w:t>50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371,</w:t>
            </w:r>
            <w:r w:rsidRPr="0040147F">
              <w:rPr>
                <w:lang w:eastAsia="zh-CN"/>
              </w:rPr>
              <w:t>50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Líbano</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Al-</w:t>
            </w:r>
            <w:proofErr w:type="spellStart"/>
            <w:r w:rsidRPr="00186661">
              <w:rPr>
                <w:lang w:val="en-GB" w:eastAsia="zh-CN"/>
              </w:rPr>
              <w:t>Iktissad</w:t>
            </w:r>
            <w:proofErr w:type="spellEnd"/>
            <w:r w:rsidRPr="00186661">
              <w:rPr>
                <w:lang w:val="en-GB" w:eastAsia="zh-CN"/>
              </w:rPr>
              <w:t xml:space="preserve"> Wal-</w:t>
            </w:r>
            <w:proofErr w:type="spellStart"/>
            <w:r w:rsidRPr="00186661">
              <w:rPr>
                <w:lang w:val="en-GB" w:eastAsia="zh-CN"/>
              </w:rPr>
              <w:t>Aamal</w:t>
            </w:r>
            <w:proofErr w:type="spellEnd"/>
            <w:r w:rsidRPr="00186661">
              <w:rPr>
                <w:lang w:val="en-GB" w:eastAsia="zh-CN"/>
              </w:rPr>
              <w:t xml:space="preserve"> Group, </w:t>
            </w:r>
            <w:proofErr w:type="spellStart"/>
            <w:r w:rsidRPr="00186661">
              <w:rPr>
                <w:lang w:val="en-GB" w:eastAsia="zh-CN"/>
              </w:rPr>
              <w:t>Beyrouth</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633,</w:t>
            </w:r>
            <w:r w:rsidRPr="0040147F">
              <w:rPr>
                <w:lang w:eastAsia="zh-CN"/>
              </w:rPr>
              <w:t>80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633,</w:t>
            </w:r>
            <w:r w:rsidRPr="0040147F">
              <w:rPr>
                <w:lang w:eastAsia="zh-CN"/>
              </w:rPr>
              <w:t>80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Arabcom</w:t>
            </w:r>
            <w:proofErr w:type="spellEnd"/>
            <w:r w:rsidRPr="0040147F">
              <w:rPr>
                <w:lang w:eastAsia="zh-CN"/>
              </w:rPr>
              <w:t xml:space="preserve"> </w:t>
            </w:r>
            <w:proofErr w:type="spellStart"/>
            <w:r w:rsidRPr="0040147F">
              <w:rPr>
                <w:lang w:eastAsia="zh-CN"/>
              </w:rPr>
              <w:t>Hitek</w:t>
            </w:r>
            <w:proofErr w:type="spellEnd"/>
            <w:r w:rsidRPr="0040147F">
              <w:rPr>
                <w:lang w:eastAsia="zh-CN"/>
              </w:rPr>
              <w:t>, Beirut</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2001-2006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54</w:t>
            </w:r>
            <w:r>
              <w:rPr>
                <w:lang w:eastAsia="zh-CN"/>
              </w:rPr>
              <w:t> </w:t>
            </w:r>
            <w:r w:rsidRPr="0040147F">
              <w:rPr>
                <w:lang w:eastAsia="zh-CN"/>
              </w:rPr>
              <w:t>099</w:t>
            </w:r>
            <w:r>
              <w:rPr>
                <w:lang w:eastAsia="zh-CN"/>
              </w:rPr>
              <w:t>,</w:t>
            </w:r>
            <w:r w:rsidRPr="0040147F">
              <w:rPr>
                <w:lang w:eastAsia="zh-CN"/>
              </w:rPr>
              <w:t>50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54</w:t>
            </w:r>
            <w:r>
              <w:t> </w:t>
            </w:r>
            <w:r>
              <w:rPr>
                <w:lang w:eastAsia="zh-CN"/>
              </w:rPr>
              <w:t>099,</w:t>
            </w:r>
            <w:r w:rsidRPr="0040147F">
              <w:rPr>
                <w:lang w:eastAsia="zh-CN"/>
              </w:rPr>
              <w:t>50</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ExiCon</w:t>
            </w:r>
            <w:proofErr w:type="spellEnd"/>
            <w:r w:rsidRPr="0040147F">
              <w:rPr>
                <w:lang w:eastAsia="zh-CN"/>
              </w:rPr>
              <w:t xml:space="preserve"> International </w:t>
            </w:r>
            <w:proofErr w:type="spellStart"/>
            <w:r w:rsidRPr="0040147F">
              <w:rPr>
                <w:lang w:eastAsia="zh-CN"/>
              </w:rPr>
              <w:t>Group</w:t>
            </w:r>
            <w:proofErr w:type="spellEnd"/>
            <w:r w:rsidRPr="0040147F">
              <w:rPr>
                <w:lang w:eastAsia="zh-CN"/>
              </w:rPr>
              <w:t>, Beirut</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2010-2011</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885,</w:t>
            </w:r>
            <w:r w:rsidRPr="0040147F">
              <w:rPr>
                <w:lang w:eastAsia="zh-CN"/>
              </w:rPr>
              <w:t>65</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885,</w:t>
            </w:r>
            <w:r w:rsidRPr="0040147F">
              <w:rPr>
                <w:lang w:eastAsia="zh-CN"/>
              </w:rPr>
              <w:t>65</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r w:rsidRPr="0040147F">
              <w:rPr>
                <w:lang w:eastAsia="zh-CN"/>
              </w:rPr>
              <w:t>IDMI Sal offshore, Beirut</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850,</w:t>
            </w:r>
            <w:r w:rsidRPr="0040147F">
              <w:rPr>
                <w:lang w:eastAsia="zh-CN"/>
              </w:rPr>
              <w:t>10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850,</w:t>
            </w:r>
            <w:r w:rsidRPr="0040147F">
              <w:rPr>
                <w:lang w:eastAsia="zh-CN"/>
              </w:rPr>
              <w:t>10</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r w:rsidRPr="0040147F">
              <w:rPr>
                <w:lang w:eastAsia="zh-CN"/>
              </w:rPr>
              <w:t>MNT/</w:t>
            </w:r>
            <w:proofErr w:type="spellStart"/>
            <w:r w:rsidRPr="0040147F">
              <w:rPr>
                <w:lang w:eastAsia="zh-CN"/>
              </w:rPr>
              <w:t>Investcom</w:t>
            </w:r>
            <w:proofErr w:type="spellEnd"/>
            <w:r w:rsidRPr="0040147F">
              <w:rPr>
                <w:lang w:eastAsia="zh-CN"/>
              </w:rPr>
              <w:t xml:space="preserve"> LLC, Beirut</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967,</w:t>
            </w:r>
            <w:r w:rsidRPr="0040147F">
              <w:rPr>
                <w:lang w:eastAsia="zh-CN"/>
              </w:rPr>
              <w:t>55</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967,</w:t>
            </w:r>
            <w:r w:rsidRPr="0040147F">
              <w:rPr>
                <w:lang w:eastAsia="zh-CN"/>
              </w:rPr>
              <w:t>55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Telecommunicat</w:t>
            </w:r>
            <w:proofErr w:type="spellEnd"/>
            <w:r w:rsidRPr="0040147F">
              <w:rPr>
                <w:lang w:eastAsia="zh-CN"/>
              </w:rPr>
              <w:t xml:space="preserve">. </w:t>
            </w:r>
            <w:proofErr w:type="spellStart"/>
            <w:r w:rsidRPr="0040147F">
              <w:rPr>
                <w:lang w:eastAsia="zh-CN"/>
              </w:rPr>
              <w:t>Regulatory</w:t>
            </w:r>
            <w:proofErr w:type="spellEnd"/>
            <w:r w:rsidRPr="0040147F">
              <w:rPr>
                <w:lang w:eastAsia="zh-CN"/>
              </w:rPr>
              <w:t xml:space="preserve"> </w:t>
            </w:r>
            <w:proofErr w:type="spellStart"/>
            <w:r w:rsidRPr="0040147F">
              <w:rPr>
                <w:lang w:eastAsia="zh-CN"/>
              </w:rPr>
              <w:t>Authority</w:t>
            </w:r>
            <w:proofErr w:type="spellEnd"/>
            <w:r w:rsidRPr="0040147F">
              <w:rPr>
                <w:lang w:eastAsia="zh-CN"/>
              </w:rPr>
              <w:t>, Beirut</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740,</w:t>
            </w:r>
            <w:r w:rsidRPr="0040147F">
              <w:rPr>
                <w:lang w:eastAsia="zh-CN"/>
              </w:rPr>
              <w:t>60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740,</w:t>
            </w:r>
            <w:r w:rsidRPr="0040147F">
              <w:rPr>
                <w:lang w:eastAsia="zh-CN"/>
              </w:rPr>
              <w:t>60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Pr>
                <w:b/>
                <w:bCs/>
                <w:lang w:eastAsia="zh-CN"/>
              </w:rPr>
              <w:t>Liberia</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186661">
              <w:rPr>
                <w:lang w:val="en-GB" w:eastAsia="zh-CN"/>
              </w:rPr>
              <w:t xml:space="preserve">– </w:t>
            </w:r>
            <w:r w:rsidRPr="00825D2A">
              <w:rPr>
                <w:lang w:val="en-GB" w:eastAsia="zh-CN"/>
              </w:rPr>
              <w:t>West Africa Telecomm. Inc., Monrovia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385,</w:t>
            </w:r>
            <w:r w:rsidRPr="0040147F">
              <w:rPr>
                <w:lang w:eastAsia="zh-CN"/>
              </w:rPr>
              <w:t>60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385,</w:t>
            </w:r>
            <w:r w:rsidRPr="0040147F">
              <w:rPr>
                <w:lang w:eastAsia="zh-CN"/>
              </w:rPr>
              <w:t>60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Libia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Libyana</w:t>
            </w:r>
            <w:proofErr w:type="spellEnd"/>
            <w:r w:rsidRPr="00186661">
              <w:rPr>
                <w:lang w:val="en-GB" w:eastAsia="zh-CN"/>
              </w:rPr>
              <w:t xml:space="preserve"> Mobile Phone Company, Tripoli</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2010-2012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131</w:t>
            </w:r>
            <w:r>
              <w:rPr>
                <w:lang w:eastAsia="zh-CN"/>
              </w:rPr>
              <w:t> 734,</w:t>
            </w:r>
            <w:r w:rsidRPr="0040147F">
              <w:rPr>
                <w:lang w:eastAsia="zh-CN"/>
              </w:rPr>
              <w:t>30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131</w:t>
            </w:r>
            <w:r>
              <w:rPr>
                <w:lang w:eastAsia="zh-CN"/>
              </w:rPr>
              <w:t> 734,</w:t>
            </w:r>
            <w:r w:rsidRPr="0040147F">
              <w:rPr>
                <w:lang w:eastAsia="zh-CN"/>
              </w:rPr>
              <w:t>30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Mauritania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fr-CH" w:eastAsia="zh-CN"/>
              </w:rPr>
            </w:pPr>
            <w:r w:rsidRPr="00186661">
              <w:rPr>
                <w:lang w:val="fr-CH" w:eastAsia="zh-CN"/>
              </w:rPr>
              <w:t>– Agence de Promotion de l'Accès aux Services (APAUS), Nouakchott</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518,</w:t>
            </w:r>
            <w:r w:rsidRPr="0040147F">
              <w:rPr>
                <w:lang w:eastAsia="zh-CN"/>
              </w:rPr>
              <w:t>95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518,</w:t>
            </w:r>
            <w:r w:rsidRPr="0040147F">
              <w:rPr>
                <w:lang w:eastAsia="zh-CN"/>
              </w:rPr>
              <w:t>95</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proofErr w:type="spellStart"/>
            <w:r w:rsidRPr="0040147F">
              <w:rPr>
                <w:lang w:eastAsia="zh-CN"/>
              </w:rPr>
              <w:t>Chinguitel</w:t>
            </w:r>
            <w:proofErr w:type="spellEnd"/>
            <w:r w:rsidRPr="0040147F">
              <w:rPr>
                <w:lang w:eastAsia="zh-CN"/>
              </w:rPr>
              <w:t xml:space="preserve"> SA, </w:t>
            </w:r>
            <w:proofErr w:type="spellStart"/>
            <w:r w:rsidRPr="0040147F">
              <w:rPr>
                <w:lang w:eastAsia="zh-CN"/>
              </w:rPr>
              <w:t>Nouakchott</w:t>
            </w:r>
            <w:proofErr w:type="spellEnd"/>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2013-2015</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681,</w:t>
            </w:r>
            <w:r w:rsidRPr="0040147F">
              <w:rPr>
                <w:lang w:eastAsia="zh-CN"/>
              </w:rPr>
              <w:t>50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681,</w:t>
            </w:r>
            <w:r w:rsidRPr="0040147F">
              <w:rPr>
                <w:lang w:eastAsia="zh-CN"/>
              </w:rPr>
              <w:t>50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fr-CH" w:eastAsia="zh-CN"/>
              </w:rPr>
            </w:pPr>
            <w:r w:rsidRPr="00186661">
              <w:rPr>
                <w:lang w:val="fr-CH" w:eastAsia="zh-CN"/>
              </w:rPr>
              <w:t>– Société mauritaniennes des télécommunications (MAURITEL S.A.), Nouakchott</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62</w:t>
            </w:r>
            <w:r>
              <w:rPr>
                <w:lang w:eastAsia="zh-CN"/>
              </w:rPr>
              <w:t> 707,</w:t>
            </w:r>
            <w:r w:rsidRPr="0040147F">
              <w:rPr>
                <w:lang w:eastAsia="zh-CN"/>
              </w:rPr>
              <w:t>70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62</w:t>
            </w:r>
            <w:r>
              <w:rPr>
                <w:lang w:eastAsia="zh-CN"/>
              </w:rPr>
              <w:t> 707,</w:t>
            </w:r>
            <w:r w:rsidRPr="0040147F">
              <w:rPr>
                <w:lang w:eastAsia="zh-CN"/>
              </w:rPr>
              <w:t>70</w:t>
            </w:r>
          </w:p>
        </w:tc>
      </w:tr>
      <w:tr w:rsidR="00323B78" w:rsidRPr="00A37107" w:rsidTr="00B7658B">
        <w:trPr>
          <w:jc w:val="center"/>
        </w:trPr>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323B78" w:rsidRPr="00A37107" w:rsidRDefault="00323B78" w:rsidP="00B7658B">
            <w:pPr>
              <w:pStyle w:val="Tablehead"/>
              <w:spacing w:before="60" w:after="60"/>
              <w:jc w:val="left"/>
              <w:rPr>
                <w:lang w:eastAsia="zh-CN"/>
              </w:rPr>
            </w:pPr>
            <w:r w:rsidRPr="00A37107">
              <w:rPr>
                <w:lang w:eastAsia="zh-CN"/>
              </w:rPr>
              <w:lastRenderedPageBreak/>
              <w:t>B. Miembros de Sector y otras entidades (cont.)</w:t>
            </w: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Año</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Contribuciones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Publicaciones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Total</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México</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r w:rsidRPr="0040147F">
              <w:rPr>
                <w:lang w:eastAsia="zh-CN"/>
              </w:rPr>
              <w:t>CANITEC, M</w:t>
            </w:r>
            <w:r>
              <w:rPr>
                <w:lang w:eastAsia="zh-CN"/>
              </w:rPr>
              <w:t>é</w:t>
            </w:r>
            <w:r w:rsidRPr="0040147F">
              <w:rPr>
                <w:lang w:eastAsia="zh-CN"/>
              </w:rPr>
              <w:t>xico</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2011-2013</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385,</w:t>
            </w:r>
            <w:r w:rsidRPr="0040147F">
              <w:rPr>
                <w:lang w:eastAsia="zh-CN"/>
              </w:rPr>
              <w:t>40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385,</w:t>
            </w:r>
            <w:r w:rsidRPr="0040147F">
              <w:rPr>
                <w:lang w:eastAsia="zh-CN"/>
              </w:rPr>
              <w:t>40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Marruecos</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lang w:eastAsia="zh-CN"/>
              </w:rPr>
            </w:pPr>
            <w:r w:rsidRPr="00186661">
              <w:rPr>
                <w:lang w:val="en-GB" w:eastAsia="zh-CN"/>
              </w:rPr>
              <w:t xml:space="preserve">– </w:t>
            </w:r>
            <w:r w:rsidRPr="0040147F">
              <w:rPr>
                <w:lang w:eastAsia="zh-CN"/>
              </w:rPr>
              <w:t>CKM Holding, Casablanca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2000-2006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51</w:t>
            </w:r>
            <w:r>
              <w:rPr>
                <w:lang w:eastAsia="zh-CN"/>
              </w:rPr>
              <w:t> 099,</w:t>
            </w:r>
            <w:r w:rsidRPr="0040147F">
              <w:rPr>
                <w:lang w:eastAsia="zh-CN"/>
              </w:rPr>
              <w:t>20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51</w:t>
            </w:r>
            <w:r>
              <w:rPr>
                <w:lang w:eastAsia="zh-CN"/>
              </w:rPr>
              <w:t> 099,</w:t>
            </w:r>
            <w:r w:rsidRPr="0040147F">
              <w:rPr>
                <w:lang w:eastAsia="zh-CN"/>
              </w:rPr>
              <w:t>20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 xml:space="preserve">Mozambique </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186661">
              <w:rPr>
                <w:lang w:val="en-GB" w:eastAsia="zh-CN"/>
              </w:rPr>
              <w:t xml:space="preserve">– </w:t>
            </w:r>
            <w:r w:rsidRPr="00825D2A">
              <w:rPr>
                <w:lang w:val="en-GB" w:eastAsia="zh-CN"/>
              </w:rPr>
              <w:t xml:space="preserve">Southern Africa Telecomm. </w:t>
            </w:r>
            <w:proofErr w:type="spellStart"/>
            <w:r w:rsidRPr="00825D2A">
              <w:rPr>
                <w:lang w:val="en-GB" w:eastAsia="zh-CN"/>
              </w:rPr>
              <w:t>Associat</w:t>
            </w:r>
            <w:proofErr w:type="spellEnd"/>
            <w:r w:rsidRPr="00825D2A">
              <w:rPr>
                <w:lang w:val="en-GB" w:eastAsia="zh-CN"/>
              </w:rPr>
              <w:t>., Maputo</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2002-2006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280</w:t>
            </w:r>
            <w:r>
              <w:rPr>
                <w:lang w:eastAsia="zh-CN"/>
              </w:rPr>
              <w:t> 002,</w:t>
            </w:r>
            <w:r w:rsidRPr="0040147F">
              <w:rPr>
                <w:lang w:eastAsia="zh-CN"/>
              </w:rPr>
              <w:t>65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280</w:t>
            </w:r>
            <w:r>
              <w:rPr>
                <w:lang w:eastAsia="zh-CN"/>
              </w:rPr>
              <w:t> 002,</w:t>
            </w:r>
            <w:r w:rsidRPr="0040147F">
              <w:rPr>
                <w:lang w:eastAsia="zh-CN"/>
              </w:rPr>
              <w:t>65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Países Bajos</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Smitcoms</w:t>
            </w:r>
            <w:proofErr w:type="spellEnd"/>
            <w:r w:rsidRPr="00186661">
              <w:rPr>
                <w:lang w:val="en-GB" w:eastAsia="zh-CN"/>
              </w:rPr>
              <w:t xml:space="preserve"> N.V., St. Maarten</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514</w:t>
            </w:r>
            <w:r>
              <w:rPr>
                <w:lang w:eastAsia="zh-CN"/>
              </w:rPr>
              <w:t> 292,</w:t>
            </w:r>
            <w:r w:rsidRPr="0040147F">
              <w:rPr>
                <w:lang w:eastAsia="zh-CN"/>
              </w:rPr>
              <w:t>65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514</w:t>
            </w:r>
            <w:r>
              <w:rPr>
                <w:lang w:eastAsia="zh-CN"/>
              </w:rPr>
              <w:t> 292,</w:t>
            </w:r>
            <w:r w:rsidRPr="0040147F">
              <w:rPr>
                <w:lang w:eastAsia="zh-CN"/>
              </w:rPr>
              <w:t>65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Nigeria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Nigerian</w:t>
            </w:r>
            <w:proofErr w:type="spellEnd"/>
            <w:r w:rsidRPr="00186661">
              <w:rPr>
                <w:lang w:eastAsia="zh-CN"/>
              </w:rPr>
              <w:t xml:space="preserve"> </w:t>
            </w:r>
            <w:proofErr w:type="spellStart"/>
            <w:r w:rsidRPr="00186661">
              <w:rPr>
                <w:lang w:eastAsia="zh-CN"/>
              </w:rPr>
              <w:t>Communications</w:t>
            </w:r>
            <w:proofErr w:type="spellEnd"/>
            <w:r w:rsidRPr="00186661">
              <w:rPr>
                <w:lang w:eastAsia="zh-CN"/>
              </w:rPr>
              <w:t xml:space="preserve"> Ltd. (NITEL), Abuja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282</w:t>
            </w:r>
            <w:r>
              <w:rPr>
                <w:lang w:eastAsia="zh-CN"/>
              </w:rPr>
              <w:t> 301,</w:t>
            </w:r>
            <w:r w:rsidRPr="0040147F">
              <w:rPr>
                <w:lang w:eastAsia="zh-CN"/>
              </w:rPr>
              <w:t>85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282</w:t>
            </w:r>
            <w:r>
              <w:rPr>
                <w:lang w:eastAsia="zh-CN"/>
              </w:rPr>
              <w:t> 301,</w:t>
            </w:r>
            <w:r w:rsidRPr="0040147F">
              <w:rPr>
                <w:lang w:eastAsia="zh-CN"/>
              </w:rPr>
              <w:t>85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Pakistán</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Callmate</w:t>
            </w:r>
            <w:proofErr w:type="spellEnd"/>
            <w:r w:rsidRPr="00186661">
              <w:rPr>
                <w:lang w:eastAsia="zh-CN"/>
              </w:rPr>
              <w:t xml:space="preserve"> </w:t>
            </w:r>
            <w:proofErr w:type="spellStart"/>
            <w:r w:rsidRPr="00186661">
              <w:rPr>
                <w:lang w:eastAsia="zh-CN"/>
              </w:rPr>
              <w:t>Telips</w:t>
            </w:r>
            <w:proofErr w:type="spellEnd"/>
            <w:r w:rsidRPr="00186661">
              <w:rPr>
                <w:lang w:eastAsia="zh-CN"/>
              </w:rPr>
              <w:t xml:space="preserve"> Telecom Ltd., Karachi</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2006-2007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87</w:t>
            </w:r>
            <w:r>
              <w:rPr>
                <w:lang w:eastAsia="zh-CN"/>
              </w:rPr>
              <w:t> 372,</w:t>
            </w:r>
            <w:r w:rsidRPr="0040147F">
              <w:rPr>
                <w:lang w:eastAsia="zh-CN"/>
              </w:rPr>
              <w:t>75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87</w:t>
            </w:r>
            <w:r>
              <w:rPr>
                <w:lang w:eastAsia="zh-CN"/>
              </w:rPr>
              <w:t> 372,</w:t>
            </w:r>
            <w:r w:rsidRPr="0040147F">
              <w:rPr>
                <w:lang w:eastAsia="zh-CN"/>
              </w:rPr>
              <w:t>75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CMPak</w:t>
            </w:r>
            <w:proofErr w:type="spellEnd"/>
            <w:r w:rsidRPr="00186661">
              <w:rPr>
                <w:lang w:eastAsia="zh-CN"/>
              </w:rPr>
              <w:t xml:space="preserve"> </w:t>
            </w:r>
            <w:proofErr w:type="spellStart"/>
            <w:r w:rsidRPr="00186661">
              <w:rPr>
                <w:lang w:eastAsia="zh-CN"/>
              </w:rPr>
              <w:t>Limited</w:t>
            </w:r>
            <w:proofErr w:type="spellEnd"/>
            <w:r w:rsidRPr="00186661">
              <w:rPr>
                <w:lang w:eastAsia="zh-CN"/>
              </w:rPr>
              <w:t>, Islamabad</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316,</w:t>
            </w:r>
            <w:r w:rsidRPr="0040147F">
              <w:rPr>
                <w:lang w:eastAsia="zh-CN"/>
              </w:rPr>
              <w:t>90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316,</w:t>
            </w:r>
            <w:r w:rsidRPr="0040147F">
              <w:rPr>
                <w:lang w:eastAsia="zh-CN"/>
              </w:rPr>
              <w:t>90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 xml:space="preserve">e </w:t>
            </w:r>
            <w:proofErr w:type="spellStart"/>
            <w:r w:rsidRPr="00186661">
              <w:rPr>
                <w:lang w:eastAsia="zh-CN"/>
              </w:rPr>
              <w:t>Worlwide</w:t>
            </w:r>
            <w:proofErr w:type="spellEnd"/>
            <w:r w:rsidRPr="00186661">
              <w:rPr>
                <w:lang w:eastAsia="zh-CN"/>
              </w:rPr>
              <w:t xml:space="preserve"> </w:t>
            </w:r>
            <w:proofErr w:type="spellStart"/>
            <w:r w:rsidRPr="00186661">
              <w:rPr>
                <w:lang w:eastAsia="zh-CN"/>
              </w:rPr>
              <w:t>Group</w:t>
            </w:r>
            <w:proofErr w:type="spellEnd"/>
            <w:r w:rsidRPr="00186661">
              <w:rPr>
                <w:lang w:eastAsia="zh-CN"/>
              </w:rPr>
              <w:t>, Islamabad</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286,</w:t>
            </w:r>
            <w:r w:rsidRPr="0040147F">
              <w:rPr>
                <w:lang w:eastAsia="zh-CN"/>
              </w:rPr>
              <w:t>05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286,</w:t>
            </w:r>
            <w:r w:rsidRPr="0040147F">
              <w:rPr>
                <w:lang w:eastAsia="zh-CN"/>
              </w:rPr>
              <w:t>05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Pakistan Institute of Human Rights, Islamabad</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740,</w:t>
            </w:r>
            <w:r w:rsidRPr="0040147F">
              <w:rPr>
                <w:lang w:eastAsia="zh-CN"/>
              </w:rPr>
              <w:t>70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740,</w:t>
            </w:r>
            <w:r w:rsidRPr="0040147F">
              <w:rPr>
                <w:lang w:eastAsia="zh-CN"/>
              </w:rPr>
              <w:t>70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Paktel</w:t>
            </w:r>
            <w:proofErr w:type="spellEnd"/>
            <w:r w:rsidRPr="00186661">
              <w:rPr>
                <w:lang w:eastAsia="zh-CN"/>
              </w:rPr>
              <w:t xml:space="preserve"> </w:t>
            </w:r>
            <w:proofErr w:type="spellStart"/>
            <w:r w:rsidRPr="00186661">
              <w:rPr>
                <w:lang w:eastAsia="zh-CN"/>
              </w:rPr>
              <w:t>Limited</w:t>
            </w:r>
            <w:proofErr w:type="spellEnd"/>
            <w:r w:rsidRPr="00186661">
              <w:rPr>
                <w:lang w:eastAsia="zh-CN"/>
              </w:rPr>
              <w:t>, Islamabad</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385,</w:t>
            </w:r>
            <w:r w:rsidRPr="0040147F">
              <w:rPr>
                <w:lang w:eastAsia="zh-CN"/>
              </w:rPr>
              <w:t>60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385,</w:t>
            </w:r>
            <w:r w:rsidRPr="0040147F">
              <w:rPr>
                <w:lang w:eastAsia="zh-CN"/>
              </w:rPr>
              <w:t>60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B30EB7" w:rsidRDefault="00323B78" w:rsidP="00B7658B">
            <w:pPr>
              <w:pStyle w:val="Tabletext"/>
              <w:spacing w:before="0" w:after="0"/>
              <w:rPr>
                <w:lang w:val="de-CH" w:eastAsia="zh-CN"/>
              </w:rPr>
            </w:pPr>
            <w:r w:rsidRPr="00B30EB7">
              <w:rPr>
                <w:lang w:val="de-CH" w:eastAsia="zh-CN"/>
              </w:rPr>
              <w:t xml:space="preserve">– Sysnet Pakistan (Pvt) Ltd., Karachi </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2003-2006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29</w:t>
            </w:r>
            <w:r>
              <w:rPr>
                <w:lang w:eastAsia="zh-CN"/>
              </w:rPr>
              <w:t> 174,</w:t>
            </w:r>
            <w:r w:rsidRPr="0040147F">
              <w:rPr>
                <w:lang w:eastAsia="zh-CN"/>
              </w:rPr>
              <w:t>30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29</w:t>
            </w:r>
            <w:r>
              <w:rPr>
                <w:lang w:eastAsia="zh-CN"/>
              </w:rPr>
              <w:t> 174,</w:t>
            </w:r>
            <w:r w:rsidRPr="0040147F">
              <w:rPr>
                <w:lang w:eastAsia="zh-CN"/>
              </w:rPr>
              <w:t>30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Filipinas</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PhilCom</w:t>
            </w:r>
            <w:proofErr w:type="spellEnd"/>
            <w:r w:rsidRPr="00186661">
              <w:rPr>
                <w:lang w:eastAsia="zh-CN"/>
              </w:rPr>
              <w:t xml:space="preserve">, </w:t>
            </w:r>
            <w:proofErr w:type="spellStart"/>
            <w:r w:rsidRPr="00186661">
              <w:rPr>
                <w:lang w:eastAsia="zh-CN"/>
              </w:rPr>
              <w:t>Makati</w:t>
            </w:r>
            <w:proofErr w:type="spellEnd"/>
            <w:r w:rsidRPr="00186661">
              <w:rPr>
                <w:lang w:eastAsia="zh-CN"/>
              </w:rPr>
              <w:t xml:space="preserve"> City</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2007-2009</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697,</w:t>
            </w:r>
            <w:r w:rsidRPr="0040147F">
              <w:rPr>
                <w:lang w:eastAsia="zh-CN"/>
              </w:rPr>
              <w:t>05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697,</w:t>
            </w:r>
            <w:r w:rsidRPr="0040147F">
              <w:rPr>
                <w:lang w:eastAsia="zh-CN"/>
              </w:rPr>
              <w:t>05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Rumania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Polytechnic</w:t>
            </w:r>
            <w:proofErr w:type="spellEnd"/>
            <w:r w:rsidRPr="00186661">
              <w:rPr>
                <w:lang w:eastAsia="zh-CN"/>
              </w:rPr>
              <w:t xml:space="preserve"> </w:t>
            </w:r>
            <w:proofErr w:type="spellStart"/>
            <w:r w:rsidRPr="00186661">
              <w:rPr>
                <w:lang w:eastAsia="zh-CN"/>
              </w:rPr>
              <w:t>School</w:t>
            </w:r>
            <w:proofErr w:type="spellEnd"/>
            <w:r w:rsidRPr="00186661">
              <w:rPr>
                <w:lang w:eastAsia="zh-CN"/>
              </w:rPr>
              <w:t xml:space="preserve"> </w:t>
            </w:r>
            <w:proofErr w:type="spellStart"/>
            <w:r w:rsidRPr="00186661">
              <w:rPr>
                <w:lang w:eastAsia="zh-CN"/>
              </w:rPr>
              <w:t>Bucharest</w:t>
            </w:r>
            <w:proofErr w:type="spellEnd"/>
            <w:r w:rsidRPr="00186661">
              <w:rPr>
                <w:lang w:eastAsia="zh-CN"/>
              </w:rPr>
              <w:t xml:space="preserve">, </w:t>
            </w:r>
            <w:proofErr w:type="spellStart"/>
            <w:r w:rsidRPr="00186661">
              <w:rPr>
                <w:lang w:eastAsia="zh-CN"/>
              </w:rPr>
              <w:t>Bucharest</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2009-2010</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294,</w:t>
            </w:r>
            <w:r w:rsidRPr="0040147F">
              <w:rPr>
                <w:lang w:eastAsia="zh-CN"/>
              </w:rPr>
              <w:t>40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294,</w:t>
            </w:r>
            <w:r w:rsidRPr="0040147F">
              <w:rPr>
                <w:lang w:eastAsia="zh-CN"/>
              </w:rPr>
              <w:t>40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Telemobil</w:t>
            </w:r>
            <w:proofErr w:type="spellEnd"/>
            <w:r w:rsidRPr="00186661">
              <w:rPr>
                <w:lang w:eastAsia="zh-CN"/>
              </w:rPr>
              <w:t xml:space="preserve"> S.A., </w:t>
            </w:r>
            <w:proofErr w:type="spellStart"/>
            <w:r w:rsidRPr="00186661">
              <w:rPr>
                <w:lang w:eastAsia="zh-CN"/>
              </w:rPr>
              <w:t>Balotesti</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2003-2007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23</w:t>
            </w:r>
            <w:r>
              <w:rPr>
                <w:lang w:eastAsia="zh-CN"/>
              </w:rPr>
              <w:t> 653,</w:t>
            </w:r>
            <w:r w:rsidRPr="0040147F">
              <w:rPr>
                <w:lang w:eastAsia="zh-CN"/>
              </w:rPr>
              <w:t>05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23</w:t>
            </w:r>
            <w:r>
              <w:rPr>
                <w:lang w:eastAsia="zh-CN"/>
              </w:rPr>
              <w:t> 653,</w:t>
            </w:r>
            <w:r w:rsidRPr="0040147F">
              <w:rPr>
                <w:lang w:eastAsia="zh-CN"/>
              </w:rPr>
              <w:t>05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Federación de Rusia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 xml:space="preserve">IRPO ACISO, </w:t>
            </w:r>
            <w:proofErr w:type="spellStart"/>
            <w:r w:rsidRPr="00186661">
              <w:rPr>
                <w:lang w:eastAsia="zh-CN"/>
              </w:rPr>
              <w:t>Moscow</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2013-2014</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679,</w:t>
            </w:r>
            <w:r w:rsidRPr="0040147F">
              <w:rPr>
                <w:lang w:eastAsia="zh-CN"/>
              </w:rPr>
              <w:t>55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679,</w:t>
            </w:r>
            <w:r w:rsidRPr="0040147F">
              <w:rPr>
                <w:lang w:eastAsia="zh-CN"/>
              </w:rPr>
              <w:t>55</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Mobix</w:t>
            </w:r>
            <w:proofErr w:type="spellEnd"/>
            <w:r w:rsidRPr="00186661">
              <w:rPr>
                <w:lang w:eastAsia="zh-CN"/>
              </w:rPr>
              <w:t xml:space="preserve"> Chip LLC, </w:t>
            </w:r>
            <w:proofErr w:type="spellStart"/>
            <w:r w:rsidRPr="00186661">
              <w:rPr>
                <w:lang w:eastAsia="zh-CN"/>
              </w:rPr>
              <w:t>Moscow</w:t>
            </w:r>
            <w:proofErr w:type="spellEnd"/>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2013-2014</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162,</w:t>
            </w:r>
            <w:r w:rsidRPr="0040147F">
              <w:rPr>
                <w:lang w:eastAsia="zh-CN"/>
              </w:rPr>
              <w:t>70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162,</w:t>
            </w:r>
            <w:r w:rsidRPr="0040147F">
              <w:rPr>
                <w:lang w:eastAsia="zh-CN"/>
              </w:rPr>
              <w:t>70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National</w:t>
            </w:r>
            <w:proofErr w:type="spellEnd"/>
            <w:r w:rsidRPr="00186661">
              <w:rPr>
                <w:lang w:eastAsia="zh-CN"/>
              </w:rPr>
              <w:t xml:space="preserve"> </w:t>
            </w:r>
            <w:proofErr w:type="spellStart"/>
            <w:r w:rsidRPr="00186661">
              <w:rPr>
                <w:lang w:eastAsia="zh-CN"/>
              </w:rPr>
              <w:t>Telemedicine</w:t>
            </w:r>
            <w:proofErr w:type="spellEnd"/>
            <w:r w:rsidRPr="00186661">
              <w:rPr>
                <w:lang w:eastAsia="zh-CN"/>
              </w:rPr>
              <w:t xml:space="preserve"> Agency, </w:t>
            </w:r>
            <w:proofErr w:type="spellStart"/>
            <w:r w:rsidRPr="00186661">
              <w:rPr>
                <w:lang w:eastAsia="zh-CN"/>
              </w:rPr>
              <w:t>Moscow</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139,</w:t>
            </w:r>
            <w:r w:rsidRPr="0040147F">
              <w:rPr>
                <w:lang w:eastAsia="zh-CN"/>
              </w:rPr>
              <w:t>20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139,</w:t>
            </w:r>
            <w:r w:rsidRPr="0040147F">
              <w:rPr>
                <w:lang w:eastAsia="zh-CN"/>
              </w:rPr>
              <w:t>20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Arabia Saudita</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w:t>
            </w:r>
            <w:proofErr w:type="spellStart"/>
            <w:r w:rsidRPr="00186661">
              <w:rPr>
                <w:lang w:val="en-GB" w:eastAsia="zh-CN"/>
              </w:rPr>
              <w:t>Bayanat</w:t>
            </w:r>
            <w:proofErr w:type="spellEnd"/>
            <w:r w:rsidRPr="00186661">
              <w:rPr>
                <w:lang w:val="en-GB" w:eastAsia="zh-CN"/>
              </w:rPr>
              <w:t xml:space="preserve"> </w:t>
            </w:r>
            <w:proofErr w:type="spellStart"/>
            <w:r w:rsidRPr="00186661">
              <w:rPr>
                <w:lang w:val="en-GB" w:eastAsia="zh-CN"/>
              </w:rPr>
              <w:t>Aloula</w:t>
            </w:r>
            <w:proofErr w:type="spellEnd"/>
            <w:r w:rsidRPr="00186661">
              <w:rPr>
                <w:lang w:val="en-GB" w:eastAsia="zh-CN"/>
              </w:rPr>
              <w:t xml:space="preserve"> for Network Services, Riyadh</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2005-2008</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220,</w:t>
            </w:r>
            <w:r w:rsidRPr="0040147F">
              <w:rPr>
                <w:lang w:eastAsia="zh-CN"/>
              </w:rPr>
              <w:t>65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w:t>
            </w:r>
            <w:r>
              <w:rPr>
                <w:lang w:eastAsia="zh-CN"/>
              </w:rPr>
              <w:t> 220,</w:t>
            </w:r>
            <w:r w:rsidRPr="0040147F">
              <w:rPr>
                <w:lang w:eastAsia="zh-CN"/>
              </w:rPr>
              <w:t>65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Electronia</w:t>
            </w:r>
            <w:proofErr w:type="spellEnd"/>
            <w:r w:rsidRPr="00186661">
              <w:rPr>
                <w:lang w:eastAsia="zh-CN"/>
              </w:rPr>
              <w:t xml:space="preserve">, Ltd., Al </w:t>
            </w:r>
            <w:proofErr w:type="spellStart"/>
            <w:r w:rsidRPr="00186661">
              <w:rPr>
                <w:lang w:eastAsia="zh-CN"/>
              </w:rPr>
              <w:t>Khubar</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2008-2010</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221,</w:t>
            </w:r>
            <w:r w:rsidRPr="0040147F">
              <w:rPr>
                <w:lang w:eastAsia="zh-CN"/>
              </w:rPr>
              <w:t>80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221,</w:t>
            </w:r>
            <w:r w:rsidRPr="0040147F">
              <w:rPr>
                <w:lang w:eastAsia="zh-CN"/>
              </w:rPr>
              <w:t>80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Saudi</w:t>
            </w:r>
            <w:proofErr w:type="spellEnd"/>
            <w:r w:rsidRPr="00186661">
              <w:rPr>
                <w:lang w:eastAsia="zh-CN"/>
              </w:rPr>
              <w:t xml:space="preserve"> Telecom, </w:t>
            </w:r>
            <w:proofErr w:type="spellStart"/>
            <w:r w:rsidRPr="00186661">
              <w:rPr>
                <w:lang w:eastAsia="zh-CN"/>
              </w:rPr>
              <w:t>Riyadh</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2012-2015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128,</w:t>
            </w:r>
            <w:r w:rsidRPr="0040147F">
              <w:rPr>
                <w:lang w:eastAsia="zh-CN"/>
              </w:rPr>
              <w:t>20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128,</w:t>
            </w:r>
            <w:r w:rsidRPr="0040147F">
              <w:rPr>
                <w:lang w:eastAsia="zh-CN"/>
              </w:rPr>
              <w:t>20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Tuwaiq</w:t>
            </w:r>
            <w:proofErr w:type="spellEnd"/>
            <w:r w:rsidRPr="00186661">
              <w:rPr>
                <w:lang w:eastAsia="zh-CN"/>
              </w:rPr>
              <w:t xml:space="preserve"> </w:t>
            </w:r>
            <w:proofErr w:type="spellStart"/>
            <w:r w:rsidRPr="00186661">
              <w:rPr>
                <w:lang w:eastAsia="zh-CN"/>
              </w:rPr>
              <w:t>Communications</w:t>
            </w:r>
            <w:proofErr w:type="spellEnd"/>
            <w:r w:rsidRPr="00186661">
              <w:rPr>
                <w:lang w:eastAsia="zh-CN"/>
              </w:rPr>
              <w:t xml:space="preserve"> Company, </w:t>
            </w:r>
            <w:proofErr w:type="spellStart"/>
            <w:r w:rsidRPr="00186661">
              <w:rPr>
                <w:lang w:eastAsia="zh-CN"/>
              </w:rPr>
              <w:t>Riyadh</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2008-2009</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70</w:t>
            </w:r>
            <w:r>
              <w:rPr>
                <w:lang w:eastAsia="zh-CN"/>
              </w:rPr>
              <w:t> 175,</w:t>
            </w:r>
            <w:r w:rsidRPr="0040147F">
              <w:rPr>
                <w:lang w:eastAsia="zh-CN"/>
              </w:rPr>
              <w:t>50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70</w:t>
            </w:r>
            <w:r>
              <w:rPr>
                <w:lang w:eastAsia="zh-CN"/>
              </w:rPr>
              <w:t> 175,</w:t>
            </w:r>
            <w:r w:rsidRPr="0040147F">
              <w:rPr>
                <w:lang w:eastAsia="zh-CN"/>
              </w:rPr>
              <w:t>50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186661">
              <w:rPr>
                <w:lang w:val="en-GB" w:eastAsia="zh-CN"/>
              </w:rPr>
              <w:t xml:space="preserve">– </w:t>
            </w:r>
            <w:proofErr w:type="spellStart"/>
            <w:r w:rsidRPr="00825D2A">
              <w:rPr>
                <w:lang w:val="en-GB" w:eastAsia="zh-CN"/>
              </w:rPr>
              <w:t>Zajoul</w:t>
            </w:r>
            <w:proofErr w:type="spellEnd"/>
            <w:r w:rsidRPr="00825D2A">
              <w:rPr>
                <w:lang w:val="en-GB" w:eastAsia="zh-CN"/>
              </w:rPr>
              <w:t xml:space="preserve"> for Advance Comm. Tech., Riyadh</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2005-2007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22</w:t>
            </w:r>
            <w:r>
              <w:rPr>
                <w:lang w:eastAsia="zh-CN"/>
              </w:rPr>
              <w:t> 107,</w:t>
            </w:r>
            <w:r w:rsidRPr="0040147F">
              <w:rPr>
                <w:lang w:eastAsia="zh-CN"/>
              </w:rPr>
              <w:t>95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22</w:t>
            </w:r>
            <w:r>
              <w:rPr>
                <w:lang w:eastAsia="zh-CN"/>
              </w:rPr>
              <w:t> 107,</w:t>
            </w:r>
            <w:r w:rsidRPr="0040147F">
              <w:rPr>
                <w:lang w:eastAsia="zh-CN"/>
              </w:rPr>
              <w:t>95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Somalia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Telcom</w:t>
            </w:r>
            <w:proofErr w:type="spellEnd"/>
            <w:r w:rsidRPr="00186661">
              <w:rPr>
                <w:lang w:eastAsia="zh-CN"/>
              </w:rPr>
              <w:t xml:space="preserve"> Somalia, </w:t>
            </w:r>
            <w:proofErr w:type="spellStart"/>
            <w:r w:rsidRPr="00186661">
              <w:rPr>
                <w:lang w:eastAsia="zh-CN"/>
              </w:rPr>
              <w:t>Mogadishu</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2005-2007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837,</w:t>
            </w:r>
            <w:r w:rsidRPr="0040147F">
              <w:rPr>
                <w:lang w:eastAsia="zh-CN"/>
              </w:rPr>
              <w:t>10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837,</w:t>
            </w:r>
            <w:r w:rsidRPr="0040147F">
              <w:rPr>
                <w:lang w:eastAsia="zh-CN"/>
              </w:rPr>
              <w:t>10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Sudáfrica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Cell C (Pty) Ltd., Benmore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491</w:t>
            </w:r>
            <w:r>
              <w:rPr>
                <w:lang w:eastAsia="zh-CN"/>
              </w:rPr>
              <w:t> 642,</w:t>
            </w:r>
            <w:r w:rsidRPr="0040147F">
              <w:rPr>
                <w:lang w:eastAsia="zh-CN"/>
              </w:rPr>
              <w:t>40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491</w:t>
            </w:r>
            <w:r>
              <w:rPr>
                <w:lang w:eastAsia="zh-CN"/>
              </w:rPr>
              <w:t> 642,</w:t>
            </w:r>
            <w:r w:rsidRPr="0040147F">
              <w:rPr>
                <w:lang w:eastAsia="zh-CN"/>
              </w:rPr>
              <w:t>40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825D2A" w:rsidRDefault="00323B78" w:rsidP="00B7658B">
            <w:pPr>
              <w:pStyle w:val="Tabletext"/>
              <w:spacing w:before="0" w:after="0"/>
              <w:rPr>
                <w:lang w:val="fr-CH" w:eastAsia="zh-CN"/>
              </w:rPr>
            </w:pPr>
            <w:r w:rsidRPr="00825D2A">
              <w:rPr>
                <w:lang w:val="fr-CH" w:eastAsia="zh-CN"/>
              </w:rPr>
              <w:t xml:space="preserve">– </w:t>
            </w:r>
            <w:r>
              <w:rPr>
                <w:lang w:val="fr-CH" w:eastAsia="zh-CN"/>
              </w:rPr>
              <w:t xml:space="preserve">Radio Surveillance </w:t>
            </w:r>
            <w:r w:rsidRPr="00825D2A">
              <w:rPr>
                <w:lang w:val="fr-CH" w:eastAsia="zh-CN"/>
              </w:rPr>
              <w:t xml:space="preserve">Sec. </w:t>
            </w:r>
            <w:proofErr w:type="spellStart"/>
            <w:r w:rsidRPr="00825D2A">
              <w:rPr>
                <w:lang w:val="fr-CH" w:eastAsia="zh-CN"/>
              </w:rPr>
              <w:t>Serv</w:t>
            </w:r>
            <w:proofErr w:type="spellEnd"/>
            <w:r w:rsidRPr="00825D2A">
              <w:rPr>
                <w:lang w:val="fr-CH" w:eastAsia="zh-CN"/>
              </w:rPr>
              <w:t>. SA (</w:t>
            </w:r>
            <w:proofErr w:type="spellStart"/>
            <w:r w:rsidRPr="00825D2A">
              <w:rPr>
                <w:lang w:val="fr-CH" w:eastAsia="zh-CN"/>
              </w:rPr>
              <w:t>Pty</w:t>
            </w:r>
            <w:proofErr w:type="spellEnd"/>
            <w:r w:rsidRPr="00825D2A">
              <w:rPr>
                <w:lang w:val="fr-CH" w:eastAsia="zh-CN"/>
              </w:rPr>
              <w:t>), Durban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600,</w:t>
            </w:r>
            <w:r w:rsidRPr="0040147F">
              <w:rPr>
                <w:lang w:eastAsia="zh-CN"/>
              </w:rPr>
              <w:t>20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600,</w:t>
            </w:r>
            <w:r w:rsidRPr="0040147F">
              <w:rPr>
                <w:lang w:eastAsia="zh-CN"/>
              </w:rPr>
              <w:t>20</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Transtel</w:t>
            </w:r>
            <w:proofErr w:type="spellEnd"/>
            <w:r w:rsidRPr="00186661">
              <w:rPr>
                <w:lang w:eastAsia="zh-CN"/>
              </w:rPr>
              <w:t xml:space="preserve">, </w:t>
            </w:r>
            <w:proofErr w:type="spellStart"/>
            <w:r w:rsidRPr="00186661">
              <w:rPr>
                <w:lang w:eastAsia="zh-CN"/>
              </w:rPr>
              <w:t>Johannesburg</w:t>
            </w:r>
            <w:proofErr w:type="spellEnd"/>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2002-2006</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742</w:t>
            </w:r>
            <w:r>
              <w:rPr>
                <w:lang w:eastAsia="zh-CN"/>
              </w:rPr>
              <w:t> 952,</w:t>
            </w:r>
            <w:r w:rsidRPr="0040147F">
              <w:rPr>
                <w:lang w:eastAsia="zh-CN"/>
              </w:rPr>
              <w:t>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742</w:t>
            </w:r>
            <w:r>
              <w:rPr>
                <w:lang w:eastAsia="zh-CN"/>
              </w:rPr>
              <w:t> 952,</w:t>
            </w:r>
            <w:r w:rsidRPr="0040147F">
              <w:rPr>
                <w:lang w:eastAsia="zh-CN"/>
              </w:rPr>
              <w:t>00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Vodacom SA (Pty) Ltd., </w:t>
            </w:r>
            <w:proofErr w:type="spellStart"/>
            <w:r w:rsidRPr="00186661">
              <w:rPr>
                <w:lang w:val="en-GB" w:eastAsia="zh-CN"/>
              </w:rPr>
              <w:t>Midrand</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2015-2016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583,</w:t>
            </w:r>
            <w:r w:rsidRPr="0040147F">
              <w:rPr>
                <w:lang w:eastAsia="zh-CN"/>
              </w:rPr>
              <w:t>80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583,</w:t>
            </w:r>
            <w:r w:rsidRPr="0040147F">
              <w:rPr>
                <w:lang w:eastAsia="zh-CN"/>
              </w:rPr>
              <w:t>80</w:t>
            </w:r>
          </w:p>
        </w:tc>
      </w:tr>
      <w:tr w:rsidR="00323B78" w:rsidRPr="00A37107" w:rsidTr="00B7658B">
        <w:trPr>
          <w:jc w:val="center"/>
        </w:trPr>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323B78" w:rsidRPr="00A37107" w:rsidRDefault="00323B78" w:rsidP="00B7658B">
            <w:pPr>
              <w:pStyle w:val="Tablehead"/>
              <w:keepNext/>
              <w:spacing w:before="60" w:after="60"/>
              <w:jc w:val="left"/>
              <w:rPr>
                <w:lang w:eastAsia="zh-CN"/>
              </w:rPr>
            </w:pPr>
            <w:r w:rsidRPr="00A37107">
              <w:rPr>
                <w:lang w:eastAsia="zh-CN"/>
              </w:rPr>
              <w:lastRenderedPageBreak/>
              <w:t>B. Miembros de Sector y otras entidades (cont.)</w:t>
            </w: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Año</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Contribuciones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Publicaciones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Total</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Pr>
                <w:b/>
                <w:bCs/>
                <w:lang w:eastAsia="zh-CN"/>
              </w:rPr>
              <w:t>Sri Lanka</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s-ES" w:eastAsia="zh-CN"/>
              </w:rPr>
              <w:t xml:space="preserve">– </w:t>
            </w:r>
            <w:r w:rsidRPr="00186661">
              <w:rPr>
                <w:lang w:eastAsia="zh-CN"/>
              </w:rPr>
              <w:t>Sri Lanka Telecom Ltd., Colombo</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2002-2012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954,</w:t>
            </w:r>
            <w:r w:rsidRPr="0040147F">
              <w:rPr>
                <w:lang w:eastAsia="zh-CN"/>
              </w:rPr>
              <w:t>45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954,</w:t>
            </w:r>
            <w:r w:rsidRPr="0040147F">
              <w:rPr>
                <w:lang w:eastAsia="zh-CN"/>
              </w:rPr>
              <w:t>45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Sudán</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Canartel</w:t>
            </w:r>
            <w:proofErr w:type="spellEnd"/>
            <w:r w:rsidRPr="00186661">
              <w:rPr>
                <w:lang w:eastAsia="zh-CN"/>
              </w:rPr>
              <w:t xml:space="preserve">, </w:t>
            </w:r>
            <w:proofErr w:type="spellStart"/>
            <w:r w:rsidRPr="00186661">
              <w:rPr>
                <w:lang w:eastAsia="zh-CN"/>
              </w:rPr>
              <w:t>Khartoum</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46</w:t>
            </w:r>
            <w:r>
              <w:rPr>
                <w:lang w:eastAsia="zh-CN"/>
              </w:rPr>
              <w:t> 858,</w:t>
            </w:r>
            <w:r w:rsidRPr="0040147F">
              <w:rPr>
                <w:lang w:eastAsia="zh-CN"/>
              </w:rPr>
              <w:t>80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46</w:t>
            </w:r>
            <w:r>
              <w:rPr>
                <w:lang w:eastAsia="zh-CN"/>
              </w:rPr>
              <w:t> 858,</w:t>
            </w:r>
            <w:r w:rsidRPr="0040147F">
              <w:rPr>
                <w:lang w:eastAsia="zh-CN"/>
              </w:rPr>
              <w:t>80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xml:space="preserve">– Garden City College for Science &amp; Tech. </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2013-2014</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179,</w:t>
            </w:r>
            <w:r w:rsidRPr="0040147F">
              <w:rPr>
                <w:lang w:eastAsia="zh-CN"/>
              </w:rPr>
              <w:t>60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179,</w:t>
            </w:r>
            <w:r w:rsidRPr="0040147F">
              <w:rPr>
                <w:lang w:eastAsia="zh-CN"/>
              </w:rPr>
              <w:t>60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en-GB" w:eastAsia="zh-CN"/>
              </w:rPr>
            </w:pPr>
            <w:r w:rsidRPr="00186661">
              <w:rPr>
                <w:lang w:val="en-GB" w:eastAsia="zh-CN"/>
              </w:rPr>
              <w:t>– Open University of Sudan, Khartoum</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2013-2014</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179,</w:t>
            </w:r>
            <w:r w:rsidRPr="0040147F">
              <w:rPr>
                <w:lang w:eastAsia="zh-CN"/>
              </w:rPr>
              <w:t>60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179,</w:t>
            </w:r>
            <w:r w:rsidRPr="0040147F">
              <w:rPr>
                <w:lang w:eastAsia="zh-CN"/>
              </w:rPr>
              <w:t>60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 xml:space="preserve">Pulse Company Ltd., </w:t>
            </w:r>
            <w:proofErr w:type="spellStart"/>
            <w:r w:rsidRPr="00186661">
              <w:rPr>
                <w:lang w:eastAsia="zh-CN"/>
              </w:rPr>
              <w:t>Khartoum</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371,</w:t>
            </w:r>
            <w:r w:rsidRPr="0040147F">
              <w:rPr>
                <w:lang w:eastAsia="zh-CN"/>
              </w:rPr>
              <w:t>50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371,</w:t>
            </w:r>
            <w:r w:rsidRPr="0040147F">
              <w:rPr>
                <w:lang w:eastAsia="zh-CN"/>
              </w:rPr>
              <w:t>50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University</w:t>
            </w:r>
            <w:proofErr w:type="spellEnd"/>
            <w:r w:rsidRPr="00186661">
              <w:rPr>
                <w:lang w:eastAsia="zh-CN"/>
              </w:rPr>
              <w:t xml:space="preserve"> </w:t>
            </w:r>
            <w:proofErr w:type="spellStart"/>
            <w:r w:rsidRPr="00186661">
              <w:rPr>
                <w:lang w:eastAsia="zh-CN"/>
              </w:rPr>
              <w:t>of</w:t>
            </w:r>
            <w:proofErr w:type="spellEnd"/>
            <w:r w:rsidRPr="00186661">
              <w:rPr>
                <w:lang w:eastAsia="zh-CN"/>
              </w:rPr>
              <w:t xml:space="preserve"> </w:t>
            </w:r>
            <w:proofErr w:type="spellStart"/>
            <w:r w:rsidRPr="00186661">
              <w:rPr>
                <w:lang w:eastAsia="zh-CN"/>
              </w:rPr>
              <w:t>Khartoum</w:t>
            </w:r>
            <w:proofErr w:type="spellEnd"/>
            <w:r w:rsidRPr="00186661">
              <w:rPr>
                <w:lang w:eastAsia="zh-CN"/>
              </w:rPr>
              <w:t xml:space="preserve">, </w:t>
            </w:r>
            <w:proofErr w:type="spellStart"/>
            <w:r w:rsidRPr="00186661">
              <w:rPr>
                <w:lang w:eastAsia="zh-CN"/>
              </w:rPr>
              <w:t>Khartoum</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2013-2014</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179,</w:t>
            </w:r>
            <w:r w:rsidRPr="0040147F">
              <w:rPr>
                <w:lang w:eastAsia="zh-CN"/>
              </w:rPr>
              <w:t>60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179,</w:t>
            </w:r>
            <w:r w:rsidRPr="0040147F">
              <w:rPr>
                <w:lang w:eastAsia="zh-CN"/>
              </w:rPr>
              <w:t>60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Suecia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GlobeTouch</w:t>
            </w:r>
            <w:proofErr w:type="spellEnd"/>
            <w:r w:rsidRPr="00186661">
              <w:rPr>
                <w:lang w:eastAsia="zh-CN"/>
              </w:rPr>
              <w:t xml:space="preserve"> AB, </w:t>
            </w:r>
            <w:proofErr w:type="spellStart"/>
            <w:r w:rsidRPr="00186661">
              <w:rPr>
                <w:lang w:eastAsia="zh-CN"/>
              </w:rPr>
              <w:t>Stockholm</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657,</w:t>
            </w:r>
            <w:r w:rsidRPr="0040147F">
              <w:rPr>
                <w:lang w:eastAsia="zh-CN"/>
              </w:rPr>
              <w:t>35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657,</w:t>
            </w:r>
            <w:r w:rsidRPr="0040147F">
              <w:rPr>
                <w:lang w:eastAsia="zh-CN"/>
              </w:rPr>
              <w:t>35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UpZide</w:t>
            </w:r>
            <w:proofErr w:type="spellEnd"/>
            <w:r w:rsidRPr="00186661">
              <w:rPr>
                <w:lang w:eastAsia="zh-CN"/>
              </w:rPr>
              <w:t xml:space="preserve"> </w:t>
            </w:r>
            <w:proofErr w:type="spellStart"/>
            <w:r w:rsidRPr="00186661">
              <w:rPr>
                <w:lang w:eastAsia="zh-CN"/>
              </w:rPr>
              <w:t>Labs</w:t>
            </w:r>
            <w:proofErr w:type="spellEnd"/>
            <w:r w:rsidRPr="00186661">
              <w:rPr>
                <w:lang w:eastAsia="zh-CN"/>
              </w:rPr>
              <w:t xml:space="preserve"> AB, </w:t>
            </w:r>
            <w:proofErr w:type="spellStart"/>
            <w:r w:rsidRPr="00186661">
              <w:rPr>
                <w:lang w:eastAsia="zh-CN"/>
              </w:rPr>
              <w:t>Lulea</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17</w:t>
            </w:r>
            <w:r>
              <w:rPr>
                <w:lang w:eastAsia="zh-CN"/>
              </w:rPr>
              <w:t> 528,</w:t>
            </w:r>
            <w:r w:rsidRPr="0040147F">
              <w:rPr>
                <w:lang w:eastAsia="zh-CN"/>
              </w:rPr>
              <w:t>35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17</w:t>
            </w:r>
            <w:r>
              <w:rPr>
                <w:lang w:eastAsia="zh-CN"/>
              </w:rPr>
              <w:t> 528,</w:t>
            </w:r>
            <w:r w:rsidRPr="0040147F">
              <w:rPr>
                <w:lang w:eastAsia="zh-CN"/>
              </w:rPr>
              <w:t>35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Suiza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186661">
              <w:rPr>
                <w:lang w:val="en-GB" w:eastAsia="zh-CN"/>
              </w:rPr>
              <w:t xml:space="preserve">– </w:t>
            </w:r>
            <w:r w:rsidRPr="00825D2A">
              <w:rPr>
                <w:lang w:val="en-GB" w:eastAsia="zh-CN"/>
              </w:rPr>
              <w:t>ACN Advanced Comm. Networks SA, Neuchatel</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657,</w:t>
            </w:r>
            <w:r w:rsidRPr="0040147F">
              <w:rPr>
                <w:lang w:eastAsia="zh-CN"/>
              </w:rPr>
              <w:t>35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657,</w:t>
            </w:r>
            <w:r w:rsidRPr="0040147F">
              <w:rPr>
                <w:lang w:eastAsia="zh-CN"/>
              </w:rPr>
              <w:t>35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República Árabe Siria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Arab</w:t>
            </w:r>
            <w:proofErr w:type="spellEnd"/>
            <w:r w:rsidRPr="00186661">
              <w:rPr>
                <w:lang w:eastAsia="zh-CN"/>
              </w:rPr>
              <w:t xml:space="preserve"> Regional </w:t>
            </w:r>
            <w:proofErr w:type="spellStart"/>
            <w:r w:rsidRPr="00186661">
              <w:rPr>
                <w:lang w:eastAsia="zh-CN"/>
              </w:rPr>
              <w:t>Isps</w:t>
            </w:r>
            <w:proofErr w:type="spellEnd"/>
            <w:r w:rsidRPr="00186661">
              <w:rPr>
                <w:lang w:eastAsia="zh-CN"/>
              </w:rPr>
              <w:t xml:space="preserve"> </w:t>
            </w:r>
            <w:proofErr w:type="spellStart"/>
            <w:r w:rsidRPr="00186661">
              <w:rPr>
                <w:lang w:eastAsia="zh-CN"/>
              </w:rPr>
              <w:t>Association</w:t>
            </w:r>
            <w:proofErr w:type="spellEnd"/>
            <w:r w:rsidRPr="00186661">
              <w:rPr>
                <w:lang w:eastAsia="zh-CN"/>
              </w:rPr>
              <w:t xml:space="preserve"> (ARISPA), Manama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573,</w:t>
            </w:r>
            <w:r w:rsidRPr="0040147F">
              <w:rPr>
                <w:lang w:eastAsia="zh-CN"/>
              </w:rPr>
              <w:t>15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w:t>
            </w:r>
            <w:r>
              <w:rPr>
                <w:lang w:eastAsia="zh-CN"/>
              </w:rPr>
              <w:t> 573,</w:t>
            </w:r>
            <w:r w:rsidRPr="0040147F">
              <w:rPr>
                <w:lang w:eastAsia="zh-CN"/>
              </w:rPr>
              <w:t>15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República Togolesa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val="fr-CH" w:eastAsia="zh-CN"/>
              </w:rPr>
            </w:pPr>
            <w:r w:rsidRPr="00186661">
              <w:rPr>
                <w:lang w:val="fr-CH" w:eastAsia="zh-CN"/>
              </w:rPr>
              <w:t xml:space="preserve">– Centre Rég. de </w:t>
            </w:r>
            <w:proofErr w:type="spellStart"/>
            <w:r w:rsidRPr="00186661">
              <w:rPr>
                <w:lang w:val="fr-CH" w:eastAsia="zh-CN"/>
              </w:rPr>
              <w:t>Maintenan</w:t>
            </w:r>
            <w:proofErr w:type="spellEnd"/>
            <w:r w:rsidRPr="00186661">
              <w:rPr>
                <w:lang w:val="fr-CH" w:eastAsia="zh-CN"/>
              </w:rPr>
              <w:t>. des Télécom (CMTL), Lomé</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2003-2007</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223</w:t>
            </w:r>
            <w:r>
              <w:rPr>
                <w:lang w:eastAsia="zh-CN"/>
              </w:rPr>
              <w:t> 191,</w:t>
            </w:r>
            <w:r w:rsidRPr="0040147F">
              <w:rPr>
                <w:lang w:eastAsia="zh-CN"/>
              </w:rPr>
              <w:t>90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223</w:t>
            </w:r>
            <w:r>
              <w:rPr>
                <w:lang w:eastAsia="zh-CN"/>
              </w:rPr>
              <w:t> 191,</w:t>
            </w:r>
            <w:r w:rsidRPr="0040147F">
              <w:rPr>
                <w:lang w:eastAsia="zh-CN"/>
              </w:rPr>
              <w:t>90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keepNext/>
              <w:spacing w:before="0" w:after="0"/>
              <w:rPr>
                <w:b/>
                <w:bCs/>
                <w:lang w:eastAsia="zh-CN"/>
              </w:rPr>
            </w:pPr>
            <w:r w:rsidRPr="0040147F">
              <w:rPr>
                <w:b/>
                <w:bCs/>
                <w:lang w:eastAsia="zh-CN"/>
              </w:rPr>
              <w:t>Túnez</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val="fr-CH" w:eastAsia="zh-CN"/>
              </w:rPr>
            </w:pPr>
            <w:r w:rsidRPr="00186661">
              <w:rPr>
                <w:lang w:val="fr-CH" w:eastAsia="zh-CN"/>
              </w:rPr>
              <w:t xml:space="preserve">– </w:t>
            </w:r>
            <w:proofErr w:type="spellStart"/>
            <w:r w:rsidRPr="00186661">
              <w:rPr>
                <w:lang w:val="fr-CH" w:eastAsia="zh-CN"/>
              </w:rPr>
              <w:t>Ecole</w:t>
            </w:r>
            <w:proofErr w:type="spellEnd"/>
            <w:r w:rsidRPr="00186661">
              <w:rPr>
                <w:lang w:val="fr-CH" w:eastAsia="zh-CN"/>
              </w:rPr>
              <w:t xml:space="preserve"> Nationale d'Ingénieurs de Tunis, Tunis</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2011-2012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10</w:t>
            </w:r>
            <w:r>
              <w:rPr>
                <w:lang w:eastAsia="zh-CN"/>
              </w:rPr>
              <w:t> 529,</w:t>
            </w:r>
            <w:r w:rsidRPr="0040147F">
              <w:rPr>
                <w:lang w:eastAsia="zh-CN"/>
              </w:rPr>
              <w:t>69</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10</w:t>
            </w:r>
            <w:r>
              <w:rPr>
                <w:lang w:eastAsia="zh-CN"/>
              </w:rPr>
              <w:t> 529,</w:t>
            </w:r>
            <w:r w:rsidRPr="0040147F">
              <w:rPr>
                <w:lang w:eastAsia="zh-CN"/>
              </w:rPr>
              <w:t>69</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Orascom</w:t>
            </w:r>
            <w:proofErr w:type="spellEnd"/>
            <w:r w:rsidRPr="00186661">
              <w:rPr>
                <w:lang w:eastAsia="zh-CN"/>
              </w:rPr>
              <w:t xml:space="preserve"> Telecom </w:t>
            </w:r>
            <w:proofErr w:type="spellStart"/>
            <w:r w:rsidRPr="00186661">
              <w:rPr>
                <w:lang w:eastAsia="zh-CN"/>
              </w:rPr>
              <w:t>Tunisie</w:t>
            </w:r>
            <w:proofErr w:type="spellEnd"/>
            <w:r w:rsidRPr="00186661">
              <w:rPr>
                <w:lang w:eastAsia="zh-CN"/>
              </w:rPr>
              <w:t>, Tunis</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206,</w:t>
            </w:r>
            <w:r w:rsidRPr="0040147F">
              <w:rPr>
                <w:lang w:eastAsia="zh-CN"/>
              </w:rPr>
              <w:t>55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206,</w:t>
            </w:r>
            <w:r w:rsidRPr="0040147F">
              <w:rPr>
                <w:lang w:eastAsia="zh-CN"/>
              </w:rPr>
              <w:t>55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University</w:t>
            </w:r>
            <w:proofErr w:type="spellEnd"/>
            <w:r w:rsidRPr="00186661">
              <w:rPr>
                <w:lang w:eastAsia="zh-CN"/>
              </w:rPr>
              <w:t xml:space="preserve"> </w:t>
            </w:r>
            <w:proofErr w:type="spellStart"/>
            <w:r w:rsidRPr="00186661">
              <w:rPr>
                <w:lang w:eastAsia="zh-CN"/>
              </w:rPr>
              <w:t>of</w:t>
            </w:r>
            <w:proofErr w:type="spellEnd"/>
            <w:r w:rsidRPr="00186661">
              <w:rPr>
                <w:lang w:eastAsia="zh-CN"/>
              </w:rPr>
              <w:t xml:space="preserve"> Sfax, Sfax</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2011-2012</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509,</w:t>
            </w:r>
            <w:r w:rsidRPr="0040147F">
              <w:rPr>
                <w:lang w:eastAsia="zh-CN"/>
              </w:rPr>
              <w:t>83</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509,</w:t>
            </w:r>
            <w:r w:rsidRPr="0040147F">
              <w:rPr>
                <w:lang w:eastAsia="zh-CN"/>
              </w:rPr>
              <w:t>83</w:t>
            </w:r>
          </w:p>
        </w:tc>
      </w:tr>
      <w:tr w:rsidR="00323B78" w:rsidRPr="00917F68" w:rsidTr="00B7658B">
        <w:trPr>
          <w:jc w:val="center"/>
        </w:trPr>
        <w:tc>
          <w:tcPr>
            <w:tcW w:w="3685" w:type="dxa"/>
            <w:tcBorders>
              <w:top w:val="single" w:sz="4" w:space="0" w:color="auto"/>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Turquía</w:t>
            </w:r>
          </w:p>
        </w:tc>
        <w:tc>
          <w:tcPr>
            <w:tcW w:w="1247"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Telsim</w:t>
            </w:r>
            <w:proofErr w:type="spellEnd"/>
            <w:r w:rsidRPr="00186661">
              <w:rPr>
                <w:lang w:eastAsia="zh-CN"/>
              </w:rPr>
              <w:t xml:space="preserve"> Mobile Telecom. Services SA, </w:t>
            </w:r>
            <w:proofErr w:type="spellStart"/>
            <w:r w:rsidRPr="00186661">
              <w:rPr>
                <w:lang w:eastAsia="zh-CN"/>
              </w:rPr>
              <w:t>Istanbul</w:t>
            </w:r>
            <w:proofErr w:type="spellEnd"/>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2001-2006</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408</w:t>
            </w:r>
            <w:r>
              <w:rPr>
                <w:lang w:eastAsia="zh-CN"/>
              </w:rPr>
              <w:t> 297,</w:t>
            </w:r>
            <w:r w:rsidRPr="0040147F">
              <w:rPr>
                <w:lang w:eastAsia="zh-CN"/>
              </w:rPr>
              <w:t>65</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408</w:t>
            </w:r>
            <w:r>
              <w:rPr>
                <w:lang w:eastAsia="zh-CN"/>
              </w:rPr>
              <w:t> 297,</w:t>
            </w:r>
            <w:r w:rsidRPr="0040147F">
              <w:rPr>
                <w:lang w:eastAsia="zh-CN"/>
              </w:rPr>
              <w:t>65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 xml:space="preserve">TTNET, </w:t>
            </w:r>
            <w:proofErr w:type="spellStart"/>
            <w:r w:rsidRPr="00186661">
              <w:rPr>
                <w:lang w:eastAsia="zh-CN"/>
              </w:rPr>
              <w:t>Istanbul</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w:t>
            </w:r>
            <w:r>
              <w:rPr>
                <w:lang w:eastAsia="zh-CN"/>
              </w:rPr>
              <w:t> 743,</w:t>
            </w:r>
            <w:r w:rsidRPr="0040147F">
              <w:rPr>
                <w:lang w:eastAsia="zh-CN"/>
              </w:rPr>
              <w:t>05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w:t>
            </w:r>
            <w:r>
              <w:rPr>
                <w:lang w:eastAsia="zh-CN"/>
              </w:rPr>
              <w:t> 743,</w:t>
            </w:r>
            <w:r w:rsidRPr="0040147F">
              <w:rPr>
                <w:lang w:eastAsia="zh-CN"/>
              </w:rPr>
              <w:t>05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Ucrania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r w:rsidRPr="00092146">
              <w:rPr>
                <w:lang w:val="en-GB" w:eastAsia="zh-CN"/>
              </w:rPr>
              <w:t>Ukrainian National Information Systems, Kiev</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2014-2015</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19</w:t>
            </w:r>
            <w:r>
              <w:rPr>
                <w:lang w:eastAsia="zh-CN"/>
              </w:rPr>
              <w:t> 137,</w:t>
            </w:r>
            <w:r w:rsidRPr="0040147F">
              <w:rPr>
                <w:lang w:eastAsia="zh-CN"/>
              </w:rPr>
              <w:t>74</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19</w:t>
            </w:r>
            <w:r>
              <w:rPr>
                <w:lang w:eastAsia="zh-CN"/>
              </w:rPr>
              <w:t> 137,</w:t>
            </w:r>
            <w:r w:rsidRPr="0040147F">
              <w:rPr>
                <w:lang w:eastAsia="zh-CN"/>
              </w:rPr>
              <w:t>74</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Emiratos Árabes Unidos</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r w:rsidRPr="00092146">
              <w:rPr>
                <w:lang w:val="en-GB" w:eastAsia="zh-CN"/>
              </w:rPr>
              <w:t>American University in Dubai, Dubai</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2014</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455,</w:t>
            </w:r>
            <w:r w:rsidRPr="0040147F">
              <w:rPr>
                <w:lang w:eastAsia="zh-CN"/>
              </w:rPr>
              <w:t>90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455,</w:t>
            </w:r>
            <w:r w:rsidRPr="0040147F">
              <w:rPr>
                <w:lang w:eastAsia="zh-CN"/>
              </w:rPr>
              <w:t>90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Teralight</w:t>
            </w:r>
            <w:proofErr w:type="spellEnd"/>
            <w:r w:rsidRPr="00186661">
              <w:rPr>
                <w:lang w:eastAsia="zh-CN"/>
              </w:rPr>
              <w:t>, FZ LLC, Chandler</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371,</w:t>
            </w:r>
            <w:r w:rsidRPr="0040147F">
              <w:rPr>
                <w:lang w:eastAsia="zh-CN"/>
              </w:rPr>
              <w:t>50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w:t>
            </w:r>
            <w:r>
              <w:rPr>
                <w:lang w:eastAsia="zh-CN"/>
              </w:rPr>
              <w:t> 371,</w:t>
            </w:r>
            <w:r w:rsidRPr="0040147F">
              <w:rPr>
                <w:lang w:eastAsia="zh-CN"/>
              </w:rPr>
              <w:t>50</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Reino Unido de Gran Bretaña e Irlanda del Norte</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Celtel</w:t>
            </w:r>
            <w:proofErr w:type="spellEnd"/>
            <w:r w:rsidRPr="00186661">
              <w:rPr>
                <w:lang w:eastAsia="zh-CN"/>
              </w:rPr>
              <w:t xml:space="preserve"> International, London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14</w:t>
            </w:r>
            <w:r>
              <w:rPr>
                <w:lang w:eastAsia="zh-CN"/>
              </w:rPr>
              <w:t> 322,</w:t>
            </w:r>
            <w:r w:rsidRPr="0040147F">
              <w:rPr>
                <w:lang w:eastAsia="zh-CN"/>
              </w:rPr>
              <w:t>55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14</w:t>
            </w:r>
            <w:r>
              <w:rPr>
                <w:lang w:eastAsia="zh-CN"/>
              </w:rPr>
              <w:t> 322,</w:t>
            </w:r>
            <w:r w:rsidRPr="0040147F">
              <w:rPr>
                <w:lang w:eastAsia="zh-CN"/>
              </w:rPr>
              <w:t>55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r w:rsidRPr="00092146">
              <w:rPr>
                <w:lang w:val="en-GB" w:eastAsia="zh-CN"/>
              </w:rPr>
              <w:t>KRE Corporate Recovery LLP (Ex. ICO Satellite Limited), Berks</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26</w:t>
            </w:r>
            <w:r>
              <w:rPr>
                <w:lang w:eastAsia="zh-CN"/>
              </w:rPr>
              <w:t> 815,</w:t>
            </w:r>
            <w:r w:rsidRPr="0040147F">
              <w:rPr>
                <w:lang w:eastAsia="zh-CN"/>
              </w:rPr>
              <w:t>50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26</w:t>
            </w:r>
            <w:r>
              <w:rPr>
                <w:lang w:eastAsia="zh-CN"/>
              </w:rPr>
              <w:t> 815,</w:t>
            </w:r>
            <w:r w:rsidRPr="0040147F">
              <w:rPr>
                <w:lang w:eastAsia="zh-CN"/>
              </w:rPr>
              <w:t>50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Malden</w:t>
            </w:r>
            <w:proofErr w:type="spellEnd"/>
            <w:r w:rsidRPr="00186661">
              <w:rPr>
                <w:lang w:eastAsia="zh-CN"/>
              </w:rPr>
              <w:t xml:space="preserve"> </w:t>
            </w:r>
            <w:proofErr w:type="spellStart"/>
            <w:r w:rsidRPr="00186661">
              <w:rPr>
                <w:lang w:eastAsia="zh-CN"/>
              </w:rPr>
              <w:t>Electronics</w:t>
            </w:r>
            <w:proofErr w:type="spellEnd"/>
            <w:r w:rsidRPr="00186661">
              <w:rPr>
                <w:lang w:eastAsia="zh-CN"/>
              </w:rPr>
              <w:t>, Ewell</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657,</w:t>
            </w:r>
            <w:r w:rsidRPr="0040147F">
              <w:rPr>
                <w:lang w:eastAsia="zh-CN"/>
              </w:rPr>
              <w:t>35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657,</w:t>
            </w:r>
            <w:r w:rsidRPr="0040147F">
              <w:rPr>
                <w:lang w:eastAsia="zh-CN"/>
              </w:rPr>
              <w:t>35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Semtech</w:t>
            </w:r>
            <w:proofErr w:type="spellEnd"/>
            <w:r w:rsidRPr="00186661">
              <w:rPr>
                <w:lang w:eastAsia="zh-CN"/>
              </w:rPr>
              <w:t xml:space="preserve"> </w:t>
            </w:r>
            <w:proofErr w:type="spellStart"/>
            <w:r w:rsidRPr="00186661">
              <w:rPr>
                <w:lang w:eastAsia="zh-CN"/>
              </w:rPr>
              <w:t>Limited</w:t>
            </w:r>
            <w:proofErr w:type="spellEnd"/>
            <w:r w:rsidRPr="00186661">
              <w:rPr>
                <w:lang w:eastAsia="zh-CN"/>
              </w:rPr>
              <w:t xml:space="preserve">, </w:t>
            </w:r>
            <w:proofErr w:type="spellStart"/>
            <w:r w:rsidRPr="00186661">
              <w:rPr>
                <w:lang w:eastAsia="zh-CN"/>
              </w:rPr>
              <w:t>Romsey</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657,</w:t>
            </w:r>
            <w:r w:rsidRPr="0040147F">
              <w:rPr>
                <w:lang w:eastAsia="zh-CN"/>
              </w:rPr>
              <w:t>35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w:t>
            </w:r>
            <w:r>
              <w:rPr>
                <w:lang w:eastAsia="zh-CN"/>
              </w:rPr>
              <w:t> 657,</w:t>
            </w:r>
            <w:r w:rsidRPr="0040147F">
              <w:rPr>
                <w:lang w:eastAsia="zh-CN"/>
              </w:rPr>
              <w:t>35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 xml:space="preserve">Times </w:t>
            </w:r>
            <w:proofErr w:type="spellStart"/>
            <w:r w:rsidRPr="00186661">
              <w:rPr>
                <w:lang w:eastAsia="zh-CN"/>
              </w:rPr>
              <w:t>Publications</w:t>
            </w:r>
            <w:proofErr w:type="spellEnd"/>
            <w:r w:rsidRPr="00186661">
              <w:rPr>
                <w:lang w:eastAsia="zh-CN"/>
              </w:rPr>
              <w:t xml:space="preserve"> Ltd., London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1998-2002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78</w:t>
            </w:r>
            <w:r>
              <w:rPr>
                <w:lang w:eastAsia="zh-CN"/>
              </w:rPr>
              <w:t> 148,</w:t>
            </w:r>
            <w:r w:rsidRPr="0040147F">
              <w:rPr>
                <w:lang w:eastAsia="zh-CN"/>
              </w:rPr>
              <w:t>15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78</w:t>
            </w:r>
            <w:r>
              <w:rPr>
                <w:lang w:eastAsia="zh-CN"/>
              </w:rPr>
              <w:t> 148,</w:t>
            </w:r>
            <w:r w:rsidRPr="0040147F">
              <w:rPr>
                <w:lang w:eastAsia="zh-CN"/>
              </w:rPr>
              <w:t>15</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proofErr w:type="spellStart"/>
            <w:r w:rsidRPr="00092146">
              <w:rPr>
                <w:lang w:val="en-GB" w:eastAsia="zh-CN"/>
              </w:rPr>
              <w:t>Vectone</w:t>
            </w:r>
            <w:proofErr w:type="spellEnd"/>
            <w:r w:rsidRPr="00092146">
              <w:rPr>
                <w:lang w:val="en-GB" w:eastAsia="zh-CN"/>
              </w:rPr>
              <w:t xml:space="preserve"> Group Holding Ltd., London</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10</w:t>
            </w:r>
            <w:r>
              <w:rPr>
                <w:lang w:eastAsia="zh-CN"/>
              </w:rPr>
              <w:t> 638,</w:t>
            </w:r>
            <w:r w:rsidRPr="0040147F">
              <w:rPr>
                <w:lang w:eastAsia="zh-CN"/>
              </w:rPr>
              <w:t>85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10</w:t>
            </w:r>
            <w:r>
              <w:rPr>
                <w:lang w:eastAsia="zh-CN"/>
              </w:rPr>
              <w:t> 638,</w:t>
            </w:r>
            <w:r w:rsidRPr="0040147F">
              <w:rPr>
                <w:lang w:eastAsia="zh-CN"/>
              </w:rPr>
              <w:t>85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Estados Unidos de América</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Actiontec</w:t>
            </w:r>
            <w:proofErr w:type="spellEnd"/>
            <w:r w:rsidRPr="00186661">
              <w:rPr>
                <w:lang w:eastAsia="zh-CN"/>
              </w:rPr>
              <w:t xml:space="preserve"> </w:t>
            </w:r>
            <w:proofErr w:type="spellStart"/>
            <w:r w:rsidRPr="00186661">
              <w:rPr>
                <w:lang w:eastAsia="zh-CN"/>
              </w:rPr>
              <w:t>Electronics</w:t>
            </w:r>
            <w:proofErr w:type="spellEnd"/>
            <w:r w:rsidRPr="00186661">
              <w:rPr>
                <w:lang w:eastAsia="zh-CN"/>
              </w:rPr>
              <w:t>, Inc., Sunnyvale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18</w:t>
            </w:r>
            <w:r>
              <w:rPr>
                <w:lang w:eastAsia="zh-CN"/>
              </w:rPr>
              <w:t> 580,</w:t>
            </w:r>
            <w:r w:rsidRPr="0040147F">
              <w:rPr>
                <w:lang w:eastAsia="zh-CN"/>
              </w:rPr>
              <w:t>05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18</w:t>
            </w:r>
            <w:r>
              <w:rPr>
                <w:lang w:eastAsia="zh-CN"/>
              </w:rPr>
              <w:t> 580,</w:t>
            </w:r>
            <w:r w:rsidRPr="0040147F">
              <w:rPr>
                <w:lang w:eastAsia="zh-CN"/>
              </w:rPr>
              <w:t>05</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Animatele</w:t>
            </w:r>
            <w:proofErr w:type="spellEnd"/>
            <w:r w:rsidRPr="00186661">
              <w:rPr>
                <w:lang w:eastAsia="zh-CN"/>
              </w:rPr>
              <w:t xml:space="preserve"> Inc., New York</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600,</w:t>
            </w:r>
            <w:r w:rsidRPr="0040147F">
              <w:rPr>
                <w:lang w:eastAsia="zh-CN"/>
              </w:rPr>
              <w:t>20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600,</w:t>
            </w:r>
            <w:r w:rsidRPr="0040147F">
              <w:rPr>
                <w:lang w:eastAsia="zh-CN"/>
              </w:rPr>
              <w:t>20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AOL, New York</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2002-2003</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189</w:t>
            </w:r>
            <w:r>
              <w:rPr>
                <w:lang w:eastAsia="zh-CN"/>
              </w:rPr>
              <w:t> 939,</w:t>
            </w:r>
            <w:r w:rsidRPr="0040147F">
              <w:rPr>
                <w:lang w:eastAsia="zh-CN"/>
              </w:rPr>
              <w:t>10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189</w:t>
            </w:r>
            <w:r>
              <w:rPr>
                <w:lang w:eastAsia="zh-CN"/>
              </w:rPr>
              <w:t> 939,</w:t>
            </w:r>
            <w:r w:rsidRPr="0040147F">
              <w:rPr>
                <w:lang w:eastAsia="zh-CN"/>
              </w:rPr>
              <w:t>10</w:t>
            </w:r>
          </w:p>
        </w:tc>
      </w:tr>
      <w:tr w:rsidR="00323B78" w:rsidRPr="00A37107" w:rsidTr="00B7658B">
        <w:trPr>
          <w:jc w:val="center"/>
        </w:trPr>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323B78" w:rsidRPr="00A37107" w:rsidRDefault="00323B78" w:rsidP="00B7658B">
            <w:pPr>
              <w:pStyle w:val="Tablehead"/>
              <w:keepNext/>
              <w:spacing w:before="60" w:after="60"/>
              <w:jc w:val="left"/>
              <w:rPr>
                <w:lang w:eastAsia="zh-CN"/>
              </w:rPr>
            </w:pPr>
            <w:r w:rsidRPr="00A37107">
              <w:rPr>
                <w:lang w:eastAsia="zh-CN"/>
              </w:rPr>
              <w:lastRenderedPageBreak/>
              <w:t>B. Miembros de Sector y otras entidades (cont.)</w:t>
            </w: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Año</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Contribuciones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Publicaciones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Total</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proofErr w:type="spellStart"/>
            <w:r w:rsidRPr="00092146">
              <w:rPr>
                <w:lang w:val="en-GB" w:eastAsia="zh-CN"/>
              </w:rPr>
              <w:t>Calient</w:t>
            </w:r>
            <w:proofErr w:type="spellEnd"/>
            <w:r w:rsidRPr="00092146">
              <w:rPr>
                <w:lang w:val="en-GB" w:eastAsia="zh-CN"/>
              </w:rPr>
              <w:t xml:space="preserve"> Networks Inc., San José</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2003-2006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271</w:t>
            </w:r>
            <w:r>
              <w:rPr>
                <w:lang w:eastAsia="zh-CN"/>
              </w:rPr>
              <w:t> 854,</w:t>
            </w:r>
            <w:r w:rsidRPr="0040147F">
              <w:rPr>
                <w:lang w:eastAsia="zh-CN"/>
              </w:rPr>
              <w:t>55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271</w:t>
            </w:r>
            <w:r>
              <w:rPr>
                <w:lang w:eastAsia="zh-CN"/>
              </w:rPr>
              <w:t> 854,</w:t>
            </w:r>
            <w:r w:rsidRPr="0040147F">
              <w:rPr>
                <w:lang w:eastAsia="zh-CN"/>
              </w:rPr>
              <w:t>55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Compuware</w:t>
            </w:r>
            <w:proofErr w:type="spellEnd"/>
            <w:r w:rsidRPr="00186661">
              <w:rPr>
                <w:lang w:eastAsia="zh-CN"/>
              </w:rPr>
              <w:t xml:space="preserve"> </w:t>
            </w:r>
            <w:proofErr w:type="spellStart"/>
            <w:r w:rsidRPr="00186661">
              <w:rPr>
                <w:lang w:eastAsia="zh-CN"/>
              </w:rPr>
              <w:t>Corporation</w:t>
            </w:r>
            <w:proofErr w:type="spellEnd"/>
            <w:r w:rsidRPr="00186661">
              <w:rPr>
                <w:lang w:eastAsia="zh-CN"/>
              </w:rPr>
              <w:t>, Detroit</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2009-2010</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12</w:t>
            </w:r>
            <w:r>
              <w:rPr>
                <w:lang w:eastAsia="zh-CN"/>
              </w:rPr>
              <w:t> 581,</w:t>
            </w:r>
            <w:r w:rsidRPr="0040147F">
              <w:rPr>
                <w:lang w:eastAsia="zh-CN"/>
              </w:rPr>
              <w:t>25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12</w:t>
            </w:r>
            <w:r>
              <w:rPr>
                <w:lang w:eastAsia="zh-CN"/>
              </w:rPr>
              <w:t> 581,</w:t>
            </w:r>
            <w:r w:rsidRPr="0040147F">
              <w:rPr>
                <w:lang w:eastAsia="zh-CN"/>
              </w:rPr>
              <w:t>25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ConceroConnect</w:t>
            </w:r>
            <w:proofErr w:type="spellEnd"/>
            <w:r w:rsidRPr="00186661">
              <w:rPr>
                <w:lang w:eastAsia="zh-CN"/>
              </w:rPr>
              <w:t>, L3C, Park City</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9</w:t>
            </w:r>
            <w:r>
              <w:rPr>
                <w:lang w:eastAsia="zh-CN"/>
              </w:rPr>
              <w:t> 267,</w:t>
            </w:r>
            <w:r w:rsidRPr="0040147F">
              <w:rPr>
                <w:lang w:eastAsia="zh-CN"/>
              </w:rPr>
              <w:t>65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9</w:t>
            </w:r>
            <w:r>
              <w:rPr>
                <w:lang w:eastAsia="zh-CN"/>
              </w:rPr>
              <w:t> 267,</w:t>
            </w:r>
            <w:r w:rsidRPr="0040147F">
              <w:rPr>
                <w:lang w:eastAsia="zh-CN"/>
              </w:rPr>
              <w:t>65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Conversay</w:t>
            </w:r>
            <w:proofErr w:type="spellEnd"/>
            <w:r w:rsidRPr="00186661">
              <w:rPr>
                <w:lang w:eastAsia="zh-CN"/>
              </w:rPr>
              <w:t xml:space="preserve">, </w:t>
            </w:r>
            <w:proofErr w:type="spellStart"/>
            <w:r w:rsidRPr="00186661">
              <w:rPr>
                <w:lang w:eastAsia="zh-CN"/>
              </w:rPr>
              <w:t>Redmon</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2007-2008</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74</w:t>
            </w:r>
            <w:r>
              <w:rPr>
                <w:lang w:eastAsia="zh-CN"/>
              </w:rPr>
              <w:t> 877,</w:t>
            </w:r>
            <w:r w:rsidRPr="0040147F">
              <w:rPr>
                <w:lang w:eastAsia="zh-CN"/>
              </w:rPr>
              <w:t>60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74</w:t>
            </w:r>
            <w:r>
              <w:rPr>
                <w:lang w:eastAsia="zh-CN"/>
              </w:rPr>
              <w:t> 877,</w:t>
            </w:r>
            <w:r w:rsidRPr="0040147F">
              <w:rPr>
                <w:lang w:eastAsia="zh-CN"/>
              </w:rPr>
              <w:t>60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proofErr w:type="spellStart"/>
            <w:r w:rsidRPr="00092146">
              <w:rPr>
                <w:lang w:val="en-GB" w:eastAsia="zh-CN"/>
              </w:rPr>
              <w:t>Covad</w:t>
            </w:r>
            <w:proofErr w:type="spellEnd"/>
            <w:r w:rsidRPr="00092146">
              <w:rPr>
                <w:lang w:val="en-GB" w:eastAsia="zh-CN"/>
              </w:rPr>
              <w:t xml:space="preserve"> Communications Company, San José</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2001-2002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118</w:t>
            </w:r>
            <w:r>
              <w:rPr>
                <w:lang w:eastAsia="zh-CN"/>
              </w:rPr>
              <w:t> 950,</w:t>
            </w:r>
            <w:r w:rsidRPr="0040147F">
              <w:rPr>
                <w:lang w:eastAsia="zh-CN"/>
              </w:rPr>
              <w:t>75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118</w:t>
            </w:r>
            <w:r>
              <w:rPr>
                <w:lang w:eastAsia="zh-CN"/>
              </w:rPr>
              <w:t> 950,</w:t>
            </w:r>
            <w:r w:rsidRPr="0040147F">
              <w:rPr>
                <w:lang w:eastAsia="zh-CN"/>
              </w:rPr>
              <w:t>75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r w:rsidRPr="00092146">
              <w:rPr>
                <w:lang w:val="en-GB" w:eastAsia="zh-CN"/>
              </w:rPr>
              <w:t>Cypress Semiconductor Corp., San José</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2004-2005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35</w:t>
            </w:r>
            <w:r>
              <w:rPr>
                <w:lang w:eastAsia="zh-CN"/>
              </w:rPr>
              <w:t> 648,</w:t>
            </w:r>
            <w:r w:rsidRPr="0040147F">
              <w:rPr>
                <w:lang w:eastAsia="zh-CN"/>
              </w:rPr>
              <w:t>75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35</w:t>
            </w:r>
            <w:r>
              <w:rPr>
                <w:lang w:eastAsia="zh-CN"/>
              </w:rPr>
              <w:t> 648,</w:t>
            </w:r>
            <w:r w:rsidRPr="0040147F">
              <w:rPr>
                <w:lang w:eastAsia="zh-CN"/>
              </w:rPr>
              <w:t>75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Dynasat</w:t>
            </w:r>
            <w:proofErr w:type="spellEnd"/>
            <w:r w:rsidRPr="00186661">
              <w:rPr>
                <w:lang w:eastAsia="zh-CN"/>
              </w:rPr>
              <w:t xml:space="preserve"> Inc., Austin TX</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w:t>
            </w:r>
            <w:r>
              <w:rPr>
                <w:lang w:eastAsia="zh-CN"/>
              </w:rPr>
              <w:t> 743,</w:t>
            </w:r>
            <w:r w:rsidRPr="0040147F">
              <w:rPr>
                <w:lang w:eastAsia="zh-CN"/>
              </w:rPr>
              <w:t>05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w:t>
            </w:r>
            <w:r>
              <w:rPr>
                <w:lang w:eastAsia="zh-CN"/>
              </w:rPr>
              <w:t> 743,</w:t>
            </w:r>
            <w:r w:rsidRPr="0040147F">
              <w:rPr>
                <w:lang w:eastAsia="zh-CN"/>
              </w:rPr>
              <w:t>05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Actiontec</w:t>
            </w:r>
            <w:proofErr w:type="spellEnd"/>
            <w:r w:rsidRPr="00186661">
              <w:rPr>
                <w:lang w:eastAsia="zh-CN"/>
              </w:rPr>
              <w:t xml:space="preserve"> </w:t>
            </w:r>
            <w:proofErr w:type="spellStart"/>
            <w:r w:rsidRPr="00186661">
              <w:rPr>
                <w:lang w:eastAsia="zh-CN"/>
              </w:rPr>
              <w:t>Electronics</w:t>
            </w:r>
            <w:proofErr w:type="spellEnd"/>
            <w:r w:rsidRPr="00186661">
              <w:rPr>
                <w:lang w:eastAsia="zh-CN"/>
              </w:rPr>
              <w:t>, Inc., Sunnyvale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2005-2007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45</w:t>
            </w:r>
            <w:r>
              <w:rPr>
                <w:lang w:eastAsia="zh-CN"/>
              </w:rPr>
              <w:t> 280,</w:t>
            </w:r>
            <w:r w:rsidRPr="0040147F">
              <w:rPr>
                <w:lang w:eastAsia="zh-CN"/>
              </w:rPr>
              <w:t>95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45</w:t>
            </w:r>
            <w:r>
              <w:rPr>
                <w:lang w:eastAsia="zh-CN"/>
              </w:rPr>
              <w:t> 280,</w:t>
            </w:r>
            <w:r w:rsidRPr="0040147F">
              <w:rPr>
                <w:lang w:eastAsia="zh-CN"/>
              </w:rPr>
              <w:t>95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EnVerv</w:t>
            </w:r>
            <w:proofErr w:type="spellEnd"/>
            <w:r w:rsidRPr="00186661">
              <w:rPr>
                <w:lang w:eastAsia="zh-CN"/>
              </w:rPr>
              <w:t xml:space="preserve"> Inc., Milpitas</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12</w:t>
            </w:r>
            <w:r>
              <w:rPr>
                <w:lang w:eastAsia="zh-CN"/>
              </w:rPr>
              <w:t> 356,</w:t>
            </w:r>
            <w:r w:rsidRPr="0040147F">
              <w:rPr>
                <w:lang w:eastAsia="zh-CN"/>
              </w:rPr>
              <w:t>80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12</w:t>
            </w:r>
            <w:r>
              <w:rPr>
                <w:lang w:eastAsia="zh-CN"/>
              </w:rPr>
              <w:t> 356,</w:t>
            </w:r>
            <w:r w:rsidRPr="0040147F">
              <w:rPr>
                <w:lang w:eastAsia="zh-CN"/>
              </w:rPr>
              <w:t>80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 xml:space="preserve">ESS </w:t>
            </w:r>
            <w:proofErr w:type="spellStart"/>
            <w:r w:rsidRPr="00186661">
              <w:rPr>
                <w:lang w:eastAsia="zh-CN"/>
              </w:rPr>
              <w:t>Technology</w:t>
            </w:r>
            <w:proofErr w:type="spellEnd"/>
            <w:r w:rsidRPr="00186661">
              <w:rPr>
                <w:lang w:eastAsia="zh-CN"/>
              </w:rPr>
              <w:t xml:space="preserve"> Inc., Fremont</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69</w:t>
            </w:r>
            <w:r>
              <w:rPr>
                <w:lang w:eastAsia="zh-CN"/>
              </w:rPr>
              <w:t> 671,</w:t>
            </w:r>
            <w:r w:rsidRPr="0040147F">
              <w:rPr>
                <w:lang w:eastAsia="zh-CN"/>
              </w:rPr>
              <w:t>05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69</w:t>
            </w:r>
            <w:r>
              <w:rPr>
                <w:lang w:eastAsia="zh-CN"/>
              </w:rPr>
              <w:t> 671,</w:t>
            </w:r>
            <w:r w:rsidRPr="0040147F">
              <w:rPr>
                <w:lang w:eastAsia="zh-CN"/>
              </w:rPr>
              <w:t>05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Extreme Networks, Santa Clara</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679,</w:t>
            </w:r>
            <w:r w:rsidRPr="0040147F">
              <w:rPr>
                <w:lang w:eastAsia="zh-CN"/>
              </w:rPr>
              <w:t>15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w:t>
            </w:r>
            <w:r>
              <w:rPr>
                <w:lang w:eastAsia="zh-CN"/>
              </w:rPr>
              <w:t> 679,</w:t>
            </w:r>
            <w:r w:rsidRPr="0040147F">
              <w:rPr>
                <w:lang w:eastAsia="zh-CN"/>
              </w:rPr>
              <w:t>15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Ezenia</w:t>
            </w:r>
            <w:proofErr w:type="spellEnd"/>
            <w:r w:rsidRPr="00186661">
              <w:rPr>
                <w:lang w:eastAsia="zh-CN"/>
              </w:rPr>
              <w:t xml:space="preserve"> Inc., Salem</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2000-2006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350</w:t>
            </w:r>
            <w:r>
              <w:rPr>
                <w:lang w:eastAsia="zh-CN"/>
              </w:rPr>
              <w:t> 451,</w:t>
            </w:r>
            <w:r w:rsidRPr="0040147F">
              <w:rPr>
                <w:lang w:eastAsia="zh-CN"/>
              </w:rPr>
              <w:t>50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350</w:t>
            </w:r>
            <w:r>
              <w:rPr>
                <w:lang w:eastAsia="zh-CN"/>
              </w:rPr>
              <w:t> 451,</w:t>
            </w:r>
            <w:r w:rsidRPr="0040147F">
              <w:rPr>
                <w:lang w:eastAsia="zh-CN"/>
              </w:rPr>
              <w:t>50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Graphnet</w:t>
            </w:r>
            <w:proofErr w:type="spellEnd"/>
            <w:r w:rsidRPr="00186661">
              <w:rPr>
                <w:lang w:eastAsia="zh-CN"/>
              </w:rPr>
              <w:t xml:space="preserve"> Inc., New York</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1987-2002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w:t>
            </w:r>
            <w:r>
              <w:rPr>
                <w:lang w:eastAsia="zh-CN"/>
              </w:rPr>
              <w:t> </w:t>
            </w:r>
            <w:r w:rsidRPr="0040147F">
              <w:rPr>
                <w:lang w:eastAsia="zh-CN"/>
              </w:rPr>
              <w:t>378</w:t>
            </w:r>
            <w:r>
              <w:rPr>
                <w:lang w:eastAsia="zh-CN"/>
              </w:rPr>
              <w:t> 163,</w:t>
            </w:r>
            <w:r w:rsidRPr="0040147F">
              <w:rPr>
                <w:lang w:eastAsia="zh-CN"/>
              </w:rPr>
              <w:t>10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w:t>
            </w:r>
            <w:r>
              <w:rPr>
                <w:lang w:eastAsia="zh-CN"/>
              </w:rPr>
              <w:t> </w:t>
            </w:r>
            <w:r w:rsidRPr="0040147F">
              <w:rPr>
                <w:lang w:eastAsia="zh-CN"/>
              </w:rPr>
              <w:t>378</w:t>
            </w:r>
            <w:r>
              <w:rPr>
                <w:lang w:eastAsia="zh-CN"/>
              </w:rPr>
              <w:t> 163,</w:t>
            </w:r>
            <w:r w:rsidRPr="0040147F">
              <w:rPr>
                <w:lang w:eastAsia="zh-CN"/>
              </w:rPr>
              <w:t>10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proofErr w:type="spellStart"/>
            <w:r w:rsidRPr="00092146">
              <w:rPr>
                <w:lang w:val="en-GB" w:eastAsia="zh-CN"/>
              </w:rPr>
              <w:t>Ikanos</w:t>
            </w:r>
            <w:proofErr w:type="spellEnd"/>
            <w:r w:rsidRPr="00092146">
              <w:rPr>
                <w:lang w:val="en-GB" w:eastAsia="zh-CN"/>
              </w:rPr>
              <w:t xml:space="preserve"> Communications, Red Bank NJ</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34</w:t>
            </w:r>
            <w:r>
              <w:rPr>
                <w:lang w:eastAsia="zh-CN"/>
              </w:rPr>
              <w:t> 972,</w:t>
            </w:r>
            <w:r w:rsidRPr="0040147F">
              <w:rPr>
                <w:lang w:eastAsia="zh-CN"/>
              </w:rPr>
              <w:t>05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34</w:t>
            </w:r>
            <w:r>
              <w:rPr>
                <w:lang w:eastAsia="zh-CN"/>
              </w:rPr>
              <w:t> 972,</w:t>
            </w:r>
            <w:r w:rsidRPr="0040147F">
              <w:rPr>
                <w:lang w:eastAsia="zh-CN"/>
              </w:rPr>
              <w:t>05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 xml:space="preserve">ITXC </w:t>
            </w:r>
            <w:proofErr w:type="spellStart"/>
            <w:r w:rsidRPr="00186661">
              <w:rPr>
                <w:lang w:eastAsia="zh-CN"/>
              </w:rPr>
              <w:t>Corporation</w:t>
            </w:r>
            <w:proofErr w:type="spellEnd"/>
            <w:r w:rsidRPr="00186661">
              <w:rPr>
                <w:lang w:eastAsia="zh-CN"/>
              </w:rPr>
              <w:t>, Princeton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64</w:t>
            </w:r>
            <w:r>
              <w:rPr>
                <w:lang w:eastAsia="zh-CN"/>
              </w:rPr>
              <w:t> 286,</w:t>
            </w:r>
            <w:r w:rsidRPr="0040147F">
              <w:rPr>
                <w:lang w:eastAsia="zh-CN"/>
              </w:rPr>
              <w:t>70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64</w:t>
            </w:r>
            <w:r>
              <w:rPr>
                <w:lang w:eastAsia="zh-CN"/>
              </w:rPr>
              <w:t> 286,</w:t>
            </w:r>
            <w:r w:rsidRPr="0040147F">
              <w:rPr>
                <w:lang w:eastAsia="zh-CN"/>
              </w:rPr>
              <w:t>70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ind w:right="-57"/>
              <w:rPr>
                <w:lang w:eastAsia="zh-CN"/>
              </w:rPr>
            </w:pPr>
            <w:r w:rsidRPr="00186661">
              <w:rPr>
                <w:lang w:val="en-GB" w:eastAsia="zh-CN"/>
              </w:rPr>
              <w:t xml:space="preserve">– </w:t>
            </w:r>
            <w:proofErr w:type="spellStart"/>
            <w:r w:rsidRPr="00186661">
              <w:rPr>
                <w:lang w:eastAsia="zh-CN"/>
              </w:rPr>
              <w:t>Lighsand</w:t>
            </w:r>
            <w:proofErr w:type="spellEnd"/>
            <w:r w:rsidRPr="00186661">
              <w:rPr>
                <w:lang w:eastAsia="zh-CN"/>
              </w:rPr>
              <w:t xml:space="preserve"> </w:t>
            </w:r>
            <w:proofErr w:type="spellStart"/>
            <w:r w:rsidRPr="00186661">
              <w:rPr>
                <w:lang w:eastAsia="zh-CN"/>
              </w:rPr>
              <w:t>Communications</w:t>
            </w:r>
            <w:proofErr w:type="spellEnd"/>
            <w:r w:rsidRPr="00186661">
              <w:rPr>
                <w:lang w:eastAsia="zh-CN"/>
              </w:rPr>
              <w:t xml:space="preserve"> Inc., Plano</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2001-2002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18</w:t>
            </w:r>
            <w:r>
              <w:rPr>
                <w:lang w:eastAsia="zh-CN"/>
              </w:rPr>
              <w:t> 522,</w:t>
            </w:r>
            <w:r w:rsidRPr="0040147F">
              <w:rPr>
                <w:lang w:eastAsia="zh-CN"/>
              </w:rPr>
              <w:t>75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18</w:t>
            </w:r>
            <w:r>
              <w:rPr>
                <w:lang w:eastAsia="zh-CN"/>
              </w:rPr>
              <w:t> 522,</w:t>
            </w:r>
            <w:r w:rsidRPr="0040147F">
              <w:rPr>
                <w:lang w:eastAsia="zh-CN"/>
              </w:rPr>
              <w:t>75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Lightwaves</w:t>
            </w:r>
            <w:proofErr w:type="spellEnd"/>
            <w:r w:rsidRPr="00186661">
              <w:rPr>
                <w:lang w:eastAsia="zh-CN"/>
              </w:rPr>
              <w:t xml:space="preserve"> Inc., Austin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17</w:t>
            </w:r>
            <w:r>
              <w:rPr>
                <w:lang w:eastAsia="zh-CN"/>
              </w:rPr>
              <w:t> 528,</w:t>
            </w:r>
            <w:r w:rsidRPr="0040147F">
              <w:rPr>
                <w:lang w:eastAsia="zh-CN"/>
              </w:rPr>
              <w:t>35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17</w:t>
            </w:r>
            <w:r>
              <w:rPr>
                <w:lang w:eastAsia="zh-CN"/>
              </w:rPr>
              <w:t> 528,</w:t>
            </w:r>
            <w:r w:rsidRPr="0040147F">
              <w:rPr>
                <w:lang w:eastAsia="zh-CN"/>
              </w:rPr>
              <w:t>35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proofErr w:type="spellStart"/>
            <w:r w:rsidRPr="00092146">
              <w:rPr>
                <w:lang w:val="en-GB" w:eastAsia="zh-CN"/>
              </w:rPr>
              <w:t>Nextwave</w:t>
            </w:r>
            <w:proofErr w:type="spellEnd"/>
            <w:r w:rsidRPr="00092146">
              <w:rPr>
                <w:lang w:val="en-GB" w:eastAsia="zh-CN"/>
              </w:rPr>
              <w:t xml:space="preserve"> Wireless Inc., San Diego</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29</w:t>
            </w:r>
            <w:r>
              <w:rPr>
                <w:lang w:eastAsia="zh-CN"/>
              </w:rPr>
              <w:t> 565,</w:t>
            </w:r>
            <w:r w:rsidRPr="0040147F">
              <w:rPr>
                <w:lang w:eastAsia="zh-CN"/>
              </w:rPr>
              <w:t>90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29</w:t>
            </w:r>
            <w:r>
              <w:rPr>
                <w:lang w:eastAsia="zh-CN"/>
              </w:rPr>
              <w:t> 565,</w:t>
            </w:r>
            <w:r w:rsidRPr="0040147F">
              <w:rPr>
                <w:lang w:eastAsia="zh-CN"/>
              </w:rPr>
              <w:t>90</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Nortel Networks USA, Richardson</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2009</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29</w:t>
            </w:r>
            <w:r>
              <w:rPr>
                <w:lang w:eastAsia="zh-CN"/>
              </w:rPr>
              <w:t> 812,</w:t>
            </w:r>
            <w:r w:rsidRPr="0040147F">
              <w:rPr>
                <w:lang w:eastAsia="zh-CN"/>
              </w:rPr>
              <w:t>50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29</w:t>
            </w:r>
            <w:r>
              <w:rPr>
                <w:lang w:eastAsia="zh-CN"/>
              </w:rPr>
              <w:t> 812,</w:t>
            </w:r>
            <w:r w:rsidRPr="0040147F">
              <w:rPr>
                <w:lang w:eastAsia="zh-CN"/>
              </w:rPr>
              <w:t>50</w:t>
            </w: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186661">
              <w:rPr>
                <w:lang w:val="en-GB" w:eastAsia="zh-CN"/>
              </w:rPr>
              <w:t xml:space="preserve">– </w:t>
            </w:r>
            <w:r w:rsidRPr="00825D2A">
              <w:rPr>
                <w:lang w:val="en-GB" w:eastAsia="zh-CN"/>
              </w:rPr>
              <w:t xml:space="preserve">Overture Networks Inc. (Ex. </w:t>
            </w:r>
            <w:proofErr w:type="spellStart"/>
            <w:r w:rsidRPr="00825D2A">
              <w:rPr>
                <w:lang w:val="en-GB" w:eastAsia="zh-CN"/>
              </w:rPr>
              <w:t>Ceterus</w:t>
            </w:r>
            <w:proofErr w:type="spellEnd"/>
            <w:r w:rsidRPr="00825D2A">
              <w:rPr>
                <w:lang w:val="en-GB" w:eastAsia="zh-CN"/>
              </w:rPr>
              <w:t xml:space="preserve"> &amp; Hatteras </w:t>
            </w:r>
            <w:proofErr w:type="gramStart"/>
            <w:r w:rsidRPr="00825D2A">
              <w:rPr>
                <w:lang w:val="en-GB" w:eastAsia="zh-CN"/>
              </w:rPr>
              <w:t>Networks )</w:t>
            </w:r>
            <w:proofErr w:type="gramEnd"/>
            <w:r w:rsidRPr="00825D2A">
              <w:rPr>
                <w:lang w:val="en-GB" w:eastAsia="zh-CN"/>
              </w:rPr>
              <w:t>, Morrisville</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2008-2009</w:t>
            </w: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35</w:t>
            </w:r>
            <w:r>
              <w:rPr>
                <w:lang w:eastAsia="zh-CN"/>
              </w:rPr>
              <w:t> 454,</w:t>
            </w:r>
            <w:r w:rsidRPr="0040147F">
              <w:rPr>
                <w:lang w:eastAsia="zh-CN"/>
              </w:rPr>
              <w:t>20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35</w:t>
            </w:r>
            <w:r>
              <w:rPr>
                <w:lang w:eastAsia="zh-CN"/>
              </w:rPr>
              <w:t> 454,</w:t>
            </w:r>
            <w:r w:rsidRPr="0040147F">
              <w:rPr>
                <w:lang w:eastAsia="zh-CN"/>
              </w:rPr>
              <w:t>20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092146">
              <w:rPr>
                <w:lang w:val="es-ES" w:eastAsia="zh-CN"/>
              </w:rPr>
              <w:t xml:space="preserve">– </w:t>
            </w:r>
            <w:r w:rsidRPr="00186661">
              <w:rPr>
                <w:lang w:eastAsia="zh-CN"/>
              </w:rPr>
              <w:t xml:space="preserve">Puerto Rico </w:t>
            </w:r>
            <w:proofErr w:type="spellStart"/>
            <w:r w:rsidRPr="00186661">
              <w:rPr>
                <w:lang w:eastAsia="zh-CN"/>
              </w:rPr>
              <w:t>Telephone</w:t>
            </w:r>
            <w:proofErr w:type="spellEnd"/>
            <w:r w:rsidRPr="00186661">
              <w:rPr>
                <w:lang w:eastAsia="zh-CN"/>
              </w:rPr>
              <w:t xml:space="preserve"> Co., Guaynabo</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1995-2002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731</w:t>
            </w:r>
            <w:r>
              <w:rPr>
                <w:lang w:eastAsia="zh-CN"/>
              </w:rPr>
              <w:t> 856,</w:t>
            </w:r>
            <w:r w:rsidRPr="0040147F">
              <w:rPr>
                <w:lang w:eastAsia="zh-CN"/>
              </w:rPr>
              <w:t>40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731</w:t>
            </w:r>
            <w:r>
              <w:rPr>
                <w:lang w:eastAsia="zh-CN"/>
              </w:rPr>
              <w:t> 856,</w:t>
            </w:r>
            <w:r w:rsidRPr="0040147F">
              <w:rPr>
                <w:lang w:eastAsia="zh-CN"/>
              </w:rPr>
              <w:t>40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r w:rsidRPr="00092146">
              <w:rPr>
                <w:lang w:val="en-GB" w:eastAsia="zh-CN"/>
              </w:rPr>
              <w:t>Range Networks, Inc., San Fra</w:t>
            </w:r>
            <w:r>
              <w:rPr>
                <w:lang w:val="en-GB" w:eastAsia="zh-CN"/>
              </w:rPr>
              <w:t>n</w:t>
            </w:r>
            <w:r w:rsidRPr="00092146">
              <w:rPr>
                <w:lang w:val="en-GB" w:eastAsia="zh-CN"/>
              </w:rPr>
              <w:t>cisco</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2013-2014</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144,</w:t>
            </w:r>
            <w:r w:rsidRPr="0040147F">
              <w:rPr>
                <w:lang w:eastAsia="zh-CN"/>
              </w:rPr>
              <w:t>60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144,</w:t>
            </w:r>
            <w:r w:rsidRPr="0040147F">
              <w:rPr>
                <w:lang w:eastAsia="zh-CN"/>
              </w:rPr>
              <w:t>60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Razoom</w:t>
            </w:r>
            <w:proofErr w:type="spellEnd"/>
            <w:r w:rsidRPr="00186661">
              <w:rPr>
                <w:lang w:eastAsia="zh-CN"/>
              </w:rPr>
              <w:t xml:space="preserve"> Inc., Palo Alto</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16</w:t>
            </w:r>
            <w:r>
              <w:rPr>
                <w:lang w:eastAsia="zh-CN"/>
              </w:rPr>
              <w:t> 536,</w:t>
            </w:r>
            <w:r w:rsidRPr="0040147F">
              <w:rPr>
                <w:lang w:eastAsia="zh-CN"/>
              </w:rPr>
              <w:t>20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16</w:t>
            </w:r>
            <w:r>
              <w:rPr>
                <w:lang w:eastAsia="zh-CN"/>
              </w:rPr>
              <w:t> 536,</w:t>
            </w:r>
            <w:r w:rsidRPr="0040147F">
              <w:rPr>
                <w:lang w:eastAsia="zh-CN"/>
              </w:rPr>
              <w:t>20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Teraburst</w:t>
            </w:r>
            <w:proofErr w:type="spellEnd"/>
            <w:r w:rsidRPr="00186661">
              <w:rPr>
                <w:lang w:eastAsia="zh-CN"/>
              </w:rPr>
              <w:t xml:space="preserve"> Networks Inc., Sunnyvale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2003-2007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108</w:t>
            </w:r>
            <w:r>
              <w:rPr>
                <w:lang w:eastAsia="zh-CN"/>
              </w:rPr>
              <w:t> 671,</w:t>
            </w:r>
            <w:r w:rsidRPr="0040147F">
              <w:rPr>
                <w:lang w:eastAsia="zh-CN"/>
              </w:rPr>
              <w:t>25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108</w:t>
            </w:r>
            <w:r>
              <w:rPr>
                <w:lang w:eastAsia="zh-CN"/>
              </w:rPr>
              <w:t> 671,</w:t>
            </w:r>
            <w:r w:rsidRPr="0040147F">
              <w:rPr>
                <w:lang w:eastAsia="zh-CN"/>
              </w:rPr>
              <w:t>25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186661">
              <w:rPr>
                <w:lang w:val="en-GB" w:eastAsia="zh-CN"/>
              </w:rPr>
              <w:t xml:space="preserve">– </w:t>
            </w:r>
            <w:r w:rsidRPr="00092146">
              <w:rPr>
                <w:lang w:val="en-GB" w:eastAsia="zh-CN"/>
              </w:rPr>
              <w:t xml:space="preserve">The Gores Technology Group LLC (Ex. </w:t>
            </w:r>
            <w:proofErr w:type="spellStart"/>
            <w:r w:rsidRPr="00825D2A">
              <w:rPr>
                <w:lang w:val="en-GB" w:eastAsia="zh-CN"/>
              </w:rPr>
              <w:t>Forgent</w:t>
            </w:r>
            <w:proofErr w:type="spellEnd"/>
            <w:r w:rsidRPr="00825D2A">
              <w:rPr>
                <w:lang w:val="en-GB" w:eastAsia="zh-CN"/>
              </w:rPr>
              <w:t xml:space="preserve"> Networks Inc.), Los Angeles</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1998-2006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403</w:t>
            </w:r>
            <w:r>
              <w:rPr>
                <w:lang w:eastAsia="zh-CN"/>
              </w:rPr>
              <w:t> 947,</w:t>
            </w:r>
            <w:r w:rsidRPr="0040147F">
              <w:rPr>
                <w:lang w:eastAsia="zh-CN"/>
              </w:rPr>
              <w:t>25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403</w:t>
            </w:r>
            <w:r>
              <w:rPr>
                <w:lang w:eastAsia="zh-CN"/>
              </w:rPr>
              <w:t> 947,</w:t>
            </w:r>
            <w:r w:rsidRPr="0040147F">
              <w:rPr>
                <w:lang w:eastAsia="zh-CN"/>
              </w:rPr>
              <w:t>25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r w:rsidRPr="00092146">
              <w:rPr>
                <w:lang w:val="en-GB" w:eastAsia="zh-CN"/>
              </w:rPr>
              <w:t>The Village Group Inc., Waltham</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2007-2008</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972,</w:t>
            </w:r>
            <w:r w:rsidRPr="0040147F">
              <w:rPr>
                <w:lang w:eastAsia="zh-CN"/>
              </w:rPr>
              <w:t>10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972,</w:t>
            </w:r>
            <w:r w:rsidRPr="0040147F">
              <w:rPr>
                <w:lang w:eastAsia="zh-CN"/>
              </w:rPr>
              <w:t>10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186661">
              <w:rPr>
                <w:lang w:val="en-GB" w:eastAsia="zh-CN"/>
              </w:rPr>
              <w:t xml:space="preserve">– </w:t>
            </w:r>
            <w:proofErr w:type="spellStart"/>
            <w:r w:rsidRPr="00825D2A">
              <w:rPr>
                <w:lang w:val="en-GB" w:eastAsia="zh-CN"/>
              </w:rPr>
              <w:t>Tollgrade</w:t>
            </w:r>
            <w:proofErr w:type="spellEnd"/>
            <w:r w:rsidRPr="00825D2A">
              <w:rPr>
                <w:lang w:val="en-GB" w:eastAsia="zh-CN"/>
              </w:rPr>
              <w:t xml:space="preserve"> </w:t>
            </w:r>
            <w:proofErr w:type="spellStart"/>
            <w:r w:rsidRPr="00825D2A">
              <w:rPr>
                <w:lang w:val="en-GB" w:eastAsia="zh-CN"/>
              </w:rPr>
              <w:t>Communicat</w:t>
            </w:r>
            <w:proofErr w:type="spellEnd"/>
            <w:r w:rsidRPr="00825D2A">
              <w:rPr>
                <w:lang w:val="en-GB" w:eastAsia="zh-CN"/>
              </w:rPr>
              <w:t>. Inc., Cranberry Township</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2015</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12</w:t>
            </w:r>
            <w:r>
              <w:rPr>
                <w:lang w:eastAsia="zh-CN"/>
              </w:rPr>
              <w:t> 356,</w:t>
            </w:r>
            <w:r w:rsidRPr="0040147F">
              <w:rPr>
                <w:lang w:eastAsia="zh-CN"/>
              </w:rPr>
              <w:t>80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12</w:t>
            </w:r>
            <w:r>
              <w:rPr>
                <w:lang w:eastAsia="zh-CN"/>
              </w:rPr>
              <w:t> 356,</w:t>
            </w:r>
            <w:r w:rsidRPr="0040147F">
              <w:rPr>
                <w:lang w:eastAsia="zh-CN"/>
              </w:rPr>
              <w:t>80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UTStarcom</w:t>
            </w:r>
            <w:proofErr w:type="spellEnd"/>
            <w:r w:rsidRPr="00186661">
              <w:rPr>
                <w:lang w:eastAsia="zh-CN"/>
              </w:rPr>
              <w:t>, Inc., Fremont</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2004-2010</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55</w:t>
            </w:r>
            <w:r>
              <w:rPr>
                <w:lang w:eastAsia="zh-CN"/>
              </w:rPr>
              <w:t> 837,</w:t>
            </w:r>
            <w:r w:rsidRPr="0040147F">
              <w:rPr>
                <w:lang w:eastAsia="zh-CN"/>
              </w:rPr>
              <w:t>15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55</w:t>
            </w:r>
            <w:r>
              <w:rPr>
                <w:lang w:eastAsia="zh-CN"/>
              </w:rPr>
              <w:t> 837,</w:t>
            </w:r>
            <w:r w:rsidRPr="0040147F">
              <w:rPr>
                <w:lang w:eastAsia="zh-CN"/>
              </w:rPr>
              <w:t>15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092146">
              <w:rPr>
                <w:lang w:val="es-ES" w:eastAsia="zh-CN"/>
              </w:rPr>
              <w:t xml:space="preserve">– </w:t>
            </w:r>
            <w:r w:rsidRPr="00186661">
              <w:rPr>
                <w:lang w:eastAsia="zh-CN"/>
              </w:rPr>
              <w:t>Visible Energy Inc., Palo Alto</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2010</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15</w:t>
            </w:r>
            <w:r>
              <w:rPr>
                <w:lang w:eastAsia="zh-CN"/>
              </w:rPr>
              <w:t> 157,</w:t>
            </w:r>
            <w:r w:rsidRPr="0040147F">
              <w:rPr>
                <w:lang w:eastAsia="zh-CN"/>
              </w:rPr>
              <w:t>65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15 157,</w:t>
            </w:r>
            <w:r w:rsidRPr="0040147F">
              <w:rPr>
                <w:lang w:eastAsia="zh-CN"/>
              </w:rPr>
              <w:t>65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Vocal Technologies Ltd., Amherst</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1998-2002</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408</w:t>
            </w:r>
            <w:r>
              <w:rPr>
                <w:lang w:eastAsia="zh-CN"/>
              </w:rPr>
              <w:t> 896,</w:t>
            </w:r>
            <w:r w:rsidRPr="0040147F">
              <w:rPr>
                <w:lang w:eastAsia="zh-CN"/>
              </w:rPr>
              <w:t>15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408</w:t>
            </w:r>
            <w:r>
              <w:rPr>
                <w:lang w:eastAsia="zh-CN"/>
              </w:rPr>
              <w:t> 896,</w:t>
            </w:r>
            <w:r w:rsidRPr="0040147F">
              <w:rPr>
                <w:lang w:eastAsia="zh-CN"/>
              </w:rPr>
              <w:t>15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 xml:space="preserve">Wave7 </w:t>
            </w:r>
            <w:proofErr w:type="spellStart"/>
            <w:r w:rsidRPr="00186661">
              <w:rPr>
                <w:lang w:eastAsia="zh-CN"/>
              </w:rPr>
              <w:t>Optics</w:t>
            </w:r>
            <w:proofErr w:type="spellEnd"/>
            <w:r w:rsidRPr="00186661">
              <w:rPr>
                <w:lang w:eastAsia="zh-CN"/>
              </w:rPr>
              <w:t xml:space="preserve">, </w:t>
            </w:r>
            <w:proofErr w:type="spellStart"/>
            <w:r w:rsidRPr="00186661">
              <w:rPr>
                <w:lang w:eastAsia="zh-CN"/>
              </w:rPr>
              <w:t>Alpharetta</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17</w:t>
            </w:r>
            <w:r>
              <w:rPr>
                <w:lang w:eastAsia="zh-CN"/>
              </w:rPr>
              <w:t> 528,</w:t>
            </w:r>
            <w:r w:rsidRPr="0040147F">
              <w:rPr>
                <w:lang w:eastAsia="zh-CN"/>
              </w:rPr>
              <w:t>35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17</w:t>
            </w:r>
            <w:r>
              <w:rPr>
                <w:lang w:eastAsia="zh-CN"/>
              </w:rPr>
              <w:t> 528,</w:t>
            </w:r>
            <w:r w:rsidRPr="0040147F">
              <w:rPr>
                <w:lang w:eastAsia="zh-CN"/>
              </w:rPr>
              <w:t>35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WI-FI Alliance, Austin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2013</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41</w:t>
            </w:r>
            <w:r>
              <w:rPr>
                <w:lang w:eastAsia="zh-CN"/>
              </w:rPr>
              <w:t> 652,</w:t>
            </w:r>
            <w:r w:rsidRPr="0040147F">
              <w:rPr>
                <w:lang w:eastAsia="zh-CN"/>
              </w:rPr>
              <w:t>20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41</w:t>
            </w:r>
            <w:r>
              <w:rPr>
                <w:lang w:eastAsia="zh-CN"/>
              </w:rPr>
              <w:t> 652,</w:t>
            </w:r>
            <w:r w:rsidRPr="0040147F">
              <w:rPr>
                <w:lang w:eastAsia="zh-CN"/>
              </w:rPr>
              <w:t>20</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Xerox Ltd., Washington</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75</w:t>
            </w:r>
            <w:r>
              <w:rPr>
                <w:lang w:eastAsia="zh-CN"/>
              </w:rPr>
              <w:t> 784,</w:t>
            </w:r>
            <w:r w:rsidRPr="0040147F">
              <w:rPr>
                <w:lang w:eastAsia="zh-CN"/>
              </w:rPr>
              <w:t>90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75</w:t>
            </w:r>
            <w:r>
              <w:rPr>
                <w:lang w:eastAsia="zh-CN"/>
              </w:rPr>
              <w:t> 784,</w:t>
            </w:r>
            <w:r w:rsidRPr="0040147F">
              <w:rPr>
                <w:lang w:eastAsia="zh-CN"/>
              </w:rPr>
              <w:t>90</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Zhone</w:t>
            </w:r>
            <w:proofErr w:type="spellEnd"/>
            <w:r w:rsidRPr="00186661">
              <w:rPr>
                <w:lang w:eastAsia="zh-CN"/>
              </w:rPr>
              <w:t xml:space="preserve"> Technologies, Oakland</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2002-2005</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272</w:t>
            </w:r>
            <w:r>
              <w:rPr>
                <w:lang w:eastAsia="zh-CN"/>
              </w:rPr>
              <w:t> 851,</w:t>
            </w:r>
            <w:r w:rsidRPr="0040147F">
              <w:rPr>
                <w:lang w:eastAsia="zh-CN"/>
              </w:rPr>
              <w:t>85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272</w:t>
            </w:r>
            <w:r>
              <w:rPr>
                <w:lang w:eastAsia="zh-CN"/>
              </w:rPr>
              <w:t> 851,</w:t>
            </w:r>
            <w:r w:rsidRPr="0040147F">
              <w:rPr>
                <w:lang w:eastAsia="zh-CN"/>
              </w:rPr>
              <w:t>85</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Uzbekistán</w:t>
            </w: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r w:rsidRPr="00186661">
              <w:rPr>
                <w:lang w:eastAsia="zh-CN"/>
              </w:rPr>
              <w:t xml:space="preserve">Tashkent </w:t>
            </w:r>
            <w:proofErr w:type="spellStart"/>
            <w:r w:rsidRPr="00186661">
              <w:rPr>
                <w:lang w:eastAsia="zh-CN"/>
              </w:rPr>
              <w:t>University</w:t>
            </w:r>
            <w:proofErr w:type="spellEnd"/>
            <w:r w:rsidRPr="00186661">
              <w:rPr>
                <w:lang w:eastAsia="zh-CN"/>
              </w:rPr>
              <w:t xml:space="preserve"> </w:t>
            </w:r>
            <w:proofErr w:type="spellStart"/>
            <w:r w:rsidRPr="00186661">
              <w:rPr>
                <w:lang w:eastAsia="zh-CN"/>
              </w:rPr>
              <w:t>of</w:t>
            </w:r>
            <w:proofErr w:type="spellEnd"/>
            <w:r w:rsidRPr="00186661">
              <w:rPr>
                <w:lang w:eastAsia="zh-CN"/>
              </w:rPr>
              <w:t xml:space="preserve"> Information Technologies, Tashkent</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2014</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455,</w:t>
            </w:r>
            <w:r w:rsidRPr="0040147F">
              <w:rPr>
                <w:lang w:eastAsia="zh-CN"/>
              </w:rPr>
              <w:t>90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w:t>
            </w:r>
            <w:r>
              <w:rPr>
                <w:lang w:eastAsia="zh-CN"/>
              </w:rPr>
              <w:t> 455,</w:t>
            </w:r>
            <w:r w:rsidRPr="0040147F">
              <w:rPr>
                <w:lang w:eastAsia="zh-CN"/>
              </w:rPr>
              <w:t>90</w:t>
            </w:r>
          </w:p>
        </w:tc>
      </w:tr>
      <w:tr w:rsidR="00323B78" w:rsidRPr="00917F68" w:rsidTr="00B7658B">
        <w:trPr>
          <w:jc w:val="center"/>
        </w:trPr>
        <w:tc>
          <w:tcPr>
            <w:tcW w:w="3685" w:type="dxa"/>
            <w:tcBorders>
              <w:top w:val="single" w:sz="4" w:space="0" w:color="auto"/>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Zambia</w:t>
            </w:r>
          </w:p>
        </w:tc>
        <w:tc>
          <w:tcPr>
            <w:tcW w:w="1247"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Airtel</w:t>
            </w:r>
            <w:proofErr w:type="spellEnd"/>
            <w:r w:rsidRPr="00186661">
              <w:rPr>
                <w:lang w:eastAsia="zh-CN"/>
              </w:rPr>
              <w:t xml:space="preserve"> Zambia, Lusaka</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2014</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79</w:t>
            </w:r>
            <w:r>
              <w:rPr>
                <w:lang w:eastAsia="zh-CN"/>
              </w:rPr>
              <w:t> 824,</w:t>
            </w:r>
            <w:r w:rsidRPr="0040147F">
              <w:rPr>
                <w:lang w:eastAsia="zh-CN"/>
              </w:rPr>
              <w:t>55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79</w:t>
            </w:r>
            <w:r>
              <w:rPr>
                <w:lang w:eastAsia="zh-CN"/>
              </w:rPr>
              <w:t> 824,</w:t>
            </w:r>
            <w:r w:rsidRPr="0040147F">
              <w:rPr>
                <w:lang w:eastAsia="zh-CN"/>
              </w:rPr>
              <w:t>55</w:t>
            </w:r>
          </w:p>
        </w:tc>
      </w:tr>
      <w:tr w:rsidR="00323B78" w:rsidRPr="00A37107" w:rsidTr="00B7658B">
        <w:trPr>
          <w:jc w:val="center"/>
        </w:trPr>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323B78" w:rsidRPr="00A37107" w:rsidRDefault="00323B78" w:rsidP="00B7658B">
            <w:pPr>
              <w:pStyle w:val="Tablehead"/>
              <w:keepNext/>
              <w:spacing w:before="60" w:after="60"/>
              <w:jc w:val="left"/>
              <w:rPr>
                <w:lang w:eastAsia="zh-CN"/>
              </w:rPr>
            </w:pPr>
            <w:r w:rsidRPr="00A37107">
              <w:rPr>
                <w:lang w:eastAsia="zh-CN"/>
              </w:rPr>
              <w:lastRenderedPageBreak/>
              <w:t>B. Miembros de Sector y otras entidades (cont.)</w:t>
            </w: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head"/>
              <w:spacing w:before="60" w:after="60"/>
              <w:rPr>
                <w:lang w:eastAsia="zh-CN"/>
              </w:rPr>
            </w:pPr>
            <w:r w:rsidRPr="0040147F">
              <w:rPr>
                <w:lang w:eastAsia="zh-CN"/>
              </w:rPr>
              <w:t>Año</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Contribuciones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Publicaciones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37107" w:rsidRDefault="00323B78" w:rsidP="00B7658B">
            <w:pPr>
              <w:pStyle w:val="Tablehead"/>
              <w:spacing w:before="60" w:after="60"/>
              <w:rPr>
                <w:lang w:eastAsia="zh-CN"/>
              </w:rPr>
            </w:pPr>
            <w:r w:rsidRPr="00A37107">
              <w:rPr>
                <w:lang w:eastAsia="zh-CN"/>
              </w:rPr>
              <w:t>Total</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b/>
                <w:bCs/>
                <w:lang w:eastAsia="zh-CN"/>
              </w:rPr>
            </w:pPr>
            <w:proofErr w:type="spellStart"/>
            <w:r w:rsidRPr="00092146">
              <w:rPr>
                <w:b/>
                <w:bCs/>
                <w:lang w:eastAsia="zh-CN"/>
              </w:rPr>
              <w:t>Zimbabwe</w:t>
            </w:r>
            <w:proofErr w:type="spellEnd"/>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Africom</w:t>
            </w:r>
            <w:proofErr w:type="spellEnd"/>
            <w:r w:rsidRPr="00186661">
              <w:rPr>
                <w:lang w:eastAsia="zh-CN"/>
              </w:rPr>
              <w:t xml:space="preserve"> </w:t>
            </w:r>
            <w:proofErr w:type="spellStart"/>
            <w:r w:rsidRPr="00186661">
              <w:rPr>
                <w:lang w:eastAsia="zh-CN"/>
              </w:rPr>
              <w:t>Private</w:t>
            </w:r>
            <w:proofErr w:type="spellEnd"/>
            <w:r w:rsidRPr="00186661">
              <w:rPr>
                <w:lang w:eastAsia="zh-CN"/>
              </w:rPr>
              <w:t xml:space="preserve"> Ltd., Harare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2004-2007</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23</w:t>
            </w:r>
            <w:r>
              <w:rPr>
                <w:lang w:eastAsia="zh-CN"/>
              </w:rPr>
              <w:t> 133,</w:t>
            </w:r>
            <w:r w:rsidRPr="0040147F">
              <w:rPr>
                <w:lang w:eastAsia="zh-CN"/>
              </w:rPr>
              <w:t>25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23</w:t>
            </w:r>
            <w:r>
              <w:rPr>
                <w:lang w:eastAsia="zh-CN"/>
              </w:rPr>
              <w:t> 133,</w:t>
            </w:r>
            <w:r w:rsidRPr="0040147F">
              <w:rPr>
                <w:lang w:eastAsia="zh-CN"/>
              </w:rPr>
              <w:t>25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092146" w:rsidRDefault="00323B78" w:rsidP="00B7658B">
            <w:pPr>
              <w:pStyle w:val="Tabletext"/>
              <w:spacing w:before="0" w:after="0"/>
              <w:rPr>
                <w:lang w:val="en-GB" w:eastAsia="zh-CN"/>
              </w:rPr>
            </w:pPr>
            <w:r w:rsidRPr="00186661">
              <w:rPr>
                <w:lang w:val="en-GB" w:eastAsia="zh-CN"/>
              </w:rPr>
              <w:t xml:space="preserve">– </w:t>
            </w:r>
            <w:r w:rsidRPr="00092146">
              <w:rPr>
                <w:lang w:val="en-GB" w:eastAsia="zh-CN"/>
              </w:rPr>
              <w:t>Broadcasting Authority of Zimbabwe, Harare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2002-2006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295</w:t>
            </w:r>
            <w:r>
              <w:rPr>
                <w:lang w:eastAsia="zh-CN"/>
              </w:rPr>
              <w:t> 318,</w:t>
            </w:r>
            <w:r w:rsidRPr="0040147F">
              <w:rPr>
                <w:lang w:eastAsia="zh-CN"/>
              </w:rPr>
              <w:t>45</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295</w:t>
            </w:r>
            <w:r>
              <w:rPr>
                <w:lang w:eastAsia="zh-CN"/>
              </w:rPr>
              <w:t> 318,</w:t>
            </w:r>
            <w:r w:rsidRPr="0040147F">
              <w:rPr>
                <w:lang w:eastAsia="zh-CN"/>
              </w:rPr>
              <w:t>45</w:t>
            </w:r>
          </w:p>
        </w:tc>
      </w:tr>
      <w:tr w:rsidR="00323B78" w:rsidRPr="00917F68" w:rsidTr="00B7658B">
        <w:trPr>
          <w:jc w:val="center"/>
        </w:trPr>
        <w:tc>
          <w:tcPr>
            <w:tcW w:w="3685" w:type="dxa"/>
            <w:tcBorders>
              <w:top w:val="nil"/>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NetOne</w:t>
            </w:r>
            <w:proofErr w:type="spellEnd"/>
            <w:r w:rsidRPr="00186661">
              <w:rPr>
                <w:lang w:eastAsia="zh-CN"/>
              </w:rPr>
              <w:t xml:space="preserve"> </w:t>
            </w:r>
            <w:proofErr w:type="spellStart"/>
            <w:r w:rsidRPr="00186661">
              <w:rPr>
                <w:lang w:eastAsia="zh-CN"/>
              </w:rPr>
              <w:t>Cellular</w:t>
            </w:r>
            <w:proofErr w:type="spellEnd"/>
            <w:r w:rsidRPr="00186661">
              <w:rPr>
                <w:lang w:eastAsia="zh-CN"/>
              </w:rPr>
              <w:t xml:space="preserve"> Ltd., Harare</w:t>
            </w:r>
          </w:p>
        </w:tc>
        <w:tc>
          <w:tcPr>
            <w:tcW w:w="1247"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2003-2006</w:t>
            </w:r>
          </w:p>
        </w:tc>
        <w:tc>
          <w:tcPr>
            <w:tcW w:w="1644"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303</w:t>
            </w:r>
            <w:r>
              <w:rPr>
                <w:lang w:eastAsia="zh-CN"/>
              </w:rPr>
              <w:t> 489,</w:t>
            </w:r>
            <w:r w:rsidRPr="0040147F">
              <w:rPr>
                <w:lang w:eastAsia="zh-CN"/>
              </w:rPr>
              <w:t>98</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303</w:t>
            </w:r>
            <w:r>
              <w:rPr>
                <w:lang w:eastAsia="zh-CN"/>
              </w:rPr>
              <w:t> 489,</w:t>
            </w:r>
            <w:r w:rsidRPr="0040147F">
              <w:rPr>
                <w:lang w:eastAsia="zh-CN"/>
              </w:rPr>
              <w:t>98</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University</w:t>
            </w:r>
            <w:proofErr w:type="spellEnd"/>
            <w:r w:rsidRPr="00186661">
              <w:rPr>
                <w:lang w:eastAsia="zh-CN"/>
              </w:rPr>
              <w:t xml:space="preserve"> </w:t>
            </w:r>
            <w:proofErr w:type="spellStart"/>
            <w:r w:rsidRPr="00186661">
              <w:rPr>
                <w:lang w:eastAsia="zh-CN"/>
              </w:rPr>
              <w:t>of</w:t>
            </w:r>
            <w:proofErr w:type="spellEnd"/>
            <w:r w:rsidRPr="00186661">
              <w:rPr>
                <w:lang w:eastAsia="zh-CN"/>
              </w:rPr>
              <w:t xml:space="preserve"> </w:t>
            </w:r>
            <w:proofErr w:type="spellStart"/>
            <w:r w:rsidRPr="00186661">
              <w:rPr>
                <w:lang w:eastAsia="zh-CN"/>
              </w:rPr>
              <w:t>Zimbabwe</w:t>
            </w:r>
            <w:proofErr w:type="spellEnd"/>
            <w:r w:rsidRPr="00186661">
              <w:rPr>
                <w:lang w:eastAsia="zh-CN"/>
              </w:rPr>
              <w:t>, Harare</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2008-2009</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21</w:t>
            </w:r>
            <w:r>
              <w:rPr>
                <w:lang w:eastAsia="zh-CN"/>
              </w:rPr>
              <w:t> 166,</w:t>
            </w:r>
            <w:r w:rsidRPr="0040147F">
              <w:rPr>
                <w:lang w:eastAsia="zh-CN"/>
              </w:rPr>
              <w:t>70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21</w:t>
            </w:r>
            <w:r>
              <w:rPr>
                <w:lang w:eastAsia="zh-CN"/>
              </w:rPr>
              <w:t> 166,</w:t>
            </w:r>
            <w:r w:rsidRPr="0040147F">
              <w:rPr>
                <w:lang w:eastAsia="zh-CN"/>
              </w:rPr>
              <w:t>70</w:t>
            </w:r>
          </w:p>
        </w:tc>
      </w:tr>
      <w:tr w:rsidR="00323B78" w:rsidRPr="00917F68" w:rsidTr="00B7658B">
        <w:trPr>
          <w:jc w:val="center"/>
        </w:trPr>
        <w:tc>
          <w:tcPr>
            <w:tcW w:w="3685" w:type="dxa"/>
            <w:tcBorders>
              <w:top w:val="single" w:sz="4" w:space="0" w:color="auto"/>
              <w:left w:val="single" w:sz="4" w:space="0" w:color="auto"/>
              <w:right w:val="single" w:sz="4" w:space="0" w:color="auto"/>
            </w:tcBorders>
            <w:shd w:val="clear" w:color="auto" w:fill="auto"/>
            <w:vAlign w:val="bottom"/>
            <w:hideMark/>
          </w:tcPr>
          <w:p w:rsidR="00323B78" w:rsidRPr="0040147F" w:rsidRDefault="00323B78" w:rsidP="00B7658B">
            <w:pPr>
              <w:pStyle w:val="Tabletext"/>
              <w:spacing w:before="0" w:after="0"/>
              <w:rPr>
                <w:b/>
                <w:bCs/>
                <w:lang w:eastAsia="zh-CN"/>
              </w:rPr>
            </w:pPr>
            <w:r w:rsidRPr="0040147F">
              <w:rPr>
                <w:b/>
                <w:bCs/>
                <w:lang w:eastAsia="zh-CN"/>
              </w:rPr>
              <w:t xml:space="preserve">Resolución 99 (Rev. </w:t>
            </w:r>
            <w:proofErr w:type="spellStart"/>
            <w:r w:rsidRPr="0040147F">
              <w:rPr>
                <w:b/>
                <w:bCs/>
                <w:lang w:eastAsia="zh-CN"/>
              </w:rPr>
              <w:t>Busán</w:t>
            </w:r>
            <w:proofErr w:type="spellEnd"/>
            <w:r w:rsidRPr="0040147F">
              <w:rPr>
                <w:b/>
                <w:bCs/>
                <w:lang w:eastAsia="zh-CN"/>
              </w:rPr>
              <w:t>, 2014)</w:t>
            </w:r>
          </w:p>
        </w:tc>
        <w:tc>
          <w:tcPr>
            <w:tcW w:w="1247"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825D2A" w:rsidRDefault="00323B78" w:rsidP="00B7658B">
            <w:pPr>
              <w:pStyle w:val="Tabletext"/>
              <w:spacing w:before="0" w:after="0"/>
              <w:rPr>
                <w:lang w:val="en-GB" w:eastAsia="zh-CN"/>
              </w:rPr>
            </w:pPr>
            <w:r w:rsidRPr="00186661">
              <w:rPr>
                <w:lang w:val="en-GB" w:eastAsia="zh-CN"/>
              </w:rPr>
              <w:t xml:space="preserve">– </w:t>
            </w:r>
            <w:r w:rsidRPr="00825D2A">
              <w:rPr>
                <w:lang w:val="en-GB" w:eastAsia="zh-CN"/>
              </w:rPr>
              <w:t xml:space="preserve">BCI </w:t>
            </w:r>
            <w:proofErr w:type="spellStart"/>
            <w:r w:rsidRPr="00825D2A">
              <w:rPr>
                <w:lang w:val="en-GB" w:eastAsia="zh-CN"/>
              </w:rPr>
              <w:t>Communicat</w:t>
            </w:r>
            <w:proofErr w:type="spellEnd"/>
            <w:r w:rsidRPr="00825D2A">
              <w:rPr>
                <w:lang w:val="en-GB" w:eastAsia="zh-CN"/>
              </w:rPr>
              <w:t>. &amp; Advanced Tech., Ramallah</w:t>
            </w: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2007-2008</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w:t>
            </w:r>
            <w:r>
              <w:rPr>
                <w:lang w:eastAsia="zh-CN"/>
              </w:rPr>
              <w:t> 747,</w:t>
            </w:r>
            <w:r w:rsidRPr="0040147F">
              <w:rPr>
                <w:lang w:eastAsia="zh-CN"/>
              </w:rPr>
              <w:t>30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8</w:t>
            </w:r>
            <w:r>
              <w:rPr>
                <w:lang w:eastAsia="zh-CN"/>
              </w:rPr>
              <w:t> 747,</w:t>
            </w:r>
            <w:r w:rsidRPr="0040147F">
              <w:rPr>
                <w:lang w:eastAsia="zh-CN"/>
              </w:rPr>
              <w:t>30</w:t>
            </w:r>
          </w:p>
        </w:tc>
      </w:tr>
      <w:tr w:rsidR="00323B78" w:rsidRPr="00917F68" w:rsidTr="00B7658B">
        <w:trPr>
          <w:jc w:val="center"/>
        </w:trPr>
        <w:tc>
          <w:tcPr>
            <w:tcW w:w="3685" w:type="dxa"/>
            <w:tcBorders>
              <w:top w:val="single" w:sz="4" w:space="0" w:color="auto"/>
              <w:left w:val="single" w:sz="4" w:space="0" w:color="auto"/>
              <w:right w:val="single" w:sz="4" w:space="0" w:color="auto"/>
            </w:tcBorders>
            <w:shd w:val="clear" w:color="auto" w:fill="auto"/>
            <w:vAlign w:val="bottom"/>
            <w:hideMark/>
          </w:tcPr>
          <w:p w:rsidR="00323B78" w:rsidRPr="00812A3B" w:rsidRDefault="00323B78" w:rsidP="00B7658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p>
        </w:tc>
        <w:tc>
          <w:tcPr>
            <w:tcW w:w="1247"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w:t>
            </w:r>
            <w:r w:rsidRPr="0040147F">
              <w:rPr>
                <w:lang w:eastAsia="zh-CN"/>
              </w:rPr>
              <w:t>927</w:t>
            </w:r>
            <w:r>
              <w:rPr>
                <w:lang w:eastAsia="zh-CN"/>
              </w:rPr>
              <w:t> </w:t>
            </w:r>
            <w:r w:rsidRPr="0040147F">
              <w:rPr>
                <w:lang w:eastAsia="zh-CN"/>
              </w:rPr>
              <w:t>800</w:t>
            </w:r>
            <w:r>
              <w:rPr>
                <w:lang w:eastAsia="zh-CN"/>
              </w:rPr>
              <w:t>,</w:t>
            </w:r>
            <w:r w:rsidRPr="0040147F">
              <w:rPr>
                <w:lang w:eastAsia="zh-CN"/>
              </w:rPr>
              <w:t>33</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13</w:t>
            </w:r>
            <w:r>
              <w:rPr>
                <w:lang w:eastAsia="zh-CN"/>
              </w:rPr>
              <w:t> </w:t>
            </w:r>
            <w:r w:rsidRPr="0040147F">
              <w:rPr>
                <w:lang w:eastAsia="zh-CN"/>
              </w:rPr>
              <w:t>927</w:t>
            </w:r>
            <w:r>
              <w:rPr>
                <w:lang w:eastAsia="zh-CN"/>
              </w:rPr>
              <w:t> 800,</w:t>
            </w:r>
            <w:r w:rsidRPr="0040147F">
              <w:rPr>
                <w:lang w:eastAsia="zh-CN"/>
              </w:rPr>
              <w:t>33</w:t>
            </w:r>
          </w:p>
        </w:tc>
      </w:tr>
      <w:tr w:rsidR="00323B78" w:rsidRPr="00917F68" w:rsidTr="00B7658B">
        <w:trPr>
          <w:jc w:val="center"/>
        </w:trPr>
        <w:tc>
          <w:tcPr>
            <w:tcW w:w="3685" w:type="dxa"/>
            <w:tcBorders>
              <w:top w:val="nil"/>
              <w:bottom w:val="single" w:sz="4" w:space="0" w:color="auto"/>
              <w:right w:val="single" w:sz="4" w:space="0" w:color="auto"/>
            </w:tcBorders>
            <w:shd w:val="clear" w:color="auto" w:fill="auto"/>
            <w:vAlign w:val="bottom"/>
            <w:hideMark/>
          </w:tcPr>
          <w:p w:rsidR="00323B78" w:rsidRPr="00812A3B" w:rsidRDefault="00323B78" w:rsidP="00B7658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07187D" w:rsidTr="00B7658B">
        <w:trPr>
          <w:jc w:val="center"/>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3B78" w:rsidRPr="0007187D" w:rsidRDefault="00323B78" w:rsidP="00B7658B">
            <w:pPr>
              <w:pStyle w:val="Tablehead"/>
              <w:spacing w:before="60" w:after="60"/>
              <w:jc w:val="left"/>
              <w:rPr>
                <w:lang w:eastAsia="zh-CN"/>
              </w:rPr>
            </w:pPr>
            <w:r w:rsidRPr="0007187D">
              <w:rPr>
                <w:lang w:eastAsia="zh-CN"/>
              </w:rPr>
              <w:t>C. Otros deudores</w:t>
            </w: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07187D" w:rsidRDefault="00323B78" w:rsidP="00B7658B">
            <w:pPr>
              <w:pStyle w:val="Tablehead"/>
              <w:spacing w:before="60" w:after="60"/>
              <w:rPr>
                <w:lang w:eastAsia="zh-CN"/>
              </w:rPr>
            </w:pPr>
            <w:r w:rsidRPr="0007187D">
              <w:rPr>
                <w:lang w:eastAsia="zh-CN"/>
              </w:rPr>
              <w:t>Año</w:t>
            </w: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07187D" w:rsidRDefault="00323B78" w:rsidP="00B7658B">
            <w:pPr>
              <w:pStyle w:val="Tablehead"/>
              <w:spacing w:before="60" w:after="60"/>
              <w:rPr>
                <w:lang w:eastAsia="zh-CN"/>
              </w:rPr>
            </w:pPr>
            <w:r w:rsidRPr="0007187D">
              <w:rPr>
                <w:lang w:eastAsia="zh-CN"/>
              </w:rPr>
              <w:t>Contribuciones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07187D" w:rsidRDefault="00323B78" w:rsidP="00B7658B">
            <w:pPr>
              <w:pStyle w:val="Tablehead"/>
              <w:spacing w:before="60" w:after="60"/>
              <w:rPr>
                <w:lang w:eastAsia="zh-CN"/>
              </w:rPr>
            </w:pPr>
            <w:r w:rsidRPr="0007187D">
              <w:rPr>
                <w:lang w:eastAsia="zh-CN"/>
              </w:rPr>
              <w:t>Publicaciones</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07187D" w:rsidRDefault="00323B78" w:rsidP="00B7658B">
            <w:pPr>
              <w:pStyle w:val="Tablehead"/>
              <w:spacing w:before="60" w:after="60"/>
              <w:rPr>
                <w:lang w:eastAsia="zh-CN"/>
              </w:rPr>
            </w:pPr>
            <w:r w:rsidRPr="0007187D">
              <w:rPr>
                <w:lang w:eastAsia="zh-CN"/>
              </w:rPr>
              <w:t>Total</w:t>
            </w:r>
          </w:p>
        </w:tc>
      </w:tr>
      <w:tr w:rsidR="00323B78" w:rsidRPr="00917F68" w:rsidTr="00B7658B">
        <w:trPr>
          <w:jc w:val="center"/>
        </w:trPr>
        <w:tc>
          <w:tcPr>
            <w:tcW w:w="3685" w:type="dxa"/>
            <w:tcBorders>
              <w:top w:val="single" w:sz="4" w:space="0" w:color="auto"/>
              <w:left w:val="single" w:sz="4" w:space="0" w:color="auto"/>
              <w:right w:val="single" w:sz="4" w:space="0" w:color="auto"/>
            </w:tcBorders>
            <w:shd w:val="clear" w:color="auto" w:fill="auto"/>
            <w:vAlign w:val="bottom"/>
            <w:hideMark/>
          </w:tcPr>
          <w:p w:rsidR="00323B78" w:rsidRPr="00812A3B" w:rsidRDefault="00323B78" w:rsidP="00B7658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p>
        </w:tc>
        <w:tc>
          <w:tcPr>
            <w:tcW w:w="1247"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val="en-GB" w:eastAsia="zh-CN"/>
              </w:rPr>
              <w:t xml:space="preserve">– </w:t>
            </w:r>
            <w:proofErr w:type="spellStart"/>
            <w:r w:rsidRPr="00186661">
              <w:rPr>
                <w:lang w:eastAsia="zh-CN"/>
              </w:rPr>
              <w:t>Ministry</w:t>
            </w:r>
            <w:proofErr w:type="spellEnd"/>
            <w:r w:rsidRPr="00186661">
              <w:rPr>
                <w:lang w:eastAsia="zh-CN"/>
              </w:rPr>
              <w:t xml:space="preserve"> </w:t>
            </w:r>
            <w:proofErr w:type="spellStart"/>
            <w:r w:rsidRPr="00186661">
              <w:rPr>
                <w:lang w:eastAsia="zh-CN"/>
              </w:rPr>
              <w:t>of</w:t>
            </w:r>
            <w:proofErr w:type="spellEnd"/>
            <w:r w:rsidRPr="00186661">
              <w:rPr>
                <w:lang w:eastAsia="zh-CN"/>
              </w:rPr>
              <w:t xml:space="preserve"> Information, </w:t>
            </w:r>
            <w:proofErr w:type="spellStart"/>
            <w:r w:rsidRPr="00186661">
              <w:rPr>
                <w:lang w:eastAsia="zh-CN"/>
              </w:rPr>
              <w:t>Riyadh</w:t>
            </w:r>
            <w:proofErr w:type="spellEnd"/>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r w:rsidRPr="0040147F">
              <w:rPr>
                <w:lang w:eastAsia="zh-CN"/>
              </w:rPr>
              <w:t>2011</w:t>
            </w: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w:t>
            </w:r>
            <w:r w:rsidRPr="0040147F">
              <w:rPr>
                <w:lang w:eastAsia="zh-CN"/>
              </w:rPr>
              <w:t>073</w:t>
            </w:r>
            <w:r>
              <w:rPr>
                <w:lang w:eastAsia="zh-CN"/>
              </w:rPr>
              <w:t>,</w:t>
            </w:r>
            <w:r w:rsidRPr="0040147F">
              <w:rPr>
                <w:lang w:eastAsia="zh-CN"/>
              </w:rPr>
              <w:t>15</w:t>
            </w: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w:t>
            </w:r>
            <w:r w:rsidRPr="0040147F">
              <w:rPr>
                <w:lang w:eastAsia="zh-CN"/>
              </w:rPr>
              <w:t>073</w:t>
            </w:r>
            <w:r>
              <w:rPr>
                <w:lang w:eastAsia="zh-CN"/>
              </w:rPr>
              <w:t>,</w:t>
            </w:r>
            <w:r w:rsidRPr="0040147F">
              <w:rPr>
                <w:lang w:eastAsia="zh-CN"/>
              </w:rPr>
              <w:t>15</w:t>
            </w:r>
          </w:p>
        </w:tc>
      </w:tr>
      <w:tr w:rsidR="00323B78" w:rsidRPr="00917F68" w:rsidTr="00B7658B">
        <w:trPr>
          <w:jc w:val="center"/>
        </w:trPr>
        <w:tc>
          <w:tcPr>
            <w:tcW w:w="3685" w:type="dxa"/>
            <w:tcBorders>
              <w:top w:val="single" w:sz="4" w:space="0" w:color="auto"/>
              <w:left w:val="single" w:sz="4" w:space="0" w:color="auto"/>
              <w:right w:val="single" w:sz="4" w:space="0" w:color="auto"/>
            </w:tcBorders>
            <w:shd w:val="clear" w:color="auto" w:fill="auto"/>
            <w:vAlign w:val="bottom"/>
            <w:hideMark/>
          </w:tcPr>
          <w:p w:rsidR="00323B78" w:rsidRPr="00812A3B" w:rsidRDefault="00323B78" w:rsidP="00B7658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p>
        </w:tc>
        <w:tc>
          <w:tcPr>
            <w:tcW w:w="1247"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Pr>
                <w:lang w:eastAsia="zh-CN"/>
              </w:rPr>
              <w:t>0,00</w:t>
            </w: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w:t>
            </w:r>
            <w:r w:rsidRPr="0040147F">
              <w:rPr>
                <w:lang w:eastAsia="zh-CN"/>
              </w:rPr>
              <w:t>073</w:t>
            </w:r>
            <w:r>
              <w:rPr>
                <w:lang w:eastAsia="zh-CN"/>
              </w:rPr>
              <w:t>,</w:t>
            </w:r>
            <w:r w:rsidRPr="0040147F">
              <w:rPr>
                <w:lang w:eastAsia="zh-CN"/>
              </w:rPr>
              <w:t>15</w:t>
            </w:r>
          </w:p>
        </w:tc>
        <w:tc>
          <w:tcPr>
            <w:tcW w:w="1531" w:type="dxa"/>
            <w:tcBorders>
              <w:top w:val="single" w:sz="4" w:space="0" w:color="auto"/>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5</w:t>
            </w:r>
            <w:r>
              <w:rPr>
                <w:lang w:eastAsia="zh-CN"/>
              </w:rPr>
              <w:t> </w:t>
            </w:r>
            <w:r w:rsidRPr="0040147F">
              <w:rPr>
                <w:lang w:eastAsia="zh-CN"/>
              </w:rPr>
              <w:t>073</w:t>
            </w:r>
            <w:r>
              <w:rPr>
                <w:lang w:eastAsia="zh-CN"/>
              </w:rPr>
              <w:t>,</w:t>
            </w:r>
            <w:r w:rsidRPr="0040147F">
              <w:rPr>
                <w:lang w:eastAsia="zh-CN"/>
              </w:rPr>
              <w:t>15</w:t>
            </w:r>
          </w:p>
        </w:tc>
      </w:tr>
      <w:tr w:rsidR="00323B78" w:rsidRPr="00917F68" w:rsidTr="00B7658B">
        <w:trPr>
          <w:jc w:val="center"/>
        </w:trPr>
        <w:tc>
          <w:tcPr>
            <w:tcW w:w="3685" w:type="dxa"/>
            <w:tcBorders>
              <w:top w:val="nil"/>
              <w:bottom w:val="single" w:sz="4" w:space="0" w:color="auto"/>
              <w:right w:val="single" w:sz="4" w:space="0" w:color="auto"/>
            </w:tcBorders>
            <w:shd w:val="clear" w:color="auto" w:fill="auto"/>
            <w:vAlign w:val="bottom"/>
            <w:hideMark/>
          </w:tcPr>
          <w:p w:rsidR="00323B78" w:rsidRPr="00812A3B" w:rsidRDefault="00323B78" w:rsidP="00B7658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3B78" w:rsidRPr="00812A3B" w:rsidRDefault="00323B78" w:rsidP="00B7658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s-ES" w:eastAsia="zh-CN"/>
              </w:rPr>
            </w:pPr>
            <w:r w:rsidRPr="00812A3B">
              <w:rPr>
                <w:b/>
                <w:bCs/>
                <w:sz w:val="22"/>
                <w:szCs w:val="22"/>
                <w:lang w:val="es-ES" w:eastAsia="zh-CN"/>
              </w:rPr>
              <w:t>D. Otros deudores diversos*</w:t>
            </w:r>
          </w:p>
        </w:tc>
        <w:tc>
          <w:tcPr>
            <w:tcW w:w="1247"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A1457" w:rsidRDefault="00323B78" w:rsidP="00B7658B">
            <w:pPr>
              <w:pStyle w:val="Tabletext"/>
              <w:spacing w:before="0" w:after="0"/>
              <w:jc w:val="center"/>
              <w:rPr>
                <w:b/>
                <w:bCs/>
                <w:lang w:eastAsia="zh-CN"/>
              </w:rPr>
            </w:pPr>
          </w:p>
        </w:tc>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A1457" w:rsidRDefault="00323B78" w:rsidP="00B7658B">
            <w:pPr>
              <w:pStyle w:val="Tabletext"/>
              <w:spacing w:before="0" w:after="0"/>
              <w:jc w:val="right"/>
              <w:rPr>
                <w:b/>
                <w:bCs/>
                <w:lang w:eastAsia="zh-CN"/>
              </w:rPr>
            </w:pPr>
            <w:r w:rsidRPr="00AA1457">
              <w:rPr>
                <w:b/>
                <w:bCs/>
                <w:lang w:eastAsia="zh-CN"/>
              </w:rPr>
              <w:t>51 995,53</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A1457" w:rsidRDefault="00323B78" w:rsidP="00B7658B">
            <w:pPr>
              <w:pStyle w:val="Tabletext"/>
              <w:spacing w:before="0" w:after="0"/>
              <w:jc w:val="right"/>
              <w:rPr>
                <w:b/>
                <w:bCs/>
                <w:lang w:eastAsia="zh-CN"/>
              </w:rPr>
            </w:pPr>
            <w:r w:rsidRPr="00AA1457">
              <w:rPr>
                <w:b/>
                <w:bCs/>
                <w:lang w:eastAsia="zh-CN"/>
              </w:rPr>
              <w:t>357,40</w:t>
            </w:r>
          </w:p>
        </w:tc>
        <w:tc>
          <w:tcPr>
            <w:tcW w:w="1531" w:type="dxa"/>
            <w:tcBorders>
              <w:top w:val="single" w:sz="4" w:space="0" w:color="auto"/>
              <w:left w:val="single" w:sz="4" w:space="0" w:color="auto"/>
              <w:bottom w:val="single" w:sz="4" w:space="0" w:color="auto"/>
              <w:right w:val="single" w:sz="4" w:space="0" w:color="auto"/>
            </w:tcBorders>
            <w:shd w:val="clear" w:color="auto" w:fill="auto"/>
            <w:noWrap/>
            <w:hideMark/>
          </w:tcPr>
          <w:p w:rsidR="00323B78" w:rsidRPr="00AA1457" w:rsidRDefault="00323B78" w:rsidP="00B7658B">
            <w:pPr>
              <w:pStyle w:val="Tabletext"/>
              <w:spacing w:before="0" w:after="0"/>
              <w:jc w:val="right"/>
              <w:rPr>
                <w:b/>
                <w:bCs/>
                <w:lang w:eastAsia="zh-CN"/>
              </w:rPr>
            </w:pPr>
            <w:r w:rsidRPr="00AA1457">
              <w:rPr>
                <w:b/>
                <w:bCs/>
                <w:lang w:eastAsia="zh-CN"/>
              </w:rPr>
              <w:t>52 352,93</w:t>
            </w:r>
          </w:p>
        </w:tc>
      </w:tr>
      <w:tr w:rsidR="00323B78" w:rsidRPr="00917F68" w:rsidTr="00B7658B">
        <w:trPr>
          <w:jc w:val="center"/>
        </w:trPr>
        <w:tc>
          <w:tcPr>
            <w:tcW w:w="3685" w:type="dxa"/>
            <w:tcBorders>
              <w:top w:val="single" w:sz="4" w:space="0" w:color="auto"/>
              <w:left w:val="single" w:sz="4" w:space="0" w:color="auto"/>
              <w:bottom w:val="nil"/>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p>
        </w:tc>
        <w:tc>
          <w:tcPr>
            <w:tcW w:w="1247"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single" w:sz="4" w:space="0" w:color="auto"/>
              <w:left w:val="single" w:sz="4" w:space="0" w:color="auto"/>
              <w:bottom w:val="nil"/>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rPr>
          <w:jc w:val="center"/>
        </w:trPr>
        <w:tc>
          <w:tcPr>
            <w:tcW w:w="3685" w:type="dxa"/>
            <w:tcBorders>
              <w:top w:val="nil"/>
              <w:left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r w:rsidRPr="00186661">
              <w:rPr>
                <w:lang w:eastAsia="zh-CN"/>
              </w:rPr>
              <w:t>Total al 31.12.2017</w:t>
            </w:r>
          </w:p>
        </w:tc>
        <w:tc>
          <w:tcPr>
            <w:tcW w:w="1247"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23</w:t>
            </w:r>
            <w:r>
              <w:t> </w:t>
            </w:r>
            <w:r w:rsidRPr="0040147F">
              <w:rPr>
                <w:lang w:eastAsia="zh-CN"/>
              </w:rPr>
              <w:t>577</w:t>
            </w:r>
            <w:r>
              <w:rPr>
                <w:lang w:eastAsia="zh-CN"/>
              </w:rPr>
              <w:t> </w:t>
            </w:r>
            <w:r w:rsidRPr="0040147F">
              <w:rPr>
                <w:lang w:eastAsia="zh-CN"/>
              </w:rPr>
              <w:t>289</w:t>
            </w:r>
            <w:r>
              <w:rPr>
                <w:lang w:eastAsia="zh-CN"/>
              </w:rPr>
              <w:t>,</w:t>
            </w:r>
            <w:r w:rsidRPr="0040147F">
              <w:rPr>
                <w:lang w:eastAsia="zh-CN"/>
              </w:rPr>
              <w:t>48</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42</w:t>
            </w:r>
            <w:r>
              <w:rPr>
                <w:lang w:eastAsia="zh-CN"/>
              </w:rPr>
              <w:t> </w:t>
            </w:r>
            <w:r w:rsidRPr="0040147F">
              <w:rPr>
                <w:lang w:eastAsia="zh-CN"/>
              </w:rPr>
              <w:t>185</w:t>
            </w:r>
            <w:r>
              <w:rPr>
                <w:lang w:eastAsia="zh-CN"/>
              </w:rPr>
              <w:t>,</w:t>
            </w:r>
            <w:r w:rsidRPr="0040147F">
              <w:rPr>
                <w:lang w:eastAsia="zh-CN"/>
              </w:rPr>
              <w:t>20</w:t>
            </w:r>
          </w:p>
        </w:tc>
        <w:tc>
          <w:tcPr>
            <w:tcW w:w="1531" w:type="dxa"/>
            <w:tcBorders>
              <w:top w:val="nil"/>
              <w:left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r w:rsidRPr="0040147F">
              <w:rPr>
                <w:lang w:eastAsia="zh-CN"/>
              </w:rPr>
              <w:t>23</w:t>
            </w:r>
            <w:r>
              <w:rPr>
                <w:lang w:eastAsia="zh-CN"/>
              </w:rPr>
              <w:t> </w:t>
            </w:r>
            <w:r w:rsidRPr="0040147F">
              <w:rPr>
                <w:lang w:eastAsia="zh-CN"/>
              </w:rPr>
              <w:t>619</w:t>
            </w:r>
            <w:r>
              <w:rPr>
                <w:lang w:eastAsia="zh-CN"/>
              </w:rPr>
              <w:t> </w:t>
            </w:r>
            <w:r w:rsidRPr="0040147F">
              <w:rPr>
                <w:lang w:eastAsia="zh-CN"/>
              </w:rPr>
              <w:t>474</w:t>
            </w:r>
            <w:r>
              <w:rPr>
                <w:lang w:eastAsia="zh-CN"/>
              </w:rPr>
              <w:t>,</w:t>
            </w:r>
            <w:r w:rsidRPr="0040147F">
              <w:rPr>
                <w:lang w:eastAsia="zh-CN"/>
              </w:rPr>
              <w:t>68</w:t>
            </w:r>
          </w:p>
        </w:tc>
      </w:tr>
      <w:tr w:rsidR="00323B78" w:rsidRPr="00917F68" w:rsidTr="00B7658B">
        <w:trPr>
          <w:jc w:val="center"/>
        </w:trPr>
        <w:tc>
          <w:tcPr>
            <w:tcW w:w="3685" w:type="dxa"/>
            <w:tcBorders>
              <w:top w:val="nil"/>
              <w:left w:val="single" w:sz="4" w:space="0" w:color="auto"/>
              <w:bottom w:val="single" w:sz="4" w:space="0" w:color="auto"/>
              <w:right w:val="single" w:sz="4" w:space="0" w:color="auto"/>
            </w:tcBorders>
            <w:shd w:val="clear" w:color="auto" w:fill="auto"/>
            <w:vAlign w:val="bottom"/>
            <w:hideMark/>
          </w:tcPr>
          <w:p w:rsidR="00323B78" w:rsidRPr="00186661" w:rsidRDefault="00323B78" w:rsidP="00B7658B">
            <w:pPr>
              <w:pStyle w:val="Tabletext"/>
              <w:spacing w:before="0" w:after="0"/>
              <w:rPr>
                <w:lang w:eastAsia="zh-CN"/>
              </w:rPr>
            </w:pPr>
          </w:p>
        </w:tc>
        <w:tc>
          <w:tcPr>
            <w:tcW w:w="1247"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center"/>
              <w:rPr>
                <w:lang w:eastAsia="zh-CN"/>
              </w:rPr>
            </w:pPr>
          </w:p>
        </w:tc>
        <w:tc>
          <w:tcPr>
            <w:tcW w:w="1644"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c>
          <w:tcPr>
            <w:tcW w:w="1531" w:type="dxa"/>
            <w:tcBorders>
              <w:top w:val="nil"/>
              <w:left w:val="single" w:sz="4" w:space="0" w:color="auto"/>
              <w:bottom w:val="single" w:sz="4" w:space="0" w:color="auto"/>
              <w:right w:val="single" w:sz="4" w:space="0" w:color="auto"/>
            </w:tcBorders>
            <w:shd w:val="clear" w:color="auto" w:fill="auto"/>
            <w:noWrap/>
            <w:hideMark/>
          </w:tcPr>
          <w:p w:rsidR="00323B78" w:rsidRPr="0040147F" w:rsidRDefault="00323B78" w:rsidP="00B7658B">
            <w:pPr>
              <w:pStyle w:val="Tabletext"/>
              <w:spacing w:before="0" w:after="0"/>
              <w:jc w:val="right"/>
              <w:rPr>
                <w:lang w:eastAsia="zh-CN"/>
              </w:rPr>
            </w:pPr>
          </w:p>
        </w:tc>
      </w:tr>
      <w:tr w:rsidR="00323B78" w:rsidRPr="00917F68" w:rsidTr="00B7658B">
        <w:tblPrEx>
          <w:jc w:val="left"/>
        </w:tblPrEx>
        <w:trPr>
          <w:trHeight w:val="544"/>
        </w:trPr>
        <w:tc>
          <w:tcPr>
            <w:tcW w:w="9638" w:type="dxa"/>
            <w:gridSpan w:val="5"/>
            <w:tcBorders>
              <w:top w:val="single" w:sz="4" w:space="0" w:color="auto"/>
              <w:left w:val="nil"/>
              <w:right w:val="nil"/>
            </w:tcBorders>
            <w:shd w:val="clear" w:color="auto" w:fill="auto"/>
            <w:noWrap/>
            <w:hideMark/>
          </w:tcPr>
          <w:p w:rsidR="00323B78" w:rsidRPr="00917F68" w:rsidRDefault="00323B78" w:rsidP="00B7658B">
            <w:pPr>
              <w:pStyle w:val="Tablelegend"/>
              <w:tabs>
                <w:tab w:val="left" w:pos="251"/>
              </w:tabs>
              <w:ind w:left="251" w:hanging="251"/>
              <w:rPr>
                <w:lang w:val="es-ES" w:eastAsia="zh-CN"/>
              </w:rPr>
            </w:pPr>
            <w:r w:rsidRPr="00917F68">
              <w:rPr>
                <w:lang w:val="es-ES" w:eastAsia="zh-CN"/>
              </w:rPr>
              <w:t>*</w:t>
            </w:r>
            <w:r w:rsidRPr="00917F68">
              <w:rPr>
                <w:lang w:val="es-ES" w:eastAsia="zh-CN"/>
              </w:rPr>
              <w:tab/>
              <w:t xml:space="preserve">Comprende los deudores cuya deuda es inferior a 5 000 CHF para los Estados Miembros de la Unión </w:t>
            </w:r>
            <w:r>
              <w:rPr>
                <w:lang w:val="es-ES" w:eastAsia="zh-CN"/>
              </w:rPr>
              <w:t xml:space="preserve">y a 2 000 CHF para los Miembros </w:t>
            </w:r>
            <w:r w:rsidRPr="00917F68">
              <w:rPr>
                <w:lang w:val="es-ES" w:eastAsia="zh-CN"/>
              </w:rPr>
              <w:t>de Sectores, otras entidades, organizaciones y otros deudores.</w:t>
            </w:r>
          </w:p>
        </w:tc>
      </w:tr>
    </w:tbl>
    <w:p w:rsidR="00323B78" w:rsidRPr="00812A3B" w:rsidRDefault="00323B78" w:rsidP="00323B78">
      <w:pPr>
        <w:rPr>
          <w:b/>
          <w:bCs/>
          <w:szCs w:val="24"/>
          <w:lang w:val="es-ES"/>
        </w:rPr>
      </w:pPr>
    </w:p>
    <w:p w:rsidR="00323B78" w:rsidRPr="00812A3B" w:rsidRDefault="00323B78" w:rsidP="00323B78">
      <w:pPr>
        <w:rPr>
          <w:lang w:val="es-ES"/>
        </w:rPr>
        <w:sectPr w:rsidR="00323B78" w:rsidRPr="00812A3B" w:rsidSect="00B7658B">
          <w:footerReference w:type="first" r:id="rId63"/>
          <w:pgSz w:w="11907" w:h="16839" w:code="9"/>
          <w:pgMar w:top="1134" w:right="1134" w:bottom="1134" w:left="680" w:header="709" w:footer="709" w:gutter="0"/>
          <w:cols w:space="708"/>
          <w:docGrid w:linePitch="360"/>
        </w:sectPr>
      </w:pPr>
    </w:p>
    <w:p w:rsidR="00323B78" w:rsidRPr="00917F68" w:rsidRDefault="00323B78" w:rsidP="00323B78">
      <w:pPr>
        <w:spacing w:after="120"/>
        <w:jc w:val="center"/>
        <w:rPr>
          <w:sz w:val="28"/>
          <w:szCs w:val="28"/>
          <w:lang w:val="es-ES"/>
        </w:rPr>
      </w:pPr>
      <w:r w:rsidRPr="00917F68">
        <w:rPr>
          <w:b/>
          <w:bCs/>
          <w:sz w:val="28"/>
          <w:szCs w:val="28"/>
          <w:lang w:val="es-ES"/>
        </w:rPr>
        <w:lastRenderedPageBreak/>
        <w:t>Importes adeudados correspondientes a cuentas especiales de atrasos (acuerdos de amortización)</w:t>
      </w:r>
    </w:p>
    <w:tbl>
      <w:tblPr>
        <w:tblW w:w="13558"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59"/>
        <w:gridCol w:w="1754"/>
        <w:gridCol w:w="2033"/>
        <w:gridCol w:w="1271"/>
        <w:gridCol w:w="1445"/>
        <w:gridCol w:w="979"/>
        <w:gridCol w:w="1342"/>
        <w:gridCol w:w="1360"/>
      </w:tblGrid>
      <w:tr w:rsidR="00323B78" w:rsidRPr="00DC650D" w:rsidTr="00B7658B">
        <w:trPr>
          <w:jc w:val="center"/>
        </w:trPr>
        <w:tc>
          <w:tcPr>
            <w:tcW w:w="3459" w:type="dxa"/>
            <w:tcBorders>
              <w:top w:val="single" w:sz="4" w:space="0" w:color="auto"/>
              <w:left w:val="single" w:sz="4" w:space="0" w:color="auto"/>
              <w:right w:val="single" w:sz="4" w:space="0" w:color="auto"/>
            </w:tcBorders>
            <w:shd w:val="clear" w:color="auto" w:fill="auto"/>
            <w:noWrap/>
            <w:hideMark/>
          </w:tcPr>
          <w:p w:rsidR="00323B78" w:rsidRPr="00DC650D" w:rsidRDefault="00323B78" w:rsidP="00B7658B">
            <w:pPr>
              <w:pStyle w:val="Tablehead"/>
              <w:spacing w:before="80" w:after="80"/>
              <w:rPr>
                <w:sz w:val="20"/>
              </w:rPr>
            </w:pPr>
            <w:r w:rsidRPr="00DC650D">
              <w:rPr>
                <w:sz w:val="20"/>
              </w:rPr>
              <w:t xml:space="preserve">Estados Miembros – Miembros </w:t>
            </w:r>
            <w:r>
              <w:rPr>
                <w:sz w:val="20"/>
              </w:rPr>
              <w:br/>
            </w:r>
            <w:r w:rsidRPr="00DC650D">
              <w:rPr>
                <w:sz w:val="20"/>
              </w:rPr>
              <w:t>de Sector/Empresas</w:t>
            </w:r>
          </w:p>
        </w:tc>
        <w:tc>
          <w:tcPr>
            <w:tcW w:w="1754" w:type="dxa"/>
            <w:tcBorders>
              <w:top w:val="single" w:sz="4" w:space="0" w:color="auto"/>
              <w:left w:val="single" w:sz="4" w:space="0" w:color="auto"/>
              <w:right w:val="single" w:sz="4" w:space="0" w:color="auto"/>
            </w:tcBorders>
            <w:shd w:val="clear" w:color="auto" w:fill="auto"/>
            <w:noWrap/>
            <w:hideMark/>
          </w:tcPr>
          <w:p w:rsidR="00323B78" w:rsidRPr="00DC650D" w:rsidRDefault="00323B78" w:rsidP="00B7658B">
            <w:pPr>
              <w:pStyle w:val="Tablehead"/>
              <w:spacing w:before="80" w:after="80"/>
              <w:rPr>
                <w:sz w:val="20"/>
              </w:rPr>
            </w:pPr>
            <w:r w:rsidRPr="00DC650D">
              <w:rPr>
                <w:sz w:val="20"/>
              </w:rPr>
              <w:t xml:space="preserve">Resoluciones </w:t>
            </w:r>
            <w:r w:rsidRPr="00DC650D">
              <w:rPr>
                <w:sz w:val="20"/>
              </w:rPr>
              <w:br/>
              <w:t>de la PP</w:t>
            </w:r>
          </w:p>
        </w:tc>
        <w:tc>
          <w:tcPr>
            <w:tcW w:w="2033" w:type="dxa"/>
            <w:tcBorders>
              <w:top w:val="single" w:sz="4" w:space="0" w:color="auto"/>
              <w:left w:val="single" w:sz="4" w:space="0" w:color="auto"/>
              <w:right w:val="single" w:sz="4" w:space="0" w:color="auto"/>
            </w:tcBorders>
            <w:shd w:val="clear" w:color="auto" w:fill="auto"/>
            <w:noWrap/>
            <w:hideMark/>
          </w:tcPr>
          <w:p w:rsidR="00323B78" w:rsidRPr="00DC650D" w:rsidRDefault="00323B78" w:rsidP="00B7658B">
            <w:pPr>
              <w:pStyle w:val="Tablehead"/>
              <w:spacing w:before="80" w:after="80"/>
              <w:rPr>
                <w:sz w:val="20"/>
              </w:rPr>
            </w:pPr>
            <w:r w:rsidRPr="00DC650D">
              <w:rPr>
                <w:sz w:val="20"/>
              </w:rPr>
              <w:t>Transferencias a</w:t>
            </w:r>
            <w:r w:rsidRPr="00DC650D">
              <w:rPr>
                <w:sz w:val="20"/>
              </w:rPr>
              <w:br/>
            </w:r>
            <w:r w:rsidRPr="00DC650D">
              <w:rPr>
                <w:color w:val="000000"/>
                <w:sz w:val="20"/>
              </w:rPr>
              <w:t>Cuentas especiales de atrasos canceladas</w:t>
            </w:r>
          </w:p>
        </w:tc>
        <w:tc>
          <w:tcPr>
            <w:tcW w:w="1271" w:type="dxa"/>
            <w:tcBorders>
              <w:top w:val="single" w:sz="4" w:space="0" w:color="auto"/>
              <w:left w:val="single" w:sz="4" w:space="0" w:color="auto"/>
              <w:right w:val="single" w:sz="4" w:space="0" w:color="auto"/>
            </w:tcBorders>
            <w:shd w:val="clear" w:color="auto" w:fill="auto"/>
            <w:noWrap/>
            <w:hideMark/>
          </w:tcPr>
          <w:p w:rsidR="00323B78" w:rsidRPr="00DC650D" w:rsidRDefault="00323B78" w:rsidP="00B7658B">
            <w:pPr>
              <w:pStyle w:val="Tablehead"/>
              <w:spacing w:before="80" w:after="80"/>
              <w:rPr>
                <w:sz w:val="20"/>
              </w:rPr>
            </w:pPr>
            <w:r w:rsidRPr="00DC650D">
              <w:rPr>
                <w:sz w:val="20"/>
              </w:rPr>
              <w:t>Saldo al</w:t>
            </w:r>
            <w:r w:rsidRPr="00DC650D">
              <w:rPr>
                <w:sz w:val="20"/>
              </w:rPr>
              <w:br/>
            </w:r>
            <w:r w:rsidRPr="00DC650D">
              <w:rPr>
                <w:color w:val="000000"/>
                <w:sz w:val="20"/>
              </w:rPr>
              <w:t>31.12.2016</w:t>
            </w:r>
          </w:p>
        </w:tc>
        <w:tc>
          <w:tcPr>
            <w:tcW w:w="1445" w:type="dxa"/>
            <w:tcBorders>
              <w:top w:val="single" w:sz="4" w:space="0" w:color="auto"/>
              <w:left w:val="single" w:sz="4" w:space="0" w:color="auto"/>
              <w:right w:val="single" w:sz="4" w:space="0" w:color="auto"/>
            </w:tcBorders>
            <w:shd w:val="clear" w:color="auto" w:fill="auto"/>
            <w:hideMark/>
          </w:tcPr>
          <w:p w:rsidR="00323B78" w:rsidRPr="00DC650D" w:rsidRDefault="00323B78" w:rsidP="00B7658B">
            <w:pPr>
              <w:pStyle w:val="Tablehead"/>
              <w:spacing w:before="80" w:after="80"/>
              <w:rPr>
                <w:sz w:val="20"/>
              </w:rPr>
            </w:pPr>
            <w:r w:rsidRPr="00DC650D">
              <w:rPr>
                <w:sz w:val="20"/>
              </w:rPr>
              <w:t>Movimientos</w:t>
            </w:r>
            <w:r w:rsidRPr="00DC650D">
              <w:rPr>
                <w:sz w:val="20"/>
              </w:rPr>
              <w:br/>
              <w:t>2017</w:t>
            </w:r>
          </w:p>
        </w:tc>
        <w:tc>
          <w:tcPr>
            <w:tcW w:w="894" w:type="dxa"/>
            <w:tcBorders>
              <w:top w:val="single" w:sz="4" w:space="0" w:color="auto"/>
              <w:left w:val="single" w:sz="4" w:space="0" w:color="auto"/>
              <w:right w:val="single" w:sz="4" w:space="0" w:color="auto"/>
            </w:tcBorders>
            <w:shd w:val="clear" w:color="auto" w:fill="auto"/>
            <w:noWrap/>
            <w:hideMark/>
          </w:tcPr>
          <w:p w:rsidR="00323B78" w:rsidRPr="00DC650D" w:rsidRDefault="00323B78" w:rsidP="00B7658B">
            <w:pPr>
              <w:pStyle w:val="Tablehead"/>
              <w:spacing w:before="80" w:after="80"/>
              <w:rPr>
                <w:sz w:val="20"/>
              </w:rPr>
            </w:pPr>
            <w:r w:rsidRPr="00DC650D">
              <w:rPr>
                <w:sz w:val="20"/>
              </w:rPr>
              <w:t>Intereses</w:t>
            </w:r>
            <w:r w:rsidRPr="00DC650D">
              <w:rPr>
                <w:sz w:val="20"/>
              </w:rPr>
              <w:br/>
              <w:t>2017</w:t>
            </w:r>
          </w:p>
        </w:tc>
        <w:tc>
          <w:tcPr>
            <w:tcW w:w="1342" w:type="dxa"/>
            <w:tcBorders>
              <w:top w:val="single" w:sz="4" w:space="0" w:color="auto"/>
              <w:left w:val="single" w:sz="4" w:space="0" w:color="auto"/>
              <w:right w:val="single" w:sz="4" w:space="0" w:color="auto"/>
            </w:tcBorders>
            <w:shd w:val="clear" w:color="auto" w:fill="auto"/>
            <w:noWrap/>
            <w:hideMark/>
          </w:tcPr>
          <w:p w:rsidR="00323B78" w:rsidRPr="00DC650D" w:rsidRDefault="00323B78" w:rsidP="00B7658B">
            <w:pPr>
              <w:pStyle w:val="Tablehead"/>
              <w:spacing w:before="80" w:after="80"/>
              <w:rPr>
                <w:sz w:val="20"/>
              </w:rPr>
            </w:pPr>
            <w:r w:rsidRPr="00DC650D">
              <w:rPr>
                <w:sz w:val="20"/>
              </w:rPr>
              <w:t>Pago</w:t>
            </w:r>
            <w:r>
              <w:rPr>
                <w:sz w:val="20"/>
              </w:rPr>
              <w:t>s</w:t>
            </w:r>
            <w:r w:rsidRPr="00DC650D">
              <w:rPr>
                <w:sz w:val="20"/>
              </w:rPr>
              <w:br/>
              <w:t>2017</w:t>
            </w:r>
          </w:p>
        </w:tc>
        <w:tc>
          <w:tcPr>
            <w:tcW w:w="1360" w:type="dxa"/>
            <w:tcBorders>
              <w:top w:val="single" w:sz="4" w:space="0" w:color="auto"/>
              <w:left w:val="single" w:sz="4" w:space="0" w:color="auto"/>
              <w:right w:val="single" w:sz="4" w:space="0" w:color="auto"/>
            </w:tcBorders>
            <w:shd w:val="clear" w:color="auto" w:fill="auto"/>
            <w:noWrap/>
            <w:hideMark/>
          </w:tcPr>
          <w:p w:rsidR="00323B78" w:rsidRPr="00DC650D" w:rsidRDefault="00323B78" w:rsidP="00B7658B">
            <w:pPr>
              <w:pStyle w:val="Tablehead"/>
              <w:spacing w:before="80" w:after="80"/>
              <w:rPr>
                <w:sz w:val="20"/>
              </w:rPr>
            </w:pPr>
            <w:r w:rsidRPr="00DC650D">
              <w:rPr>
                <w:sz w:val="20"/>
              </w:rPr>
              <w:t>Saldo al</w:t>
            </w:r>
            <w:r w:rsidRPr="00DC650D">
              <w:rPr>
                <w:sz w:val="20"/>
              </w:rPr>
              <w:br/>
            </w:r>
            <w:r w:rsidRPr="00DC650D">
              <w:rPr>
                <w:color w:val="000000"/>
                <w:sz w:val="20"/>
              </w:rPr>
              <w:t>31.12.2017</w:t>
            </w:r>
          </w:p>
        </w:tc>
      </w:tr>
      <w:tr w:rsidR="00323B78" w:rsidRPr="00917F68" w:rsidTr="00B7658B">
        <w:trPr>
          <w:jc w:val="center"/>
        </w:trPr>
        <w:tc>
          <w:tcPr>
            <w:tcW w:w="3459" w:type="dxa"/>
            <w:tcBorders>
              <w:top w:val="single" w:sz="4" w:space="0" w:color="auto"/>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r w:rsidRPr="00DC650D">
              <w:rPr>
                <w:b/>
                <w:bCs/>
                <w:sz w:val="20"/>
              </w:rPr>
              <w:t>Estados Miembros</w:t>
            </w:r>
          </w:p>
        </w:tc>
        <w:tc>
          <w:tcPr>
            <w:tcW w:w="1754" w:type="dxa"/>
            <w:tcBorders>
              <w:top w:val="single" w:sz="4" w:space="0" w:color="auto"/>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p>
        </w:tc>
        <w:tc>
          <w:tcPr>
            <w:tcW w:w="2033" w:type="dxa"/>
            <w:tcBorders>
              <w:top w:val="single" w:sz="4" w:space="0" w:color="auto"/>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p>
        </w:tc>
        <w:tc>
          <w:tcPr>
            <w:tcW w:w="1271" w:type="dxa"/>
            <w:tcBorders>
              <w:top w:val="single" w:sz="4" w:space="0" w:color="auto"/>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p>
        </w:tc>
        <w:tc>
          <w:tcPr>
            <w:tcW w:w="1445" w:type="dxa"/>
            <w:tcBorders>
              <w:top w:val="single" w:sz="4" w:space="0" w:color="auto"/>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p>
        </w:tc>
        <w:tc>
          <w:tcPr>
            <w:tcW w:w="894" w:type="dxa"/>
            <w:tcBorders>
              <w:top w:val="single" w:sz="4" w:space="0" w:color="auto"/>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p>
        </w:tc>
        <w:tc>
          <w:tcPr>
            <w:tcW w:w="1342" w:type="dxa"/>
            <w:tcBorders>
              <w:top w:val="single" w:sz="4" w:space="0" w:color="auto"/>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p>
        </w:tc>
        <w:tc>
          <w:tcPr>
            <w:tcW w:w="1360" w:type="dxa"/>
            <w:tcBorders>
              <w:top w:val="single" w:sz="4" w:space="0" w:color="auto"/>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Sudán</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38 PP 1989</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567</w:t>
            </w:r>
            <w:r>
              <w:rPr>
                <w:sz w:val="20"/>
              </w:rPr>
              <w:t> </w:t>
            </w:r>
            <w:r w:rsidRPr="00DC650D">
              <w:rPr>
                <w:sz w:val="20"/>
              </w:rPr>
              <w:t>047</w:t>
            </w:r>
            <w:r>
              <w:rPr>
                <w:sz w:val="20"/>
              </w:rPr>
              <w:t>,</w:t>
            </w:r>
            <w:r w:rsidRPr="00DC650D">
              <w:rPr>
                <w:sz w:val="20"/>
              </w:rPr>
              <w:t>95</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171</w:t>
            </w:r>
            <w:r>
              <w:rPr>
                <w:sz w:val="20"/>
              </w:rPr>
              <w:t> 028,</w:t>
            </w:r>
            <w:r w:rsidRPr="00DC650D">
              <w:rPr>
                <w:sz w:val="20"/>
              </w:rPr>
              <w:t>45</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30</w:t>
            </w:r>
            <w:r>
              <w:rPr>
                <w:sz w:val="20"/>
              </w:rPr>
              <w:t> </w:t>
            </w:r>
            <w:r w:rsidRPr="00DC650D">
              <w:rPr>
                <w:sz w:val="20"/>
              </w:rPr>
              <w:t>000</w:t>
            </w:r>
            <w:r>
              <w:rPr>
                <w:sz w:val="20"/>
              </w:rPr>
              <w:t>,</w:t>
            </w:r>
            <w:r w:rsidRPr="00DC650D">
              <w:rPr>
                <w:sz w:val="20"/>
              </w:rPr>
              <w:t>00</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w:t>
            </w:r>
            <w:r>
              <w:rPr>
                <w:sz w:val="20"/>
              </w:rPr>
              <w:t>41 028,</w:t>
            </w:r>
            <w:r w:rsidRPr="00DC650D">
              <w:rPr>
                <w:sz w:val="20"/>
              </w:rPr>
              <w:t>45</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Granada</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2008</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662</w:t>
            </w:r>
            <w:r>
              <w:rPr>
                <w:sz w:val="20"/>
              </w:rPr>
              <w:t> </w:t>
            </w:r>
            <w:r w:rsidRPr="00DC650D">
              <w:rPr>
                <w:sz w:val="20"/>
              </w:rPr>
              <w:t>554</w:t>
            </w:r>
            <w:r>
              <w:rPr>
                <w:sz w:val="20"/>
              </w:rPr>
              <w:t>,</w:t>
            </w:r>
            <w:r w:rsidRPr="00DC650D">
              <w:rPr>
                <w:sz w:val="20"/>
              </w:rPr>
              <w:t>65</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265 236,</w:t>
            </w:r>
            <w:r w:rsidRPr="00DC650D">
              <w:rPr>
                <w:sz w:val="20"/>
              </w:rPr>
              <w:t>44</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26</w:t>
            </w:r>
            <w:r>
              <w:rPr>
                <w:sz w:val="20"/>
              </w:rPr>
              <w:t> </w:t>
            </w:r>
            <w:r w:rsidRPr="00DC650D">
              <w:rPr>
                <w:sz w:val="20"/>
              </w:rPr>
              <w:t>203</w:t>
            </w:r>
            <w:r>
              <w:rPr>
                <w:sz w:val="20"/>
              </w:rPr>
              <w:t>,</w:t>
            </w:r>
            <w:r w:rsidRPr="00DC650D">
              <w:rPr>
                <w:sz w:val="20"/>
              </w:rPr>
              <w:t>44</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2</w:t>
            </w:r>
            <w:r>
              <w:rPr>
                <w:sz w:val="20"/>
              </w:rPr>
              <w:t>39 033,</w:t>
            </w:r>
            <w:r w:rsidRPr="00DC650D">
              <w:rPr>
                <w:sz w:val="20"/>
              </w:rPr>
              <w:t>00</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Bolivia</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2009</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6</w:t>
            </w:r>
            <w:r>
              <w:rPr>
                <w:sz w:val="20"/>
              </w:rPr>
              <w:t> </w:t>
            </w:r>
            <w:r w:rsidRPr="00DC650D">
              <w:rPr>
                <w:sz w:val="20"/>
              </w:rPr>
              <w:t>515</w:t>
            </w:r>
            <w:r>
              <w:rPr>
                <w:sz w:val="20"/>
              </w:rPr>
              <w:t> </w:t>
            </w:r>
            <w:r w:rsidRPr="00DC650D">
              <w:rPr>
                <w:sz w:val="20"/>
              </w:rPr>
              <w:t>226</w:t>
            </w:r>
            <w:r>
              <w:rPr>
                <w:sz w:val="20"/>
              </w:rPr>
              <w:t>,</w:t>
            </w:r>
            <w:r w:rsidRPr="00DC650D">
              <w:rPr>
                <w:sz w:val="20"/>
              </w:rPr>
              <w:t>72</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3 887 528,</w:t>
            </w:r>
            <w:r w:rsidRPr="00DC650D">
              <w:rPr>
                <w:sz w:val="20"/>
              </w:rPr>
              <w:t>48</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328</w:t>
            </w:r>
            <w:r>
              <w:rPr>
                <w:sz w:val="20"/>
              </w:rPr>
              <w:t> </w:t>
            </w:r>
            <w:r w:rsidRPr="00DC650D">
              <w:rPr>
                <w:sz w:val="20"/>
              </w:rPr>
              <w:t>462</w:t>
            </w:r>
            <w:r>
              <w:rPr>
                <w:sz w:val="20"/>
              </w:rPr>
              <w:t>,</w:t>
            </w:r>
            <w:r w:rsidRPr="00DC650D">
              <w:rPr>
                <w:sz w:val="20"/>
              </w:rPr>
              <w:t>28</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3</w:t>
            </w:r>
            <w:r>
              <w:rPr>
                <w:sz w:val="20"/>
              </w:rPr>
              <w:t> 559 066,</w:t>
            </w:r>
            <w:r w:rsidRPr="00DC650D">
              <w:rPr>
                <w:sz w:val="20"/>
              </w:rPr>
              <w:t>20</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Benín</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2011</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462</w:t>
            </w:r>
            <w:r>
              <w:rPr>
                <w:sz w:val="20"/>
              </w:rPr>
              <w:t> </w:t>
            </w:r>
            <w:r w:rsidRPr="00DC650D">
              <w:rPr>
                <w:sz w:val="20"/>
              </w:rPr>
              <w:t>317</w:t>
            </w:r>
            <w:r>
              <w:rPr>
                <w:sz w:val="20"/>
              </w:rPr>
              <w:t>,</w:t>
            </w:r>
            <w:r w:rsidRPr="00DC650D">
              <w:rPr>
                <w:sz w:val="20"/>
              </w:rPr>
              <w:t>50</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201 625,</w:t>
            </w:r>
            <w:r w:rsidRPr="00DC650D">
              <w:rPr>
                <w:sz w:val="20"/>
              </w:rPr>
              <w:t>42</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43</w:t>
            </w:r>
            <w:r>
              <w:rPr>
                <w:sz w:val="20"/>
              </w:rPr>
              <w:t> </w:t>
            </w:r>
            <w:r w:rsidRPr="00DC650D">
              <w:rPr>
                <w:sz w:val="20"/>
              </w:rPr>
              <w:t>448</w:t>
            </w:r>
            <w:r>
              <w:rPr>
                <w:sz w:val="20"/>
              </w:rPr>
              <w:t>,</w:t>
            </w:r>
            <w:r w:rsidRPr="00DC650D">
              <w:rPr>
                <w:sz w:val="20"/>
              </w:rPr>
              <w:t>68</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w:t>
            </w:r>
            <w:r>
              <w:rPr>
                <w:sz w:val="20"/>
              </w:rPr>
              <w:t>58 176,</w:t>
            </w:r>
            <w:r w:rsidRPr="00DC650D">
              <w:rPr>
                <w:sz w:val="20"/>
              </w:rPr>
              <w:t>74</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proofErr w:type="spellStart"/>
            <w:r w:rsidRPr="00DC650D">
              <w:rPr>
                <w:sz w:val="20"/>
              </w:rPr>
              <w:t>Tajikistán</w:t>
            </w:r>
            <w:proofErr w:type="spellEnd"/>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2011</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745</w:t>
            </w:r>
            <w:r>
              <w:rPr>
                <w:sz w:val="20"/>
              </w:rPr>
              <w:t> </w:t>
            </w:r>
            <w:r w:rsidRPr="00DC650D">
              <w:rPr>
                <w:sz w:val="20"/>
              </w:rPr>
              <w:t>617</w:t>
            </w:r>
            <w:r>
              <w:rPr>
                <w:sz w:val="20"/>
              </w:rPr>
              <w:t>,</w:t>
            </w:r>
            <w:r w:rsidRPr="00DC650D">
              <w:rPr>
                <w:sz w:val="20"/>
              </w:rPr>
              <w:t>40</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581 960,</w:t>
            </w:r>
            <w:r w:rsidRPr="00DC650D">
              <w:rPr>
                <w:sz w:val="20"/>
              </w:rPr>
              <w:t>83</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23</w:t>
            </w:r>
            <w:r>
              <w:rPr>
                <w:sz w:val="20"/>
              </w:rPr>
              <w:t> 379,</w:t>
            </w:r>
            <w:r w:rsidRPr="00DC650D">
              <w:rPr>
                <w:sz w:val="20"/>
              </w:rPr>
              <w:t>51</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5</w:t>
            </w:r>
            <w:r>
              <w:rPr>
                <w:sz w:val="20"/>
              </w:rPr>
              <w:t>58 581,</w:t>
            </w:r>
            <w:r w:rsidRPr="00DC650D">
              <w:rPr>
                <w:sz w:val="20"/>
              </w:rPr>
              <w:t>32</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Comoras</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2012</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376</w:t>
            </w:r>
            <w:r>
              <w:rPr>
                <w:sz w:val="20"/>
              </w:rPr>
              <w:t> </w:t>
            </w:r>
            <w:r w:rsidRPr="00DC650D">
              <w:rPr>
                <w:sz w:val="20"/>
              </w:rPr>
              <w:t>005</w:t>
            </w:r>
            <w:r>
              <w:rPr>
                <w:sz w:val="20"/>
              </w:rPr>
              <w:t>,</w:t>
            </w:r>
            <w:r w:rsidRPr="00DC650D">
              <w:rPr>
                <w:sz w:val="20"/>
              </w:rPr>
              <w:t>93</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257 497,</w:t>
            </w:r>
            <w:r w:rsidRPr="00DC650D">
              <w:rPr>
                <w:sz w:val="20"/>
              </w:rPr>
              <w:t>88</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23</w:t>
            </w:r>
            <w:r>
              <w:rPr>
                <w:sz w:val="20"/>
              </w:rPr>
              <w:t> 701,</w:t>
            </w:r>
            <w:r w:rsidRPr="00DC650D">
              <w:rPr>
                <w:sz w:val="20"/>
              </w:rPr>
              <w:t>61</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2</w:t>
            </w:r>
            <w:r>
              <w:rPr>
                <w:sz w:val="20"/>
              </w:rPr>
              <w:t>33 796,</w:t>
            </w:r>
            <w:r w:rsidRPr="00DC650D">
              <w:rPr>
                <w:sz w:val="20"/>
              </w:rPr>
              <w:t>27</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República Centroafricana</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2014</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159</w:t>
            </w:r>
            <w:r>
              <w:rPr>
                <w:sz w:val="20"/>
              </w:rPr>
              <w:t> </w:t>
            </w:r>
            <w:r w:rsidRPr="00DC650D">
              <w:rPr>
                <w:sz w:val="20"/>
              </w:rPr>
              <w:t>474</w:t>
            </w:r>
            <w:r>
              <w:rPr>
                <w:sz w:val="20"/>
              </w:rPr>
              <w:t>,</w:t>
            </w:r>
            <w:r w:rsidRPr="00DC650D">
              <w:rPr>
                <w:sz w:val="20"/>
              </w:rPr>
              <w:t>68</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136 346,</w:t>
            </w:r>
            <w:r w:rsidRPr="00DC650D">
              <w:rPr>
                <w:sz w:val="20"/>
              </w:rPr>
              <w:t>33</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9</w:t>
            </w:r>
            <w:r>
              <w:rPr>
                <w:sz w:val="20"/>
              </w:rPr>
              <w:t> 886,</w:t>
            </w:r>
            <w:r w:rsidRPr="00DC650D">
              <w:rPr>
                <w:sz w:val="20"/>
              </w:rPr>
              <w:t>57</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w:t>
            </w:r>
            <w:r>
              <w:rPr>
                <w:sz w:val="20"/>
              </w:rPr>
              <w:t>26 459,</w:t>
            </w:r>
            <w:r w:rsidRPr="00DC650D">
              <w:rPr>
                <w:sz w:val="20"/>
              </w:rPr>
              <w:t>76</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Sierra Leona</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2015</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3</w:t>
            </w:r>
            <w:r>
              <w:rPr>
                <w:sz w:val="20"/>
              </w:rPr>
              <w:t> </w:t>
            </w:r>
            <w:r w:rsidRPr="00DC650D">
              <w:rPr>
                <w:sz w:val="20"/>
              </w:rPr>
              <w:t>132</w:t>
            </w:r>
            <w:r>
              <w:rPr>
                <w:sz w:val="20"/>
              </w:rPr>
              <w:t> </w:t>
            </w:r>
            <w:r w:rsidRPr="00DC650D">
              <w:rPr>
                <w:sz w:val="20"/>
              </w:rPr>
              <w:t>182</w:t>
            </w:r>
            <w:r>
              <w:rPr>
                <w:sz w:val="20"/>
              </w:rPr>
              <w:t>,</w:t>
            </w:r>
            <w:r w:rsidRPr="00DC650D">
              <w:rPr>
                <w:sz w:val="20"/>
              </w:rPr>
              <w:t>47</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2 808 760,</w:t>
            </w:r>
            <w:r w:rsidRPr="00DC650D">
              <w:rPr>
                <w:sz w:val="20"/>
              </w:rPr>
              <w:t>57</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w:t>
            </w:r>
            <w:r>
              <w:rPr>
                <w:sz w:val="20"/>
              </w:rPr>
              <w:t>2 808 760,</w:t>
            </w:r>
            <w:r w:rsidRPr="00DC650D">
              <w:rPr>
                <w:sz w:val="20"/>
              </w:rPr>
              <w:t>57</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Guinea Ecuatorial</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2017</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171</w:t>
            </w:r>
            <w:r>
              <w:rPr>
                <w:sz w:val="20"/>
              </w:rPr>
              <w:t> </w:t>
            </w:r>
            <w:r w:rsidRPr="00DC650D">
              <w:rPr>
                <w:sz w:val="20"/>
              </w:rPr>
              <w:t>043</w:t>
            </w:r>
            <w:r>
              <w:rPr>
                <w:sz w:val="20"/>
              </w:rPr>
              <w:t>,</w:t>
            </w:r>
            <w:r w:rsidRPr="00DC650D">
              <w:rPr>
                <w:sz w:val="20"/>
              </w:rPr>
              <w:t>75</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171 043,</w:t>
            </w:r>
            <w:r w:rsidRPr="00DC650D">
              <w:rPr>
                <w:sz w:val="20"/>
              </w:rPr>
              <w:t>75</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53</w:t>
            </w:r>
            <w:r>
              <w:rPr>
                <w:sz w:val="20"/>
              </w:rPr>
              <w:t> </w:t>
            </w:r>
            <w:r w:rsidRPr="00DC650D">
              <w:rPr>
                <w:sz w:val="20"/>
              </w:rPr>
              <w:t>000</w:t>
            </w:r>
            <w:r>
              <w:rPr>
                <w:sz w:val="20"/>
              </w:rPr>
              <w:t>,</w:t>
            </w:r>
            <w:r w:rsidRPr="00DC650D">
              <w:rPr>
                <w:sz w:val="20"/>
              </w:rPr>
              <w:t>00</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w:t>
            </w:r>
            <w:r>
              <w:rPr>
                <w:sz w:val="20"/>
              </w:rPr>
              <w:t>18 043,</w:t>
            </w:r>
            <w:r w:rsidRPr="00DC650D">
              <w:rPr>
                <w:sz w:val="20"/>
              </w:rPr>
              <w:t>75</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 xml:space="preserve">Federación de Saint </w:t>
            </w:r>
            <w:proofErr w:type="spellStart"/>
            <w:r w:rsidRPr="00DC650D">
              <w:rPr>
                <w:sz w:val="20"/>
              </w:rPr>
              <w:t>Kitts</w:t>
            </w:r>
            <w:proofErr w:type="spellEnd"/>
            <w:r w:rsidRPr="00DC650D">
              <w:rPr>
                <w:sz w:val="20"/>
              </w:rPr>
              <w:t xml:space="preserve"> y </w:t>
            </w:r>
            <w:proofErr w:type="spellStart"/>
            <w:r w:rsidRPr="00DC650D">
              <w:rPr>
                <w:sz w:val="20"/>
              </w:rPr>
              <w:t>Nevis</w:t>
            </w:r>
            <w:proofErr w:type="spellEnd"/>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2017</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251</w:t>
            </w:r>
            <w:r>
              <w:rPr>
                <w:sz w:val="20"/>
              </w:rPr>
              <w:t> </w:t>
            </w:r>
            <w:r w:rsidRPr="00DC650D">
              <w:rPr>
                <w:sz w:val="20"/>
              </w:rPr>
              <w:t>777</w:t>
            </w:r>
            <w:r>
              <w:rPr>
                <w:sz w:val="20"/>
              </w:rPr>
              <w:t>,</w:t>
            </w:r>
            <w:r w:rsidRPr="00DC650D">
              <w:rPr>
                <w:sz w:val="20"/>
              </w:rPr>
              <w:t>75</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251 777,</w:t>
            </w:r>
            <w:r w:rsidRPr="00DC650D">
              <w:rPr>
                <w:sz w:val="20"/>
              </w:rPr>
              <w:t>75</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53</w:t>
            </w:r>
            <w:r>
              <w:rPr>
                <w:sz w:val="20"/>
              </w:rPr>
              <w:t> </w:t>
            </w:r>
            <w:r w:rsidRPr="00DC650D">
              <w:rPr>
                <w:sz w:val="20"/>
              </w:rPr>
              <w:t>662</w:t>
            </w:r>
            <w:r>
              <w:rPr>
                <w:sz w:val="20"/>
              </w:rPr>
              <w:t>,</w:t>
            </w:r>
            <w:r w:rsidRPr="00DC650D">
              <w:rPr>
                <w:sz w:val="20"/>
              </w:rPr>
              <w:t>50</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w:t>
            </w:r>
            <w:r>
              <w:rPr>
                <w:sz w:val="20"/>
              </w:rPr>
              <w:t>98 115,</w:t>
            </w:r>
            <w:r w:rsidRPr="00DC650D">
              <w:rPr>
                <w:sz w:val="20"/>
              </w:rPr>
              <w:t>25</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Somalia</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2017</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2</w:t>
            </w:r>
            <w:r>
              <w:rPr>
                <w:sz w:val="20"/>
              </w:rPr>
              <w:t> </w:t>
            </w:r>
            <w:r w:rsidRPr="00DC650D">
              <w:rPr>
                <w:sz w:val="20"/>
              </w:rPr>
              <w:t>281</w:t>
            </w:r>
            <w:r>
              <w:rPr>
                <w:sz w:val="20"/>
              </w:rPr>
              <w:t> </w:t>
            </w:r>
            <w:r w:rsidRPr="00DC650D">
              <w:rPr>
                <w:sz w:val="20"/>
              </w:rPr>
              <w:t>017</w:t>
            </w:r>
            <w:r>
              <w:rPr>
                <w:sz w:val="20"/>
              </w:rPr>
              <w:t>,</w:t>
            </w:r>
            <w:r w:rsidRPr="00DC650D">
              <w:rPr>
                <w:sz w:val="20"/>
              </w:rPr>
              <w:t>16</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2 281 017,</w:t>
            </w:r>
            <w:r w:rsidRPr="00DC650D">
              <w:rPr>
                <w:sz w:val="20"/>
              </w:rPr>
              <w:t>16</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62</w:t>
            </w:r>
            <w:r>
              <w:rPr>
                <w:sz w:val="20"/>
              </w:rPr>
              <w:t> </w:t>
            </w:r>
            <w:r w:rsidRPr="00DC650D">
              <w:rPr>
                <w:sz w:val="20"/>
              </w:rPr>
              <w:t>584</w:t>
            </w:r>
            <w:r>
              <w:rPr>
                <w:sz w:val="20"/>
              </w:rPr>
              <w:t>,</w:t>
            </w:r>
            <w:r w:rsidRPr="00DC650D">
              <w:rPr>
                <w:sz w:val="20"/>
              </w:rPr>
              <w:t>81</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2</w:t>
            </w:r>
            <w:r>
              <w:rPr>
                <w:sz w:val="20"/>
              </w:rPr>
              <w:t> 218 432,</w:t>
            </w:r>
            <w:r w:rsidRPr="00DC650D">
              <w:rPr>
                <w:sz w:val="20"/>
              </w:rPr>
              <w:t>35</w:t>
            </w: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center"/>
              <w:rPr>
                <w:sz w:val="20"/>
              </w:rPr>
            </w:pP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r w:rsidRPr="00DC650D">
              <w:rPr>
                <w:b/>
                <w:bCs/>
                <w:sz w:val="20"/>
              </w:rPr>
              <w:t>Miembros de Sector/Empresas</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center"/>
              <w:rPr>
                <w:sz w:val="20"/>
              </w:rPr>
            </w:pP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r>
      <w:tr w:rsidR="00323B78" w:rsidRPr="00917F68" w:rsidTr="00B7658B">
        <w:trPr>
          <w:jc w:val="center"/>
        </w:trPr>
        <w:tc>
          <w:tcPr>
            <w:tcW w:w="3459"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CYNAPSYS, Túnez</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2012</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6</w:t>
            </w:r>
            <w:r>
              <w:rPr>
                <w:sz w:val="20"/>
              </w:rPr>
              <w:t> </w:t>
            </w:r>
            <w:r w:rsidRPr="00DC650D">
              <w:rPr>
                <w:sz w:val="20"/>
              </w:rPr>
              <w:t>070</w:t>
            </w:r>
            <w:r>
              <w:rPr>
                <w:sz w:val="20"/>
              </w:rPr>
              <w:t>,</w:t>
            </w:r>
            <w:r w:rsidRPr="00DC650D">
              <w:rPr>
                <w:sz w:val="20"/>
              </w:rPr>
              <w:t>25</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w:t>
            </w:r>
            <w:r>
              <w:rPr>
                <w:sz w:val="20"/>
              </w:rPr>
              <w:t> </w:t>
            </w:r>
            <w:r w:rsidRPr="00DC650D">
              <w:rPr>
                <w:sz w:val="20"/>
              </w:rPr>
              <w:t>101</w:t>
            </w:r>
            <w:r>
              <w:rPr>
                <w:sz w:val="20"/>
              </w:rPr>
              <w:t>,</w:t>
            </w:r>
            <w:r w:rsidRPr="00DC650D">
              <w:rPr>
                <w:sz w:val="20"/>
              </w:rPr>
              <w:t>50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w:t>
            </w:r>
            <w:r>
              <w:rPr>
                <w:sz w:val="20"/>
              </w:rPr>
              <w:t>1 101,</w:t>
            </w:r>
            <w:r w:rsidRPr="00DC650D">
              <w:rPr>
                <w:sz w:val="20"/>
              </w:rPr>
              <w:t>50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r>
      <w:tr w:rsidR="00323B78" w:rsidRPr="00917F68" w:rsidTr="00B7658B">
        <w:trPr>
          <w:jc w:val="center"/>
        </w:trPr>
        <w:tc>
          <w:tcPr>
            <w:tcW w:w="3459" w:type="dxa"/>
            <w:tcBorders>
              <w:left w:val="single" w:sz="4" w:space="0" w:color="auto"/>
              <w:right w:val="single" w:sz="4" w:space="0" w:color="auto"/>
            </w:tcBorders>
            <w:shd w:val="clear" w:color="auto" w:fill="auto"/>
            <w:vAlign w:val="bottom"/>
            <w:hideMark/>
          </w:tcPr>
          <w:p w:rsidR="00323B78" w:rsidRPr="00DC650D" w:rsidRDefault="00323B78" w:rsidP="00B7658B">
            <w:pPr>
              <w:pStyle w:val="Tabletext"/>
              <w:spacing w:before="40" w:after="40"/>
              <w:rPr>
                <w:sz w:val="20"/>
              </w:rPr>
            </w:pPr>
            <w:r w:rsidRPr="00DC650D">
              <w:rPr>
                <w:sz w:val="20"/>
              </w:rPr>
              <w:t>Bay Microsystems Inc., Estados Unidos</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2015</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19</w:t>
            </w:r>
            <w:r>
              <w:rPr>
                <w:sz w:val="20"/>
              </w:rPr>
              <w:t> </w:t>
            </w:r>
            <w:r w:rsidRPr="00DC650D">
              <w:rPr>
                <w:sz w:val="20"/>
              </w:rPr>
              <w:t>503</w:t>
            </w:r>
            <w:r>
              <w:rPr>
                <w:sz w:val="20"/>
              </w:rPr>
              <w:t>,</w:t>
            </w:r>
            <w:r w:rsidRPr="00DC650D">
              <w:rPr>
                <w:sz w:val="20"/>
              </w:rPr>
              <w:t>76</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11</w:t>
            </w:r>
            <w:r>
              <w:rPr>
                <w:sz w:val="20"/>
              </w:rPr>
              <w:t> </w:t>
            </w:r>
            <w:r w:rsidRPr="00DC650D">
              <w:rPr>
                <w:sz w:val="20"/>
              </w:rPr>
              <w:t>353</w:t>
            </w:r>
            <w:r>
              <w:rPr>
                <w:sz w:val="20"/>
              </w:rPr>
              <w:t>,</w:t>
            </w:r>
            <w:r w:rsidRPr="00DC650D">
              <w:rPr>
                <w:sz w:val="20"/>
              </w:rPr>
              <w:t>76</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5</w:t>
            </w:r>
            <w:r>
              <w:rPr>
                <w:sz w:val="20"/>
              </w:rPr>
              <w:t> 038,</w:t>
            </w:r>
            <w:r w:rsidRPr="00DC650D">
              <w:rPr>
                <w:sz w:val="20"/>
              </w:rPr>
              <w:t>86</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6</w:t>
            </w:r>
            <w:r>
              <w:rPr>
                <w:sz w:val="20"/>
              </w:rPr>
              <w:t> 314,</w:t>
            </w:r>
            <w:r w:rsidRPr="00DC650D">
              <w:rPr>
                <w:sz w:val="20"/>
              </w:rPr>
              <w:t>90</w:t>
            </w:r>
          </w:p>
        </w:tc>
      </w:tr>
      <w:tr w:rsidR="00323B78" w:rsidRPr="00917F68" w:rsidTr="00B7658B">
        <w:trPr>
          <w:jc w:val="center"/>
        </w:trPr>
        <w:tc>
          <w:tcPr>
            <w:tcW w:w="3459" w:type="dxa"/>
            <w:tcBorders>
              <w:left w:val="single" w:sz="4" w:space="0" w:color="auto"/>
              <w:right w:val="single" w:sz="4" w:space="0" w:color="auto"/>
            </w:tcBorders>
            <w:shd w:val="clear" w:color="auto" w:fill="auto"/>
            <w:vAlign w:val="bottom"/>
            <w:hideMark/>
          </w:tcPr>
          <w:p w:rsidR="00323B78" w:rsidRPr="00DC650D" w:rsidRDefault="00323B78" w:rsidP="00B7658B">
            <w:pPr>
              <w:pStyle w:val="Tabletext"/>
              <w:spacing w:before="40" w:after="40"/>
              <w:rPr>
                <w:sz w:val="20"/>
              </w:rPr>
            </w:pPr>
            <w:proofErr w:type="spellStart"/>
            <w:r w:rsidRPr="00DC650D">
              <w:rPr>
                <w:sz w:val="20"/>
              </w:rPr>
              <w:t>Ellipsat</w:t>
            </w:r>
            <w:proofErr w:type="spellEnd"/>
            <w:r w:rsidRPr="00DC650D">
              <w:rPr>
                <w:sz w:val="20"/>
              </w:rPr>
              <w:t xml:space="preserve"> Inc., Estados Unidos</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2016</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37</w:t>
            </w:r>
            <w:r>
              <w:rPr>
                <w:sz w:val="20"/>
              </w:rPr>
              <w:t> </w:t>
            </w:r>
            <w:r w:rsidRPr="00DC650D">
              <w:rPr>
                <w:sz w:val="20"/>
              </w:rPr>
              <w:t>865</w:t>
            </w:r>
            <w:r>
              <w:rPr>
                <w:sz w:val="20"/>
              </w:rPr>
              <w:t>,</w:t>
            </w:r>
            <w:r w:rsidRPr="00DC650D">
              <w:rPr>
                <w:sz w:val="20"/>
              </w:rPr>
              <w:t>90</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32</w:t>
            </w:r>
            <w:r>
              <w:rPr>
                <w:sz w:val="20"/>
              </w:rPr>
              <w:t> </w:t>
            </w:r>
            <w:r w:rsidRPr="00DC650D">
              <w:rPr>
                <w:sz w:val="20"/>
              </w:rPr>
              <w:t>865</w:t>
            </w:r>
            <w:r>
              <w:rPr>
                <w:sz w:val="20"/>
              </w:rPr>
              <w:t>,</w:t>
            </w:r>
            <w:r w:rsidRPr="00DC650D">
              <w:rPr>
                <w:sz w:val="20"/>
              </w:rPr>
              <w:t>90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w:t>
            </w:r>
            <w:r>
              <w:rPr>
                <w:sz w:val="20"/>
              </w:rPr>
              <w:t>27 865,</w:t>
            </w:r>
            <w:r w:rsidRPr="00DC650D">
              <w:rPr>
                <w:sz w:val="20"/>
              </w:rPr>
              <w:t>90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5</w:t>
            </w:r>
            <w:r>
              <w:rPr>
                <w:sz w:val="20"/>
              </w:rPr>
              <w:t> </w:t>
            </w:r>
            <w:r w:rsidRPr="00DC650D">
              <w:rPr>
                <w:sz w:val="20"/>
              </w:rPr>
              <w:t>00</w:t>
            </w:r>
            <w:r>
              <w:rPr>
                <w:sz w:val="20"/>
              </w:rPr>
              <w:t>0,00</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r>
      <w:tr w:rsidR="00323B78" w:rsidRPr="00917F68" w:rsidTr="00B7658B">
        <w:trPr>
          <w:jc w:val="center"/>
        </w:trPr>
        <w:tc>
          <w:tcPr>
            <w:tcW w:w="3459" w:type="dxa"/>
            <w:tcBorders>
              <w:left w:val="single" w:sz="4" w:space="0" w:color="auto"/>
              <w:right w:val="single" w:sz="4" w:space="0" w:color="auto"/>
            </w:tcBorders>
            <w:shd w:val="clear" w:color="auto" w:fill="auto"/>
            <w:vAlign w:val="bottom"/>
            <w:hideMark/>
          </w:tcPr>
          <w:p w:rsidR="00323B78" w:rsidRPr="00DC650D" w:rsidRDefault="00323B78" w:rsidP="00B7658B">
            <w:pPr>
              <w:pStyle w:val="Tabletext"/>
              <w:spacing w:before="40" w:after="40"/>
              <w:rPr>
                <w:sz w:val="20"/>
              </w:rPr>
            </w:pPr>
            <w:r w:rsidRPr="00DC650D">
              <w:rPr>
                <w:sz w:val="20"/>
              </w:rPr>
              <w:t>Marcatel Com. S.A. de C.V., México</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2016</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4</w:t>
            </w:r>
            <w:r>
              <w:rPr>
                <w:sz w:val="20"/>
              </w:rPr>
              <w:t> </w:t>
            </w:r>
            <w:r w:rsidRPr="00DC650D">
              <w:rPr>
                <w:sz w:val="20"/>
              </w:rPr>
              <w:t>392</w:t>
            </w:r>
            <w:r>
              <w:rPr>
                <w:sz w:val="20"/>
              </w:rPr>
              <w:t>,</w:t>
            </w:r>
            <w:r w:rsidRPr="00DC650D">
              <w:rPr>
                <w:sz w:val="20"/>
              </w:rPr>
              <w:t>35</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2</w:t>
            </w:r>
            <w:r>
              <w:rPr>
                <w:sz w:val="20"/>
              </w:rPr>
              <w:t> </w:t>
            </w:r>
            <w:r w:rsidRPr="00DC650D">
              <w:rPr>
                <w:sz w:val="20"/>
              </w:rPr>
              <w:t>404</w:t>
            </w:r>
            <w:r>
              <w:rPr>
                <w:sz w:val="20"/>
              </w:rPr>
              <w:t>,</w:t>
            </w:r>
            <w:r w:rsidRPr="00DC650D">
              <w:rPr>
                <w:sz w:val="20"/>
              </w:rPr>
              <w:t>85</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1</w:t>
            </w:r>
            <w:r>
              <w:rPr>
                <w:sz w:val="20"/>
              </w:rPr>
              <w:t> 987,</w:t>
            </w:r>
            <w:r w:rsidRPr="00DC650D">
              <w:rPr>
                <w:sz w:val="20"/>
              </w:rPr>
              <w:t>50</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4</w:t>
            </w:r>
            <w:r>
              <w:rPr>
                <w:sz w:val="20"/>
              </w:rPr>
              <w:t>17,</w:t>
            </w:r>
            <w:r w:rsidRPr="00DC650D">
              <w:rPr>
                <w:sz w:val="20"/>
              </w:rPr>
              <w:t>35</w:t>
            </w:r>
          </w:p>
        </w:tc>
      </w:tr>
      <w:tr w:rsidR="00323B78" w:rsidRPr="00917F68" w:rsidTr="00B7658B">
        <w:trPr>
          <w:jc w:val="center"/>
        </w:trPr>
        <w:tc>
          <w:tcPr>
            <w:tcW w:w="3459" w:type="dxa"/>
            <w:tcBorders>
              <w:left w:val="single" w:sz="4" w:space="0" w:color="auto"/>
              <w:right w:val="single" w:sz="4" w:space="0" w:color="auto"/>
            </w:tcBorders>
            <w:shd w:val="clear" w:color="auto" w:fill="auto"/>
            <w:vAlign w:val="bottom"/>
            <w:hideMark/>
          </w:tcPr>
          <w:p w:rsidR="00323B78" w:rsidRPr="00DC650D" w:rsidRDefault="00323B78" w:rsidP="00B7658B">
            <w:pPr>
              <w:pStyle w:val="Tabletext"/>
              <w:spacing w:before="40" w:after="40"/>
              <w:rPr>
                <w:sz w:val="20"/>
              </w:rPr>
            </w:pPr>
            <w:proofErr w:type="spellStart"/>
            <w:r w:rsidRPr="00DC650D">
              <w:rPr>
                <w:sz w:val="20"/>
              </w:rPr>
              <w:t>Systel</w:t>
            </w:r>
            <w:proofErr w:type="spellEnd"/>
            <w:r w:rsidRPr="00DC650D">
              <w:rPr>
                <w:sz w:val="20"/>
              </w:rPr>
              <w:t>, Egipto</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2016</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47</w:t>
            </w:r>
            <w:r>
              <w:rPr>
                <w:sz w:val="20"/>
              </w:rPr>
              <w:t> </w:t>
            </w:r>
            <w:r w:rsidRPr="00DC650D">
              <w:rPr>
                <w:sz w:val="20"/>
              </w:rPr>
              <w:t>918</w:t>
            </w:r>
            <w:r>
              <w:rPr>
                <w:sz w:val="20"/>
              </w:rPr>
              <w:t>,</w:t>
            </w:r>
            <w:r w:rsidRPr="00DC650D">
              <w:rPr>
                <w:sz w:val="20"/>
              </w:rPr>
              <w:t>25</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44</w:t>
            </w:r>
            <w:r>
              <w:rPr>
                <w:sz w:val="20"/>
              </w:rPr>
              <w:t> </w:t>
            </w:r>
            <w:r w:rsidRPr="00DC650D">
              <w:rPr>
                <w:sz w:val="20"/>
              </w:rPr>
              <w:t>079</w:t>
            </w:r>
            <w:r>
              <w:rPr>
                <w:sz w:val="20"/>
              </w:rPr>
              <w:t>,</w:t>
            </w:r>
            <w:r w:rsidRPr="00DC650D">
              <w:rPr>
                <w:sz w:val="20"/>
              </w:rPr>
              <w:t>20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w:t>
            </w:r>
            <w:r w:rsidRPr="00DC650D">
              <w:rPr>
                <w:sz w:val="20"/>
              </w:rPr>
              <w:t>00</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Pr>
                <w:sz w:val="20"/>
              </w:rPr>
              <w:t>3 937,</w:t>
            </w:r>
            <w:r w:rsidRPr="00DC650D">
              <w:rPr>
                <w:sz w:val="20"/>
              </w:rPr>
              <w:t>50</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4</w:t>
            </w:r>
            <w:r>
              <w:rPr>
                <w:sz w:val="20"/>
              </w:rPr>
              <w:t>0 141,</w:t>
            </w:r>
            <w:r w:rsidRPr="00DC650D">
              <w:rPr>
                <w:sz w:val="20"/>
              </w:rPr>
              <w:t>70</w:t>
            </w:r>
          </w:p>
        </w:tc>
      </w:tr>
      <w:tr w:rsidR="00323B78" w:rsidRPr="00917F68" w:rsidTr="00B7658B">
        <w:trPr>
          <w:jc w:val="center"/>
        </w:trPr>
        <w:tc>
          <w:tcPr>
            <w:tcW w:w="3459" w:type="dxa"/>
            <w:tcBorders>
              <w:left w:val="single" w:sz="4" w:space="0" w:color="auto"/>
              <w:right w:val="single" w:sz="4" w:space="0" w:color="auto"/>
            </w:tcBorders>
            <w:shd w:val="clear" w:color="auto" w:fill="auto"/>
            <w:vAlign w:val="bottom"/>
            <w:hideMark/>
          </w:tcPr>
          <w:p w:rsidR="00323B78" w:rsidRPr="00DC650D" w:rsidRDefault="00323B78" w:rsidP="00B7658B">
            <w:pPr>
              <w:pStyle w:val="Tabletext"/>
              <w:spacing w:before="40" w:after="40"/>
              <w:rPr>
                <w:sz w:val="20"/>
              </w:rPr>
            </w:pPr>
            <w:proofErr w:type="spellStart"/>
            <w:r w:rsidRPr="00DC650D">
              <w:rPr>
                <w:sz w:val="20"/>
              </w:rPr>
              <w:t>Alphion</w:t>
            </w:r>
            <w:proofErr w:type="spellEnd"/>
            <w:r w:rsidRPr="00DC650D">
              <w:rPr>
                <w:sz w:val="20"/>
              </w:rPr>
              <w:t xml:space="preserve"> </w:t>
            </w:r>
            <w:proofErr w:type="spellStart"/>
            <w:r w:rsidRPr="00DC650D">
              <w:rPr>
                <w:sz w:val="20"/>
              </w:rPr>
              <w:t>Corporation</w:t>
            </w:r>
            <w:proofErr w:type="spellEnd"/>
            <w:r w:rsidRPr="00DC650D">
              <w:rPr>
                <w:sz w:val="20"/>
              </w:rPr>
              <w:t>, Estados Unidos</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2017</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11</w:t>
            </w:r>
            <w:r>
              <w:rPr>
                <w:sz w:val="20"/>
              </w:rPr>
              <w:t> </w:t>
            </w:r>
            <w:r w:rsidRPr="00DC650D">
              <w:rPr>
                <w:sz w:val="20"/>
              </w:rPr>
              <w:t>657</w:t>
            </w:r>
            <w:r>
              <w:rPr>
                <w:sz w:val="20"/>
              </w:rPr>
              <w:t>,</w:t>
            </w:r>
            <w:r w:rsidRPr="00DC650D">
              <w:rPr>
                <w:sz w:val="20"/>
              </w:rPr>
              <w:t>35</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0</w:t>
            </w:r>
            <w:r>
              <w:rPr>
                <w:sz w:val="20"/>
              </w:rPr>
              <w:t>,</w:t>
            </w:r>
            <w:r w:rsidRPr="00DC650D">
              <w:rPr>
                <w:sz w:val="20"/>
              </w:rPr>
              <w:t>00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11 657,</w:t>
            </w:r>
            <w:r w:rsidRPr="00DC650D">
              <w:rPr>
                <w:sz w:val="20"/>
              </w:rPr>
              <w:t>35</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10</w:t>
            </w:r>
            <w:r>
              <w:rPr>
                <w:sz w:val="20"/>
              </w:rPr>
              <w:t> </w:t>
            </w:r>
            <w:r w:rsidRPr="00DC650D">
              <w:rPr>
                <w:sz w:val="20"/>
              </w:rPr>
              <w:t>60</w:t>
            </w:r>
            <w:r>
              <w:rPr>
                <w:sz w:val="20"/>
              </w:rPr>
              <w:t>0,00</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1</w:t>
            </w:r>
            <w:r>
              <w:rPr>
                <w:sz w:val="20"/>
              </w:rPr>
              <w:t> 057,</w:t>
            </w:r>
            <w:r w:rsidRPr="00DC650D">
              <w:rPr>
                <w:sz w:val="20"/>
              </w:rPr>
              <w:t>35</w:t>
            </w:r>
          </w:p>
        </w:tc>
      </w:tr>
      <w:tr w:rsidR="00323B78" w:rsidRPr="00917F68" w:rsidTr="00B7658B">
        <w:trPr>
          <w:jc w:val="center"/>
        </w:trPr>
        <w:tc>
          <w:tcPr>
            <w:tcW w:w="3459" w:type="dxa"/>
            <w:tcBorders>
              <w:left w:val="single" w:sz="4" w:space="0" w:color="auto"/>
              <w:right w:val="single" w:sz="4" w:space="0" w:color="auto"/>
            </w:tcBorders>
            <w:shd w:val="clear" w:color="auto" w:fill="auto"/>
            <w:vAlign w:val="bottom"/>
            <w:hideMark/>
          </w:tcPr>
          <w:p w:rsidR="00323B78" w:rsidRPr="00DC650D" w:rsidRDefault="00323B78" w:rsidP="00B7658B">
            <w:pPr>
              <w:pStyle w:val="Tabletext"/>
              <w:spacing w:before="40" w:after="40"/>
              <w:rPr>
                <w:sz w:val="20"/>
              </w:rPr>
            </w:pPr>
            <w:r w:rsidRPr="00DC650D">
              <w:rPr>
                <w:sz w:val="20"/>
              </w:rPr>
              <w:t>INTTIC, Argelia</w:t>
            </w:r>
          </w:p>
        </w:tc>
        <w:tc>
          <w:tcPr>
            <w:tcW w:w="175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r w:rsidRPr="00DC650D">
              <w:rPr>
                <w:sz w:val="20"/>
              </w:rPr>
              <w:t>Res. 41 – 2017</w:t>
            </w:r>
          </w:p>
        </w:tc>
        <w:tc>
          <w:tcPr>
            <w:tcW w:w="2033"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7</w:t>
            </w:r>
            <w:r>
              <w:rPr>
                <w:sz w:val="20"/>
              </w:rPr>
              <w:t> </w:t>
            </w:r>
            <w:r w:rsidRPr="00DC650D">
              <w:rPr>
                <w:sz w:val="20"/>
              </w:rPr>
              <w:t>856</w:t>
            </w:r>
            <w:r>
              <w:rPr>
                <w:sz w:val="20"/>
              </w:rPr>
              <w:t>,</w:t>
            </w:r>
            <w:r w:rsidRPr="00DC650D">
              <w:rPr>
                <w:sz w:val="20"/>
              </w:rPr>
              <w:t>74</w:t>
            </w:r>
          </w:p>
        </w:tc>
        <w:tc>
          <w:tcPr>
            <w:tcW w:w="1271"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0</w:t>
            </w:r>
            <w:r>
              <w:rPr>
                <w:sz w:val="20"/>
              </w:rPr>
              <w:t>,</w:t>
            </w:r>
            <w:r w:rsidRPr="00DC650D">
              <w:rPr>
                <w:sz w:val="20"/>
              </w:rPr>
              <w:t>00</w:t>
            </w:r>
          </w:p>
        </w:tc>
        <w:tc>
          <w:tcPr>
            <w:tcW w:w="1445"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7 856,</w:t>
            </w:r>
            <w:r w:rsidRPr="00DC650D">
              <w:rPr>
                <w:sz w:val="20"/>
              </w:rPr>
              <w:t>74</w:t>
            </w:r>
          </w:p>
        </w:tc>
        <w:tc>
          <w:tcPr>
            <w:tcW w:w="894"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Pr>
                <w:sz w:val="20"/>
              </w:rPr>
              <w:t>0,00</w:t>
            </w:r>
          </w:p>
        </w:tc>
        <w:tc>
          <w:tcPr>
            <w:tcW w:w="1342"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5C7627">
              <w:rPr>
                <w:sz w:val="20"/>
              </w:rPr>
              <w:t>–</w:t>
            </w:r>
            <w:r w:rsidRPr="00DC650D">
              <w:rPr>
                <w:sz w:val="20"/>
              </w:rPr>
              <w:t>5</w:t>
            </w:r>
            <w:r>
              <w:rPr>
                <w:sz w:val="20"/>
              </w:rPr>
              <w:t> </w:t>
            </w:r>
            <w:r w:rsidRPr="00DC650D">
              <w:rPr>
                <w:sz w:val="20"/>
              </w:rPr>
              <w:t>465</w:t>
            </w:r>
            <w:r>
              <w:rPr>
                <w:sz w:val="20"/>
              </w:rPr>
              <w:t>,</w:t>
            </w:r>
            <w:r w:rsidRPr="00DC650D">
              <w:rPr>
                <w:sz w:val="20"/>
              </w:rPr>
              <w:t>19</w:t>
            </w:r>
          </w:p>
        </w:tc>
        <w:tc>
          <w:tcPr>
            <w:tcW w:w="1360" w:type="dxa"/>
            <w:tcBorders>
              <w:left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r w:rsidRPr="00DC650D">
              <w:rPr>
                <w:sz w:val="20"/>
              </w:rPr>
              <w:t>2</w:t>
            </w:r>
            <w:r>
              <w:rPr>
                <w:sz w:val="20"/>
              </w:rPr>
              <w:t> 391,</w:t>
            </w:r>
            <w:r w:rsidRPr="00DC650D">
              <w:rPr>
                <w:sz w:val="20"/>
              </w:rPr>
              <w:t>55</w:t>
            </w:r>
          </w:p>
        </w:tc>
      </w:tr>
      <w:tr w:rsidR="00323B78" w:rsidRPr="00917F68" w:rsidTr="00B7658B">
        <w:trPr>
          <w:jc w:val="center"/>
        </w:trPr>
        <w:tc>
          <w:tcPr>
            <w:tcW w:w="3459" w:type="dxa"/>
            <w:tcBorders>
              <w:left w:val="single" w:sz="4" w:space="0" w:color="auto"/>
              <w:bottom w:val="single" w:sz="4" w:space="0" w:color="auto"/>
              <w:right w:val="single" w:sz="4" w:space="0" w:color="auto"/>
            </w:tcBorders>
            <w:shd w:val="clear" w:color="auto" w:fill="auto"/>
            <w:vAlign w:val="bottom"/>
            <w:hideMark/>
          </w:tcPr>
          <w:p w:rsidR="00323B78" w:rsidRPr="00DC650D" w:rsidRDefault="00323B78" w:rsidP="00B7658B">
            <w:pPr>
              <w:pStyle w:val="Tabletext"/>
              <w:spacing w:before="40" w:after="40"/>
              <w:rPr>
                <w:sz w:val="20"/>
              </w:rPr>
            </w:pPr>
          </w:p>
        </w:tc>
        <w:tc>
          <w:tcPr>
            <w:tcW w:w="1754" w:type="dxa"/>
            <w:tcBorders>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sz w:val="20"/>
              </w:rPr>
            </w:pPr>
          </w:p>
        </w:tc>
        <w:tc>
          <w:tcPr>
            <w:tcW w:w="2033" w:type="dxa"/>
            <w:tcBorders>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271" w:type="dxa"/>
            <w:tcBorders>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445" w:type="dxa"/>
            <w:tcBorders>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894" w:type="dxa"/>
            <w:tcBorders>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342" w:type="dxa"/>
            <w:tcBorders>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c>
          <w:tcPr>
            <w:tcW w:w="1360" w:type="dxa"/>
            <w:tcBorders>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sz w:val="20"/>
              </w:rPr>
            </w:pPr>
          </w:p>
        </w:tc>
      </w:tr>
      <w:tr w:rsidR="00323B78" w:rsidRPr="00917F68" w:rsidTr="00B7658B">
        <w:trPr>
          <w:jc w:val="center"/>
        </w:trPr>
        <w:tc>
          <w:tcPr>
            <w:tcW w:w="3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rPr>
                <w:b/>
                <w:bCs/>
                <w:sz w:val="20"/>
              </w:rPr>
            </w:pPr>
            <w:r w:rsidRPr="00DC650D">
              <w:rPr>
                <w:b/>
                <w:bCs/>
                <w:sz w:val="20"/>
              </w:rPr>
              <w:t>Total al 31 de diciembre de 2017</w:t>
            </w: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917F68" w:rsidRDefault="00323B78" w:rsidP="00B7658B">
            <w:pPr>
              <w:pStyle w:val="Tabletext"/>
              <w:spacing w:before="40" w:after="40"/>
              <w:rPr>
                <w:b/>
                <w:bCs/>
                <w:color w:val="000000"/>
                <w:sz w:val="20"/>
                <w:lang w:val="es-ES"/>
              </w:rPr>
            </w:pPr>
          </w:p>
        </w:tc>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b/>
                <w:bCs/>
                <w:sz w:val="20"/>
              </w:rPr>
            </w:pPr>
            <w:r w:rsidRPr="00DC650D">
              <w:rPr>
                <w:b/>
                <w:bCs/>
                <w:sz w:val="20"/>
              </w:rPr>
              <w:t>15</w:t>
            </w:r>
            <w:r>
              <w:rPr>
                <w:b/>
                <w:bCs/>
                <w:sz w:val="20"/>
              </w:rPr>
              <w:t> </w:t>
            </w:r>
            <w:r w:rsidRPr="00DC650D">
              <w:rPr>
                <w:b/>
                <w:bCs/>
                <w:sz w:val="20"/>
              </w:rPr>
              <w:t>459</w:t>
            </w:r>
            <w:r>
              <w:rPr>
                <w:b/>
                <w:bCs/>
                <w:sz w:val="20"/>
              </w:rPr>
              <w:t> </w:t>
            </w:r>
            <w:r w:rsidRPr="00DC650D">
              <w:rPr>
                <w:b/>
                <w:bCs/>
                <w:sz w:val="20"/>
              </w:rPr>
              <w:t>530</w:t>
            </w:r>
            <w:r>
              <w:rPr>
                <w:b/>
                <w:bCs/>
                <w:sz w:val="20"/>
              </w:rPr>
              <w:t>,</w:t>
            </w:r>
            <w:r w:rsidRPr="00DC650D">
              <w:rPr>
                <w:b/>
                <w:bCs/>
                <w:sz w:val="20"/>
              </w:rPr>
              <w:t>56</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b/>
                <w:bCs/>
                <w:sz w:val="20"/>
                <w:u w:val="single"/>
              </w:rPr>
            </w:pPr>
            <w:r w:rsidRPr="00DC650D">
              <w:rPr>
                <w:b/>
                <w:bCs/>
                <w:sz w:val="20"/>
                <w:u w:val="single"/>
              </w:rPr>
              <w:t>8</w:t>
            </w:r>
            <w:r>
              <w:rPr>
                <w:b/>
                <w:bCs/>
                <w:sz w:val="20"/>
                <w:u w:val="single"/>
              </w:rPr>
              <w:t> </w:t>
            </w:r>
            <w:r w:rsidRPr="00DC650D">
              <w:rPr>
                <w:b/>
                <w:bCs/>
                <w:sz w:val="20"/>
                <w:u w:val="single"/>
              </w:rPr>
              <w:t>094</w:t>
            </w:r>
            <w:r>
              <w:rPr>
                <w:b/>
                <w:bCs/>
                <w:sz w:val="20"/>
                <w:u w:val="single"/>
              </w:rPr>
              <w:t> </w:t>
            </w:r>
            <w:r w:rsidRPr="00DC650D">
              <w:rPr>
                <w:b/>
                <w:bCs/>
                <w:sz w:val="20"/>
                <w:u w:val="single"/>
              </w:rPr>
              <w:t>414</w:t>
            </w:r>
            <w:r>
              <w:rPr>
                <w:b/>
                <w:bCs/>
                <w:sz w:val="20"/>
                <w:u w:val="single"/>
              </w:rPr>
              <w:t>,</w:t>
            </w:r>
            <w:r w:rsidRPr="00DC650D">
              <w:rPr>
                <w:b/>
                <w:bCs/>
                <w:sz w:val="20"/>
                <w:u w:val="single"/>
              </w:rPr>
              <w:t>83</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b/>
                <w:bCs/>
                <w:sz w:val="20"/>
              </w:rPr>
            </w:pPr>
            <w:r>
              <w:rPr>
                <w:b/>
                <w:bCs/>
                <w:sz w:val="20"/>
              </w:rPr>
              <w:t>192 999,</w:t>
            </w:r>
            <w:r w:rsidRPr="00DC650D">
              <w:rPr>
                <w:b/>
                <w:bCs/>
                <w:sz w:val="20"/>
              </w:rPr>
              <w:t>56</w:t>
            </w:r>
          </w:p>
        </w:tc>
        <w:tc>
          <w:tcPr>
            <w:tcW w:w="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b/>
                <w:bCs/>
                <w:sz w:val="20"/>
              </w:rPr>
            </w:pPr>
            <w:r>
              <w:rPr>
                <w:b/>
                <w:bCs/>
                <w:sz w:val="20"/>
              </w:rPr>
              <w:t>0,00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b/>
                <w:bCs/>
                <w:sz w:val="20"/>
              </w:rPr>
            </w:pPr>
            <w:r w:rsidRPr="005C7627">
              <w:rPr>
                <w:b/>
                <w:bCs/>
                <w:sz w:val="20"/>
              </w:rPr>
              <w:t>–</w:t>
            </w:r>
            <w:r w:rsidRPr="00DC650D">
              <w:rPr>
                <w:b/>
                <w:bCs/>
                <w:sz w:val="20"/>
              </w:rPr>
              <w:t>686</w:t>
            </w:r>
            <w:r>
              <w:rPr>
                <w:b/>
                <w:bCs/>
                <w:sz w:val="20"/>
              </w:rPr>
              <w:t> </w:t>
            </w:r>
            <w:r w:rsidRPr="00DC650D">
              <w:rPr>
                <w:b/>
                <w:bCs/>
                <w:sz w:val="20"/>
              </w:rPr>
              <w:t>358</w:t>
            </w:r>
            <w:r>
              <w:rPr>
                <w:b/>
                <w:bCs/>
                <w:sz w:val="20"/>
              </w:rPr>
              <w:t>,</w:t>
            </w:r>
            <w:r w:rsidRPr="00DC650D">
              <w:rPr>
                <w:b/>
                <w:bCs/>
                <w:sz w:val="20"/>
              </w:rPr>
              <w:t>45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DC650D" w:rsidRDefault="00323B78" w:rsidP="00B7658B">
            <w:pPr>
              <w:pStyle w:val="Tabletext"/>
              <w:spacing w:before="40" w:after="40"/>
              <w:jc w:val="right"/>
              <w:rPr>
                <w:b/>
                <w:bCs/>
                <w:sz w:val="20"/>
                <w:u w:val="single"/>
              </w:rPr>
            </w:pPr>
            <w:r w:rsidRPr="00DC650D">
              <w:rPr>
                <w:b/>
                <w:bCs/>
                <w:sz w:val="20"/>
                <w:u w:val="single"/>
              </w:rPr>
              <w:t>7</w:t>
            </w:r>
            <w:r>
              <w:rPr>
                <w:b/>
                <w:bCs/>
                <w:sz w:val="20"/>
                <w:u w:val="single"/>
              </w:rPr>
              <w:t> 601 055,</w:t>
            </w:r>
            <w:r w:rsidRPr="00DC650D">
              <w:rPr>
                <w:b/>
                <w:bCs/>
                <w:sz w:val="20"/>
                <w:u w:val="single"/>
              </w:rPr>
              <w:t>94</w:t>
            </w:r>
          </w:p>
        </w:tc>
      </w:tr>
    </w:tbl>
    <w:p w:rsidR="00323B78" w:rsidRPr="00DC650D" w:rsidRDefault="00323B78" w:rsidP="00323B78">
      <w:pPr>
        <w:rPr>
          <w:lang w:val="es-ES"/>
        </w:rPr>
      </w:pPr>
    </w:p>
    <w:p w:rsidR="00323B78" w:rsidRPr="00DC650D" w:rsidRDefault="00323B78" w:rsidP="00323B78">
      <w:pPr>
        <w:rPr>
          <w:lang w:val="es-ES"/>
        </w:rPr>
      </w:pPr>
      <w:r w:rsidRPr="00DC650D">
        <w:rPr>
          <w:lang w:val="es-ES"/>
        </w:rPr>
        <w:br w:type="page"/>
      </w:r>
    </w:p>
    <w:p w:rsidR="00323B78" w:rsidRPr="00DE2917" w:rsidRDefault="00323B78" w:rsidP="00323B78">
      <w:pPr>
        <w:spacing w:after="120"/>
        <w:jc w:val="center"/>
        <w:rPr>
          <w:b/>
          <w:bCs/>
          <w:sz w:val="28"/>
          <w:szCs w:val="28"/>
          <w:lang w:val="es-ES"/>
        </w:rPr>
      </w:pPr>
      <w:r w:rsidRPr="00917F68">
        <w:rPr>
          <w:b/>
          <w:bCs/>
          <w:sz w:val="28"/>
          <w:szCs w:val="28"/>
          <w:lang w:val="es-ES"/>
        </w:rPr>
        <w:lastRenderedPageBreak/>
        <w:t>Importes adeudados correspondientes a cuentas especiales de atrasos canceladas</w:t>
      </w:r>
      <w:r w:rsidRPr="00917F68">
        <w:rPr>
          <w:b/>
          <w:bCs/>
          <w:sz w:val="28"/>
          <w:szCs w:val="28"/>
          <w:lang w:val="es-ES"/>
        </w:rPr>
        <w:br/>
        <w:t>(acuerdos de amortización cancelados por impago)</w:t>
      </w:r>
    </w:p>
    <w:tbl>
      <w:tblPr>
        <w:tblW w:w="13802" w:type="dxa"/>
        <w:jc w:val="center"/>
        <w:tblLook w:val="04A0" w:firstRow="1" w:lastRow="0" w:firstColumn="1" w:lastColumn="0" w:noHBand="0" w:noVBand="1"/>
      </w:tblPr>
      <w:tblGrid>
        <w:gridCol w:w="3288"/>
        <w:gridCol w:w="1757"/>
        <w:gridCol w:w="2041"/>
        <w:gridCol w:w="1417"/>
        <w:gridCol w:w="1417"/>
        <w:gridCol w:w="1191"/>
        <w:gridCol w:w="1304"/>
        <w:gridCol w:w="1387"/>
      </w:tblGrid>
      <w:tr w:rsidR="00323B78" w:rsidRPr="00A31CAC" w:rsidTr="00B7658B">
        <w:trPr>
          <w:jc w:val="center"/>
        </w:trPr>
        <w:tc>
          <w:tcPr>
            <w:tcW w:w="3288" w:type="dxa"/>
            <w:tcBorders>
              <w:top w:val="single" w:sz="4" w:space="0" w:color="auto"/>
              <w:left w:val="single" w:sz="4" w:space="0" w:color="auto"/>
              <w:bottom w:val="nil"/>
              <w:right w:val="single" w:sz="4" w:space="0" w:color="auto"/>
            </w:tcBorders>
            <w:shd w:val="clear" w:color="auto" w:fill="auto"/>
            <w:noWrap/>
            <w:hideMark/>
          </w:tcPr>
          <w:p w:rsidR="00323B78" w:rsidRPr="00A31CAC" w:rsidRDefault="00323B78" w:rsidP="00B7658B">
            <w:pPr>
              <w:pStyle w:val="Tablehead"/>
              <w:spacing w:before="80" w:after="80"/>
              <w:rPr>
                <w:sz w:val="20"/>
              </w:rPr>
            </w:pPr>
            <w:bookmarkStart w:id="598" w:name="RANGE!A41:P68"/>
            <w:bookmarkEnd w:id="598"/>
            <w:r w:rsidRPr="00A31CAC">
              <w:rPr>
                <w:sz w:val="20"/>
              </w:rPr>
              <w:t>Estados Miembros – Miembros de Sector/Empresas</w:t>
            </w:r>
          </w:p>
        </w:tc>
        <w:tc>
          <w:tcPr>
            <w:tcW w:w="1757" w:type="dxa"/>
            <w:tcBorders>
              <w:top w:val="single" w:sz="4" w:space="0" w:color="auto"/>
              <w:left w:val="single" w:sz="4" w:space="0" w:color="auto"/>
              <w:bottom w:val="nil"/>
              <w:right w:val="single" w:sz="4" w:space="0" w:color="auto"/>
            </w:tcBorders>
            <w:shd w:val="clear" w:color="auto" w:fill="auto"/>
            <w:noWrap/>
            <w:hideMark/>
          </w:tcPr>
          <w:p w:rsidR="00323B78" w:rsidRPr="00A31CAC" w:rsidRDefault="00323B78" w:rsidP="00B7658B">
            <w:pPr>
              <w:pStyle w:val="Tablehead"/>
              <w:spacing w:before="80" w:after="80"/>
              <w:rPr>
                <w:sz w:val="20"/>
              </w:rPr>
            </w:pPr>
            <w:r w:rsidRPr="00A31CAC">
              <w:rPr>
                <w:sz w:val="20"/>
              </w:rPr>
              <w:t xml:space="preserve">Resoluciones </w:t>
            </w:r>
            <w:r>
              <w:rPr>
                <w:sz w:val="20"/>
              </w:rPr>
              <w:br/>
            </w:r>
            <w:r w:rsidRPr="00A31CAC">
              <w:rPr>
                <w:sz w:val="20"/>
              </w:rPr>
              <w:t>de la PP</w:t>
            </w:r>
          </w:p>
        </w:tc>
        <w:tc>
          <w:tcPr>
            <w:tcW w:w="2041" w:type="dxa"/>
            <w:tcBorders>
              <w:top w:val="single" w:sz="4" w:space="0" w:color="auto"/>
              <w:left w:val="single" w:sz="4" w:space="0" w:color="auto"/>
              <w:bottom w:val="nil"/>
              <w:right w:val="single" w:sz="4" w:space="0" w:color="auto"/>
            </w:tcBorders>
            <w:shd w:val="clear" w:color="auto" w:fill="auto"/>
            <w:noWrap/>
            <w:hideMark/>
          </w:tcPr>
          <w:p w:rsidR="00323B78" w:rsidRPr="00A31CAC" w:rsidRDefault="00323B78" w:rsidP="00B7658B">
            <w:pPr>
              <w:pStyle w:val="Tablehead"/>
              <w:spacing w:before="80" w:after="80"/>
              <w:rPr>
                <w:sz w:val="20"/>
              </w:rPr>
            </w:pPr>
            <w:r w:rsidRPr="00A31CAC">
              <w:rPr>
                <w:sz w:val="20"/>
              </w:rPr>
              <w:t>Transferencias a</w:t>
            </w:r>
            <w:r w:rsidRPr="00A31CAC">
              <w:rPr>
                <w:sz w:val="20"/>
              </w:rPr>
              <w:br/>
              <w:t>Cuentas especiales de atrasos canceladas</w:t>
            </w:r>
          </w:p>
        </w:tc>
        <w:tc>
          <w:tcPr>
            <w:tcW w:w="1417" w:type="dxa"/>
            <w:tcBorders>
              <w:top w:val="single" w:sz="4" w:space="0" w:color="auto"/>
              <w:left w:val="single" w:sz="4" w:space="0" w:color="auto"/>
              <w:bottom w:val="nil"/>
              <w:right w:val="single" w:sz="4" w:space="0" w:color="auto"/>
            </w:tcBorders>
            <w:shd w:val="clear" w:color="auto" w:fill="auto"/>
            <w:noWrap/>
            <w:hideMark/>
          </w:tcPr>
          <w:p w:rsidR="00323B78" w:rsidRPr="00A31CAC" w:rsidRDefault="00323B78" w:rsidP="00B7658B">
            <w:pPr>
              <w:pStyle w:val="Tablehead"/>
              <w:spacing w:before="80" w:after="80"/>
              <w:rPr>
                <w:sz w:val="20"/>
              </w:rPr>
            </w:pPr>
            <w:r w:rsidRPr="00A31CAC">
              <w:rPr>
                <w:sz w:val="20"/>
              </w:rPr>
              <w:t>Saldo al</w:t>
            </w:r>
            <w:r w:rsidRPr="00A31CAC">
              <w:rPr>
                <w:sz w:val="20"/>
              </w:rPr>
              <w:br/>
              <w:t>31.12.2016</w:t>
            </w:r>
          </w:p>
        </w:tc>
        <w:tc>
          <w:tcPr>
            <w:tcW w:w="1417" w:type="dxa"/>
            <w:tcBorders>
              <w:top w:val="single" w:sz="4" w:space="0" w:color="auto"/>
              <w:left w:val="single" w:sz="4" w:space="0" w:color="auto"/>
              <w:bottom w:val="nil"/>
              <w:right w:val="single" w:sz="4" w:space="0" w:color="auto"/>
            </w:tcBorders>
            <w:shd w:val="clear" w:color="auto" w:fill="auto"/>
            <w:hideMark/>
          </w:tcPr>
          <w:p w:rsidR="00323B78" w:rsidRPr="00A31CAC" w:rsidRDefault="00323B78" w:rsidP="00B7658B">
            <w:pPr>
              <w:pStyle w:val="Tablehead"/>
              <w:spacing w:before="80" w:after="80"/>
              <w:rPr>
                <w:sz w:val="20"/>
              </w:rPr>
            </w:pPr>
            <w:r w:rsidRPr="00A31CAC">
              <w:rPr>
                <w:sz w:val="20"/>
              </w:rPr>
              <w:t>Movimientos</w:t>
            </w:r>
            <w:r w:rsidRPr="00A31CAC">
              <w:rPr>
                <w:sz w:val="20"/>
              </w:rPr>
              <w:br/>
              <w:t>2017</w:t>
            </w:r>
          </w:p>
        </w:tc>
        <w:tc>
          <w:tcPr>
            <w:tcW w:w="1191" w:type="dxa"/>
            <w:tcBorders>
              <w:top w:val="single" w:sz="4" w:space="0" w:color="auto"/>
              <w:left w:val="single" w:sz="4" w:space="0" w:color="auto"/>
              <w:bottom w:val="nil"/>
              <w:right w:val="single" w:sz="4" w:space="0" w:color="auto"/>
            </w:tcBorders>
            <w:shd w:val="clear" w:color="auto" w:fill="auto"/>
            <w:noWrap/>
            <w:hideMark/>
          </w:tcPr>
          <w:p w:rsidR="00323B78" w:rsidRPr="00A31CAC" w:rsidRDefault="00323B78" w:rsidP="00B7658B">
            <w:pPr>
              <w:pStyle w:val="Tablehead"/>
              <w:spacing w:before="80" w:after="80"/>
              <w:rPr>
                <w:sz w:val="20"/>
              </w:rPr>
            </w:pPr>
            <w:r w:rsidRPr="00A31CAC">
              <w:rPr>
                <w:sz w:val="20"/>
              </w:rPr>
              <w:t>Intereses</w:t>
            </w:r>
            <w:r w:rsidRPr="00A31CAC">
              <w:rPr>
                <w:sz w:val="20"/>
              </w:rPr>
              <w:br/>
              <w:t>2017</w:t>
            </w:r>
          </w:p>
        </w:tc>
        <w:tc>
          <w:tcPr>
            <w:tcW w:w="1304" w:type="dxa"/>
            <w:tcBorders>
              <w:top w:val="single" w:sz="4" w:space="0" w:color="auto"/>
              <w:left w:val="single" w:sz="4" w:space="0" w:color="auto"/>
              <w:bottom w:val="nil"/>
              <w:right w:val="single" w:sz="4" w:space="0" w:color="auto"/>
            </w:tcBorders>
            <w:shd w:val="clear" w:color="auto" w:fill="auto"/>
            <w:noWrap/>
            <w:hideMark/>
          </w:tcPr>
          <w:p w:rsidR="00323B78" w:rsidRPr="00A31CAC" w:rsidRDefault="00323B78" w:rsidP="00B7658B">
            <w:pPr>
              <w:pStyle w:val="Tablehead"/>
              <w:spacing w:before="80" w:after="80"/>
              <w:rPr>
                <w:sz w:val="20"/>
              </w:rPr>
            </w:pPr>
            <w:r w:rsidRPr="00A31CAC">
              <w:rPr>
                <w:sz w:val="20"/>
              </w:rPr>
              <w:t>Pagos</w:t>
            </w:r>
            <w:r w:rsidRPr="00A31CAC">
              <w:rPr>
                <w:sz w:val="20"/>
              </w:rPr>
              <w:br/>
              <w:t>2017</w:t>
            </w:r>
          </w:p>
        </w:tc>
        <w:tc>
          <w:tcPr>
            <w:tcW w:w="1387" w:type="dxa"/>
            <w:tcBorders>
              <w:top w:val="single" w:sz="4" w:space="0" w:color="auto"/>
              <w:left w:val="single" w:sz="4" w:space="0" w:color="auto"/>
              <w:bottom w:val="nil"/>
              <w:right w:val="single" w:sz="4" w:space="0" w:color="auto"/>
            </w:tcBorders>
            <w:shd w:val="clear" w:color="auto" w:fill="auto"/>
            <w:noWrap/>
            <w:hideMark/>
          </w:tcPr>
          <w:p w:rsidR="00323B78" w:rsidRPr="00A31CAC" w:rsidRDefault="00323B78" w:rsidP="00B7658B">
            <w:pPr>
              <w:pStyle w:val="Tablehead"/>
              <w:spacing w:before="80" w:after="80"/>
              <w:rPr>
                <w:sz w:val="20"/>
              </w:rPr>
            </w:pPr>
            <w:r w:rsidRPr="00A31CAC">
              <w:rPr>
                <w:sz w:val="20"/>
              </w:rPr>
              <w:t>Saldo al</w:t>
            </w:r>
            <w:r w:rsidRPr="00A31CAC">
              <w:rPr>
                <w:sz w:val="20"/>
              </w:rPr>
              <w:br/>
              <w:t>31.12.2017</w:t>
            </w:r>
          </w:p>
        </w:tc>
      </w:tr>
      <w:tr w:rsidR="00323B78" w:rsidRPr="00917F68" w:rsidTr="00B7658B">
        <w:trPr>
          <w:jc w:val="center"/>
        </w:trPr>
        <w:tc>
          <w:tcPr>
            <w:tcW w:w="3288" w:type="dxa"/>
            <w:tcBorders>
              <w:top w:val="single" w:sz="4" w:space="0" w:color="auto"/>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b/>
                <w:bCs/>
                <w:sz w:val="20"/>
              </w:rPr>
            </w:pPr>
            <w:r w:rsidRPr="00A31CAC">
              <w:rPr>
                <w:b/>
                <w:bCs/>
                <w:sz w:val="20"/>
              </w:rPr>
              <w:t>Estados Miembros</w:t>
            </w:r>
          </w:p>
        </w:tc>
        <w:tc>
          <w:tcPr>
            <w:tcW w:w="1757" w:type="dxa"/>
            <w:tcBorders>
              <w:top w:val="single" w:sz="4" w:space="0" w:color="auto"/>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
        </w:tc>
        <w:tc>
          <w:tcPr>
            <w:tcW w:w="2041" w:type="dxa"/>
            <w:tcBorders>
              <w:top w:val="single" w:sz="4" w:space="0" w:color="auto"/>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
        </w:tc>
        <w:tc>
          <w:tcPr>
            <w:tcW w:w="1191" w:type="dxa"/>
            <w:tcBorders>
              <w:top w:val="single" w:sz="4" w:space="0" w:color="auto"/>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
        </w:tc>
        <w:tc>
          <w:tcPr>
            <w:tcW w:w="1304" w:type="dxa"/>
            <w:tcBorders>
              <w:top w:val="single" w:sz="4" w:space="0" w:color="auto"/>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
        </w:tc>
        <w:tc>
          <w:tcPr>
            <w:tcW w:w="1387" w:type="dxa"/>
            <w:tcBorders>
              <w:top w:val="single" w:sz="4" w:space="0" w:color="auto"/>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Liberia</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38 PP 1989</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w:t>
            </w:r>
            <w:r>
              <w:rPr>
                <w:sz w:val="20"/>
              </w:rPr>
              <w:t> 001 829,</w:t>
            </w:r>
            <w:r w:rsidRPr="00A31CAC">
              <w:rPr>
                <w:sz w:val="20"/>
              </w:rPr>
              <w:t>30</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w:t>
            </w:r>
            <w:r>
              <w:rPr>
                <w:sz w:val="20"/>
              </w:rPr>
              <w:t> </w:t>
            </w:r>
            <w:r w:rsidRPr="00A31CAC">
              <w:rPr>
                <w:sz w:val="20"/>
              </w:rPr>
              <w:t>630</w:t>
            </w:r>
            <w:r>
              <w:rPr>
                <w:sz w:val="20"/>
              </w:rPr>
              <w:t> 741,</w:t>
            </w:r>
            <w:r w:rsidRPr="00A31CAC">
              <w:rPr>
                <w:sz w:val="20"/>
              </w:rPr>
              <w:t>60</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157</w:t>
            </w:r>
            <w:r>
              <w:rPr>
                <w:sz w:val="20"/>
              </w:rPr>
              <w:t> 844,</w:t>
            </w:r>
            <w:r w:rsidRPr="00A31CAC">
              <w:rPr>
                <w:sz w:val="20"/>
              </w:rPr>
              <w:t>50</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w:t>
            </w:r>
            <w:r>
              <w:rPr>
                <w:sz w:val="20"/>
              </w:rPr>
              <w:t> </w:t>
            </w:r>
            <w:r w:rsidRPr="00A31CAC">
              <w:rPr>
                <w:sz w:val="20"/>
              </w:rPr>
              <w:t>788</w:t>
            </w:r>
            <w:r>
              <w:rPr>
                <w:sz w:val="20"/>
              </w:rPr>
              <w:t> 586,</w:t>
            </w:r>
            <w:r w:rsidRPr="00A31CAC">
              <w:rPr>
                <w:sz w:val="20"/>
              </w:rPr>
              <w:t>10</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Congo (República del)</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2015</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w:t>
            </w:r>
            <w:r>
              <w:rPr>
                <w:sz w:val="20"/>
              </w:rPr>
              <w:t> 258 821,</w:t>
            </w:r>
            <w:r w:rsidRPr="00A31CAC">
              <w:rPr>
                <w:sz w:val="20"/>
              </w:rPr>
              <w:t>17</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w:t>
            </w:r>
            <w:r>
              <w:rPr>
                <w:sz w:val="20"/>
              </w:rPr>
              <w:t> </w:t>
            </w:r>
            <w:r w:rsidRPr="00A31CAC">
              <w:rPr>
                <w:sz w:val="20"/>
              </w:rPr>
              <w:t>347</w:t>
            </w:r>
            <w:r>
              <w:rPr>
                <w:sz w:val="20"/>
              </w:rPr>
              <w:t> 693,</w:t>
            </w:r>
            <w:r w:rsidRPr="00A31CAC">
              <w:rPr>
                <w:sz w:val="20"/>
              </w:rPr>
              <w:t>92</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80</w:t>
            </w:r>
            <w:r>
              <w:rPr>
                <w:sz w:val="20"/>
              </w:rPr>
              <w:t> 861,</w:t>
            </w:r>
            <w:r w:rsidRPr="00A31CAC">
              <w:rPr>
                <w:sz w:val="20"/>
              </w:rPr>
              <w:t>65</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w:t>
            </w:r>
            <w:r>
              <w:rPr>
                <w:sz w:val="20"/>
              </w:rPr>
              <w:t> </w:t>
            </w:r>
            <w:r w:rsidRPr="00A31CAC">
              <w:rPr>
                <w:sz w:val="20"/>
              </w:rPr>
              <w:t>428</w:t>
            </w:r>
            <w:r>
              <w:rPr>
                <w:sz w:val="20"/>
              </w:rPr>
              <w:t> 555,</w:t>
            </w:r>
            <w:r w:rsidRPr="00A31CAC">
              <w:rPr>
                <w:sz w:val="20"/>
              </w:rPr>
              <w:t>57</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Guinea-Bissau</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2015</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3</w:t>
            </w:r>
            <w:r>
              <w:rPr>
                <w:sz w:val="20"/>
              </w:rPr>
              <w:t> 867 914,</w:t>
            </w:r>
            <w:r w:rsidRPr="00A31CAC">
              <w:rPr>
                <w:sz w:val="20"/>
              </w:rPr>
              <w:t>36</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4</w:t>
            </w:r>
            <w:r>
              <w:rPr>
                <w:sz w:val="20"/>
              </w:rPr>
              <w:t> </w:t>
            </w:r>
            <w:r w:rsidRPr="00A31CAC">
              <w:rPr>
                <w:sz w:val="20"/>
              </w:rPr>
              <w:t>099</w:t>
            </w:r>
            <w:r>
              <w:rPr>
                <w:sz w:val="20"/>
              </w:rPr>
              <w:t> 989,</w:t>
            </w:r>
            <w:r w:rsidRPr="00A31CAC">
              <w:rPr>
                <w:sz w:val="20"/>
              </w:rPr>
              <w:t>21</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245</w:t>
            </w:r>
            <w:r>
              <w:rPr>
                <w:sz w:val="20"/>
              </w:rPr>
              <w:t> 999,</w:t>
            </w:r>
            <w:r w:rsidRPr="00A31CAC">
              <w:rPr>
                <w:sz w:val="20"/>
              </w:rPr>
              <w:t>35</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4</w:t>
            </w:r>
            <w:r>
              <w:rPr>
                <w:sz w:val="20"/>
              </w:rPr>
              <w:t> </w:t>
            </w:r>
            <w:r w:rsidRPr="00A31CAC">
              <w:rPr>
                <w:sz w:val="20"/>
              </w:rPr>
              <w:t>345</w:t>
            </w:r>
            <w:r>
              <w:rPr>
                <w:sz w:val="20"/>
              </w:rPr>
              <w:t> 988,</w:t>
            </w:r>
            <w:r w:rsidRPr="00A31CAC">
              <w:rPr>
                <w:sz w:val="20"/>
              </w:rPr>
              <w:t>56</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Somalia</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2015</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w:t>
            </w:r>
            <w:r>
              <w:rPr>
                <w:sz w:val="20"/>
              </w:rPr>
              <w:t> 123 547,</w:t>
            </w:r>
            <w:r w:rsidRPr="00A31CAC">
              <w:rPr>
                <w:sz w:val="20"/>
              </w:rPr>
              <w:t>13</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w:t>
            </w:r>
            <w:r>
              <w:rPr>
                <w:sz w:val="20"/>
              </w:rPr>
              <w:t> </w:t>
            </w:r>
            <w:r w:rsidRPr="00A31CAC">
              <w:rPr>
                <w:sz w:val="20"/>
              </w:rPr>
              <w:t>218</w:t>
            </w:r>
            <w:r>
              <w:rPr>
                <w:sz w:val="20"/>
              </w:rPr>
              <w:t> 664,</w:t>
            </w:r>
            <w:r w:rsidRPr="00A31CAC">
              <w:rPr>
                <w:sz w:val="20"/>
              </w:rPr>
              <w:t>36</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w:t>
            </w:r>
            <w:r>
              <w:rPr>
                <w:sz w:val="20"/>
              </w:rPr>
              <w:t>2 218 664,</w:t>
            </w:r>
            <w:r w:rsidRPr="00A31CAC">
              <w:rPr>
                <w:sz w:val="20"/>
              </w:rPr>
              <w:t>36</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República Centroafricana</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2016</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136</w:t>
            </w:r>
            <w:r>
              <w:rPr>
                <w:sz w:val="20"/>
              </w:rPr>
              <w:t> 346,</w:t>
            </w:r>
            <w:r w:rsidRPr="00A31CAC">
              <w:rPr>
                <w:sz w:val="20"/>
              </w:rPr>
              <w:t>33</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136</w:t>
            </w:r>
            <w:r>
              <w:rPr>
                <w:sz w:val="20"/>
              </w:rPr>
              <w:t> 346,</w:t>
            </w:r>
            <w:r w:rsidRPr="00A31CAC">
              <w:rPr>
                <w:sz w:val="20"/>
              </w:rPr>
              <w:t>33</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–136</w:t>
            </w:r>
            <w:r>
              <w:rPr>
                <w:sz w:val="20"/>
              </w:rPr>
              <w:t> 346,</w:t>
            </w:r>
            <w:r w:rsidRPr="00A31CAC">
              <w:rPr>
                <w:sz w:val="20"/>
              </w:rPr>
              <w:t>33</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Gambia</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2016</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192</w:t>
            </w:r>
            <w:r>
              <w:rPr>
                <w:sz w:val="20"/>
              </w:rPr>
              <w:t> 014,</w:t>
            </w:r>
            <w:r w:rsidRPr="00A31CAC">
              <w:rPr>
                <w:sz w:val="20"/>
              </w:rPr>
              <w:t>03</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194</w:t>
            </w:r>
            <w:r>
              <w:rPr>
                <w:sz w:val="20"/>
              </w:rPr>
              <w:t> 862,</w:t>
            </w:r>
            <w:r w:rsidRPr="00A31CAC">
              <w:rPr>
                <w:sz w:val="20"/>
              </w:rPr>
              <w:t>23</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11</w:t>
            </w:r>
            <w:r>
              <w:rPr>
                <w:sz w:val="20"/>
              </w:rPr>
              <w:t> 691,</w:t>
            </w:r>
            <w:r w:rsidRPr="00A31CAC">
              <w:rPr>
                <w:sz w:val="20"/>
              </w:rPr>
              <w:t>75</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206</w:t>
            </w:r>
            <w:r>
              <w:rPr>
                <w:sz w:val="20"/>
              </w:rPr>
              <w:t> 553,</w:t>
            </w:r>
            <w:r w:rsidRPr="00A31CAC">
              <w:rPr>
                <w:sz w:val="20"/>
              </w:rPr>
              <w:t>98</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Nicaragua</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2016</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w:t>
            </w:r>
            <w:r>
              <w:rPr>
                <w:sz w:val="20"/>
              </w:rPr>
              <w:t> </w:t>
            </w:r>
            <w:r w:rsidRPr="00A31CAC">
              <w:rPr>
                <w:sz w:val="20"/>
              </w:rPr>
              <w:t>462</w:t>
            </w:r>
            <w:r>
              <w:rPr>
                <w:sz w:val="20"/>
              </w:rPr>
              <w:t> 488,</w:t>
            </w:r>
            <w:r w:rsidRPr="00A31CAC">
              <w:rPr>
                <w:sz w:val="20"/>
              </w:rPr>
              <w:t>98</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w:t>
            </w:r>
            <w:r>
              <w:rPr>
                <w:sz w:val="20"/>
              </w:rPr>
              <w:t> </w:t>
            </w:r>
            <w:r w:rsidRPr="00A31CAC">
              <w:rPr>
                <w:sz w:val="20"/>
              </w:rPr>
              <w:t>549</w:t>
            </w:r>
            <w:r>
              <w:rPr>
                <w:sz w:val="20"/>
              </w:rPr>
              <w:t> 994,</w:t>
            </w:r>
            <w:r w:rsidRPr="00A31CAC">
              <w:rPr>
                <w:sz w:val="20"/>
              </w:rPr>
              <w:t>58</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92</w:t>
            </w:r>
            <w:r>
              <w:rPr>
                <w:sz w:val="20"/>
              </w:rPr>
              <w:t> 999,</w:t>
            </w:r>
            <w:r w:rsidRPr="00A31CAC">
              <w:rPr>
                <w:sz w:val="20"/>
              </w:rPr>
              <w:t>70</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w:t>
            </w:r>
            <w:r>
              <w:rPr>
                <w:sz w:val="20"/>
              </w:rPr>
              <w:t> </w:t>
            </w:r>
            <w:r w:rsidRPr="00A31CAC">
              <w:rPr>
                <w:sz w:val="20"/>
              </w:rPr>
              <w:t>642</w:t>
            </w:r>
            <w:r>
              <w:rPr>
                <w:sz w:val="20"/>
              </w:rPr>
              <w:t> 994,</w:t>
            </w:r>
            <w:r w:rsidRPr="00A31CAC">
              <w:rPr>
                <w:sz w:val="20"/>
              </w:rPr>
              <w:t>28</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Sudán</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2016</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171</w:t>
            </w:r>
            <w:r>
              <w:rPr>
                <w:sz w:val="20"/>
              </w:rPr>
              <w:t> 028,</w:t>
            </w:r>
            <w:r w:rsidRPr="00A31CAC">
              <w:rPr>
                <w:sz w:val="20"/>
              </w:rPr>
              <w:t>45</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171</w:t>
            </w:r>
            <w:r>
              <w:rPr>
                <w:sz w:val="20"/>
              </w:rPr>
              <w:t> 028,</w:t>
            </w:r>
            <w:r w:rsidRPr="00A31CAC">
              <w:rPr>
                <w:sz w:val="20"/>
              </w:rPr>
              <w:t>45</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w:t>
            </w:r>
            <w:r>
              <w:rPr>
                <w:sz w:val="20"/>
              </w:rPr>
              <w:t>171 028,</w:t>
            </w:r>
            <w:r w:rsidRPr="00A31CAC">
              <w:rPr>
                <w:sz w:val="20"/>
              </w:rPr>
              <w:t>45</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Sierra Leona</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2017</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w:t>
            </w:r>
            <w:r>
              <w:rPr>
                <w:sz w:val="20"/>
              </w:rPr>
              <w:t> </w:t>
            </w:r>
            <w:r w:rsidRPr="00A31CAC">
              <w:rPr>
                <w:sz w:val="20"/>
              </w:rPr>
              <w:t>744</w:t>
            </w:r>
            <w:r>
              <w:rPr>
                <w:sz w:val="20"/>
              </w:rPr>
              <w:t> 076,</w:t>
            </w:r>
            <w:r w:rsidRPr="00A31CAC">
              <w:rPr>
                <w:sz w:val="20"/>
              </w:rPr>
              <w:t>19</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w:t>
            </w:r>
            <w:r w:rsidRPr="00A31CAC">
              <w:rPr>
                <w:sz w:val="20"/>
              </w:rPr>
              <w:t>00</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w:t>
            </w:r>
            <w:r>
              <w:rPr>
                <w:sz w:val="20"/>
              </w:rPr>
              <w:t> </w:t>
            </w:r>
            <w:r w:rsidRPr="00A31CAC">
              <w:rPr>
                <w:sz w:val="20"/>
              </w:rPr>
              <w:t>744</w:t>
            </w:r>
            <w:r>
              <w:rPr>
                <w:sz w:val="20"/>
              </w:rPr>
              <w:t> </w:t>
            </w:r>
            <w:r w:rsidRPr="00A31CAC">
              <w:rPr>
                <w:sz w:val="20"/>
              </w:rPr>
              <w:t>076</w:t>
            </w:r>
            <w:r>
              <w:rPr>
                <w:sz w:val="20"/>
              </w:rPr>
              <w:t>,</w:t>
            </w:r>
            <w:r w:rsidRPr="00A31CAC">
              <w:rPr>
                <w:sz w:val="20"/>
              </w:rPr>
              <w:t>19</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w:t>
            </w:r>
            <w:r>
              <w:rPr>
                <w:sz w:val="20"/>
              </w:rPr>
              <w:t> </w:t>
            </w:r>
            <w:r w:rsidRPr="00A31CAC">
              <w:rPr>
                <w:sz w:val="20"/>
              </w:rPr>
              <w:t>744</w:t>
            </w:r>
            <w:r>
              <w:rPr>
                <w:sz w:val="20"/>
              </w:rPr>
              <w:t> 076,</w:t>
            </w:r>
            <w:r w:rsidRPr="00A31CAC">
              <w:rPr>
                <w:sz w:val="20"/>
              </w:rPr>
              <w:t>19</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b/>
                <w:bCs/>
                <w:sz w:val="20"/>
              </w:rPr>
            </w:pPr>
            <w:r w:rsidRPr="00A31CAC">
              <w:rPr>
                <w:b/>
                <w:bCs/>
                <w:sz w:val="20"/>
              </w:rPr>
              <w:t>Miembros de Sector/Empresas</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TIT, Líbano</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2008</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25</w:t>
            </w:r>
            <w:r>
              <w:rPr>
                <w:sz w:val="20"/>
              </w:rPr>
              <w:t> 000,</w:t>
            </w:r>
            <w:r w:rsidRPr="00A31CAC">
              <w:rPr>
                <w:sz w:val="20"/>
              </w:rPr>
              <w:t>00</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39</w:t>
            </w:r>
            <w:r>
              <w:rPr>
                <w:sz w:val="20"/>
              </w:rPr>
              <w:t> 846,</w:t>
            </w:r>
            <w:r w:rsidRPr="00A31CAC">
              <w:rPr>
                <w:sz w:val="20"/>
              </w:rPr>
              <w:t>15</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w:t>
            </w:r>
            <w:r>
              <w:rPr>
                <w:sz w:val="20"/>
              </w:rPr>
              <w:t> 390,</w:t>
            </w:r>
            <w:r w:rsidRPr="00A31CAC">
              <w:rPr>
                <w:sz w:val="20"/>
              </w:rPr>
              <w:t>75</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42</w:t>
            </w:r>
            <w:r>
              <w:rPr>
                <w:sz w:val="20"/>
              </w:rPr>
              <w:t> 236,</w:t>
            </w:r>
            <w:r w:rsidRPr="00A31CAC">
              <w:rPr>
                <w:sz w:val="20"/>
              </w:rPr>
              <w:t>90</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roofErr w:type="spellStart"/>
            <w:r w:rsidRPr="00A31CAC">
              <w:rPr>
                <w:sz w:val="20"/>
              </w:rPr>
              <w:t>Cameroon</w:t>
            </w:r>
            <w:proofErr w:type="spellEnd"/>
            <w:r w:rsidRPr="00A31CAC">
              <w:rPr>
                <w:sz w:val="20"/>
              </w:rPr>
              <w:t xml:space="preserve"> Telecomm., Camerún</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2014</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149</w:t>
            </w:r>
            <w:r>
              <w:rPr>
                <w:sz w:val="20"/>
              </w:rPr>
              <w:t> 588,</w:t>
            </w:r>
            <w:r w:rsidRPr="00A31CAC">
              <w:rPr>
                <w:sz w:val="20"/>
              </w:rPr>
              <w:t>50</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150</w:t>
            </w:r>
            <w:r>
              <w:rPr>
                <w:sz w:val="20"/>
              </w:rPr>
              <w:t> </w:t>
            </w:r>
            <w:r w:rsidRPr="00A31CAC">
              <w:rPr>
                <w:sz w:val="20"/>
              </w:rPr>
              <w:t>72</w:t>
            </w:r>
            <w:r>
              <w:rPr>
                <w:sz w:val="20"/>
              </w:rPr>
              <w:t>2,</w:t>
            </w:r>
            <w:r w:rsidRPr="00A31CAC">
              <w:rPr>
                <w:sz w:val="20"/>
              </w:rPr>
              <w:t>50</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9</w:t>
            </w:r>
            <w:r>
              <w:rPr>
                <w:sz w:val="20"/>
              </w:rPr>
              <w:t> 043,</w:t>
            </w:r>
            <w:r w:rsidRPr="00A31CAC">
              <w:rPr>
                <w:sz w:val="20"/>
              </w:rPr>
              <w:t>35</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159</w:t>
            </w:r>
            <w:r>
              <w:rPr>
                <w:sz w:val="20"/>
              </w:rPr>
              <w:t> 765,</w:t>
            </w:r>
            <w:r w:rsidRPr="00A31CAC">
              <w:rPr>
                <w:sz w:val="20"/>
              </w:rPr>
              <w:t>85</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roofErr w:type="spellStart"/>
            <w:r w:rsidRPr="00A31CAC">
              <w:rPr>
                <w:sz w:val="20"/>
              </w:rPr>
              <w:t>Ellipsat</w:t>
            </w:r>
            <w:proofErr w:type="spellEnd"/>
            <w:r w:rsidRPr="00A31CAC">
              <w:rPr>
                <w:sz w:val="20"/>
              </w:rPr>
              <w:t xml:space="preserve"> Inc., Estados Unidos</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2015</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27</w:t>
            </w:r>
            <w:r>
              <w:rPr>
                <w:sz w:val="20"/>
              </w:rPr>
              <w:t> 865,</w:t>
            </w:r>
            <w:r w:rsidRPr="00A31CAC">
              <w:rPr>
                <w:sz w:val="20"/>
              </w:rPr>
              <w:t>90</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w:t>
            </w:r>
            <w:r w:rsidRPr="00A31CAC">
              <w:rPr>
                <w:sz w:val="20"/>
              </w:rPr>
              <w:t>00</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27</w:t>
            </w:r>
            <w:r>
              <w:rPr>
                <w:sz w:val="20"/>
              </w:rPr>
              <w:t> </w:t>
            </w:r>
            <w:r w:rsidRPr="00A31CAC">
              <w:rPr>
                <w:sz w:val="20"/>
              </w:rPr>
              <w:t>865</w:t>
            </w:r>
            <w:r>
              <w:rPr>
                <w:sz w:val="20"/>
              </w:rPr>
              <w:t>,</w:t>
            </w:r>
            <w:r w:rsidRPr="00A31CAC">
              <w:rPr>
                <w:sz w:val="20"/>
              </w:rPr>
              <w:t>90</w:t>
            </w: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27</w:t>
            </w:r>
            <w:r>
              <w:rPr>
                <w:sz w:val="20"/>
              </w:rPr>
              <w:t> 865,</w:t>
            </w:r>
            <w:r w:rsidRPr="00A31CAC">
              <w:rPr>
                <w:sz w:val="20"/>
              </w:rPr>
              <w:t>90</w:t>
            </w:r>
          </w:p>
        </w:tc>
      </w:tr>
      <w:tr w:rsidR="00323B78" w:rsidRPr="00917F68" w:rsidTr="00B7658B">
        <w:trPr>
          <w:jc w:val="center"/>
        </w:trPr>
        <w:tc>
          <w:tcPr>
            <w:tcW w:w="3288" w:type="dxa"/>
            <w:tcBorders>
              <w:top w:val="nil"/>
              <w:left w:val="single" w:sz="4" w:space="0" w:color="auto"/>
              <w:bottom w:val="nil"/>
              <w:right w:val="single" w:sz="4" w:space="0" w:color="auto"/>
            </w:tcBorders>
            <w:shd w:val="clear" w:color="auto" w:fill="auto"/>
            <w:vAlign w:val="bottom"/>
            <w:hideMark/>
          </w:tcPr>
          <w:p w:rsidR="00323B78" w:rsidRPr="00A31CAC" w:rsidRDefault="00323B78" w:rsidP="00B7658B">
            <w:pPr>
              <w:pStyle w:val="Tabletext"/>
              <w:spacing w:before="40" w:after="40"/>
              <w:rPr>
                <w:sz w:val="20"/>
              </w:rPr>
            </w:pPr>
            <w:proofErr w:type="spellStart"/>
            <w:r w:rsidRPr="00A31CAC">
              <w:rPr>
                <w:sz w:val="20"/>
              </w:rPr>
              <w:t>Apprentissages</w:t>
            </w:r>
            <w:proofErr w:type="spellEnd"/>
            <w:r w:rsidRPr="00A31CAC">
              <w:rPr>
                <w:sz w:val="20"/>
              </w:rPr>
              <w:t xml:space="preserve"> </w:t>
            </w:r>
            <w:proofErr w:type="spellStart"/>
            <w:r w:rsidRPr="00A31CAC">
              <w:rPr>
                <w:sz w:val="20"/>
              </w:rPr>
              <w:t>sans</w:t>
            </w:r>
            <w:proofErr w:type="spellEnd"/>
            <w:r w:rsidRPr="00A31CAC">
              <w:rPr>
                <w:sz w:val="20"/>
              </w:rPr>
              <w:t xml:space="preserve"> </w:t>
            </w:r>
            <w:proofErr w:type="spellStart"/>
            <w:r w:rsidRPr="00A31CAC">
              <w:rPr>
                <w:sz w:val="20"/>
              </w:rPr>
              <w:t>Frontières</w:t>
            </w:r>
            <w:proofErr w:type="spellEnd"/>
            <w:r w:rsidRPr="00A31CAC">
              <w:rPr>
                <w:sz w:val="20"/>
              </w:rPr>
              <w:t>, Suiza</w:t>
            </w:r>
          </w:p>
        </w:tc>
        <w:tc>
          <w:tcPr>
            <w:tcW w:w="175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r w:rsidRPr="00A31CAC">
              <w:rPr>
                <w:sz w:val="20"/>
              </w:rPr>
              <w:t>Res. 41 – 2016</w:t>
            </w:r>
          </w:p>
        </w:tc>
        <w:tc>
          <w:tcPr>
            <w:tcW w:w="204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6</w:t>
            </w:r>
            <w:r>
              <w:rPr>
                <w:sz w:val="20"/>
              </w:rPr>
              <w:t> 658,</w:t>
            </w:r>
            <w:r w:rsidRPr="00A31CAC">
              <w:rPr>
                <w:sz w:val="20"/>
              </w:rPr>
              <w:t>15</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6</w:t>
            </w:r>
            <w:r>
              <w:rPr>
                <w:sz w:val="20"/>
              </w:rPr>
              <w:t> 857,</w:t>
            </w:r>
            <w:r w:rsidRPr="00A31CAC">
              <w:rPr>
                <w:sz w:val="20"/>
              </w:rPr>
              <w:t>90</w:t>
            </w:r>
          </w:p>
        </w:tc>
        <w:tc>
          <w:tcPr>
            <w:tcW w:w="141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191"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411,</w:t>
            </w:r>
            <w:r w:rsidRPr="00A31CAC">
              <w:rPr>
                <w:sz w:val="20"/>
              </w:rPr>
              <w:t>50</w:t>
            </w:r>
          </w:p>
        </w:tc>
        <w:tc>
          <w:tcPr>
            <w:tcW w:w="1304"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Pr>
                <w:sz w:val="20"/>
              </w:rPr>
              <w:t>0,00</w:t>
            </w:r>
          </w:p>
        </w:tc>
        <w:tc>
          <w:tcPr>
            <w:tcW w:w="1387" w:type="dxa"/>
            <w:tcBorders>
              <w:top w:val="nil"/>
              <w:left w:val="single" w:sz="4" w:space="0" w:color="auto"/>
              <w:bottom w:val="nil"/>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r w:rsidRPr="00A31CAC">
              <w:rPr>
                <w:sz w:val="20"/>
              </w:rPr>
              <w:t>7</w:t>
            </w:r>
            <w:r>
              <w:rPr>
                <w:sz w:val="20"/>
              </w:rPr>
              <w:t> 269,</w:t>
            </w:r>
            <w:r w:rsidRPr="00A31CAC">
              <w:rPr>
                <w:sz w:val="20"/>
              </w:rPr>
              <w:t>40</w:t>
            </w:r>
          </w:p>
        </w:tc>
      </w:tr>
      <w:tr w:rsidR="00323B78" w:rsidRPr="00917F68" w:rsidTr="00B7658B">
        <w:trPr>
          <w:jc w:val="center"/>
        </w:trPr>
        <w:tc>
          <w:tcPr>
            <w:tcW w:w="3288" w:type="dxa"/>
            <w:tcBorders>
              <w:top w:val="nil"/>
              <w:left w:val="single" w:sz="4" w:space="0" w:color="auto"/>
              <w:bottom w:val="single" w:sz="4" w:space="0" w:color="auto"/>
              <w:right w:val="single" w:sz="4" w:space="0" w:color="auto"/>
            </w:tcBorders>
            <w:shd w:val="clear" w:color="auto" w:fill="auto"/>
            <w:vAlign w:val="bottom"/>
            <w:hideMark/>
          </w:tcPr>
          <w:p w:rsidR="00323B78" w:rsidRPr="00A31CAC" w:rsidRDefault="00323B78" w:rsidP="00B7658B">
            <w:pPr>
              <w:pStyle w:val="Tabletext"/>
              <w:spacing w:before="40" w:after="40"/>
              <w:rPr>
                <w:sz w:val="20"/>
              </w:rPr>
            </w:pPr>
          </w:p>
        </w:tc>
        <w:tc>
          <w:tcPr>
            <w:tcW w:w="1757" w:type="dxa"/>
            <w:tcBorders>
              <w:top w:val="nil"/>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rPr>
                <w:sz w:val="20"/>
              </w:rPr>
            </w:pPr>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304" w:type="dxa"/>
            <w:tcBorders>
              <w:top w:val="nil"/>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c>
          <w:tcPr>
            <w:tcW w:w="1387" w:type="dxa"/>
            <w:tcBorders>
              <w:top w:val="nil"/>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sz w:val="20"/>
              </w:rPr>
            </w:pPr>
          </w:p>
        </w:tc>
      </w:tr>
      <w:tr w:rsidR="00323B78" w:rsidRPr="00917F68" w:rsidTr="00B7658B">
        <w:trPr>
          <w:jc w:val="center"/>
        </w:trPr>
        <w:tc>
          <w:tcPr>
            <w:tcW w:w="3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rPr>
                <w:b/>
                <w:bCs/>
                <w:sz w:val="20"/>
              </w:rPr>
            </w:pPr>
            <w:r w:rsidRPr="00A31CAC">
              <w:rPr>
                <w:b/>
                <w:bCs/>
                <w:sz w:val="20"/>
              </w:rPr>
              <w:t>Total al 31 de diciembre de 2017</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917F68" w:rsidRDefault="00323B78" w:rsidP="00B7658B">
            <w:pPr>
              <w:pStyle w:val="Tabletext"/>
              <w:spacing w:before="40" w:after="40"/>
              <w:rPr>
                <w:b/>
                <w:bCs/>
                <w:sz w:val="20"/>
                <w:lang w:val="es-ES"/>
              </w:rPr>
            </w:pP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b/>
                <w:bCs/>
                <w:sz w:val="20"/>
              </w:rPr>
            </w:pPr>
            <w:r w:rsidRPr="00A31CAC">
              <w:rPr>
                <w:b/>
                <w:bCs/>
                <w:sz w:val="20"/>
              </w:rPr>
              <w:t>13</w:t>
            </w:r>
            <w:r>
              <w:rPr>
                <w:b/>
                <w:bCs/>
                <w:sz w:val="20"/>
              </w:rPr>
              <w:t> </w:t>
            </w:r>
            <w:r w:rsidRPr="00A31CAC">
              <w:rPr>
                <w:b/>
                <w:bCs/>
                <w:sz w:val="20"/>
              </w:rPr>
              <w:t>167</w:t>
            </w:r>
            <w:r>
              <w:rPr>
                <w:b/>
                <w:bCs/>
                <w:sz w:val="20"/>
              </w:rPr>
              <w:t> 178,</w:t>
            </w:r>
            <w:r w:rsidRPr="00A31CAC">
              <w:rPr>
                <w:b/>
                <w:bCs/>
                <w:sz w:val="20"/>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b/>
                <w:bCs/>
                <w:sz w:val="20"/>
                <w:u w:val="single"/>
              </w:rPr>
            </w:pPr>
            <w:r w:rsidRPr="00A31CAC">
              <w:rPr>
                <w:b/>
                <w:bCs/>
                <w:sz w:val="20"/>
                <w:u w:val="single"/>
              </w:rPr>
              <w:t>12</w:t>
            </w:r>
            <w:r>
              <w:rPr>
                <w:b/>
                <w:bCs/>
                <w:sz w:val="20"/>
                <w:u w:val="single"/>
              </w:rPr>
              <w:t> </w:t>
            </w:r>
            <w:r w:rsidRPr="00A31CAC">
              <w:rPr>
                <w:b/>
                <w:bCs/>
                <w:sz w:val="20"/>
                <w:u w:val="single"/>
              </w:rPr>
              <w:t>546</w:t>
            </w:r>
            <w:r>
              <w:rPr>
                <w:b/>
                <w:bCs/>
                <w:sz w:val="20"/>
                <w:u w:val="single"/>
              </w:rPr>
              <w:t> 747,</w:t>
            </w:r>
            <w:r w:rsidRPr="00A31CAC">
              <w:rPr>
                <w:b/>
                <w:bCs/>
                <w:sz w:val="20"/>
                <w:u w:val="single"/>
              </w:rPr>
              <w:t>23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b/>
                <w:bCs/>
                <w:sz w:val="20"/>
              </w:rPr>
            </w:pPr>
            <w:r w:rsidRPr="00A31CAC">
              <w:rPr>
                <w:b/>
                <w:bCs/>
                <w:sz w:val="20"/>
              </w:rPr>
              <w:t>245</w:t>
            </w:r>
            <w:r>
              <w:rPr>
                <w:b/>
                <w:bCs/>
                <w:sz w:val="20"/>
              </w:rPr>
              <w:t> </w:t>
            </w:r>
            <w:r w:rsidRPr="00A31CAC">
              <w:rPr>
                <w:b/>
                <w:bCs/>
                <w:sz w:val="20"/>
              </w:rPr>
              <w:t>902</w:t>
            </w:r>
            <w:r>
              <w:rPr>
                <w:b/>
                <w:bCs/>
                <w:sz w:val="20"/>
              </w:rPr>
              <w:t>,</w:t>
            </w:r>
            <w:r w:rsidRPr="00A31CAC">
              <w:rPr>
                <w:b/>
                <w:bCs/>
                <w:sz w:val="20"/>
              </w:rPr>
              <w:t>95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b/>
                <w:bCs/>
                <w:sz w:val="20"/>
              </w:rPr>
            </w:pPr>
            <w:r w:rsidRPr="00A31CAC">
              <w:rPr>
                <w:b/>
                <w:bCs/>
                <w:sz w:val="20"/>
              </w:rPr>
              <w:t>601</w:t>
            </w:r>
            <w:r>
              <w:rPr>
                <w:b/>
                <w:bCs/>
                <w:sz w:val="20"/>
              </w:rPr>
              <w:t> 242,</w:t>
            </w:r>
            <w:r w:rsidRPr="00A31CAC">
              <w:rPr>
                <w:b/>
                <w:bCs/>
                <w:sz w:val="20"/>
              </w:rPr>
              <w:t>55</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b/>
                <w:bCs/>
                <w:sz w:val="20"/>
              </w:rPr>
            </w:pPr>
            <w:r>
              <w:rPr>
                <w:b/>
                <w:bCs/>
                <w:sz w:val="20"/>
              </w:rPr>
              <w:t>0,00</w:t>
            </w:r>
          </w:p>
        </w:tc>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A31CAC" w:rsidRDefault="00323B78" w:rsidP="00B7658B">
            <w:pPr>
              <w:pStyle w:val="Tabletext"/>
              <w:spacing w:before="40" w:after="40"/>
              <w:jc w:val="right"/>
              <w:rPr>
                <w:b/>
                <w:bCs/>
                <w:sz w:val="20"/>
                <w:u w:val="single"/>
              </w:rPr>
            </w:pPr>
            <w:r w:rsidRPr="00A31CAC">
              <w:rPr>
                <w:b/>
                <w:bCs/>
                <w:sz w:val="20"/>
                <w:u w:val="single"/>
              </w:rPr>
              <w:t>13</w:t>
            </w:r>
            <w:r>
              <w:rPr>
                <w:b/>
                <w:bCs/>
                <w:sz w:val="20"/>
                <w:u w:val="single"/>
              </w:rPr>
              <w:t> </w:t>
            </w:r>
            <w:r w:rsidRPr="00A31CAC">
              <w:rPr>
                <w:b/>
                <w:bCs/>
                <w:sz w:val="20"/>
                <w:u w:val="single"/>
              </w:rPr>
              <w:t>393</w:t>
            </w:r>
            <w:r>
              <w:rPr>
                <w:b/>
                <w:bCs/>
                <w:sz w:val="20"/>
                <w:u w:val="single"/>
              </w:rPr>
              <w:t> 892,</w:t>
            </w:r>
            <w:r w:rsidRPr="00A31CAC">
              <w:rPr>
                <w:b/>
                <w:bCs/>
                <w:sz w:val="20"/>
                <w:u w:val="single"/>
              </w:rPr>
              <w:t>73</w:t>
            </w:r>
          </w:p>
        </w:tc>
      </w:tr>
    </w:tbl>
    <w:p w:rsidR="00323B78" w:rsidRPr="00DE2917" w:rsidRDefault="00323B78" w:rsidP="00323B78">
      <w:pPr>
        <w:rPr>
          <w:lang w:val="es-ES"/>
        </w:rPr>
      </w:pPr>
    </w:p>
    <w:p w:rsidR="00323B78" w:rsidRPr="00DE2917" w:rsidRDefault="00323B78" w:rsidP="00323B78">
      <w:pPr>
        <w:rPr>
          <w:lang w:val="es-ES"/>
        </w:rPr>
        <w:sectPr w:rsidR="00323B78" w:rsidRPr="00DE2917" w:rsidSect="0037777A">
          <w:footerReference w:type="default" r:id="rId64"/>
          <w:pgSz w:w="15840" w:h="12240" w:orient="landscape"/>
          <w:pgMar w:top="720" w:right="720" w:bottom="720" w:left="720" w:header="709" w:footer="709" w:gutter="0"/>
          <w:cols w:space="708"/>
          <w:docGrid w:linePitch="360"/>
        </w:sectPr>
      </w:pPr>
    </w:p>
    <w:tbl>
      <w:tblPr>
        <w:tblW w:w="10172" w:type="dxa"/>
        <w:tblLook w:val="04A0" w:firstRow="1" w:lastRow="0" w:firstColumn="1" w:lastColumn="0" w:noHBand="0" w:noVBand="1"/>
      </w:tblPr>
      <w:tblGrid>
        <w:gridCol w:w="2879"/>
        <w:gridCol w:w="3499"/>
        <w:gridCol w:w="1540"/>
        <w:gridCol w:w="2254"/>
      </w:tblGrid>
      <w:tr w:rsidR="00323B78" w:rsidRPr="00917F68" w:rsidTr="00B7658B">
        <w:trPr>
          <w:trHeight w:val="690"/>
        </w:trPr>
        <w:tc>
          <w:tcPr>
            <w:tcW w:w="1017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23B78" w:rsidRPr="00DE2917" w:rsidRDefault="00323B78" w:rsidP="00B7658B">
            <w:pPr>
              <w:jc w:val="center"/>
              <w:rPr>
                <w:rFonts w:asciiTheme="minorHAnsi" w:hAnsiTheme="minorHAnsi"/>
                <w:b/>
                <w:bCs/>
                <w:sz w:val="28"/>
                <w:szCs w:val="28"/>
                <w:lang w:val="es-ES"/>
              </w:rPr>
            </w:pPr>
            <w:r w:rsidRPr="00DE2917">
              <w:rPr>
                <w:rFonts w:asciiTheme="minorHAnsi" w:hAnsiTheme="minorHAnsi"/>
                <w:b/>
                <w:bCs/>
                <w:sz w:val="28"/>
                <w:szCs w:val="28"/>
                <w:lang w:val="es-ES"/>
              </w:rPr>
              <w:lastRenderedPageBreak/>
              <w:t xml:space="preserve">Importes adeudados con respecto a facturas expedidas </w:t>
            </w:r>
            <w:r w:rsidRPr="00DE2917">
              <w:rPr>
                <w:rFonts w:asciiTheme="minorHAnsi" w:hAnsiTheme="minorHAnsi"/>
                <w:b/>
                <w:bCs/>
                <w:sz w:val="28"/>
                <w:szCs w:val="28"/>
                <w:lang w:val="es-ES"/>
              </w:rPr>
              <w:br/>
              <w:t>por notificaciones de redes de satélites</w:t>
            </w:r>
          </w:p>
        </w:tc>
      </w:tr>
      <w:tr w:rsidR="00323B78" w:rsidRPr="00EE0ACA" w:rsidTr="00B7658B">
        <w:trPr>
          <w:trHeight w:val="150"/>
        </w:trPr>
        <w:tc>
          <w:tcPr>
            <w:tcW w:w="2879" w:type="dxa"/>
            <w:tcBorders>
              <w:top w:val="nil"/>
              <w:left w:val="single" w:sz="4" w:space="0" w:color="auto"/>
              <w:bottom w:val="nil"/>
              <w:right w:val="single" w:sz="4" w:space="0" w:color="auto"/>
            </w:tcBorders>
            <w:shd w:val="clear" w:color="auto" w:fill="auto"/>
            <w:noWrap/>
            <w:vAlign w:val="bottom"/>
            <w:hideMark/>
          </w:tcPr>
          <w:p w:rsidR="00323B78" w:rsidRPr="00EE0ACA" w:rsidRDefault="00323B78" w:rsidP="00B7658B">
            <w:pPr>
              <w:snapToGrid w:val="0"/>
              <w:spacing w:before="0"/>
              <w:jc w:val="center"/>
              <w:rPr>
                <w:rFonts w:asciiTheme="minorHAnsi" w:hAnsiTheme="minorHAnsi"/>
                <w:sz w:val="20"/>
                <w:lang w:val="es-ES"/>
              </w:rPr>
            </w:pPr>
          </w:p>
        </w:tc>
        <w:tc>
          <w:tcPr>
            <w:tcW w:w="3499" w:type="dxa"/>
            <w:tcBorders>
              <w:top w:val="nil"/>
              <w:left w:val="nil"/>
              <w:bottom w:val="nil"/>
              <w:right w:val="single" w:sz="4" w:space="0" w:color="auto"/>
            </w:tcBorders>
            <w:shd w:val="clear" w:color="auto" w:fill="auto"/>
            <w:noWrap/>
            <w:vAlign w:val="bottom"/>
            <w:hideMark/>
          </w:tcPr>
          <w:p w:rsidR="00323B78" w:rsidRPr="00EE0ACA" w:rsidRDefault="00323B78" w:rsidP="00B7658B">
            <w:pPr>
              <w:snapToGrid w:val="0"/>
              <w:spacing w:before="0"/>
              <w:jc w:val="center"/>
              <w:rPr>
                <w:rFonts w:asciiTheme="minorHAnsi" w:hAnsiTheme="minorHAnsi"/>
                <w:sz w:val="20"/>
                <w:lang w:val="es-ES"/>
              </w:rPr>
            </w:pPr>
          </w:p>
        </w:tc>
        <w:tc>
          <w:tcPr>
            <w:tcW w:w="1540" w:type="dxa"/>
            <w:tcBorders>
              <w:top w:val="nil"/>
              <w:left w:val="nil"/>
              <w:bottom w:val="nil"/>
              <w:right w:val="single" w:sz="4" w:space="0" w:color="auto"/>
            </w:tcBorders>
            <w:shd w:val="clear" w:color="auto" w:fill="auto"/>
            <w:noWrap/>
            <w:vAlign w:val="bottom"/>
            <w:hideMark/>
          </w:tcPr>
          <w:p w:rsidR="00323B78" w:rsidRPr="00EE0ACA" w:rsidRDefault="00323B78" w:rsidP="00B7658B">
            <w:pPr>
              <w:snapToGrid w:val="0"/>
              <w:spacing w:before="0"/>
              <w:jc w:val="center"/>
              <w:rPr>
                <w:rFonts w:asciiTheme="minorHAnsi" w:hAnsiTheme="minorHAnsi"/>
                <w:sz w:val="20"/>
                <w:lang w:val="es-ES"/>
              </w:rPr>
            </w:pPr>
          </w:p>
        </w:tc>
        <w:tc>
          <w:tcPr>
            <w:tcW w:w="2254" w:type="dxa"/>
            <w:tcBorders>
              <w:top w:val="nil"/>
              <w:left w:val="nil"/>
              <w:bottom w:val="nil"/>
              <w:right w:val="single" w:sz="4" w:space="0" w:color="auto"/>
            </w:tcBorders>
            <w:shd w:val="clear" w:color="auto" w:fill="auto"/>
            <w:noWrap/>
            <w:vAlign w:val="bottom"/>
            <w:hideMark/>
          </w:tcPr>
          <w:p w:rsidR="00323B78" w:rsidRPr="00EE0ACA" w:rsidRDefault="00323B78" w:rsidP="00B7658B">
            <w:pPr>
              <w:snapToGrid w:val="0"/>
              <w:spacing w:before="0"/>
              <w:jc w:val="center"/>
              <w:rPr>
                <w:rFonts w:asciiTheme="minorHAnsi" w:hAnsiTheme="minorHAnsi"/>
                <w:sz w:val="20"/>
                <w:lang w:val="es-ES"/>
              </w:rPr>
            </w:pPr>
          </w:p>
        </w:tc>
      </w:tr>
      <w:tr w:rsidR="00323B78" w:rsidRPr="00EE0ACA" w:rsidTr="00B7658B">
        <w:trPr>
          <w:trHeight w:val="300"/>
        </w:trPr>
        <w:tc>
          <w:tcPr>
            <w:tcW w:w="2879" w:type="dxa"/>
            <w:tcBorders>
              <w:top w:val="nil"/>
              <w:left w:val="single" w:sz="4" w:space="0" w:color="auto"/>
              <w:bottom w:val="nil"/>
              <w:right w:val="single" w:sz="4" w:space="0" w:color="auto"/>
            </w:tcBorders>
            <w:shd w:val="clear" w:color="auto" w:fill="auto"/>
            <w:noWrap/>
            <w:vAlign w:val="bottom"/>
            <w:hideMark/>
          </w:tcPr>
          <w:p w:rsidR="00323B78" w:rsidRPr="00EE0ACA" w:rsidRDefault="00323B78" w:rsidP="00B7658B">
            <w:pPr>
              <w:pStyle w:val="Tablehead"/>
              <w:spacing w:before="80" w:after="80"/>
              <w:rPr>
                <w:sz w:val="20"/>
              </w:rPr>
            </w:pPr>
            <w:r w:rsidRPr="00EE0ACA">
              <w:rPr>
                <w:sz w:val="20"/>
              </w:rPr>
              <w:t>Administración notificante</w:t>
            </w:r>
          </w:p>
        </w:tc>
        <w:tc>
          <w:tcPr>
            <w:tcW w:w="3499" w:type="dxa"/>
            <w:tcBorders>
              <w:top w:val="nil"/>
              <w:left w:val="nil"/>
              <w:bottom w:val="nil"/>
              <w:right w:val="single" w:sz="4" w:space="0" w:color="auto"/>
            </w:tcBorders>
            <w:shd w:val="clear" w:color="auto" w:fill="auto"/>
            <w:noWrap/>
            <w:vAlign w:val="bottom"/>
            <w:hideMark/>
          </w:tcPr>
          <w:p w:rsidR="00323B78" w:rsidRPr="00EE0ACA" w:rsidRDefault="00323B78" w:rsidP="00B7658B">
            <w:pPr>
              <w:pStyle w:val="Tablehead"/>
              <w:spacing w:before="80" w:after="80"/>
              <w:rPr>
                <w:sz w:val="20"/>
              </w:rPr>
            </w:pPr>
            <w:r w:rsidRPr="00EE0ACA">
              <w:rPr>
                <w:sz w:val="20"/>
              </w:rPr>
              <w:t>Entidades de explotación</w:t>
            </w:r>
          </w:p>
        </w:tc>
        <w:tc>
          <w:tcPr>
            <w:tcW w:w="1540" w:type="dxa"/>
            <w:tcBorders>
              <w:top w:val="nil"/>
              <w:left w:val="nil"/>
              <w:bottom w:val="nil"/>
              <w:right w:val="single" w:sz="4" w:space="0" w:color="auto"/>
            </w:tcBorders>
            <w:shd w:val="clear" w:color="auto" w:fill="auto"/>
            <w:noWrap/>
            <w:vAlign w:val="bottom"/>
            <w:hideMark/>
          </w:tcPr>
          <w:p w:rsidR="00323B78" w:rsidRPr="00EE0ACA" w:rsidRDefault="00323B78" w:rsidP="00B7658B">
            <w:pPr>
              <w:pStyle w:val="Tablehead"/>
              <w:spacing w:before="80" w:after="80"/>
              <w:rPr>
                <w:sz w:val="20"/>
              </w:rPr>
            </w:pPr>
            <w:r w:rsidRPr="00EE0ACA">
              <w:rPr>
                <w:sz w:val="20"/>
              </w:rPr>
              <w:t>Año</w:t>
            </w:r>
          </w:p>
        </w:tc>
        <w:tc>
          <w:tcPr>
            <w:tcW w:w="2254" w:type="dxa"/>
            <w:tcBorders>
              <w:top w:val="nil"/>
              <w:left w:val="nil"/>
              <w:bottom w:val="nil"/>
              <w:right w:val="single" w:sz="4" w:space="0" w:color="auto"/>
            </w:tcBorders>
            <w:shd w:val="clear" w:color="auto" w:fill="auto"/>
            <w:noWrap/>
            <w:vAlign w:val="bottom"/>
            <w:hideMark/>
          </w:tcPr>
          <w:p w:rsidR="00323B78" w:rsidRPr="00EE0ACA" w:rsidRDefault="00323B78" w:rsidP="00B7658B">
            <w:pPr>
              <w:pStyle w:val="Tablehead"/>
              <w:spacing w:before="80" w:after="80"/>
              <w:rPr>
                <w:sz w:val="20"/>
              </w:rPr>
            </w:pPr>
            <w:r w:rsidRPr="00EE0ACA">
              <w:rPr>
                <w:sz w:val="20"/>
              </w:rPr>
              <w:t>Importe adeudado</w:t>
            </w:r>
          </w:p>
        </w:tc>
      </w:tr>
      <w:tr w:rsidR="00323B78" w:rsidRPr="00EE0ACA" w:rsidTr="00B7658B">
        <w:trPr>
          <w:trHeight w:val="195"/>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rsidR="00323B78" w:rsidRPr="00EE0ACA" w:rsidRDefault="00323B78" w:rsidP="00B7658B">
            <w:pPr>
              <w:snapToGrid w:val="0"/>
              <w:spacing w:before="0"/>
              <w:jc w:val="center"/>
              <w:rPr>
                <w:rFonts w:asciiTheme="minorHAnsi" w:hAnsiTheme="minorHAnsi"/>
                <w:sz w:val="20"/>
                <w:lang w:val="es-ES"/>
              </w:rPr>
            </w:pPr>
          </w:p>
        </w:tc>
        <w:tc>
          <w:tcPr>
            <w:tcW w:w="3499"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snapToGrid w:val="0"/>
              <w:spacing w:before="0"/>
              <w:jc w:val="center"/>
              <w:rPr>
                <w:rFonts w:asciiTheme="minorHAnsi" w:hAnsiTheme="minorHAnsi"/>
                <w:sz w:val="20"/>
                <w:lang w:val="es-ES"/>
              </w:rPr>
            </w:pPr>
          </w:p>
        </w:tc>
        <w:tc>
          <w:tcPr>
            <w:tcW w:w="1540"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snapToGrid w:val="0"/>
              <w:spacing w:before="0"/>
              <w:jc w:val="center"/>
              <w:rPr>
                <w:rFonts w:asciiTheme="minorHAnsi" w:hAnsiTheme="minorHAnsi"/>
                <w:sz w:val="20"/>
                <w:lang w:val="es-ES"/>
              </w:rPr>
            </w:pPr>
          </w:p>
        </w:tc>
        <w:tc>
          <w:tcPr>
            <w:tcW w:w="2254"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snapToGrid w:val="0"/>
              <w:spacing w:before="0"/>
              <w:jc w:val="center"/>
              <w:rPr>
                <w:rFonts w:asciiTheme="minorHAnsi" w:hAnsiTheme="minorHAnsi"/>
                <w:sz w:val="20"/>
                <w:lang w:val="es-ES"/>
              </w:rPr>
            </w:pPr>
          </w:p>
        </w:tc>
      </w:tr>
      <w:tr w:rsidR="00323B78" w:rsidRPr="00917F68" w:rsidTr="00B7658B">
        <w:trPr>
          <w:trHeight w:val="900"/>
        </w:trPr>
        <w:tc>
          <w:tcPr>
            <w:tcW w:w="2879" w:type="dxa"/>
            <w:tcBorders>
              <w:top w:val="nil"/>
              <w:left w:val="single" w:sz="4" w:space="0" w:color="auto"/>
              <w:bottom w:val="nil"/>
              <w:right w:val="single" w:sz="4" w:space="0" w:color="auto"/>
            </w:tcBorders>
            <w:shd w:val="clear" w:color="auto" w:fill="auto"/>
            <w:noWrap/>
            <w:hideMark/>
          </w:tcPr>
          <w:p w:rsidR="00323B78" w:rsidRPr="00EE0ACA" w:rsidRDefault="00323B78" w:rsidP="00B7658B">
            <w:pPr>
              <w:pStyle w:val="Tabletext"/>
              <w:spacing w:before="40" w:after="40"/>
              <w:rPr>
                <w:b/>
                <w:bCs/>
                <w:sz w:val="20"/>
              </w:rPr>
            </w:pPr>
            <w:r w:rsidRPr="00EE0ACA">
              <w:rPr>
                <w:b/>
                <w:bCs/>
                <w:sz w:val="20"/>
              </w:rPr>
              <w:t>Canadá</w:t>
            </w:r>
          </w:p>
        </w:tc>
        <w:tc>
          <w:tcPr>
            <w:tcW w:w="3499" w:type="dxa"/>
            <w:tcBorders>
              <w:top w:val="nil"/>
              <w:left w:val="nil"/>
              <w:bottom w:val="nil"/>
              <w:right w:val="single" w:sz="4" w:space="0" w:color="auto"/>
            </w:tcBorders>
            <w:shd w:val="clear" w:color="auto" w:fill="auto"/>
            <w:hideMark/>
          </w:tcPr>
          <w:p w:rsidR="00323B78" w:rsidRPr="00323B78" w:rsidRDefault="00323B78" w:rsidP="00B7658B">
            <w:pPr>
              <w:pStyle w:val="Tabletext"/>
              <w:spacing w:before="40" w:after="40"/>
              <w:rPr>
                <w:sz w:val="20"/>
                <w:lang w:val="en-GB"/>
              </w:rPr>
            </w:pPr>
            <w:r w:rsidRPr="00323B78">
              <w:rPr>
                <w:sz w:val="20"/>
                <w:lang w:val="en-GB"/>
              </w:rPr>
              <w:t>Space Services Directorate Engineering, Planning &amp; Standards Branch, Ontario</w:t>
            </w:r>
          </w:p>
        </w:tc>
        <w:tc>
          <w:tcPr>
            <w:tcW w:w="1540"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center"/>
              <w:rPr>
                <w:sz w:val="20"/>
              </w:rPr>
            </w:pPr>
            <w:r w:rsidRPr="00EE0ACA">
              <w:rPr>
                <w:sz w:val="20"/>
              </w:rPr>
              <w:t>2010</w:t>
            </w:r>
          </w:p>
        </w:tc>
        <w:tc>
          <w:tcPr>
            <w:tcW w:w="2254"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right"/>
              <w:rPr>
                <w:sz w:val="20"/>
              </w:rPr>
            </w:pPr>
            <w:r w:rsidRPr="00EE0ACA">
              <w:rPr>
                <w:sz w:val="20"/>
              </w:rPr>
              <w:t>14</w:t>
            </w:r>
            <w:r>
              <w:rPr>
                <w:sz w:val="20"/>
              </w:rPr>
              <w:t> </w:t>
            </w:r>
            <w:r w:rsidRPr="00EE0ACA">
              <w:rPr>
                <w:sz w:val="20"/>
              </w:rPr>
              <w:t>613</w:t>
            </w:r>
            <w:r>
              <w:rPr>
                <w:sz w:val="20"/>
              </w:rPr>
              <w:t>,</w:t>
            </w:r>
            <w:r w:rsidRPr="00EE0ACA">
              <w:rPr>
                <w:sz w:val="20"/>
              </w:rPr>
              <w:t>50</w:t>
            </w:r>
          </w:p>
        </w:tc>
      </w:tr>
      <w:tr w:rsidR="00323B78" w:rsidRPr="00917F68" w:rsidTr="00B7658B">
        <w:trPr>
          <w:trHeight w:val="900"/>
        </w:trPr>
        <w:tc>
          <w:tcPr>
            <w:tcW w:w="2879" w:type="dxa"/>
            <w:tcBorders>
              <w:top w:val="nil"/>
              <w:left w:val="single" w:sz="4" w:space="0" w:color="auto"/>
              <w:bottom w:val="nil"/>
              <w:right w:val="single" w:sz="4" w:space="0" w:color="auto"/>
            </w:tcBorders>
            <w:shd w:val="clear" w:color="auto" w:fill="auto"/>
            <w:noWrap/>
            <w:hideMark/>
          </w:tcPr>
          <w:p w:rsidR="00323B78" w:rsidRPr="00EE0ACA" w:rsidRDefault="00323B78" w:rsidP="00B7658B">
            <w:pPr>
              <w:pStyle w:val="Tabletext"/>
              <w:spacing w:before="40" w:after="40"/>
              <w:rPr>
                <w:b/>
                <w:bCs/>
                <w:sz w:val="20"/>
              </w:rPr>
            </w:pPr>
            <w:r w:rsidRPr="00EE0ACA">
              <w:rPr>
                <w:b/>
                <w:bCs/>
                <w:sz w:val="20"/>
              </w:rPr>
              <w:t>Irán</w:t>
            </w:r>
          </w:p>
        </w:tc>
        <w:tc>
          <w:tcPr>
            <w:tcW w:w="3499" w:type="dxa"/>
            <w:tcBorders>
              <w:top w:val="nil"/>
              <w:left w:val="nil"/>
              <w:bottom w:val="nil"/>
              <w:right w:val="single" w:sz="4" w:space="0" w:color="auto"/>
            </w:tcBorders>
            <w:shd w:val="clear" w:color="auto" w:fill="auto"/>
            <w:hideMark/>
          </w:tcPr>
          <w:p w:rsidR="00323B78" w:rsidRPr="00323B78" w:rsidRDefault="00323B78" w:rsidP="00B7658B">
            <w:pPr>
              <w:pStyle w:val="Tabletext"/>
              <w:spacing w:before="40" w:after="40"/>
              <w:rPr>
                <w:sz w:val="20"/>
                <w:lang w:val="en-GB"/>
              </w:rPr>
            </w:pPr>
            <w:r w:rsidRPr="00323B78">
              <w:rPr>
                <w:sz w:val="20"/>
                <w:lang w:val="en-GB"/>
              </w:rPr>
              <w:t>Ministry of Information &amp; Communication Technology (MICT), Tehran</w:t>
            </w:r>
          </w:p>
        </w:tc>
        <w:tc>
          <w:tcPr>
            <w:tcW w:w="1540"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center"/>
              <w:rPr>
                <w:sz w:val="20"/>
              </w:rPr>
            </w:pPr>
            <w:r w:rsidRPr="00EE0ACA">
              <w:rPr>
                <w:sz w:val="20"/>
              </w:rPr>
              <w:t>2012</w:t>
            </w:r>
          </w:p>
        </w:tc>
        <w:tc>
          <w:tcPr>
            <w:tcW w:w="2254"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right"/>
              <w:rPr>
                <w:sz w:val="20"/>
              </w:rPr>
            </w:pPr>
            <w:r w:rsidRPr="00EE0ACA">
              <w:rPr>
                <w:sz w:val="20"/>
              </w:rPr>
              <w:t>3</w:t>
            </w:r>
            <w:r>
              <w:rPr>
                <w:sz w:val="20"/>
              </w:rPr>
              <w:t> </w:t>
            </w:r>
            <w:r w:rsidRPr="00EE0ACA">
              <w:rPr>
                <w:sz w:val="20"/>
              </w:rPr>
              <w:t>315</w:t>
            </w:r>
            <w:r>
              <w:rPr>
                <w:sz w:val="20"/>
              </w:rPr>
              <w:t>,</w:t>
            </w:r>
            <w:r w:rsidRPr="00EE0ACA">
              <w:rPr>
                <w:sz w:val="20"/>
              </w:rPr>
              <w:t>15</w:t>
            </w:r>
          </w:p>
        </w:tc>
      </w:tr>
      <w:tr w:rsidR="00323B78" w:rsidRPr="00917F68" w:rsidTr="00B7658B">
        <w:trPr>
          <w:trHeight w:val="600"/>
        </w:trPr>
        <w:tc>
          <w:tcPr>
            <w:tcW w:w="2879" w:type="dxa"/>
            <w:tcBorders>
              <w:top w:val="nil"/>
              <w:left w:val="single" w:sz="4" w:space="0" w:color="auto"/>
              <w:bottom w:val="nil"/>
              <w:right w:val="single" w:sz="4" w:space="0" w:color="auto"/>
            </w:tcBorders>
            <w:shd w:val="clear" w:color="auto" w:fill="auto"/>
            <w:noWrap/>
            <w:hideMark/>
          </w:tcPr>
          <w:p w:rsidR="00323B78" w:rsidRPr="00EE0ACA" w:rsidRDefault="00323B78" w:rsidP="00B7658B">
            <w:pPr>
              <w:pStyle w:val="Tabletext"/>
              <w:spacing w:before="40" w:after="40"/>
              <w:rPr>
                <w:b/>
                <w:bCs/>
                <w:sz w:val="20"/>
              </w:rPr>
            </w:pPr>
            <w:r w:rsidRPr="00EE0ACA">
              <w:rPr>
                <w:b/>
                <w:bCs/>
                <w:sz w:val="20"/>
              </w:rPr>
              <w:t>Nigeria</w:t>
            </w:r>
          </w:p>
        </w:tc>
        <w:tc>
          <w:tcPr>
            <w:tcW w:w="3499" w:type="dxa"/>
            <w:tcBorders>
              <w:top w:val="nil"/>
              <w:left w:val="nil"/>
              <w:bottom w:val="nil"/>
              <w:right w:val="single" w:sz="4" w:space="0" w:color="auto"/>
            </w:tcBorders>
            <w:shd w:val="clear" w:color="auto" w:fill="auto"/>
            <w:hideMark/>
          </w:tcPr>
          <w:p w:rsidR="00323B78" w:rsidRPr="00323B78" w:rsidRDefault="00323B78" w:rsidP="00B7658B">
            <w:pPr>
              <w:pStyle w:val="Tabletext"/>
              <w:spacing w:before="40" w:after="40"/>
              <w:rPr>
                <w:sz w:val="20"/>
                <w:lang w:val="en-GB"/>
              </w:rPr>
            </w:pPr>
            <w:r w:rsidRPr="00323B78">
              <w:rPr>
                <w:sz w:val="20"/>
                <w:lang w:val="en-GB"/>
              </w:rPr>
              <w:t>Federal Ministry of Communication Technology, Abuja</w:t>
            </w:r>
          </w:p>
        </w:tc>
        <w:tc>
          <w:tcPr>
            <w:tcW w:w="1540"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center"/>
              <w:rPr>
                <w:sz w:val="20"/>
              </w:rPr>
            </w:pPr>
            <w:r w:rsidRPr="00EE0ACA">
              <w:rPr>
                <w:sz w:val="20"/>
              </w:rPr>
              <w:t>2012</w:t>
            </w:r>
          </w:p>
        </w:tc>
        <w:tc>
          <w:tcPr>
            <w:tcW w:w="2254"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right"/>
              <w:rPr>
                <w:sz w:val="20"/>
              </w:rPr>
            </w:pPr>
            <w:r w:rsidRPr="00EE0ACA">
              <w:rPr>
                <w:sz w:val="20"/>
              </w:rPr>
              <w:t>2</w:t>
            </w:r>
            <w:r>
              <w:rPr>
                <w:sz w:val="20"/>
              </w:rPr>
              <w:t> </w:t>
            </w:r>
            <w:r w:rsidRPr="00EE0ACA">
              <w:rPr>
                <w:sz w:val="20"/>
              </w:rPr>
              <w:t>049</w:t>
            </w:r>
            <w:r>
              <w:rPr>
                <w:sz w:val="20"/>
              </w:rPr>
              <w:t>,</w:t>
            </w:r>
            <w:r w:rsidRPr="00EE0ACA">
              <w:rPr>
                <w:sz w:val="20"/>
              </w:rPr>
              <w:t>00</w:t>
            </w:r>
          </w:p>
        </w:tc>
      </w:tr>
      <w:tr w:rsidR="00323B78" w:rsidRPr="00917F68" w:rsidTr="00B7658B">
        <w:trPr>
          <w:trHeight w:val="630"/>
        </w:trPr>
        <w:tc>
          <w:tcPr>
            <w:tcW w:w="2879" w:type="dxa"/>
            <w:tcBorders>
              <w:top w:val="nil"/>
              <w:left w:val="single" w:sz="4" w:space="0" w:color="auto"/>
              <w:bottom w:val="nil"/>
              <w:right w:val="single" w:sz="4" w:space="0" w:color="auto"/>
            </w:tcBorders>
            <w:shd w:val="clear" w:color="auto" w:fill="auto"/>
            <w:noWrap/>
            <w:hideMark/>
          </w:tcPr>
          <w:p w:rsidR="00323B78" w:rsidRPr="00EE0ACA" w:rsidRDefault="00323B78" w:rsidP="00B7658B">
            <w:pPr>
              <w:pStyle w:val="Tabletext"/>
              <w:spacing w:before="40" w:after="40"/>
              <w:rPr>
                <w:b/>
                <w:bCs/>
                <w:sz w:val="20"/>
              </w:rPr>
            </w:pPr>
            <w:r w:rsidRPr="00EE0ACA">
              <w:rPr>
                <w:b/>
                <w:bCs/>
                <w:sz w:val="20"/>
              </w:rPr>
              <w:t>Federación de Rusia</w:t>
            </w:r>
          </w:p>
        </w:tc>
        <w:tc>
          <w:tcPr>
            <w:tcW w:w="3499" w:type="dxa"/>
            <w:tcBorders>
              <w:top w:val="nil"/>
              <w:left w:val="nil"/>
              <w:bottom w:val="nil"/>
              <w:right w:val="single" w:sz="4" w:space="0" w:color="auto"/>
            </w:tcBorders>
            <w:shd w:val="clear" w:color="auto" w:fill="auto"/>
            <w:hideMark/>
          </w:tcPr>
          <w:p w:rsidR="00323B78" w:rsidRPr="00323B78" w:rsidRDefault="00323B78" w:rsidP="00B7658B">
            <w:pPr>
              <w:pStyle w:val="Tabletext"/>
              <w:spacing w:before="40" w:after="40"/>
              <w:rPr>
                <w:sz w:val="20"/>
                <w:lang w:val="en-GB"/>
              </w:rPr>
            </w:pPr>
            <w:r w:rsidRPr="00323B78">
              <w:rPr>
                <w:sz w:val="20"/>
                <w:lang w:val="en-GB"/>
              </w:rPr>
              <w:t>EA SAT Closed Joint Stock Company, Moscow</w:t>
            </w:r>
          </w:p>
        </w:tc>
        <w:tc>
          <w:tcPr>
            <w:tcW w:w="1540"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center"/>
              <w:rPr>
                <w:sz w:val="20"/>
              </w:rPr>
            </w:pPr>
            <w:r w:rsidRPr="00EE0ACA">
              <w:rPr>
                <w:sz w:val="20"/>
              </w:rPr>
              <w:t>2014</w:t>
            </w:r>
          </w:p>
        </w:tc>
        <w:tc>
          <w:tcPr>
            <w:tcW w:w="2254"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right"/>
              <w:rPr>
                <w:sz w:val="20"/>
              </w:rPr>
            </w:pPr>
            <w:r w:rsidRPr="00EE0ACA">
              <w:rPr>
                <w:sz w:val="20"/>
              </w:rPr>
              <w:t>87</w:t>
            </w:r>
            <w:r>
              <w:rPr>
                <w:sz w:val="20"/>
              </w:rPr>
              <w:t> </w:t>
            </w:r>
            <w:r w:rsidRPr="00EE0ACA">
              <w:rPr>
                <w:sz w:val="20"/>
              </w:rPr>
              <w:t>926</w:t>
            </w:r>
            <w:r>
              <w:rPr>
                <w:sz w:val="20"/>
              </w:rPr>
              <w:t>,</w:t>
            </w:r>
            <w:r w:rsidRPr="00EE0ACA">
              <w:rPr>
                <w:sz w:val="20"/>
              </w:rPr>
              <w:t>95</w:t>
            </w:r>
          </w:p>
        </w:tc>
      </w:tr>
      <w:tr w:rsidR="00323B78" w:rsidRPr="00917F68" w:rsidTr="00B7658B">
        <w:trPr>
          <w:trHeight w:val="630"/>
        </w:trPr>
        <w:tc>
          <w:tcPr>
            <w:tcW w:w="2879" w:type="dxa"/>
            <w:tcBorders>
              <w:top w:val="nil"/>
              <w:left w:val="single" w:sz="4" w:space="0" w:color="auto"/>
              <w:bottom w:val="nil"/>
              <w:right w:val="single" w:sz="4" w:space="0" w:color="auto"/>
            </w:tcBorders>
            <w:shd w:val="clear" w:color="auto" w:fill="auto"/>
            <w:noWrap/>
            <w:hideMark/>
          </w:tcPr>
          <w:p w:rsidR="00323B78" w:rsidRPr="00EE0ACA" w:rsidRDefault="00323B78" w:rsidP="00B7658B">
            <w:pPr>
              <w:pStyle w:val="Tabletext"/>
              <w:spacing w:before="40" w:after="40"/>
              <w:rPr>
                <w:b/>
                <w:bCs/>
                <w:sz w:val="20"/>
              </w:rPr>
            </w:pPr>
          </w:p>
        </w:tc>
        <w:tc>
          <w:tcPr>
            <w:tcW w:w="3499" w:type="dxa"/>
            <w:tcBorders>
              <w:top w:val="nil"/>
              <w:left w:val="nil"/>
              <w:bottom w:val="nil"/>
              <w:right w:val="single" w:sz="4" w:space="0" w:color="auto"/>
            </w:tcBorders>
            <w:shd w:val="clear" w:color="auto" w:fill="auto"/>
            <w:hideMark/>
          </w:tcPr>
          <w:p w:rsidR="00323B78" w:rsidRPr="00323B78" w:rsidRDefault="00323B78" w:rsidP="00B7658B">
            <w:pPr>
              <w:pStyle w:val="Tabletext"/>
              <w:spacing w:before="40" w:after="40"/>
              <w:rPr>
                <w:sz w:val="20"/>
                <w:lang w:val="en-GB"/>
              </w:rPr>
            </w:pPr>
            <w:r w:rsidRPr="00323B78">
              <w:rPr>
                <w:sz w:val="20"/>
                <w:lang w:val="en-GB"/>
              </w:rPr>
              <w:t>Global Information Systems GIS, Moscow</w:t>
            </w:r>
          </w:p>
        </w:tc>
        <w:tc>
          <w:tcPr>
            <w:tcW w:w="1540"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center"/>
              <w:rPr>
                <w:sz w:val="20"/>
              </w:rPr>
            </w:pPr>
            <w:r w:rsidRPr="00EE0ACA">
              <w:rPr>
                <w:sz w:val="20"/>
              </w:rPr>
              <w:t>2003</w:t>
            </w:r>
          </w:p>
        </w:tc>
        <w:tc>
          <w:tcPr>
            <w:tcW w:w="2254"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right"/>
              <w:rPr>
                <w:sz w:val="20"/>
              </w:rPr>
            </w:pPr>
            <w:r w:rsidRPr="00EE0ACA">
              <w:rPr>
                <w:sz w:val="20"/>
              </w:rPr>
              <w:t>354</w:t>
            </w:r>
            <w:r>
              <w:rPr>
                <w:sz w:val="20"/>
              </w:rPr>
              <w:t> 759,</w:t>
            </w:r>
            <w:r w:rsidRPr="00EE0ACA">
              <w:rPr>
                <w:sz w:val="20"/>
              </w:rPr>
              <w:t>86</w:t>
            </w:r>
          </w:p>
        </w:tc>
      </w:tr>
      <w:tr w:rsidR="00323B78" w:rsidRPr="00917F68" w:rsidTr="00B7658B">
        <w:trPr>
          <w:trHeight w:val="630"/>
        </w:trPr>
        <w:tc>
          <w:tcPr>
            <w:tcW w:w="2879" w:type="dxa"/>
            <w:tcBorders>
              <w:top w:val="nil"/>
              <w:left w:val="single" w:sz="4" w:space="0" w:color="auto"/>
              <w:bottom w:val="nil"/>
              <w:right w:val="single" w:sz="4" w:space="0" w:color="auto"/>
            </w:tcBorders>
            <w:shd w:val="clear" w:color="auto" w:fill="auto"/>
            <w:noWrap/>
            <w:hideMark/>
          </w:tcPr>
          <w:p w:rsidR="00323B78" w:rsidRPr="00EE0ACA" w:rsidRDefault="00323B78" w:rsidP="00B7658B">
            <w:pPr>
              <w:pStyle w:val="Tabletext"/>
              <w:spacing w:before="40" w:after="40"/>
              <w:rPr>
                <w:b/>
                <w:bCs/>
                <w:sz w:val="20"/>
              </w:rPr>
            </w:pPr>
            <w:r w:rsidRPr="00EE0ACA">
              <w:rPr>
                <w:b/>
                <w:bCs/>
                <w:sz w:val="20"/>
              </w:rPr>
              <w:t>Estados Unidos de América</w:t>
            </w:r>
          </w:p>
        </w:tc>
        <w:tc>
          <w:tcPr>
            <w:tcW w:w="3499" w:type="dxa"/>
            <w:tcBorders>
              <w:top w:val="nil"/>
              <w:left w:val="nil"/>
              <w:bottom w:val="nil"/>
              <w:right w:val="single" w:sz="4" w:space="0" w:color="auto"/>
            </w:tcBorders>
            <w:shd w:val="clear" w:color="auto" w:fill="auto"/>
            <w:hideMark/>
          </w:tcPr>
          <w:p w:rsidR="00323B78" w:rsidRPr="00323B78" w:rsidRDefault="00323B78" w:rsidP="00B7658B">
            <w:pPr>
              <w:pStyle w:val="Tabletext"/>
              <w:spacing w:before="40" w:after="40"/>
              <w:rPr>
                <w:sz w:val="20"/>
                <w:lang w:val="en-GB"/>
              </w:rPr>
            </w:pPr>
            <w:r w:rsidRPr="00323B78">
              <w:rPr>
                <w:sz w:val="20"/>
                <w:lang w:val="en-GB"/>
              </w:rPr>
              <w:t xml:space="preserve">Leading Technologies, LLC c/o </w:t>
            </w:r>
            <w:proofErr w:type="spellStart"/>
            <w:r w:rsidRPr="00323B78">
              <w:rPr>
                <w:sz w:val="20"/>
                <w:lang w:val="en-GB"/>
              </w:rPr>
              <w:t>SWANsat</w:t>
            </w:r>
            <w:proofErr w:type="spellEnd"/>
            <w:r w:rsidRPr="00323B78">
              <w:rPr>
                <w:sz w:val="20"/>
                <w:lang w:val="en-GB"/>
              </w:rPr>
              <w:t xml:space="preserve"> Holdings, LLC, La Mirada CA</w:t>
            </w:r>
          </w:p>
        </w:tc>
        <w:tc>
          <w:tcPr>
            <w:tcW w:w="1540"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center"/>
              <w:rPr>
                <w:sz w:val="20"/>
              </w:rPr>
            </w:pPr>
            <w:r w:rsidRPr="00EE0ACA">
              <w:rPr>
                <w:sz w:val="20"/>
              </w:rPr>
              <w:t>2008-2009</w:t>
            </w:r>
          </w:p>
        </w:tc>
        <w:tc>
          <w:tcPr>
            <w:tcW w:w="2254"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right"/>
              <w:rPr>
                <w:sz w:val="20"/>
              </w:rPr>
            </w:pPr>
            <w:r>
              <w:rPr>
                <w:sz w:val="20"/>
              </w:rPr>
              <w:t>121 313,</w:t>
            </w:r>
            <w:r w:rsidRPr="00EE0ACA">
              <w:rPr>
                <w:sz w:val="20"/>
              </w:rPr>
              <w:t>60</w:t>
            </w:r>
          </w:p>
        </w:tc>
      </w:tr>
      <w:tr w:rsidR="00323B78" w:rsidRPr="00917F68" w:rsidTr="00B7658B">
        <w:trPr>
          <w:trHeight w:val="510"/>
        </w:trPr>
        <w:tc>
          <w:tcPr>
            <w:tcW w:w="2879" w:type="dxa"/>
            <w:tcBorders>
              <w:top w:val="nil"/>
              <w:left w:val="single" w:sz="4" w:space="0" w:color="auto"/>
              <w:bottom w:val="single" w:sz="4" w:space="0" w:color="auto"/>
              <w:right w:val="single" w:sz="4" w:space="0" w:color="auto"/>
            </w:tcBorders>
            <w:shd w:val="clear" w:color="auto" w:fill="auto"/>
            <w:noWrap/>
            <w:vAlign w:val="bottom"/>
            <w:hideMark/>
          </w:tcPr>
          <w:p w:rsidR="00323B78" w:rsidRPr="00EE0ACA" w:rsidRDefault="00323B78" w:rsidP="00B7658B">
            <w:pPr>
              <w:pStyle w:val="Tabletext"/>
              <w:spacing w:before="40" w:after="40"/>
              <w:rPr>
                <w:b/>
                <w:bCs/>
                <w:sz w:val="20"/>
              </w:rPr>
            </w:pPr>
            <w:r w:rsidRPr="00EE0ACA">
              <w:rPr>
                <w:b/>
                <w:bCs/>
                <w:sz w:val="20"/>
              </w:rPr>
              <w:t>Total atrasos al 31.12.2017</w:t>
            </w:r>
          </w:p>
        </w:tc>
        <w:tc>
          <w:tcPr>
            <w:tcW w:w="3499"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pStyle w:val="Tabletext"/>
              <w:spacing w:before="40" w:after="40"/>
              <w:rPr>
                <w:sz w:val="20"/>
              </w:rPr>
            </w:pPr>
          </w:p>
        </w:tc>
        <w:tc>
          <w:tcPr>
            <w:tcW w:w="1540"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pStyle w:val="Tabletext"/>
              <w:spacing w:before="40" w:after="40"/>
              <w:jc w:val="center"/>
              <w:rPr>
                <w:sz w:val="20"/>
              </w:rPr>
            </w:pPr>
          </w:p>
        </w:tc>
        <w:tc>
          <w:tcPr>
            <w:tcW w:w="2254"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pStyle w:val="Tabletext"/>
              <w:spacing w:before="40" w:after="40"/>
              <w:jc w:val="right"/>
              <w:rPr>
                <w:b/>
                <w:bCs/>
                <w:sz w:val="20"/>
              </w:rPr>
            </w:pPr>
            <w:r w:rsidRPr="00EE0ACA">
              <w:rPr>
                <w:b/>
                <w:bCs/>
                <w:sz w:val="20"/>
              </w:rPr>
              <w:t>583</w:t>
            </w:r>
            <w:r>
              <w:rPr>
                <w:b/>
                <w:bCs/>
                <w:sz w:val="20"/>
              </w:rPr>
              <w:t> 978,</w:t>
            </w:r>
            <w:r w:rsidRPr="00EE0ACA">
              <w:rPr>
                <w:b/>
                <w:bCs/>
                <w:sz w:val="20"/>
              </w:rPr>
              <w:t>06</w:t>
            </w:r>
          </w:p>
        </w:tc>
      </w:tr>
    </w:tbl>
    <w:p w:rsidR="00323B78" w:rsidRPr="00EE0ACA" w:rsidRDefault="00323B78" w:rsidP="00323B78">
      <w:pPr>
        <w:rPr>
          <w:lang w:val="es-ES"/>
        </w:rPr>
      </w:pPr>
    </w:p>
    <w:tbl>
      <w:tblPr>
        <w:tblW w:w="10201" w:type="dxa"/>
        <w:tblLayout w:type="fixed"/>
        <w:tblLook w:val="04A0" w:firstRow="1" w:lastRow="0" w:firstColumn="1" w:lastColumn="0" w:noHBand="0" w:noVBand="1"/>
      </w:tblPr>
      <w:tblGrid>
        <w:gridCol w:w="2851"/>
        <w:gridCol w:w="3523"/>
        <w:gridCol w:w="1559"/>
        <w:gridCol w:w="2268"/>
      </w:tblGrid>
      <w:tr w:rsidR="00323B78" w:rsidRPr="00917F68" w:rsidTr="00B7658B">
        <w:trPr>
          <w:trHeight w:val="690"/>
        </w:trPr>
        <w:tc>
          <w:tcPr>
            <w:tcW w:w="10201"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23B78" w:rsidRPr="00917F68" w:rsidRDefault="00323B78" w:rsidP="00B7658B">
            <w:pPr>
              <w:jc w:val="center"/>
              <w:rPr>
                <w:rFonts w:asciiTheme="minorHAnsi" w:hAnsiTheme="minorHAnsi"/>
                <w:b/>
                <w:bCs/>
                <w:sz w:val="28"/>
                <w:szCs w:val="28"/>
                <w:lang w:val="es-ES"/>
              </w:rPr>
            </w:pPr>
            <w:r w:rsidRPr="00917F68">
              <w:rPr>
                <w:rFonts w:asciiTheme="minorHAnsi" w:hAnsiTheme="minorHAnsi"/>
                <w:b/>
                <w:bCs/>
                <w:sz w:val="28"/>
                <w:szCs w:val="28"/>
                <w:lang w:val="es-ES"/>
              </w:rPr>
              <w:t>Importes adeudados correspondientes a facturas varias</w:t>
            </w:r>
          </w:p>
        </w:tc>
      </w:tr>
      <w:tr w:rsidR="00323B78" w:rsidRPr="00EE0ACA" w:rsidTr="00B7658B">
        <w:trPr>
          <w:trHeight w:val="150"/>
        </w:trPr>
        <w:tc>
          <w:tcPr>
            <w:tcW w:w="2851" w:type="dxa"/>
            <w:tcBorders>
              <w:top w:val="nil"/>
              <w:left w:val="single" w:sz="4" w:space="0" w:color="auto"/>
              <w:bottom w:val="nil"/>
              <w:right w:val="single" w:sz="4" w:space="0" w:color="auto"/>
            </w:tcBorders>
            <w:shd w:val="clear" w:color="auto" w:fill="auto"/>
            <w:noWrap/>
            <w:vAlign w:val="bottom"/>
            <w:hideMark/>
          </w:tcPr>
          <w:p w:rsidR="00323B78" w:rsidRPr="00EE0ACA" w:rsidRDefault="00323B78" w:rsidP="00B7658B">
            <w:pPr>
              <w:snapToGrid w:val="0"/>
              <w:spacing w:before="0"/>
              <w:rPr>
                <w:rFonts w:asciiTheme="minorHAnsi" w:hAnsiTheme="minorHAnsi"/>
                <w:sz w:val="20"/>
                <w:lang w:val="es-ES"/>
              </w:rPr>
            </w:pPr>
            <w:r w:rsidRPr="00EE0ACA">
              <w:rPr>
                <w:rFonts w:asciiTheme="minorHAnsi" w:hAnsiTheme="minorHAnsi"/>
                <w:sz w:val="20"/>
                <w:lang w:val="es-ES"/>
              </w:rPr>
              <w:t> </w:t>
            </w:r>
          </w:p>
        </w:tc>
        <w:tc>
          <w:tcPr>
            <w:tcW w:w="3523" w:type="dxa"/>
            <w:tcBorders>
              <w:top w:val="nil"/>
              <w:left w:val="nil"/>
              <w:bottom w:val="nil"/>
              <w:right w:val="single" w:sz="4" w:space="0" w:color="auto"/>
            </w:tcBorders>
            <w:shd w:val="clear" w:color="auto" w:fill="auto"/>
            <w:noWrap/>
            <w:vAlign w:val="bottom"/>
            <w:hideMark/>
          </w:tcPr>
          <w:p w:rsidR="00323B78" w:rsidRPr="00EE0ACA" w:rsidRDefault="00323B78" w:rsidP="00B7658B">
            <w:pPr>
              <w:snapToGrid w:val="0"/>
              <w:spacing w:before="0"/>
              <w:rPr>
                <w:rFonts w:asciiTheme="minorHAnsi" w:hAnsiTheme="minorHAnsi"/>
                <w:sz w:val="20"/>
                <w:lang w:val="es-ES"/>
              </w:rPr>
            </w:pPr>
            <w:r w:rsidRPr="00EE0ACA">
              <w:rPr>
                <w:rFonts w:asciiTheme="minorHAnsi" w:hAnsiTheme="minorHAnsi"/>
                <w:sz w:val="20"/>
                <w:lang w:val="es-ES"/>
              </w:rPr>
              <w:t> </w:t>
            </w:r>
          </w:p>
        </w:tc>
        <w:tc>
          <w:tcPr>
            <w:tcW w:w="1559" w:type="dxa"/>
            <w:tcBorders>
              <w:top w:val="nil"/>
              <w:left w:val="nil"/>
              <w:bottom w:val="nil"/>
              <w:right w:val="single" w:sz="4" w:space="0" w:color="auto"/>
            </w:tcBorders>
            <w:shd w:val="clear" w:color="auto" w:fill="auto"/>
            <w:noWrap/>
            <w:vAlign w:val="bottom"/>
            <w:hideMark/>
          </w:tcPr>
          <w:p w:rsidR="00323B78" w:rsidRPr="00EE0ACA" w:rsidRDefault="00323B78" w:rsidP="00B7658B">
            <w:pPr>
              <w:snapToGrid w:val="0"/>
              <w:spacing w:before="0"/>
              <w:rPr>
                <w:rFonts w:asciiTheme="minorHAnsi" w:hAnsiTheme="minorHAnsi"/>
                <w:sz w:val="20"/>
                <w:lang w:val="es-ES"/>
              </w:rPr>
            </w:pPr>
            <w:r w:rsidRPr="00EE0ACA">
              <w:rPr>
                <w:rFonts w:asciiTheme="minorHAnsi" w:hAnsiTheme="minorHAnsi"/>
                <w:sz w:val="20"/>
                <w:lang w:val="es-ES"/>
              </w:rPr>
              <w:t> </w:t>
            </w:r>
          </w:p>
        </w:tc>
        <w:tc>
          <w:tcPr>
            <w:tcW w:w="2268" w:type="dxa"/>
            <w:tcBorders>
              <w:top w:val="nil"/>
              <w:left w:val="nil"/>
              <w:bottom w:val="nil"/>
              <w:right w:val="single" w:sz="4" w:space="0" w:color="auto"/>
            </w:tcBorders>
            <w:shd w:val="clear" w:color="auto" w:fill="auto"/>
            <w:noWrap/>
            <w:vAlign w:val="bottom"/>
            <w:hideMark/>
          </w:tcPr>
          <w:p w:rsidR="00323B78" w:rsidRPr="00EE0ACA" w:rsidRDefault="00323B78" w:rsidP="00B7658B">
            <w:pPr>
              <w:snapToGrid w:val="0"/>
              <w:spacing w:before="0"/>
              <w:rPr>
                <w:rFonts w:asciiTheme="minorHAnsi" w:hAnsiTheme="minorHAnsi"/>
                <w:sz w:val="20"/>
                <w:lang w:val="es-ES"/>
              </w:rPr>
            </w:pPr>
            <w:r w:rsidRPr="00EE0ACA">
              <w:rPr>
                <w:rFonts w:asciiTheme="minorHAnsi" w:hAnsiTheme="minorHAnsi"/>
                <w:sz w:val="20"/>
                <w:lang w:val="es-ES"/>
              </w:rPr>
              <w:t> </w:t>
            </w:r>
          </w:p>
        </w:tc>
      </w:tr>
      <w:tr w:rsidR="00323B78" w:rsidRPr="00EE0ACA" w:rsidTr="00B7658B">
        <w:trPr>
          <w:trHeight w:val="300"/>
        </w:trPr>
        <w:tc>
          <w:tcPr>
            <w:tcW w:w="2851" w:type="dxa"/>
            <w:tcBorders>
              <w:top w:val="nil"/>
              <w:left w:val="single" w:sz="4" w:space="0" w:color="auto"/>
              <w:bottom w:val="nil"/>
              <w:right w:val="single" w:sz="4" w:space="0" w:color="auto"/>
            </w:tcBorders>
            <w:shd w:val="clear" w:color="auto" w:fill="auto"/>
            <w:noWrap/>
            <w:vAlign w:val="bottom"/>
            <w:hideMark/>
          </w:tcPr>
          <w:p w:rsidR="00323B78" w:rsidRPr="00EE0ACA" w:rsidRDefault="00323B78" w:rsidP="00B7658B">
            <w:pPr>
              <w:pStyle w:val="Tablehead"/>
              <w:spacing w:before="80" w:after="80"/>
              <w:rPr>
                <w:sz w:val="20"/>
              </w:rPr>
            </w:pPr>
            <w:r w:rsidRPr="00EE0ACA">
              <w:rPr>
                <w:sz w:val="20"/>
              </w:rPr>
              <w:t>País</w:t>
            </w:r>
          </w:p>
        </w:tc>
        <w:tc>
          <w:tcPr>
            <w:tcW w:w="3523" w:type="dxa"/>
            <w:tcBorders>
              <w:top w:val="nil"/>
              <w:left w:val="nil"/>
              <w:bottom w:val="nil"/>
              <w:right w:val="single" w:sz="4" w:space="0" w:color="auto"/>
            </w:tcBorders>
            <w:shd w:val="clear" w:color="auto" w:fill="auto"/>
            <w:noWrap/>
            <w:vAlign w:val="bottom"/>
            <w:hideMark/>
          </w:tcPr>
          <w:p w:rsidR="00323B78" w:rsidRPr="00EE0ACA" w:rsidRDefault="00323B78" w:rsidP="00B7658B">
            <w:pPr>
              <w:pStyle w:val="Tablehead"/>
              <w:spacing w:before="80" w:after="80"/>
              <w:rPr>
                <w:sz w:val="20"/>
              </w:rPr>
            </w:pPr>
            <w:r w:rsidRPr="00EE0ACA">
              <w:rPr>
                <w:sz w:val="20"/>
              </w:rPr>
              <w:t>Entidad</w:t>
            </w:r>
          </w:p>
        </w:tc>
        <w:tc>
          <w:tcPr>
            <w:tcW w:w="1559" w:type="dxa"/>
            <w:tcBorders>
              <w:top w:val="nil"/>
              <w:left w:val="nil"/>
              <w:bottom w:val="nil"/>
              <w:right w:val="single" w:sz="4" w:space="0" w:color="auto"/>
            </w:tcBorders>
            <w:shd w:val="clear" w:color="auto" w:fill="auto"/>
            <w:noWrap/>
            <w:vAlign w:val="bottom"/>
            <w:hideMark/>
          </w:tcPr>
          <w:p w:rsidR="00323B78" w:rsidRPr="00EE0ACA" w:rsidRDefault="00323B78" w:rsidP="00B7658B">
            <w:pPr>
              <w:pStyle w:val="Tablehead"/>
              <w:spacing w:before="80" w:after="80"/>
              <w:rPr>
                <w:sz w:val="20"/>
              </w:rPr>
            </w:pPr>
            <w:r w:rsidRPr="00EE0ACA">
              <w:rPr>
                <w:sz w:val="20"/>
              </w:rPr>
              <w:t>Año</w:t>
            </w:r>
          </w:p>
        </w:tc>
        <w:tc>
          <w:tcPr>
            <w:tcW w:w="2268" w:type="dxa"/>
            <w:tcBorders>
              <w:top w:val="nil"/>
              <w:left w:val="nil"/>
              <w:bottom w:val="nil"/>
              <w:right w:val="single" w:sz="4" w:space="0" w:color="auto"/>
            </w:tcBorders>
            <w:shd w:val="clear" w:color="auto" w:fill="auto"/>
            <w:noWrap/>
            <w:vAlign w:val="bottom"/>
            <w:hideMark/>
          </w:tcPr>
          <w:p w:rsidR="00323B78" w:rsidRPr="00EE0ACA" w:rsidRDefault="00323B78" w:rsidP="00B7658B">
            <w:pPr>
              <w:pStyle w:val="Tablehead"/>
              <w:spacing w:before="80" w:after="80"/>
              <w:rPr>
                <w:sz w:val="20"/>
              </w:rPr>
            </w:pPr>
            <w:r w:rsidRPr="00EE0ACA">
              <w:rPr>
                <w:sz w:val="20"/>
              </w:rPr>
              <w:t>Importe adeudado</w:t>
            </w:r>
          </w:p>
        </w:tc>
      </w:tr>
      <w:tr w:rsidR="00323B78" w:rsidRPr="00EE0ACA" w:rsidTr="00B7658B">
        <w:trPr>
          <w:trHeight w:val="195"/>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323B78" w:rsidRPr="00EE0ACA" w:rsidRDefault="00323B78" w:rsidP="00B7658B">
            <w:pPr>
              <w:snapToGrid w:val="0"/>
              <w:spacing w:before="0"/>
              <w:rPr>
                <w:rFonts w:asciiTheme="minorHAnsi" w:hAnsiTheme="minorHAnsi"/>
                <w:sz w:val="20"/>
                <w:lang w:val="es-ES"/>
              </w:rPr>
            </w:pPr>
            <w:r w:rsidRPr="00EE0ACA">
              <w:rPr>
                <w:rFonts w:asciiTheme="minorHAnsi" w:hAnsiTheme="minorHAnsi"/>
                <w:sz w:val="20"/>
                <w:lang w:val="es-ES"/>
              </w:rPr>
              <w:t> </w:t>
            </w:r>
          </w:p>
        </w:tc>
        <w:tc>
          <w:tcPr>
            <w:tcW w:w="3523"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snapToGrid w:val="0"/>
              <w:spacing w:before="0"/>
              <w:rPr>
                <w:rFonts w:asciiTheme="minorHAnsi" w:hAnsiTheme="minorHAnsi"/>
                <w:sz w:val="20"/>
                <w:lang w:val="es-ES"/>
              </w:rPr>
            </w:pPr>
            <w:r w:rsidRPr="00EE0ACA">
              <w:rPr>
                <w:rFonts w:asciiTheme="minorHAnsi" w:hAnsiTheme="minorHAnsi"/>
                <w:sz w:val="20"/>
                <w:lang w:val="es-ES"/>
              </w:rPr>
              <w:t> </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snapToGrid w:val="0"/>
              <w:spacing w:before="0"/>
              <w:rPr>
                <w:rFonts w:asciiTheme="minorHAnsi" w:hAnsiTheme="minorHAnsi"/>
                <w:sz w:val="20"/>
                <w:lang w:val="es-ES"/>
              </w:rPr>
            </w:pPr>
            <w:r w:rsidRPr="00EE0ACA">
              <w:rPr>
                <w:rFonts w:asciiTheme="minorHAnsi" w:hAnsiTheme="minorHAnsi"/>
                <w:sz w:val="20"/>
                <w:lang w:val="es-ES"/>
              </w:rPr>
              <w:t> </w:t>
            </w:r>
          </w:p>
        </w:tc>
        <w:tc>
          <w:tcPr>
            <w:tcW w:w="2268"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snapToGrid w:val="0"/>
              <w:spacing w:before="0"/>
              <w:rPr>
                <w:rFonts w:asciiTheme="minorHAnsi" w:hAnsiTheme="minorHAnsi"/>
                <w:sz w:val="20"/>
                <w:lang w:val="es-ES"/>
              </w:rPr>
            </w:pPr>
            <w:r w:rsidRPr="00EE0ACA">
              <w:rPr>
                <w:rFonts w:asciiTheme="minorHAnsi" w:hAnsiTheme="minorHAnsi"/>
                <w:sz w:val="20"/>
                <w:lang w:val="es-ES"/>
              </w:rPr>
              <w:t> </w:t>
            </w:r>
          </w:p>
        </w:tc>
      </w:tr>
      <w:tr w:rsidR="00323B78" w:rsidRPr="00917F68" w:rsidTr="00B7658B">
        <w:trPr>
          <w:trHeight w:val="300"/>
        </w:trPr>
        <w:tc>
          <w:tcPr>
            <w:tcW w:w="2851" w:type="dxa"/>
            <w:tcBorders>
              <w:top w:val="nil"/>
              <w:left w:val="single" w:sz="4" w:space="0" w:color="auto"/>
              <w:bottom w:val="nil"/>
              <w:right w:val="single" w:sz="4" w:space="0" w:color="auto"/>
            </w:tcBorders>
            <w:shd w:val="clear" w:color="auto" w:fill="auto"/>
            <w:noWrap/>
            <w:hideMark/>
          </w:tcPr>
          <w:p w:rsidR="00323B78" w:rsidRPr="00EE0ACA" w:rsidRDefault="00323B78" w:rsidP="00B7658B">
            <w:pPr>
              <w:pStyle w:val="Tabletext"/>
              <w:spacing w:before="40" w:after="40"/>
              <w:rPr>
                <w:b/>
                <w:bCs/>
                <w:sz w:val="20"/>
              </w:rPr>
            </w:pPr>
            <w:r w:rsidRPr="00EE0ACA">
              <w:rPr>
                <w:b/>
                <w:bCs/>
                <w:sz w:val="20"/>
              </w:rPr>
              <w:t>Arabia Saudita</w:t>
            </w:r>
          </w:p>
        </w:tc>
        <w:tc>
          <w:tcPr>
            <w:tcW w:w="3523"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rPr>
                <w:sz w:val="20"/>
              </w:rPr>
            </w:pPr>
            <w:proofErr w:type="spellStart"/>
            <w:r w:rsidRPr="00EE0ACA">
              <w:rPr>
                <w:sz w:val="20"/>
              </w:rPr>
              <w:t>Saudi</w:t>
            </w:r>
            <w:proofErr w:type="spellEnd"/>
            <w:r w:rsidRPr="00EE0ACA">
              <w:rPr>
                <w:sz w:val="20"/>
              </w:rPr>
              <w:t xml:space="preserve"> Telecom, </w:t>
            </w:r>
            <w:proofErr w:type="spellStart"/>
            <w:r w:rsidRPr="00EE0ACA">
              <w:rPr>
                <w:sz w:val="20"/>
              </w:rPr>
              <w:t>Riyadh</w:t>
            </w:r>
            <w:proofErr w:type="spellEnd"/>
          </w:p>
        </w:tc>
        <w:tc>
          <w:tcPr>
            <w:tcW w:w="1559"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center"/>
              <w:rPr>
                <w:sz w:val="20"/>
              </w:rPr>
            </w:pPr>
            <w:r w:rsidRPr="00EE0ACA">
              <w:rPr>
                <w:sz w:val="20"/>
              </w:rPr>
              <w:t>2010</w:t>
            </w:r>
          </w:p>
        </w:tc>
        <w:tc>
          <w:tcPr>
            <w:tcW w:w="2268"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right"/>
              <w:rPr>
                <w:sz w:val="20"/>
              </w:rPr>
            </w:pPr>
            <w:r w:rsidRPr="00EE0ACA">
              <w:rPr>
                <w:sz w:val="20"/>
              </w:rPr>
              <w:t>62</w:t>
            </w:r>
            <w:r>
              <w:rPr>
                <w:sz w:val="20"/>
              </w:rPr>
              <w:t> 560,</w:t>
            </w:r>
            <w:r w:rsidRPr="00EE0ACA">
              <w:rPr>
                <w:sz w:val="20"/>
              </w:rPr>
              <w:t>00</w:t>
            </w:r>
          </w:p>
        </w:tc>
      </w:tr>
      <w:tr w:rsidR="00323B78" w:rsidRPr="00917F68" w:rsidTr="00B7658B">
        <w:trPr>
          <w:trHeight w:val="600"/>
        </w:trPr>
        <w:tc>
          <w:tcPr>
            <w:tcW w:w="2851" w:type="dxa"/>
            <w:tcBorders>
              <w:top w:val="nil"/>
              <w:left w:val="single" w:sz="4" w:space="0" w:color="auto"/>
              <w:bottom w:val="nil"/>
              <w:right w:val="nil"/>
            </w:tcBorders>
            <w:shd w:val="clear" w:color="auto" w:fill="auto"/>
            <w:noWrap/>
            <w:hideMark/>
          </w:tcPr>
          <w:p w:rsidR="00323B78" w:rsidRPr="00EE0ACA" w:rsidRDefault="00323B78" w:rsidP="00B7658B">
            <w:pPr>
              <w:pStyle w:val="Tabletext"/>
              <w:spacing w:before="40" w:after="40"/>
              <w:rPr>
                <w:b/>
                <w:bCs/>
                <w:sz w:val="20"/>
              </w:rPr>
            </w:pPr>
            <w:r w:rsidRPr="00EE0ACA">
              <w:rPr>
                <w:b/>
                <w:bCs/>
                <w:sz w:val="20"/>
              </w:rPr>
              <w:t>Turkmenistán</w:t>
            </w:r>
          </w:p>
        </w:tc>
        <w:tc>
          <w:tcPr>
            <w:tcW w:w="3523" w:type="dxa"/>
            <w:tcBorders>
              <w:top w:val="nil"/>
              <w:left w:val="single" w:sz="4" w:space="0" w:color="auto"/>
              <w:bottom w:val="nil"/>
              <w:right w:val="single" w:sz="4" w:space="0" w:color="auto"/>
            </w:tcBorders>
            <w:shd w:val="clear" w:color="auto" w:fill="auto"/>
            <w:hideMark/>
          </w:tcPr>
          <w:p w:rsidR="00323B78" w:rsidRPr="00323B78" w:rsidRDefault="00323B78" w:rsidP="00B7658B">
            <w:pPr>
              <w:pStyle w:val="Tabletext"/>
              <w:spacing w:before="40" w:after="40"/>
              <w:rPr>
                <w:sz w:val="20"/>
                <w:lang w:val="en-GB"/>
              </w:rPr>
            </w:pPr>
            <w:r w:rsidRPr="00323B78">
              <w:rPr>
                <w:sz w:val="20"/>
                <w:lang w:val="en-GB"/>
              </w:rPr>
              <w:t>Ministry of Foreign Affairs of Turkmenistan, Ashgabat</w:t>
            </w:r>
          </w:p>
        </w:tc>
        <w:tc>
          <w:tcPr>
            <w:tcW w:w="1559"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center"/>
              <w:rPr>
                <w:sz w:val="20"/>
              </w:rPr>
            </w:pPr>
            <w:r w:rsidRPr="00EE0ACA">
              <w:rPr>
                <w:sz w:val="20"/>
              </w:rPr>
              <w:t>2015</w:t>
            </w:r>
          </w:p>
        </w:tc>
        <w:tc>
          <w:tcPr>
            <w:tcW w:w="2268" w:type="dxa"/>
            <w:tcBorders>
              <w:top w:val="nil"/>
              <w:left w:val="nil"/>
              <w:bottom w:val="nil"/>
              <w:right w:val="single" w:sz="4" w:space="0" w:color="auto"/>
            </w:tcBorders>
            <w:shd w:val="clear" w:color="auto" w:fill="auto"/>
            <w:noWrap/>
            <w:hideMark/>
          </w:tcPr>
          <w:p w:rsidR="00323B78" w:rsidRPr="00EE0ACA" w:rsidRDefault="00323B78" w:rsidP="00B7658B">
            <w:pPr>
              <w:pStyle w:val="Tabletext"/>
              <w:spacing w:before="40" w:after="40"/>
              <w:jc w:val="right"/>
              <w:rPr>
                <w:sz w:val="20"/>
              </w:rPr>
            </w:pPr>
            <w:r w:rsidRPr="00EE0ACA">
              <w:rPr>
                <w:sz w:val="20"/>
              </w:rPr>
              <w:t>3</w:t>
            </w:r>
            <w:r>
              <w:rPr>
                <w:sz w:val="20"/>
              </w:rPr>
              <w:t> 200,</w:t>
            </w:r>
            <w:r w:rsidRPr="00EE0ACA">
              <w:rPr>
                <w:sz w:val="20"/>
              </w:rPr>
              <w:t>95</w:t>
            </w:r>
          </w:p>
        </w:tc>
      </w:tr>
      <w:tr w:rsidR="00323B78" w:rsidRPr="00917F68" w:rsidTr="00B7658B">
        <w:trPr>
          <w:trHeight w:val="165"/>
        </w:trPr>
        <w:tc>
          <w:tcPr>
            <w:tcW w:w="2851" w:type="dxa"/>
            <w:tcBorders>
              <w:top w:val="nil"/>
              <w:left w:val="single" w:sz="4" w:space="0" w:color="auto"/>
              <w:bottom w:val="nil"/>
              <w:right w:val="single" w:sz="4" w:space="0" w:color="auto"/>
            </w:tcBorders>
            <w:shd w:val="clear" w:color="auto" w:fill="auto"/>
            <w:noWrap/>
            <w:vAlign w:val="bottom"/>
            <w:hideMark/>
          </w:tcPr>
          <w:p w:rsidR="00323B78" w:rsidRPr="00EE0ACA" w:rsidRDefault="00323B78" w:rsidP="00B7658B">
            <w:pPr>
              <w:pStyle w:val="Tabletext"/>
              <w:spacing w:before="40" w:after="40"/>
              <w:rPr>
                <w:b/>
                <w:bCs/>
                <w:sz w:val="20"/>
              </w:rPr>
            </w:pPr>
            <w:r w:rsidRPr="00EE0ACA">
              <w:rPr>
                <w:b/>
                <w:bCs/>
                <w:sz w:val="20"/>
              </w:rPr>
              <w:t> </w:t>
            </w:r>
          </w:p>
        </w:tc>
        <w:tc>
          <w:tcPr>
            <w:tcW w:w="3523" w:type="dxa"/>
            <w:tcBorders>
              <w:top w:val="nil"/>
              <w:left w:val="nil"/>
              <w:bottom w:val="nil"/>
              <w:right w:val="single" w:sz="4" w:space="0" w:color="auto"/>
            </w:tcBorders>
            <w:shd w:val="clear" w:color="auto" w:fill="auto"/>
            <w:noWrap/>
            <w:vAlign w:val="bottom"/>
            <w:hideMark/>
          </w:tcPr>
          <w:p w:rsidR="00323B78" w:rsidRPr="00EE0ACA" w:rsidRDefault="00323B78" w:rsidP="00B7658B">
            <w:pPr>
              <w:pStyle w:val="Tabletext"/>
              <w:spacing w:before="40" w:after="40"/>
              <w:rPr>
                <w:sz w:val="20"/>
              </w:rPr>
            </w:pPr>
            <w:r w:rsidRPr="00EE0ACA">
              <w:rPr>
                <w:sz w:val="20"/>
              </w:rPr>
              <w:t> </w:t>
            </w:r>
          </w:p>
        </w:tc>
        <w:tc>
          <w:tcPr>
            <w:tcW w:w="1559" w:type="dxa"/>
            <w:tcBorders>
              <w:top w:val="nil"/>
              <w:left w:val="nil"/>
              <w:bottom w:val="nil"/>
              <w:right w:val="single" w:sz="4" w:space="0" w:color="auto"/>
            </w:tcBorders>
            <w:shd w:val="clear" w:color="auto" w:fill="auto"/>
            <w:noWrap/>
            <w:vAlign w:val="bottom"/>
            <w:hideMark/>
          </w:tcPr>
          <w:p w:rsidR="00323B78" w:rsidRPr="00EE0ACA" w:rsidRDefault="00323B78" w:rsidP="00B7658B">
            <w:pPr>
              <w:pStyle w:val="Tabletext"/>
              <w:spacing w:before="40" w:after="40"/>
              <w:jc w:val="center"/>
              <w:rPr>
                <w:sz w:val="20"/>
              </w:rPr>
            </w:pPr>
            <w:r w:rsidRPr="00EE0ACA">
              <w:rPr>
                <w:sz w:val="20"/>
              </w:rPr>
              <w:t> </w:t>
            </w:r>
          </w:p>
        </w:tc>
        <w:tc>
          <w:tcPr>
            <w:tcW w:w="2268" w:type="dxa"/>
            <w:tcBorders>
              <w:top w:val="nil"/>
              <w:left w:val="nil"/>
              <w:bottom w:val="nil"/>
              <w:right w:val="single" w:sz="4" w:space="0" w:color="auto"/>
            </w:tcBorders>
            <w:shd w:val="clear" w:color="auto" w:fill="auto"/>
            <w:noWrap/>
            <w:vAlign w:val="bottom"/>
            <w:hideMark/>
          </w:tcPr>
          <w:p w:rsidR="00323B78" w:rsidRPr="00EE0ACA" w:rsidRDefault="00323B78" w:rsidP="00B7658B">
            <w:pPr>
              <w:pStyle w:val="Tabletext"/>
              <w:spacing w:before="40" w:after="40"/>
              <w:jc w:val="right"/>
              <w:rPr>
                <w:sz w:val="20"/>
              </w:rPr>
            </w:pPr>
          </w:p>
        </w:tc>
      </w:tr>
      <w:tr w:rsidR="00323B78" w:rsidRPr="00917F68" w:rsidTr="00B7658B">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323B78" w:rsidRPr="00EE0ACA" w:rsidRDefault="00323B78" w:rsidP="00B7658B">
            <w:pPr>
              <w:pStyle w:val="Tabletext"/>
              <w:spacing w:before="40" w:after="40"/>
              <w:rPr>
                <w:b/>
                <w:bCs/>
                <w:sz w:val="20"/>
              </w:rPr>
            </w:pPr>
            <w:r w:rsidRPr="00EE0ACA">
              <w:rPr>
                <w:b/>
                <w:bCs/>
                <w:sz w:val="20"/>
              </w:rPr>
              <w:t>Total atrasos al 31.12.2017</w:t>
            </w:r>
          </w:p>
        </w:tc>
        <w:tc>
          <w:tcPr>
            <w:tcW w:w="3523"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pStyle w:val="Tabletext"/>
              <w:spacing w:before="40" w:after="40"/>
              <w:rPr>
                <w:sz w:val="20"/>
              </w:rPr>
            </w:pPr>
            <w:r w:rsidRPr="00EE0ACA">
              <w:rPr>
                <w:sz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pStyle w:val="Tabletext"/>
              <w:spacing w:before="40" w:after="40"/>
              <w:jc w:val="center"/>
              <w:rPr>
                <w:sz w:val="20"/>
              </w:rPr>
            </w:pPr>
            <w:r w:rsidRPr="00EE0ACA">
              <w:rPr>
                <w:sz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323B78" w:rsidRPr="00EE0ACA" w:rsidRDefault="00323B78" w:rsidP="00B7658B">
            <w:pPr>
              <w:pStyle w:val="Tabletext"/>
              <w:spacing w:before="40" w:after="40"/>
              <w:jc w:val="right"/>
              <w:rPr>
                <w:b/>
                <w:bCs/>
                <w:sz w:val="20"/>
              </w:rPr>
            </w:pPr>
            <w:r w:rsidRPr="00EE0ACA">
              <w:rPr>
                <w:b/>
                <w:bCs/>
                <w:sz w:val="20"/>
              </w:rPr>
              <w:t>65</w:t>
            </w:r>
            <w:r>
              <w:rPr>
                <w:b/>
                <w:bCs/>
                <w:sz w:val="20"/>
              </w:rPr>
              <w:t> </w:t>
            </w:r>
            <w:r w:rsidRPr="00EE0ACA">
              <w:rPr>
                <w:b/>
                <w:bCs/>
                <w:sz w:val="20"/>
              </w:rPr>
              <w:t>760</w:t>
            </w:r>
            <w:r>
              <w:rPr>
                <w:b/>
                <w:bCs/>
                <w:sz w:val="20"/>
              </w:rPr>
              <w:t>,</w:t>
            </w:r>
            <w:r w:rsidRPr="00EE0ACA">
              <w:rPr>
                <w:b/>
                <w:bCs/>
                <w:sz w:val="20"/>
              </w:rPr>
              <w:t>95</w:t>
            </w:r>
          </w:p>
        </w:tc>
      </w:tr>
    </w:tbl>
    <w:p w:rsidR="00323B78" w:rsidRPr="00EE0ACA" w:rsidRDefault="00323B78" w:rsidP="00323B78">
      <w:pPr>
        <w:tabs>
          <w:tab w:val="clear" w:pos="567"/>
          <w:tab w:val="clear" w:pos="1134"/>
          <w:tab w:val="clear" w:pos="1701"/>
          <w:tab w:val="clear" w:pos="2268"/>
          <w:tab w:val="clear" w:pos="2835"/>
        </w:tabs>
        <w:overflowPunct/>
        <w:autoSpaceDE/>
        <w:autoSpaceDN/>
        <w:adjustRightInd/>
        <w:spacing w:before="0"/>
        <w:textAlignment w:val="auto"/>
        <w:rPr>
          <w:lang w:val="es-ES"/>
        </w:rPr>
      </w:pPr>
      <w:r w:rsidRPr="00EE0ACA">
        <w:rPr>
          <w:lang w:val="es-ES"/>
        </w:rPr>
        <w:br w:type="page"/>
      </w:r>
    </w:p>
    <w:tbl>
      <w:tblPr>
        <w:tblW w:w="8941" w:type="dxa"/>
        <w:jc w:val="center"/>
        <w:tblLook w:val="04A0" w:firstRow="1" w:lastRow="0" w:firstColumn="1" w:lastColumn="0" w:noHBand="0" w:noVBand="1"/>
      </w:tblPr>
      <w:tblGrid>
        <w:gridCol w:w="4616"/>
        <w:gridCol w:w="4325"/>
      </w:tblGrid>
      <w:tr w:rsidR="00323B78" w:rsidRPr="00917F68" w:rsidTr="00B7658B">
        <w:trPr>
          <w:trHeight w:val="300"/>
          <w:jc w:val="center"/>
        </w:trPr>
        <w:tc>
          <w:tcPr>
            <w:tcW w:w="8941" w:type="dxa"/>
            <w:gridSpan w:val="2"/>
            <w:tcBorders>
              <w:top w:val="nil"/>
              <w:left w:val="nil"/>
              <w:bottom w:val="nil"/>
              <w:right w:val="nil"/>
            </w:tcBorders>
            <w:shd w:val="clear" w:color="auto" w:fill="auto"/>
            <w:noWrap/>
            <w:vAlign w:val="bottom"/>
            <w:hideMark/>
          </w:tcPr>
          <w:p w:rsidR="00323B78" w:rsidRPr="00917F68" w:rsidRDefault="00323B78" w:rsidP="00B7658B">
            <w:pPr>
              <w:spacing w:after="120"/>
              <w:jc w:val="center"/>
              <w:rPr>
                <w:b/>
                <w:bCs/>
                <w:color w:val="000000"/>
                <w:sz w:val="28"/>
                <w:szCs w:val="28"/>
                <w:lang w:val="es-ES"/>
              </w:rPr>
            </w:pPr>
            <w:bookmarkStart w:id="599" w:name="_Toc452155556"/>
            <w:r w:rsidRPr="00917F68">
              <w:rPr>
                <w:b/>
                <w:bCs/>
                <w:color w:val="000000"/>
                <w:sz w:val="28"/>
                <w:szCs w:val="28"/>
                <w:lang w:val="es-ES"/>
              </w:rPr>
              <w:lastRenderedPageBreak/>
              <w:t>Resumen: Situación de los atrasos al 31 de diciembre de 2017</w:t>
            </w:r>
          </w:p>
        </w:tc>
      </w:tr>
      <w:tr w:rsidR="00323B78" w:rsidRPr="00917F68" w:rsidTr="00B7658B">
        <w:trPr>
          <w:trHeight w:val="300"/>
          <w:jc w:val="center"/>
        </w:trPr>
        <w:tc>
          <w:tcPr>
            <w:tcW w:w="4616" w:type="dxa"/>
            <w:tcBorders>
              <w:top w:val="single" w:sz="4" w:space="0" w:color="auto"/>
              <w:left w:val="single" w:sz="4" w:space="0" w:color="auto"/>
              <w:bottom w:val="single" w:sz="4" w:space="0" w:color="auto"/>
              <w:right w:val="nil"/>
            </w:tcBorders>
            <w:shd w:val="clear" w:color="auto" w:fill="auto"/>
            <w:noWrap/>
            <w:vAlign w:val="bottom"/>
            <w:hideMark/>
          </w:tcPr>
          <w:p w:rsidR="00323B78" w:rsidRPr="00FC1CAE" w:rsidRDefault="00323B78" w:rsidP="00B7658B">
            <w:pPr>
              <w:pStyle w:val="Tablehead"/>
              <w:spacing w:before="80" w:after="80"/>
              <w:jc w:val="left"/>
              <w:rPr>
                <w:sz w:val="20"/>
              </w:rPr>
            </w:pPr>
            <w:r w:rsidRPr="00FC1CAE">
              <w:rPr>
                <w:sz w:val="20"/>
              </w:rPr>
              <w:t>IMPORTE ADEUDADO</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23B78" w:rsidRPr="00FC1CAE" w:rsidRDefault="00323B78" w:rsidP="00B7658B">
            <w:pPr>
              <w:pStyle w:val="Tablehead"/>
              <w:spacing w:before="80" w:after="80"/>
              <w:rPr>
                <w:sz w:val="20"/>
              </w:rPr>
            </w:pPr>
            <w:r w:rsidRPr="00FC1CAE">
              <w:rPr>
                <w:sz w:val="20"/>
              </w:rPr>
              <w:t>CHF</w:t>
            </w:r>
          </w:p>
        </w:tc>
      </w:tr>
      <w:tr w:rsidR="00323B78" w:rsidRPr="00917F68" w:rsidTr="00B7658B">
        <w:trPr>
          <w:trHeight w:val="300"/>
          <w:jc w:val="center"/>
        </w:trPr>
        <w:tc>
          <w:tcPr>
            <w:tcW w:w="4616" w:type="dxa"/>
            <w:tcBorders>
              <w:top w:val="nil"/>
              <w:left w:val="single" w:sz="4" w:space="0" w:color="auto"/>
              <w:bottom w:val="nil"/>
              <w:right w:val="single" w:sz="4" w:space="0" w:color="auto"/>
            </w:tcBorders>
            <w:shd w:val="clear" w:color="auto" w:fill="auto"/>
            <w:noWrap/>
            <w:vAlign w:val="bottom"/>
            <w:hideMark/>
          </w:tcPr>
          <w:p w:rsidR="00323B78" w:rsidRPr="00FC1CAE" w:rsidRDefault="00323B78" w:rsidP="00B7658B">
            <w:pPr>
              <w:pStyle w:val="Tabletext"/>
              <w:spacing w:before="40" w:after="40"/>
              <w:rPr>
                <w:sz w:val="20"/>
              </w:rPr>
            </w:pPr>
            <w:r w:rsidRPr="00FC1CAE">
              <w:rPr>
                <w:sz w:val="20"/>
              </w:rPr>
              <w:t>Contribuciones</w:t>
            </w:r>
          </w:p>
        </w:tc>
        <w:tc>
          <w:tcPr>
            <w:tcW w:w="4325" w:type="dxa"/>
            <w:tcBorders>
              <w:top w:val="nil"/>
              <w:left w:val="nil"/>
              <w:bottom w:val="nil"/>
              <w:right w:val="single" w:sz="4" w:space="0" w:color="auto"/>
            </w:tcBorders>
            <w:shd w:val="clear" w:color="auto" w:fill="auto"/>
            <w:vAlign w:val="bottom"/>
            <w:hideMark/>
          </w:tcPr>
          <w:p w:rsidR="00323B78" w:rsidRPr="00FC1CAE" w:rsidRDefault="00323B78" w:rsidP="00B7658B">
            <w:pPr>
              <w:pStyle w:val="Tabletext"/>
              <w:spacing w:before="40" w:after="40"/>
              <w:jc w:val="right"/>
              <w:rPr>
                <w:b/>
                <w:bCs/>
                <w:sz w:val="20"/>
              </w:rPr>
            </w:pPr>
            <w:r w:rsidRPr="00FC1CAE">
              <w:rPr>
                <w:b/>
                <w:bCs/>
                <w:sz w:val="20"/>
              </w:rPr>
              <w:t>23</w:t>
            </w:r>
            <w:r>
              <w:rPr>
                <w:b/>
                <w:bCs/>
                <w:sz w:val="20"/>
              </w:rPr>
              <w:t> </w:t>
            </w:r>
            <w:r w:rsidRPr="00FC1CAE">
              <w:rPr>
                <w:b/>
                <w:bCs/>
                <w:sz w:val="20"/>
              </w:rPr>
              <w:t>577</w:t>
            </w:r>
            <w:r>
              <w:rPr>
                <w:b/>
                <w:bCs/>
                <w:sz w:val="20"/>
              </w:rPr>
              <w:t> 289,</w:t>
            </w:r>
            <w:r w:rsidRPr="00FC1CAE">
              <w:rPr>
                <w:b/>
                <w:bCs/>
                <w:sz w:val="20"/>
              </w:rPr>
              <w:t>48</w:t>
            </w:r>
          </w:p>
        </w:tc>
      </w:tr>
      <w:tr w:rsidR="00323B78" w:rsidRPr="00917F68" w:rsidTr="00B7658B">
        <w:trPr>
          <w:trHeight w:val="300"/>
          <w:jc w:val="center"/>
        </w:trPr>
        <w:tc>
          <w:tcPr>
            <w:tcW w:w="4616" w:type="dxa"/>
            <w:tcBorders>
              <w:top w:val="nil"/>
              <w:left w:val="single" w:sz="4" w:space="0" w:color="auto"/>
              <w:bottom w:val="nil"/>
              <w:right w:val="single" w:sz="4" w:space="0" w:color="auto"/>
            </w:tcBorders>
            <w:shd w:val="clear" w:color="auto" w:fill="auto"/>
            <w:noWrap/>
            <w:vAlign w:val="bottom"/>
            <w:hideMark/>
          </w:tcPr>
          <w:p w:rsidR="00323B78" w:rsidRPr="00FC1CAE" w:rsidRDefault="00323B78" w:rsidP="00B7658B">
            <w:pPr>
              <w:pStyle w:val="Tabletext"/>
              <w:spacing w:before="40" w:after="40"/>
              <w:rPr>
                <w:sz w:val="20"/>
              </w:rPr>
            </w:pPr>
            <w:r w:rsidRPr="00FC1CAE">
              <w:rPr>
                <w:sz w:val="20"/>
              </w:rPr>
              <w:t>Publicaciones</w:t>
            </w:r>
          </w:p>
        </w:tc>
        <w:tc>
          <w:tcPr>
            <w:tcW w:w="4325" w:type="dxa"/>
            <w:tcBorders>
              <w:top w:val="nil"/>
              <w:left w:val="nil"/>
              <w:bottom w:val="nil"/>
              <w:right w:val="single" w:sz="4" w:space="0" w:color="auto"/>
            </w:tcBorders>
            <w:shd w:val="clear" w:color="auto" w:fill="auto"/>
            <w:vAlign w:val="bottom"/>
            <w:hideMark/>
          </w:tcPr>
          <w:p w:rsidR="00323B78" w:rsidRPr="00FC1CAE" w:rsidRDefault="00323B78" w:rsidP="00B7658B">
            <w:pPr>
              <w:pStyle w:val="Tabletext"/>
              <w:spacing w:before="40" w:after="40"/>
              <w:jc w:val="right"/>
              <w:rPr>
                <w:b/>
                <w:bCs/>
                <w:sz w:val="20"/>
              </w:rPr>
            </w:pPr>
            <w:r w:rsidRPr="00FC1CAE">
              <w:rPr>
                <w:b/>
                <w:bCs/>
                <w:sz w:val="20"/>
              </w:rPr>
              <w:t>42</w:t>
            </w:r>
            <w:r>
              <w:rPr>
                <w:b/>
                <w:bCs/>
                <w:sz w:val="20"/>
              </w:rPr>
              <w:t> </w:t>
            </w:r>
            <w:r w:rsidRPr="00FC1CAE">
              <w:rPr>
                <w:b/>
                <w:bCs/>
                <w:sz w:val="20"/>
              </w:rPr>
              <w:t>185</w:t>
            </w:r>
            <w:r>
              <w:rPr>
                <w:b/>
                <w:bCs/>
                <w:sz w:val="20"/>
              </w:rPr>
              <w:t>,</w:t>
            </w:r>
            <w:r w:rsidRPr="00FC1CAE">
              <w:rPr>
                <w:b/>
                <w:bCs/>
                <w:sz w:val="20"/>
              </w:rPr>
              <w:t>20</w:t>
            </w:r>
          </w:p>
        </w:tc>
      </w:tr>
      <w:tr w:rsidR="00323B78" w:rsidRPr="00917F68" w:rsidTr="00B7658B">
        <w:trPr>
          <w:trHeight w:val="300"/>
          <w:jc w:val="center"/>
        </w:trPr>
        <w:tc>
          <w:tcPr>
            <w:tcW w:w="4616" w:type="dxa"/>
            <w:tcBorders>
              <w:top w:val="nil"/>
              <w:left w:val="single" w:sz="4" w:space="0" w:color="auto"/>
              <w:bottom w:val="nil"/>
              <w:right w:val="single" w:sz="4" w:space="0" w:color="000000"/>
            </w:tcBorders>
            <w:shd w:val="clear" w:color="auto" w:fill="auto"/>
            <w:noWrap/>
            <w:vAlign w:val="bottom"/>
            <w:hideMark/>
          </w:tcPr>
          <w:p w:rsidR="00323B78" w:rsidRPr="00FC1CAE" w:rsidRDefault="00323B78" w:rsidP="00B7658B">
            <w:pPr>
              <w:pStyle w:val="Tabletext"/>
              <w:spacing w:before="40" w:after="40"/>
              <w:rPr>
                <w:sz w:val="20"/>
              </w:rPr>
            </w:pPr>
            <w:r w:rsidRPr="00FC1CAE">
              <w:rPr>
                <w:sz w:val="20"/>
              </w:rPr>
              <w:t>Cuentas especiales de atrasos (Planes de amortización)</w:t>
            </w:r>
          </w:p>
        </w:tc>
        <w:tc>
          <w:tcPr>
            <w:tcW w:w="4325" w:type="dxa"/>
            <w:tcBorders>
              <w:top w:val="nil"/>
              <w:left w:val="nil"/>
              <w:bottom w:val="nil"/>
              <w:right w:val="single" w:sz="4" w:space="0" w:color="auto"/>
            </w:tcBorders>
            <w:shd w:val="clear" w:color="auto" w:fill="auto"/>
            <w:vAlign w:val="bottom"/>
            <w:hideMark/>
          </w:tcPr>
          <w:p w:rsidR="00323B78" w:rsidRPr="00FC1CAE" w:rsidRDefault="00323B78" w:rsidP="00B7658B">
            <w:pPr>
              <w:pStyle w:val="Tabletext"/>
              <w:spacing w:before="40" w:after="40"/>
              <w:jc w:val="right"/>
              <w:rPr>
                <w:b/>
                <w:bCs/>
                <w:sz w:val="20"/>
              </w:rPr>
            </w:pPr>
            <w:r w:rsidRPr="00FC1CAE">
              <w:rPr>
                <w:b/>
                <w:bCs/>
                <w:sz w:val="20"/>
              </w:rPr>
              <w:t>7</w:t>
            </w:r>
            <w:r>
              <w:rPr>
                <w:b/>
                <w:bCs/>
                <w:sz w:val="20"/>
              </w:rPr>
              <w:t> </w:t>
            </w:r>
            <w:r w:rsidRPr="00FC1CAE">
              <w:rPr>
                <w:b/>
                <w:bCs/>
                <w:sz w:val="20"/>
              </w:rPr>
              <w:t>601</w:t>
            </w:r>
            <w:r>
              <w:rPr>
                <w:b/>
                <w:bCs/>
                <w:sz w:val="20"/>
              </w:rPr>
              <w:t> 055,</w:t>
            </w:r>
            <w:r w:rsidRPr="00FC1CAE">
              <w:rPr>
                <w:b/>
                <w:bCs/>
                <w:sz w:val="20"/>
              </w:rPr>
              <w:t>94</w:t>
            </w:r>
          </w:p>
        </w:tc>
      </w:tr>
      <w:tr w:rsidR="00323B78" w:rsidRPr="00917F68" w:rsidTr="00B7658B">
        <w:trPr>
          <w:trHeight w:val="555"/>
          <w:jc w:val="center"/>
        </w:trPr>
        <w:tc>
          <w:tcPr>
            <w:tcW w:w="4616" w:type="dxa"/>
            <w:tcBorders>
              <w:top w:val="nil"/>
              <w:left w:val="single" w:sz="4" w:space="0" w:color="auto"/>
              <w:bottom w:val="nil"/>
              <w:right w:val="single" w:sz="4" w:space="0" w:color="000000"/>
            </w:tcBorders>
            <w:shd w:val="clear" w:color="auto" w:fill="auto"/>
            <w:vAlign w:val="bottom"/>
            <w:hideMark/>
          </w:tcPr>
          <w:p w:rsidR="00323B78" w:rsidRPr="00FC1CAE" w:rsidRDefault="00323B78" w:rsidP="00B7658B">
            <w:pPr>
              <w:pStyle w:val="Tabletext"/>
              <w:spacing w:before="40" w:after="40"/>
              <w:rPr>
                <w:sz w:val="20"/>
              </w:rPr>
            </w:pPr>
            <w:r w:rsidRPr="00FC1CAE">
              <w:rPr>
                <w:sz w:val="20"/>
              </w:rPr>
              <w:t>Cuentas especiales de atrasos suprimidas (Planes de amortización suprimidos por impago)</w:t>
            </w:r>
          </w:p>
        </w:tc>
        <w:tc>
          <w:tcPr>
            <w:tcW w:w="4325" w:type="dxa"/>
            <w:tcBorders>
              <w:top w:val="nil"/>
              <w:left w:val="nil"/>
              <w:bottom w:val="nil"/>
              <w:right w:val="single" w:sz="4" w:space="0" w:color="auto"/>
            </w:tcBorders>
            <w:shd w:val="clear" w:color="auto" w:fill="auto"/>
            <w:vAlign w:val="bottom"/>
            <w:hideMark/>
          </w:tcPr>
          <w:p w:rsidR="00323B78" w:rsidRPr="00FC1CAE" w:rsidRDefault="00323B78" w:rsidP="00B7658B">
            <w:pPr>
              <w:pStyle w:val="Tabletext"/>
              <w:spacing w:before="40" w:after="40"/>
              <w:jc w:val="right"/>
              <w:rPr>
                <w:b/>
                <w:bCs/>
                <w:sz w:val="20"/>
              </w:rPr>
            </w:pPr>
            <w:r>
              <w:rPr>
                <w:b/>
                <w:bCs/>
                <w:sz w:val="20"/>
              </w:rPr>
              <w:t>13 393 892,</w:t>
            </w:r>
            <w:r w:rsidRPr="00FC1CAE">
              <w:rPr>
                <w:b/>
                <w:bCs/>
                <w:sz w:val="20"/>
              </w:rPr>
              <w:t>73</w:t>
            </w:r>
          </w:p>
        </w:tc>
      </w:tr>
      <w:tr w:rsidR="00323B78" w:rsidRPr="00917F68" w:rsidTr="00B7658B">
        <w:trPr>
          <w:trHeight w:val="300"/>
          <w:jc w:val="center"/>
        </w:trPr>
        <w:tc>
          <w:tcPr>
            <w:tcW w:w="4616" w:type="dxa"/>
            <w:tcBorders>
              <w:top w:val="nil"/>
              <w:left w:val="single" w:sz="4" w:space="0" w:color="auto"/>
              <w:bottom w:val="nil"/>
              <w:right w:val="single" w:sz="4" w:space="0" w:color="000000"/>
            </w:tcBorders>
            <w:shd w:val="clear" w:color="auto" w:fill="auto"/>
            <w:noWrap/>
            <w:vAlign w:val="bottom"/>
            <w:hideMark/>
          </w:tcPr>
          <w:p w:rsidR="00323B78" w:rsidRPr="00FC1CAE" w:rsidRDefault="00323B78" w:rsidP="00B7658B">
            <w:pPr>
              <w:pStyle w:val="Tabletext"/>
              <w:spacing w:before="40" w:after="40"/>
              <w:rPr>
                <w:sz w:val="20"/>
              </w:rPr>
            </w:pPr>
            <w:r w:rsidRPr="00FC1CAE">
              <w:rPr>
                <w:sz w:val="20"/>
              </w:rPr>
              <w:t>Notificaciones de redes de satélite</w:t>
            </w:r>
          </w:p>
        </w:tc>
        <w:tc>
          <w:tcPr>
            <w:tcW w:w="4325" w:type="dxa"/>
            <w:tcBorders>
              <w:top w:val="nil"/>
              <w:left w:val="nil"/>
              <w:bottom w:val="nil"/>
              <w:right w:val="single" w:sz="4" w:space="0" w:color="auto"/>
            </w:tcBorders>
            <w:shd w:val="clear" w:color="auto" w:fill="auto"/>
            <w:vAlign w:val="bottom"/>
            <w:hideMark/>
          </w:tcPr>
          <w:p w:rsidR="00323B78" w:rsidRPr="00FC1CAE" w:rsidRDefault="00323B78" w:rsidP="00B7658B">
            <w:pPr>
              <w:pStyle w:val="Tabletext"/>
              <w:spacing w:before="40" w:after="40"/>
              <w:jc w:val="right"/>
              <w:rPr>
                <w:b/>
                <w:bCs/>
                <w:sz w:val="20"/>
              </w:rPr>
            </w:pPr>
            <w:r w:rsidRPr="00FC1CAE">
              <w:rPr>
                <w:b/>
                <w:bCs/>
                <w:sz w:val="20"/>
              </w:rPr>
              <w:t>583</w:t>
            </w:r>
            <w:r>
              <w:rPr>
                <w:b/>
                <w:bCs/>
                <w:sz w:val="20"/>
              </w:rPr>
              <w:t> 978,</w:t>
            </w:r>
            <w:r w:rsidRPr="00FC1CAE">
              <w:rPr>
                <w:b/>
                <w:bCs/>
                <w:sz w:val="20"/>
              </w:rPr>
              <w:t>06</w:t>
            </w:r>
          </w:p>
        </w:tc>
      </w:tr>
      <w:tr w:rsidR="00323B78" w:rsidRPr="00917F68" w:rsidTr="00B7658B">
        <w:trPr>
          <w:trHeight w:val="300"/>
          <w:jc w:val="center"/>
        </w:trPr>
        <w:tc>
          <w:tcPr>
            <w:tcW w:w="4616" w:type="dxa"/>
            <w:tcBorders>
              <w:top w:val="nil"/>
              <w:left w:val="single" w:sz="4" w:space="0" w:color="auto"/>
              <w:bottom w:val="nil"/>
              <w:right w:val="single" w:sz="4" w:space="0" w:color="000000"/>
            </w:tcBorders>
            <w:shd w:val="clear" w:color="auto" w:fill="auto"/>
            <w:noWrap/>
            <w:vAlign w:val="bottom"/>
            <w:hideMark/>
          </w:tcPr>
          <w:p w:rsidR="00323B78" w:rsidRPr="00FC1CAE" w:rsidRDefault="00323B78" w:rsidP="00B7658B">
            <w:pPr>
              <w:pStyle w:val="Tabletext"/>
              <w:spacing w:before="40" w:after="40"/>
              <w:rPr>
                <w:sz w:val="20"/>
              </w:rPr>
            </w:pPr>
            <w:r w:rsidRPr="00FC1CAE">
              <w:rPr>
                <w:sz w:val="20"/>
              </w:rPr>
              <w:t>Facturas varias</w:t>
            </w:r>
          </w:p>
        </w:tc>
        <w:tc>
          <w:tcPr>
            <w:tcW w:w="4325" w:type="dxa"/>
            <w:tcBorders>
              <w:top w:val="nil"/>
              <w:left w:val="nil"/>
              <w:bottom w:val="nil"/>
              <w:right w:val="single" w:sz="4" w:space="0" w:color="auto"/>
            </w:tcBorders>
            <w:shd w:val="clear" w:color="auto" w:fill="auto"/>
            <w:vAlign w:val="bottom"/>
            <w:hideMark/>
          </w:tcPr>
          <w:p w:rsidR="00323B78" w:rsidRPr="00FC1CAE" w:rsidRDefault="00323B78" w:rsidP="00B7658B">
            <w:pPr>
              <w:pStyle w:val="Tabletext"/>
              <w:spacing w:before="40" w:after="40"/>
              <w:jc w:val="right"/>
              <w:rPr>
                <w:b/>
                <w:bCs/>
                <w:sz w:val="20"/>
              </w:rPr>
            </w:pPr>
            <w:r w:rsidRPr="00FC1CAE">
              <w:rPr>
                <w:b/>
                <w:bCs/>
                <w:sz w:val="20"/>
              </w:rPr>
              <w:t>65</w:t>
            </w:r>
            <w:r>
              <w:rPr>
                <w:b/>
                <w:bCs/>
                <w:sz w:val="20"/>
              </w:rPr>
              <w:t> </w:t>
            </w:r>
            <w:r w:rsidRPr="00FC1CAE">
              <w:rPr>
                <w:b/>
                <w:bCs/>
                <w:sz w:val="20"/>
              </w:rPr>
              <w:t>760</w:t>
            </w:r>
            <w:r>
              <w:rPr>
                <w:b/>
                <w:bCs/>
                <w:sz w:val="20"/>
              </w:rPr>
              <w:t>,</w:t>
            </w:r>
            <w:r w:rsidRPr="00FC1CAE">
              <w:rPr>
                <w:b/>
                <w:bCs/>
                <w:sz w:val="20"/>
              </w:rPr>
              <w:t>95</w:t>
            </w:r>
          </w:p>
        </w:tc>
      </w:tr>
      <w:tr w:rsidR="00323B78" w:rsidRPr="00917F68" w:rsidTr="00B7658B">
        <w:trPr>
          <w:trHeight w:val="480"/>
          <w:jc w:val="center"/>
        </w:trPr>
        <w:tc>
          <w:tcPr>
            <w:tcW w:w="4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B78" w:rsidRPr="00FC1CAE" w:rsidRDefault="00323B78" w:rsidP="00B7658B">
            <w:pPr>
              <w:pStyle w:val="Tabletext"/>
              <w:spacing w:before="40" w:after="40"/>
              <w:rPr>
                <w:b/>
                <w:bCs/>
                <w:sz w:val="20"/>
                <w:u w:val="single"/>
              </w:rPr>
            </w:pPr>
            <w:r w:rsidRPr="00FC1CAE">
              <w:rPr>
                <w:b/>
                <w:bCs/>
                <w:sz w:val="20"/>
                <w:u w:val="single"/>
              </w:rPr>
              <w:t>TOTAL DE ATRASOS</w:t>
            </w:r>
          </w:p>
        </w:tc>
        <w:tc>
          <w:tcPr>
            <w:tcW w:w="4325" w:type="dxa"/>
            <w:tcBorders>
              <w:top w:val="single" w:sz="4" w:space="0" w:color="auto"/>
              <w:left w:val="nil"/>
              <w:bottom w:val="single" w:sz="4" w:space="0" w:color="auto"/>
              <w:right w:val="single" w:sz="4" w:space="0" w:color="auto"/>
            </w:tcBorders>
            <w:shd w:val="clear" w:color="auto" w:fill="auto"/>
            <w:vAlign w:val="bottom"/>
            <w:hideMark/>
          </w:tcPr>
          <w:p w:rsidR="00323B78" w:rsidRPr="00FC1CAE" w:rsidRDefault="00323B78" w:rsidP="00B7658B">
            <w:pPr>
              <w:pStyle w:val="Tabletext"/>
              <w:spacing w:before="40" w:after="40"/>
              <w:jc w:val="right"/>
              <w:rPr>
                <w:b/>
                <w:bCs/>
                <w:sz w:val="20"/>
                <w:u w:val="single"/>
              </w:rPr>
            </w:pPr>
            <w:r w:rsidRPr="00FC1CAE">
              <w:rPr>
                <w:b/>
                <w:bCs/>
                <w:sz w:val="20"/>
                <w:u w:val="single"/>
              </w:rPr>
              <w:t>45</w:t>
            </w:r>
            <w:r>
              <w:rPr>
                <w:b/>
                <w:bCs/>
                <w:sz w:val="20"/>
                <w:u w:val="single"/>
              </w:rPr>
              <w:t> </w:t>
            </w:r>
            <w:r w:rsidRPr="00FC1CAE">
              <w:rPr>
                <w:b/>
                <w:bCs/>
                <w:sz w:val="20"/>
                <w:u w:val="single"/>
              </w:rPr>
              <w:t>264</w:t>
            </w:r>
            <w:r>
              <w:rPr>
                <w:b/>
                <w:bCs/>
                <w:sz w:val="20"/>
                <w:u w:val="single"/>
              </w:rPr>
              <w:t> </w:t>
            </w:r>
            <w:r w:rsidRPr="00FC1CAE">
              <w:rPr>
                <w:b/>
                <w:bCs/>
                <w:sz w:val="20"/>
                <w:u w:val="single"/>
              </w:rPr>
              <w:t>162</w:t>
            </w:r>
            <w:r>
              <w:rPr>
                <w:b/>
                <w:bCs/>
                <w:sz w:val="20"/>
                <w:u w:val="single"/>
              </w:rPr>
              <w:t>,</w:t>
            </w:r>
            <w:r w:rsidRPr="00FC1CAE">
              <w:rPr>
                <w:b/>
                <w:bCs/>
                <w:sz w:val="20"/>
                <w:u w:val="single"/>
              </w:rPr>
              <w:t>36</w:t>
            </w:r>
          </w:p>
        </w:tc>
      </w:tr>
    </w:tbl>
    <w:p w:rsidR="00323B78" w:rsidRPr="00FC1CAE" w:rsidRDefault="00323B78" w:rsidP="00323B78">
      <w:pPr>
        <w:rPr>
          <w:lang w:val="es-ES"/>
        </w:rPr>
      </w:pPr>
      <w:r w:rsidRPr="00FC1CAE">
        <w:rPr>
          <w:lang w:val="es-ES"/>
        </w:rPr>
        <w:br w:type="page"/>
      </w:r>
    </w:p>
    <w:p w:rsidR="00323B78" w:rsidRPr="00FC1CAE" w:rsidRDefault="00323B78" w:rsidP="00323B78">
      <w:pPr>
        <w:pStyle w:val="AnnexNo"/>
        <w:rPr>
          <w:lang w:val="es-ES"/>
        </w:rPr>
      </w:pPr>
      <w:bookmarkStart w:id="600" w:name="_Toc511809525"/>
      <w:r w:rsidRPr="00FC1CAE">
        <w:rPr>
          <w:lang w:val="es-ES"/>
        </w:rPr>
        <w:lastRenderedPageBreak/>
        <w:t xml:space="preserve">ANEXO </w:t>
      </w:r>
      <w:bookmarkEnd w:id="596"/>
      <w:bookmarkEnd w:id="597"/>
      <w:bookmarkEnd w:id="599"/>
      <w:r w:rsidRPr="00FC1CAE">
        <w:rPr>
          <w:lang w:val="es-ES"/>
        </w:rPr>
        <w:t>C</w:t>
      </w:r>
      <w:bookmarkEnd w:id="600"/>
    </w:p>
    <w:p w:rsidR="00323B78" w:rsidRPr="00FF388B" w:rsidRDefault="00323B78" w:rsidP="00323B78">
      <w:pPr>
        <w:pStyle w:val="Annextitle"/>
      </w:pPr>
      <w:bookmarkStart w:id="601" w:name="_Toc452153812"/>
      <w:bookmarkStart w:id="602" w:name="_Toc452155931"/>
      <w:bookmarkStart w:id="603" w:name="_Toc482814724"/>
      <w:bookmarkStart w:id="604" w:name="_Toc482815142"/>
      <w:bookmarkStart w:id="605" w:name="_Toc511809526"/>
      <w:bookmarkStart w:id="606" w:name="_Toc511814385"/>
      <w:r w:rsidRPr="00FF388B">
        <w:t xml:space="preserve">Lista de deudores de los eventos ITU TELECOM </w:t>
      </w:r>
      <w:r>
        <w:br/>
      </w:r>
      <w:r w:rsidRPr="00FF388B">
        <w:t>clausurados al 31</w:t>
      </w:r>
      <w:bookmarkEnd w:id="601"/>
      <w:bookmarkEnd w:id="602"/>
      <w:bookmarkEnd w:id="603"/>
      <w:bookmarkEnd w:id="604"/>
      <w:r w:rsidRPr="00FF388B">
        <w:t xml:space="preserve"> de diciembre de 2017</w:t>
      </w:r>
      <w:bookmarkEnd w:id="605"/>
      <w:bookmarkEnd w:id="606"/>
    </w:p>
    <w:p w:rsidR="00323B78" w:rsidRPr="00FC1CAE" w:rsidRDefault="00323B78" w:rsidP="00323B78">
      <w:pPr>
        <w:snapToGrid w:val="0"/>
        <w:spacing w:after="120"/>
        <w:jc w:val="center"/>
        <w:rPr>
          <w:lang w:val="es-ES"/>
        </w:rPr>
      </w:pPr>
      <w:r w:rsidRPr="00FC1CAE">
        <w:rPr>
          <w:lang w:val="es-ES"/>
        </w:rPr>
        <w:t>(En esta lista no se tienen en cuenta los pagos recibidos después del 31.12.2017)</w:t>
      </w:r>
    </w:p>
    <w:tbl>
      <w:tblPr>
        <w:tblW w:w="10221" w:type="dxa"/>
        <w:tblInd w:w="-336" w:type="dxa"/>
        <w:tblLayout w:type="fixed"/>
        <w:tblLook w:val="04A0" w:firstRow="1" w:lastRow="0" w:firstColumn="1" w:lastColumn="0" w:noHBand="0" w:noVBand="1"/>
      </w:tblPr>
      <w:tblGrid>
        <w:gridCol w:w="1291"/>
        <w:gridCol w:w="1588"/>
        <w:gridCol w:w="3119"/>
        <w:gridCol w:w="1559"/>
        <w:gridCol w:w="1247"/>
        <w:gridCol w:w="1417"/>
      </w:tblGrid>
      <w:tr w:rsidR="00323B78" w:rsidRPr="00917F68" w:rsidTr="00B7658B">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Evento</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País</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Empresa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Importe facturado</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Pago recibido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Saldo adeudado</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AFT08</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Sudáfrica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MPCELL (</w:t>
            </w:r>
            <w:proofErr w:type="spellStart"/>
            <w:r w:rsidRPr="000C681B">
              <w:rPr>
                <w:sz w:val="20"/>
              </w:rPr>
              <w:t>Pty</w:t>
            </w:r>
            <w:proofErr w:type="spellEnd"/>
            <w:r w:rsidRPr="000C681B">
              <w:rPr>
                <w:sz w:val="20"/>
              </w:rPr>
              <w:t>) Ltd.</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3 690,00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3 690,00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AFT08</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Canadá</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 xml:space="preserve">Broad </w:t>
            </w:r>
            <w:proofErr w:type="spellStart"/>
            <w:r w:rsidRPr="000C681B">
              <w:rPr>
                <w:sz w:val="20"/>
              </w:rPr>
              <w:t>Connect</w:t>
            </w:r>
            <w:proofErr w:type="spellEnd"/>
            <w:r w:rsidRPr="000C681B">
              <w:rPr>
                <w:sz w:val="20"/>
              </w:rPr>
              <w:t xml:space="preserve"> Telecom Ltd.</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14 760,00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5 850,00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8 910,00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AFT08</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China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proofErr w:type="spellStart"/>
            <w:r w:rsidRPr="000C681B">
              <w:rPr>
                <w:sz w:val="20"/>
              </w:rPr>
              <w:t>SipRing</w:t>
            </w:r>
            <w:proofErr w:type="spellEnd"/>
            <w:r w:rsidRPr="000C681B">
              <w:rPr>
                <w:sz w:val="20"/>
              </w:rPr>
              <w:t xml:space="preserve"> </w:t>
            </w:r>
            <w:proofErr w:type="spellStart"/>
            <w:r w:rsidRPr="000C681B">
              <w:rPr>
                <w:sz w:val="20"/>
              </w:rPr>
              <w:t>Telecommunication</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8 200,00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8 200,00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AFT08</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proofErr w:type="spellStart"/>
            <w:r w:rsidRPr="000C681B">
              <w:rPr>
                <w:sz w:val="20"/>
              </w:rPr>
              <w:t>Côte</w:t>
            </w:r>
            <w:proofErr w:type="spellEnd"/>
            <w:r w:rsidRPr="000C681B">
              <w:rPr>
                <w:sz w:val="20"/>
              </w:rPr>
              <w:t xml:space="preserve"> </w:t>
            </w:r>
            <w:proofErr w:type="spellStart"/>
            <w:r w:rsidRPr="000C681B">
              <w:rPr>
                <w:sz w:val="20"/>
              </w:rPr>
              <w:t>d'Ivoire</w:t>
            </w:r>
            <w:proofErr w:type="spellEnd"/>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proofErr w:type="spellStart"/>
            <w:r w:rsidRPr="000C681B">
              <w:rPr>
                <w:sz w:val="20"/>
              </w:rPr>
              <w:t>Apex</w:t>
            </w:r>
            <w:proofErr w:type="spellEnd"/>
            <w:r w:rsidRPr="000C681B">
              <w:rPr>
                <w:sz w:val="20"/>
              </w:rPr>
              <w:t xml:space="preserve"> Technologies</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7 380,00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7 380,00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AFT08</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Líbano</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proofErr w:type="spellStart"/>
            <w:r w:rsidRPr="000C681B">
              <w:rPr>
                <w:sz w:val="20"/>
              </w:rPr>
              <w:t>Splendor</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12 300,00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12 300,00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FF388B"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s-ES"/>
              </w:rPr>
            </w:pP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FF388B"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s-ES"/>
              </w:rPr>
            </w:pP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FF388B"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s-ES"/>
              </w:rPr>
            </w:pP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FF388B"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s-ES"/>
              </w:rPr>
            </w:pP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FF388B"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s-ES"/>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FF388B"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s-ES"/>
              </w:rPr>
            </w:pP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b/>
                <w:bCs/>
                <w:sz w:val="20"/>
              </w:rPr>
            </w:pPr>
            <w:r w:rsidRPr="000C681B">
              <w:rPr>
                <w:b/>
                <w:bCs/>
                <w:sz w:val="20"/>
              </w:rPr>
              <w:t>AFT08</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80E39" w:rsidRDefault="00323B78" w:rsidP="00B7658B">
            <w:pPr>
              <w:pStyle w:val="Tabletext"/>
              <w:spacing w:before="0" w:after="0"/>
              <w:jc w:val="center"/>
              <w:rPr>
                <w:sz w:val="20"/>
              </w:rPr>
            </w:pP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80E39" w:rsidRDefault="00323B78" w:rsidP="00B7658B">
            <w:pPr>
              <w:pStyle w:val="Tabletext"/>
              <w:spacing w:before="0" w:after="0"/>
              <w:jc w:val="center"/>
              <w:rPr>
                <w:sz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80E39" w:rsidRDefault="00323B78" w:rsidP="00B7658B">
            <w:pPr>
              <w:pStyle w:val="Tabletext"/>
              <w:spacing w:before="0" w:after="0"/>
              <w:jc w:val="center"/>
              <w:rPr>
                <w:sz w:val="20"/>
              </w:rPr>
            </w:pP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80E39" w:rsidRDefault="00323B78" w:rsidP="00B7658B">
            <w:pPr>
              <w:pStyle w:val="Tabletext"/>
              <w:spacing w:before="0" w:after="0"/>
              <w:jc w:val="center"/>
              <w:rPr>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b/>
                <w:bCs/>
                <w:sz w:val="20"/>
              </w:rPr>
            </w:pPr>
            <w:r w:rsidRPr="000C681B">
              <w:rPr>
                <w:b/>
                <w:bCs/>
                <w:sz w:val="20"/>
              </w:rPr>
              <w:t>40 480,00</w:t>
            </w:r>
          </w:p>
        </w:tc>
      </w:tr>
    </w:tbl>
    <w:p w:rsidR="00323B78" w:rsidRDefault="00323B78" w:rsidP="00323B78"/>
    <w:tbl>
      <w:tblPr>
        <w:tblW w:w="10221" w:type="dxa"/>
        <w:tblInd w:w="-336" w:type="dxa"/>
        <w:tblLayout w:type="fixed"/>
        <w:tblLook w:val="04A0" w:firstRow="1" w:lastRow="0" w:firstColumn="1" w:lastColumn="0" w:noHBand="0" w:noVBand="1"/>
      </w:tblPr>
      <w:tblGrid>
        <w:gridCol w:w="1291"/>
        <w:gridCol w:w="1588"/>
        <w:gridCol w:w="3119"/>
        <w:gridCol w:w="1559"/>
        <w:gridCol w:w="1247"/>
        <w:gridCol w:w="1417"/>
      </w:tblGrid>
      <w:tr w:rsidR="00323B78" w:rsidRPr="000C681B" w:rsidTr="00B7658B">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Evento</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País</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Empresa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Importe facturado</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Pago recibido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Saldo adeudado</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2006</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China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 xml:space="preserve">American </w:t>
            </w:r>
            <w:proofErr w:type="spellStart"/>
            <w:r w:rsidRPr="000C681B">
              <w:rPr>
                <w:sz w:val="20"/>
              </w:rPr>
              <w:t>Consulate</w:t>
            </w:r>
            <w:proofErr w:type="spellEnd"/>
            <w:r w:rsidRPr="000C681B">
              <w:rPr>
                <w:sz w:val="20"/>
              </w:rPr>
              <w:t xml:space="preserve"> Hong Kong</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400,00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400,00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2006</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China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proofErr w:type="spellStart"/>
            <w:r w:rsidRPr="000C681B">
              <w:rPr>
                <w:sz w:val="20"/>
              </w:rPr>
              <w:t>ChongQing</w:t>
            </w:r>
            <w:proofErr w:type="spellEnd"/>
            <w:r w:rsidRPr="000C681B">
              <w:rPr>
                <w:sz w:val="20"/>
              </w:rPr>
              <w:t xml:space="preserve"> Chong </w:t>
            </w:r>
            <w:proofErr w:type="spellStart"/>
            <w:r w:rsidRPr="000C681B">
              <w:rPr>
                <w:sz w:val="20"/>
              </w:rPr>
              <w:t>You</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7 200,00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7 200,00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2006</w:t>
            </w:r>
          </w:p>
        </w:tc>
        <w:tc>
          <w:tcPr>
            <w:tcW w:w="1588" w:type="dxa"/>
            <w:tcBorders>
              <w:top w:val="nil"/>
              <w:left w:val="nil"/>
              <w:bottom w:val="single" w:sz="4" w:space="0" w:color="auto"/>
              <w:right w:val="single" w:sz="4" w:space="0" w:color="auto"/>
            </w:tcBorders>
            <w:shd w:val="clear" w:color="auto" w:fill="auto"/>
            <w:noWrap/>
            <w:hideMark/>
          </w:tcPr>
          <w:p w:rsidR="00323B78" w:rsidRPr="000C681B" w:rsidRDefault="00323B78" w:rsidP="00B7658B">
            <w:pPr>
              <w:pStyle w:val="Tabletext"/>
              <w:spacing w:before="0" w:after="0"/>
              <w:rPr>
                <w:sz w:val="20"/>
              </w:rPr>
            </w:pPr>
            <w:r w:rsidRPr="000C681B">
              <w:rPr>
                <w:sz w:val="20"/>
              </w:rPr>
              <w:t>China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 xml:space="preserve">Jiangxi </w:t>
            </w:r>
            <w:proofErr w:type="spellStart"/>
            <w:r w:rsidRPr="000C681B">
              <w:rPr>
                <w:sz w:val="20"/>
              </w:rPr>
              <w:t>Lianchuang</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7 200,00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7 200,00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2006</w:t>
            </w:r>
          </w:p>
        </w:tc>
        <w:tc>
          <w:tcPr>
            <w:tcW w:w="1588" w:type="dxa"/>
            <w:tcBorders>
              <w:top w:val="nil"/>
              <w:left w:val="nil"/>
              <w:bottom w:val="single" w:sz="4" w:space="0" w:color="auto"/>
              <w:right w:val="single" w:sz="4" w:space="0" w:color="auto"/>
            </w:tcBorders>
            <w:shd w:val="clear" w:color="auto" w:fill="auto"/>
            <w:noWrap/>
            <w:hideMark/>
          </w:tcPr>
          <w:p w:rsidR="00323B78" w:rsidRPr="000C681B" w:rsidRDefault="00323B78" w:rsidP="00B7658B">
            <w:pPr>
              <w:pStyle w:val="Tabletext"/>
              <w:spacing w:before="0" w:after="0"/>
              <w:rPr>
                <w:sz w:val="20"/>
              </w:rPr>
            </w:pPr>
            <w:r w:rsidRPr="000C681B">
              <w:rPr>
                <w:sz w:val="20"/>
              </w:rPr>
              <w:t>China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proofErr w:type="spellStart"/>
            <w:r w:rsidRPr="000C681B">
              <w:rPr>
                <w:sz w:val="20"/>
              </w:rPr>
              <w:t>Naike</w:t>
            </w:r>
            <w:proofErr w:type="spellEnd"/>
            <w:r w:rsidRPr="000C681B">
              <w:rPr>
                <w:sz w:val="20"/>
              </w:rPr>
              <w:t xml:space="preserve"> (HK) Digital</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7 200,00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7 200,00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2006</w:t>
            </w:r>
          </w:p>
        </w:tc>
        <w:tc>
          <w:tcPr>
            <w:tcW w:w="1588" w:type="dxa"/>
            <w:tcBorders>
              <w:top w:val="nil"/>
              <w:left w:val="nil"/>
              <w:bottom w:val="single" w:sz="4" w:space="0" w:color="auto"/>
              <w:right w:val="single" w:sz="4" w:space="0" w:color="auto"/>
            </w:tcBorders>
            <w:shd w:val="clear" w:color="auto" w:fill="auto"/>
            <w:noWrap/>
            <w:hideMark/>
          </w:tcPr>
          <w:p w:rsidR="00323B78" w:rsidRPr="000C681B" w:rsidRDefault="00323B78" w:rsidP="00B7658B">
            <w:pPr>
              <w:pStyle w:val="Tabletext"/>
              <w:spacing w:before="0" w:after="0"/>
              <w:rPr>
                <w:sz w:val="20"/>
              </w:rPr>
            </w:pPr>
            <w:r w:rsidRPr="000C681B">
              <w:rPr>
                <w:sz w:val="20"/>
              </w:rPr>
              <w:t>China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 xml:space="preserve">Shenzhen Orea </w:t>
            </w:r>
            <w:proofErr w:type="spellStart"/>
            <w:r w:rsidRPr="000C681B">
              <w:rPr>
                <w:sz w:val="20"/>
              </w:rPr>
              <w:t>Design</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3 600,00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3 600,00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2006</w:t>
            </w:r>
          </w:p>
        </w:tc>
        <w:tc>
          <w:tcPr>
            <w:tcW w:w="1588" w:type="dxa"/>
            <w:tcBorders>
              <w:top w:val="nil"/>
              <w:left w:val="nil"/>
              <w:bottom w:val="single" w:sz="4" w:space="0" w:color="auto"/>
              <w:right w:val="single" w:sz="4" w:space="0" w:color="auto"/>
            </w:tcBorders>
            <w:shd w:val="clear" w:color="auto" w:fill="auto"/>
            <w:noWrap/>
            <w:hideMark/>
          </w:tcPr>
          <w:p w:rsidR="00323B78" w:rsidRPr="000C681B" w:rsidRDefault="00323B78" w:rsidP="00B7658B">
            <w:pPr>
              <w:pStyle w:val="Tabletext"/>
              <w:spacing w:before="0" w:after="0"/>
              <w:rPr>
                <w:sz w:val="20"/>
              </w:rPr>
            </w:pPr>
            <w:r w:rsidRPr="000C681B">
              <w:rPr>
                <w:sz w:val="20"/>
              </w:rPr>
              <w:t>China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proofErr w:type="spellStart"/>
            <w:r w:rsidRPr="000C681B">
              <w:rPr>
                <w:sz w:val="20"/>
              </w:rPr>
              <w:t>Sipnovo</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7 200,00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7 200,00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2006</w:t>
            </w:r>
          </w:p>
        </w:tc>
        <w:tc>
          <w:tcPr>
            <w:tcW w:w="1588" w:type="dxa"/>
            <w:tcBorders>
              <w:top w:val="nil"/>
              <w:left w:val="nil"/>
              <w:bottom w:val="single" w:sz="4" w:space="0" w:color="auto"/>
              <w:right w:val="single" w:sz="4" w:space="0" w:color="auto"/>
            </w:tcBorders>
            <w:shd w:val="clear" w:color="auto" w:fill="auto"/>
            <w:noWrap/>
            <w:hideMark/>
          </w:tcPr>
          <w:p w:rsidR="00323B78" w:rsidRPr="000C681B" w:rsidRDefault="00323B78" w:rsidP="00B7658B">
            <w:pPr>
              <w:pStyle w:val="Tabletext"/>
              <w:spacing w:before="0" w:after="0"/>
              <w:rPr>
                <w:sz w:val="20"/>
              </w:rPr>
            </w:pPr>
            <w:r w:rsidRPr="000C681B">
              <w:rPr>
                <w:sz w:val="20"/>
              </w:rPr>
              <w:t>China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 xml:space="preserve">Tiger </w:t>
            </w:r>
            <w:proofErr w:type="spellStart"/>
            <w:r w:rsidRPr="000C681B">
              <w:rPr>
                <w:sz w:val="20"/>
              </w:rPr>
              <w:t>NetCom</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3 150,00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3 150,00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2006</w:t>
            </w:r>
          </w:p>
        </w:tc>
        <w:tc>
          <w:tcPr>
            <w:tcW w:w="1588" w:type="dxa"/>
            <w:tcBorders>
              <w:top w:val="nil"/>
              <w:left w:val="nil"/>
              <w:bottom w:val="single" w:sz="4" w:space="0" w:color="auto"/>
              <w:right w:val="single" w:sz="4" w:space="0" w:color="auto"/>
            </w:tcBorders>
            <w:shd w:val="clear" w:color="auto" w:fill="auto"/>
            <w:noWrap/>
            <w:hideMark/>
          </w:tcPr>
          <w:p w:rsidR="00323B78" w:rsidRPr="000C681B" w:rsidRDefault="00323B78" w:rsidP="00B7658B">
            <w:pPr>
              <w:pStyle w:val="Tabletext"/>
              <w:spacing w:before="0" w:after="0"/>
              <w:rPr>
                <w:sz w:val="20"/>
              </w:rPr>
            </w:pPr>
            <w:r w:rsidRPr="000C681B">
              <w:rPr>
                <w:sz w:val="20"/>
              </w:rPr>
              <w:t>China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proofErr w:type="spellStart"/>
            <w:r w:rsidRPr="000C681B">
              <w:rPr>
                <w:sz w:val="20"/>
              </w:rPr>
              <w:t>Vapel</w:t>
            </w:r>
            <w:proofErr w:type="spellEnd"/>
            <w:r w:rsidRPr="000C681B">
              <w:rPr>
                <w:sz w:val="20"/>
              </w:rPr>
              <w:t xml:space="preserve"> </w:t>
            </w:r>
            <w:proofErr w:type="spellStart"/>
            <w:r w:rsidRPr="000C681B">
              <w:rPr>
                <w:sz w:val="20"/>
              </w:rPr>
              <w:t>Power</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4 800,00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4 800,00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b/>
                <w:bCs/>
                <w:sz w:val="20"/>
              </w:rPr>
            </w:pPr>
            <w:r w:rsidRPr="000C681B">
              <w:rPr>
                <w:b/>
                <w:bCs/>
                <w:sz w:val="20"/>
              </w:rPr>
              <w:t>TLC 2006</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b/>
                <w:bCs/>
                <w:sz w:val="20"/>
              </w:rPr>
            </w:pPr>
            <w:r w:rsidRPr="000C681B">
              <w:rPr>
                <w:b/>
                <w:bCs/>
                <w:sz w:val="20"/>
              </w:rPr>
              <w:t>40 750,00</w:t>
            </w:r>
          </w:p>
        </w:tc>
      </w:tr>
    </w:tbl>
    <w:p w:rsidR="00323B78" w:rsidRDefault="00323B78" w:rsidP="00323B78"/>
    <w:tbl>
      <w:tblPr>
        <w:tblW w:w="10221" w:type="dxa"/>
        <w:tblInd w:w="-336" w:type="dxa"/>
        <w:tblLayout w:type="fixed"/>
        <w:tblLook w:val="04A0" w:firstRow="1" w:lastRow="0" w:firstColumn="1" w:lastColumn="0" w:noHBand="0" w:noVBand="1"/>
      </w:tblPr>
      <w:tblGrid>
        <w:gridCol w:w="1291"/>
        <w:gridCol w:w="1588"/>
        <w:gridCol w:w="3119"/>
        <w:gridCol w:w="1559"/>
        <w:gridCol w:w="1247"/>
        <w:gridCol w:w="1417"/>
      </w:tblGrid>
      <w:tr w:rsidR="00323B78" w:rsidRPr="000C681B" w:rsidTr="00B7658B">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Evento</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País</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Empresa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Importe facturado</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Pago recibido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Saldo adeudado</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2009</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EE.UU.</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323B78" w:rsidRDefault="00323B78" w:rsidP="00B7658B">
            <w:pPr>
              <w:pStyle w:val="Tabletext"/>
              <w:spacing w:before="0" w:after="0"/>
              <w:rPr>
                <w:sz w:val="20"/>
                <w:lang w:val="en-GB"/>
              </w:rPr>
            </w:pPr>
            <w:r w:rsidRPr="00323B78">
              <w:rPr>
                <w:sz w:val="20"/>
                <w:lang w:val="en-GB"/>
              </w:rPr>
              <w:t>E: Telesis Energy and Data</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10 800,00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10 800,00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2009</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India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323B78" w:rsidRDefault="00323B78" w:rsidP="00B7658B">
            <w:pPr>
              <w:pStyle w:val="Tabletext"/>
              <w:spacing w:before="0" w:after="0"/>
              <w:rPr>
                <w:sz w:val="20"/>
                <w:lang w:val="en-GB"/>
              </w:rPr>
            </w:pPr>
            <w:r w:rsidRPr="00323B78">
              <w:rPr>
                <w:sz w:val="20"/>
                <w:lang w:val="en-GB"/>
              </w:rPr>
              <w:t>REVE Systems (S) Pte Ltd</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10 800,00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10 800,00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2009</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EE.UU.</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proofErr w:type="spellStart"/>
            <w:r w:rsidRPr="000C681B">
              <w:rPr>
                <w:sz w:val="20"/>
              </w:rPr>
              <w:t>UTStarcom</w:t>
            </w:r>
            <w:proofErr w:type="spellEnd"/>
            <w:r w:rsidRPr="000C681B">
              <w:rPr>
                <w:sz w:val="20"/>
              </w:rPr>
              <w:t xml:space="preserve"> Inc.</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94 050,00</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47 025,00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47 025,00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FF388B"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s-ES"/>
              </w:rPr>
            </w:pP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b/>
                <w:bCs/>
                <w:sz w:val="20"/>
              </w:rPr>
            </w:pPr>
            <w:r w:rsidRPr="000C681B">
              <w:rPr>
                <w:b/>
                <w:bCs/>
                <w:sz w:val="20"/>
              </w:rPr>
              <w:t>TLC 2009</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b/>
                <w:bCs/>
                <w:sz w:val="20"/>
              </w:rPr>
            </w:pPr>
            <w:r w:rsidRPr="000C681B">
              <w:rPr>
                <w:b/>
                <w:bCs/>
                <w:sz w:val="20"/>
              </w:rPr>
              <w:t>68 625,00</w:t>
            </w:r>
          </w:p>
        </w:tc>
      </w:tr>
    </w:tbl>
    <w:p w:rsidR="00323B78" w:rsidRDefault="00323B78" w:rsidP="00323B78"/>
    <w:tbl>
      <w:tblPr>
        <w:tblW w:w="10221" w:type="dxa"/>
        <w:tblInd w:w="-336" w:type="dxa"/>
        <w:tblLayout w:type="fixed"/>
        <w:tblLook w:val="04A0" w:firstRow="1" w:lastRow="0" w:firstColumn="1" w:lastColumn="0" w:noHBand="0" w:noVBand="1"/>
      </w:tblPr>
      <w:tblGrid>
        <w:gridCol w:w="1291"/>
        <w:gridCol w:w="1588"/>
        <w:gridCol w:w="3119"/>
        <w:gridCol w:w="1559"/>
        <w:gridCol w:w="1247"/>
        <w:gridCol w:w="1417"/>
      </w:tblGrid>
      <w:tr w:rsidR="00323B78" w:rsidRPr="000C681B" w:rsidTr="00B7658B">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Evento</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País</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Empresa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Importe facturado</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Pago recibido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23B78" w:rsidRPr="000C681B" w:rsidRDefault="00323B78" w:rsidP="00B7658B">
            <w:pPr>
              <w:pStyle w:val="Tablehead"/>
              <w:spacing w:before="20" w:after="20"/>
              <w:rPr>
                <w:sz w:val="20"/>
              </w:rPr>
            </w:pPr>
            <w:r w:rsidRPr="000C681B">
              <w:rPr>
                <w:sz w:val="20"/>
              </w:rPr>
              <w:t>Saldo adeudado</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r w:rsidRPr="000C681B">
              <w:rPr>
                <w:sz w:val="20"/>
              </w:rPr>
              <w:t>TLC 2011</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Suiza</w:t>
            </w: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rPr>
                <w:sz w:val="20"/>
              </w:rPr>
            </w:pPr>
            <w:r w:rsidRPr="000C681B">
              <w:rPr>
                <w:sz w:val="20"/>
              </w:rPr>
              <w:t xml:space="preserve">Client </w:t>
            </w:r>
            <w:proofErr w:type="spellStart"/>
            <w:r w:rsidRPr="000C681B">
              <w:rPr>
                <w:sz w:val="20"/>
              </w:rPr>
              <w:t>World</w:t>
            </w:r>
            <w:proofErr w:type="spellEnd"/>
            <w:r w:rsidRPr="000C681B">
              <w:rPr>
                <w:sz w:val="20"/>
              </w:rPr>
              <w:t xml:space="preserve"> 2011</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203 243,05</w:t>
            </w: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194 643,25</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r w:rsidRPr="000C681B">
              <w:rPr>
                <w:sz w:val="20"/>
              </w:rPr>
              <w:t>8 599,80</w:t>
            </w: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sz w:val="20"/>
              </w:rPr>
            </w:pPr>
          </w:p>
        </w:tc>
      </w:tr>
      <w:tr w:rsidR="00323B78" w:rsidRPr="00917F68" w:rsidTr="00B7658B">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center"/>
              <w:rPr>
                <w:b/>
                <w:bCs/>
                <w:sz w:val="20"/>
              </w:rPr>
            </w:pPr>
            <w:r w:rsidRPr="000C681B">
              <w:rPr>
                <w:b/>
                <w:bCs/>
                <w:sz w:val="20"/>
              </w:rPr>
              <w:t>TLC 2011</w:t>
            </w:r>
          </w:p>
        </w:tc>
        <w:tc>
          <w:tcPr>
            <w:tcW w:w="1588" w:type="dxa"/>
            <w:tcBorders>
              <w:top w:val="nil"/>
              <w:left w:val="nil"/>
              <w:bottom w:val="single" w:sz="4" w:space="0" w:color="auto"/>
              <w:right w:val="single" w:sz="4" w:space="0" w:color="auto"/>
            </w:tcBorders>
            <w:shd w:val="clear" w:color="auto" w:fill="auto"/>
            <w:noWrap/>
            <w:vAlign w:val="bottom"/>
            <w:hideMark/>
          </w:tcPr>
          <w:p w:rsidR="00323B78" w:rsidRPr="00FF388B"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s-ES"/>
              </w:rPr>
            </w:pPr>
          </w:p>
        </w:tc>
        <w:tc>
          <w:tcPr>
            <w:tcW w:w="3119" w:type="dxa"/>
            <w:tcBorders>
              <w:top w:val="nil"/>
              <w:left w:val="nil"/>
              <w:bottom w:val="single" w:sz="4" w:space="0" w:color="auto"/>
              <w:right w:val="single" w:sz="4" w:space="0" w:color="auto"/>
            </w:tcBorders>
            <w:shd w:val="clear" w:color="auto" w:fill="auto"/>
            <w:noWrap/>
            <w:vAlign w:val="bottom"/>
            <w:hideMark/>
          </w:tcPr>
          <w:p w:rsidR="00323B78" w:rsidRPr="00FF388B" w:rsidRDefault="00323B78" w:rsidP="00B7658B">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s-ES"/>
              </w:rPr>
            </w:pP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p>
        </w:tc>
        <w:tc>
          <w:tcPr>
            <w:tcW w:w="124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0C681B" w:rsidRDefault="00323B78" w:rsidP="00B7658B">
            <w:pPr>
              <w:pStyle w:val="Tabletext"/>
              <w:spacing w:before="0" w:after="0"/>
              <w:jc w:val="right"/>
              <w:rPr>
                <w:b/>
                <w:bCs/>
                <w:sz w:val="20"/>
              </w:rPr>
            </w:pPr>
            <w:r w:rsidRPr="000C681B">
              <w:rPr>
                <w:b/>
                <w:bCs/>
                <w:sz w:val="20"/>
              </w:rPr>
              <w:t>8 599,80</w:t>
            </w:r>
          </w:p>
        </w:tc>
      </w:tr>
    </w:tbl>
    <w:p w:rsidR="00323B78" w:rsidRDefault="00323B78" w:rsidP="00323B78">
      <w:pPr>
        <w:rPr>
          <w:sz w:val="28"/>
          <w:lang w:val="es-ES"/>
        </w:rPr>
      </w:pPr>
      <w:r>
        <w:rPr>
          <w:lang w:val="es-ES"/>
        </w:rPr>
        <w:br w:type="page"/>
      </w:r>
    </w:p>
    <w:p w:rsidR="00323B78" w:rsidRPr="00970D4E" w:rsidRDefault="00323B78" w:rsidP="00323B78">
      <w:pPr>
        <w:pStyle w:val="Annextitle"/>
        <w:spacing w:after="120"/>
        <w:rPr>
          <w:bCs/>
          <w:i/>
          <w:iCs/>
          <w:lang w:val="es-ES"/>
        </w:rPr>
      </w:pPr>
      <w:bookmarkStart w:id="607" w:name="_Toc511809527"/>
      <w:bookmarkStart w:id="608" w:name="_Toc511814386"/>
      <w:r w:rsidRPr="00970D4E">
        <w:rPr>
          <w:bCs/>
          <w:lang w:val="es-ES"/>
        </w:rPr>
        <w:lastRenderedPageBreak/>
        <w:t xml:space="preserve">Lista de deudores de los eventos ITU TELECOM </w:t>
      </w:r>
      <w:r>
        <w:rPr>
          <w:bCs/>
          <w:lang w:val="es-ES"/>
        </w:rPr>
        <w:br/>
      </w:r>
      <w:r w:rsidRPr="00970D4E">
        <w:rPr>
          <w:bCs/>
          <w:lang w:val="es-ES"/>
        </w:rPr>
        <w:t xml:space="preserve">clausurados al 31 de diciembre de 2017 </w:t>
      </w:r>
      <w:r w:rsidRPr="00366354">
        <w:rPr>
          <w:bCs/>
          <w:i/>
          <w:iCs/>
          <w:lang w:val="es-ES"/>
        </w:rPr>
        <w:t>(</w:t>
      </w:r>
      <w:r w:rsidRPr="00FF388B">
        <w:rPr>
          <w:bCs/>
          <w:i/>
          <w:iCs/>
          <w:lang w:val="es-ES"/>
        </w:rPr>
        <w:t>cont.</w:t>
      </w:r>
      <w:r w:rsidRPr="00970D4E">
        <w:rPr>
          <w:bCs/>
          <w:i/>
          <w:iCs/>
          <w:lang w:val="es-ES"/>
        </w:rPr>
        <w:t>)</w:t>
      </w:r>
      <w:bookmarkEnd w:id="607"/>
      <w:bookmarkEnd w:id="608"/>
    </w:p>
    <w:tbl>
      <w:tblPr>
        <w:tblW w:w="10221" w:type="dxa"/>
        <w:tblInd w:w="-336" w:type="dxa"/>
        <w:tblLayout w:type="fixed"/>
        <w:tblLook w:val="04A0" w:firstRow="1" w:lastRow="0" w:firstColumn="1" w:lastColumn="0" w:noHBand="0" w:noVBand="1"/>
      </w:tblPr>
      <w:tblGrid>
        <w:gridCol w:w="1320"/>
        <w:gridCol w:w="1559"/>
        <w:gridCol w:w="2693"/>
        <w:gridCol w:w="1701"/>
        <w:gridCol w:w="1531"/>
        <w:gridCol w:w="1417"/>
      </w:tblGrid>
      <w:tr w:rsidR="00323B78" w:rsidRPr="00366354"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Evento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País</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Empresa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Importe facturado</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Pago recibido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Saldo adeudado</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center"/>
              <w:rPr>
                <w:sz w:val="20"/>
              </w:rPr>
            </w:pPr>
            <w:r w:rsidRPr="00080E39">
              <w:rPr>
                <w:sz w:val="20"/>
              </w:rPr>
              <w:t>TLC 2014</w:t>
            </w:r>
          </w:p>
        </w:tc>
        <w:tc>
          <w:tcPr>
            <w:tcW w:w="1559"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Alemania</w:t>
            </w:r>
          </w:p>
        </w:tc>
        <w:tc>
          <w:tcPr>
            <w:tcW w:w="2693"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 xml:space="preserve">LS </w:t>
            </w:r>
            <w:proofErr w:type="spellStart"/>
            <w:r w:rsidRPr="00366354">
              <w:rPr>
                <w:sz w:val="20"/>
              </w:rPr>
              <w:t>Telcom</w:t>
            </w:r>
            <w:proofErr w:type="spellEnd"/>
          </w:p>
        </w:tc>
        <w:tc>
          <w:tcPr>
            <w:tcW w:w="170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13 650,00</w:t>
            </w:r>
          </w:p>
        </w:tc>
        <w:tc>
          <w:tcPr>
            <w:tcW w:w="153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13 650,00</w:t>
            </w:r>
          </w:p>
        </w:tc>
        <w:tc>
          <w:tcPr>
            <w:tcW w:w="1417"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center"/>
              <w:rPr>
                <w:sz w:val="20"/>
              </w:rPr>
            </w:pPr>
            <w:r w:rsidRPr="00080E39">
              <w:rPr>
                <w:sz w:val="20"/>
              </w:rPr>
              <w:t>TLC 2014</w:t>
            </w:r>
          </w:p>
        </w:tc>
        <w:tc>
          <w:tcPr>
            <w:tcW w:w="1559"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Camerún</w:t>
            </w:r>
          </w:p>
        </w:tc>
        <w:tc>
          <w:tcPr>
            <w:tcW w:w="2693"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proofErr w:type="spellStart"/>
            <w:r w:rsidRPr="00366354">
              <w:rPr>
                <w:sz w:val="20"/>
              </w:rPr>
              <w:t>Ministère</w:t>
            </w:r>
            <w:proofErr w:type="spellEnd"/>
            <w:r w:rsidRPr="00366354">
              <w:rPr>
                <w:sz w:val="20"/>
              </w:rPr>
              <w:t xml:space="preserve"> des Postes</w:t>
            </w:r>
          </w:p>
        </w:tc>
        <w:tc>
          <w:tcPr>
            <w:tcW w:w="170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110 000,00</w:t>
            </w:r>
          </w:p>
        </w:tc>
        <w:tc>
          <w:tcPr>
            <w:tcW w:w="153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110 000,00</w:t>
            </w:r>
          </w:p>
        </w:tc>
        <w:tc>
          <w:tcPr>
            <w:tcW w:w="1417"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center"/>
              <w:rPr>
                <w:sz w:val="20"/>
              </w:rPr>
            </w:pPr>
            <w:r w:rsidRPr="00080E39">
              <w:rPr>
                <w:sz w:val="20"/>
              </w:rPr>
              <w:t>TLC 2014</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rPr>
                <w:sz w:val="20"/>
              </w:rPr>
            </w:pPr>
            <w:r w:rsidRPr="00366354">
              <w:rPr>
                <w:sz w:val="20"/>
              </w:rPr>
              <w:t>Congo</w:t>
            </w:r>
          </w:p>
        </w:tc>
        <w:tc>
          <w:tcPr>
            <w:tcW w:w="2693"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rPr>
                <w:sz w:val="20"/>
              </w:rPr>
            </w:pPr>
            <w:proofErr w:type="spellStart"/>
            <w:r w:rsidRPr="00366354">
              <w:rPr>
                <w:sz w:val="20"/>
              </w:rPr>
              <w:t>Ministère</w:t>
            </w:r>
            <w:proofErr w:type="spellEnd"/>
            <w:r w:rsidRPr="00366354">
              <w:rPr>
                <w:sz w:val="20"/>
              </w:rPr>
              <w:t xml:space="preserve"> des Postes</w:t>
            </w:r>
          </w:p>
        </w:tc>
        <w:tc>
          <w:tcPr>
            <w:tcW w:w="1701"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right"/>
              <w:rPr>
                <w:sz w:val="20"/>
              </w:rPr>
            </w:pPr>
            <w:r w:rsidRPr="00366354">
              <w:rPr>
                <w:sz w:val="20"/>
              </w:rPr>
              <w:t>110 000,00</w:t>
            </w:r>
          </w:p>
        </w:tc>
        <w:tc>
          <w:tcPr>
            <w:tcW w:w="1531"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right"/>
              <w:rPr>
                <w:sz w:val="20"/>
              </w:rPr>
            </w:pPr>
            <w:r w:rsidRPr="00366354">
              <w:rPr>
                <w:sz w:val="20"/>
              </w:rPr>
              <w:t>110 000,00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center"/>
              <w:rPr>
                <w:sz w:val="20"/>
              </w:rPr>
            </w:pPr>
            <w:r w:rsidRPr="00080E39">
              <w:rPr>
                <w:sz w:val="20"/>
              </w:rPr>
              <w:t>TLC 2014</w:t>
            </w:r>
          </w:p>
        </w:tc>
        <w:tc>
          <w:tcPr>
            <w:tcW w:w="1559"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Qatar</w:t>
            </w:r>
          </w:p>
        </w:tc>
        <w:tc>
          <w:tcPr>
            <w:tcW w:w="2693"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proofErr w:type="spellStart"/>
            <w:r w:rsidRPr="00366354">
              <w:rPr>
                <w:sz w:val="20"/>
              </w:rPr>
              <w:t>Ooreddo</w:t>
            </w:r>
            <w:proofErr w:type="spellEnd"/>
            <w:r w:rsidRPr="00366354">
              <w:rPr>
                <w:sz w:val="20"/>
              </w:rPr>
              <w:t xml:space="preserve"> Qatar</w:t>
            </w:r>
          </w:p>
        </w:tc>
        <w:tc>
          <w:tcPr>
            <w:tcW w:w="170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2 743 966,60</w:t>
            </w:r>
          </w:p>
        </w:tc>
        <w:tc>
          <w:tcPr>
            <w:tcW w:w="153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2 743 966,60</w:t>
            </w:r>
          </w:p>
        </w:tc>
        <w:tc>
          <w:tcPr>
            <w:tcW w:w="1417" w:type="dxa"/>
            <w:tcBorders>
              <w:top w:val="nil"/>
              <w:left w:val="nil"/>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center"/>
              <w:rPr>
                <w:sz w:val="20"/>
              </w:rPr>
            </w:pPr>
            <w:r w:rsidRPr="00366354">
              <w:rPr>
                <w:sz w:val="20"/>
              </w:rPr>
              <w:t>TLC 2014</w:t>
            </w:r>
          </w:p>
        </w:tc>
        <w:tc>
          <w:tcPr>
            <w:tcW w:w="1559"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India</w:t>
            </w:r>
          </w:p>
        </w:tc>
        <w:tc>
          <w:tcPr>
            <w:tcW w:w="2693"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TCIL</w:t>
            </w:r>
          </w:p>
        </w:tc>
        <w:tc>
          <w:tcPr>
            <w:tcW w:w="170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5 400,00</w:t>
            </w:r>
          </w:p>
        </w:tc>
        <w:tc>
          <w:tcPr>
            <w:tcW w:w="153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5 400,00</w:t>
            </w:r>
          </w:p>
        </w:tc>
        <w:tc>
          <w:tcPr>
            <w:tcW w:w="1417" w:type="dxa"/>
            <w:tcBorders>
              <w:top w:val="nil"/>
              <w:left w:val="nil"/>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center"/>
              <w:rPr>
                <w:sz w:val="20"/>
              </w:rPr>
            </w:pPr>
            <w:r w:rsidRPr="00080E39">
              <w:rPr>
                <w:sz w:val="20"/>
              </w:rPr>
              <w:t>TLC 2014</w:t>
            </w:r>
          </w:p>
        </w:tc>
        <w:tc>
          <w:tcPr>
            <w:tcW w:w="1559"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Qatar</w:t>
            </w:r>
          </w:p>
        </w:tc>
        <w:tc>
          <w:tcPr>
            <w:tcW w:w="2693"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proofErr w:type="spellStart"/>
            <w:r w:rsidRPr="00366354">
              <w:rPr>
                <w:sz w:val="20"/>
              </w:rPr>
              <w:t>Ministry</w:t>
            </w:r>
            <w:proofErr w:type="spellEnd"/>
            <w:r w:rsidRPr="00366354">
              <w:rPr>
                <w:sz w:val="20"/>
              </w:rPr>
              <w:t xml:space="preserve"> </w:t>
            </w:r>
            <w:proofErr w:type="spellStart"/>
            <w:r w:rsidRPr="00366354">
              <w:rPr>
                <w:sz w:val="20"/>
              </w:rPr>
              <w:t>of</w:t>
            </w:r>
            <w:proofErr w:type="spellEnd"/>
            <w:r w:rsidRPr="00366354">
              <w:rPr>
                <w:sz w:val="20"/>
              </w:rPr>
              <w:t xml:space="preserve"> ICT</w:t>
            </w:r>
          </w:p>
        </w:tc>
        <w:tc>
          <w:tcPr>
            <w:tcW w:w="170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14 000,00</w:t>
            </w:r>
          </w:p>
        </w:tc>
        <w:tc>
          <w:tcPr>
            <w:tcW w:w="153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14 000,00</w:t>
            </w:r>
          </w:p>
        </w:tc>
        <w:tc>
          <w:tcPr>
            <w:tcW w:w="1417" w:type="dxa"/>
            <w:tcBorders>
              <w:top w:val="nil"/>
              <w:left w:val="nil"/>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center"/>
              <w:rPr>
                <w:sz w:val="20"/>
              </w:rPr>
            </w:pPr>
            <w:r w:rsidRPr="00080E39">
              <w:rPr>
                <w:sz w:val="20"/>
              </w:rPr>
              <w:t>TLC 2014</w:t>
            </w:r>
          </w:p>
        </w:tc>
        <w:tc>
          <w:tcPr>
            <w:tcW w:w="1559"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Nigeria</w:t>
            </w:r>
          </w:p>
        </w:tc>
        <w:tc>
          <w:tcPr>
            <w:tcW w:w="2693"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NCC</w:t>
            </w:r>
          </w:p>
        </w:tc>
        <w:tc>
          <w:tcPr>
            <w:tcW w:w="170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12 000,00</w:t>
            </w:r>
          </w:p>
        </w:tc>
        <w:tc>
          <w:tcPr>
            <w:tcW w:w="153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12 000,00</w:t>
            </w:r>
          </w:p>
        </w:tc>
        <w:tc>
          <w:tcPr>
            <w:tcW w:w="1417" w:type="dxa"/>
            <w:tcBorders>
              <w:top w:val="nil"/>
              <w:left w:val="nil"/>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center"/>
              <w:rPr>
                <w:sz w:val="20"/>
              </w:rPr>
            </w:pPr>
            <w:r w:rsidRPr="00080E39">
              <w:rPr>
                <w:sz w:val="20"/>
              </w:rPr>
              <w:t>TLC 2014</w:t>
            </w:r>
          </w:p>
        </w:tc>
        <w:tc>
          <w:tcPr>
            <w:tcW w:w="1559"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r w:rsidRPr="00366354">
              <w:rPr>
                <w:sz w:val="20"/>
              </w:rPr>
              <w:t>Arabia Saudita</w:t>
            </w:r>
          </w:p>
        </w:tc>
        <w:tc>
          <w:tcPr>
            <w:tcW w:w="2693"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rPr>
                <w:sz w:val="20"/>
              </w:rPr>
            </w:pPr>
            <w:proofErr w:type="spellStart"/>
            <w:r w:rsidRPr="00366354">
              <w:rPr>
                <w:sz w:val="20"/>
              </w:rPr>
              <w:t>Saudi</w:t>
            </w:r>
            <w:proofErr w:type="spellEnd"/>
            <w:r w:rsidRPr="00366354">
              <w:rPr>
                <w:sz w:val="20"/>
              </w:rPr>
              <w:t xml:space="preserve"> Telecom</w:t>
            </w:r>
          </w:p>
        </w:tc>
        <w:tc>
          <w:tcPr>
            <w:tcW w:w="170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20 250,00</w:t>
            </w:r>
          </w:p>
        </w:tc>
        <w:tc>
          <w:tcPr>
            <w:tcW w:w="1531" w:type="dxa"/>
            <w:tcBorders>
              <w:top w:val="nil"/>
              <w:left w:val="nil"/>
              <w:bottom w:val="single" w:sz="4" w:space="0" w:color="auto"/>
              <w:right w:val="single" w:sz="4" w:space="0" w:color="auto"/>
            </w:tcBorders>
            <w:shd w:val="clear" w:color="auto" w:fill="auto"/>
            <w:noWrap/>
            <w:vAlign w:val="bottom"/>
          </w:tcPr>
          <w:p w:rsidR="00323B78" w:rsidRPr="00366354" w:rsidRDefault="00323B78" w:rsidP="00B7658B">
            <w:pPr>
              <w:pStyle w:val="Tabletext"/>
              <w:spacing w:before="0" w:after="0"/>
              <w:jc w:val="right"/>
              <w:rPr>
                <w:sz w:val="20"/>
              </w:rPr>
            </w:pPr>
            <w:r w:rsidRPr="00366354">
              <w:rPr>
                <w:sz w:val="20"/>
              </w:rPr>
              <w:t>20 250,00</w:t>
            </w:r>
          </w:p>
        </w:tc>
        <w:tc>
          <w:tcPr>
            <w:tcW w:w="1417" w:type="dxa"/>
            <w:tcBorders>
              <w:top w:val="nil"/>
              <w:left w:val="nil"/>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center"/>
              <w:rPr>
                <w:sz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rPr>
                <w:sz w:val="20"/>
              </w:rPr>
            </w:pPr>
          </w:p>
        </w:tc>
        <w:tc>
          <w:tcPr>
            <w:tcW w:w="2693"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rPr>
                <w:sz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right"/>
              <w:rPr>
                <w:sz w:val="20"/>
              </w:rPr>
            </w:pPr>
          </w:p>
        </w:tc>
        <w:tc>
          <w:tcPr>
            <w:tcW w:w="1531"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right"/>
              <w:rPr>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right"/>
              <w:rPr>
                <w:sz w:val="20"/>
              </w:rPr>
            </w:pP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center"/>
              <w:rPr>
                <w:b/>
                <w:bCs/>
                <w:sz w:val="20"/>
              </w:rPr>
            </w:pPr>
            <w:r w:rsidRPr="00080E39">
              <w:rPr>
                <w:b/>
                <w:bCs/>
                <w:sz w:val="20"/>
              </w:rPr>
              <w:t>TLC 2014</w:t>
            </w:r>
          </w:p>
        </w:tc>
        <w:tc>
          <w:tcPr>
            <w:tcW w:w="1559"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rPr>
                <w:sz w:val="20"/>
              </w:rPr>
            </w:pPr>
          </w:p>
        </w:tc>
        <w:tc>
          <w:tcPr>
            <w:tcW w:w="2693"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rPr>
                <w:sz w:val="20"/>
              </w:rPr>
            </w:pPr>
          </w:p>
        </w:tc>
        <w:tc>
          <w:tcPr>
            <w:tcW w:w="1701"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right"/>
              <w:rPr>
                <w:sz w:val="20"/>
              </w:rPr>
            </w:pPr>
          </w:p>
        </w:tc>
        <w:tc>
          <w:tcPr>
            <w:tcW w:w="1531"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right"/>
              <w:rPr>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323B78" w:rsidRPr="00366354" w:rsidRDefault="00323B78" w:rsidP="00B7658B">
            <w:pPr>
              <w:pStyle w:val="Tabletext"/>
              <w:spacing w:before="0" w:after="0"/>
              <w:jc w:val="right"/>
              <w:rPr>
                <w:b/>
                <w:bCs/>
                <w:sz w:val="20"/>
              </w:rPr>
            </w:pPr>
            <w:r w:rsidRPr="00366354">
              <w:rPr>
                <w:b/>
                <w:bCs/>
                <w:sz w:val="20"/>
              </w:rPr>
              <w:t>110 000,00</w:t>
            </w:r>
          </w:p>
        </w:tc>
      </w:tr>
    </w:tbl>
    <w:p w:rsidR="00323B78" w:rsidRDefault="00323B78" w:rsidP="00323B78"/>
    <w:tbl>
      <w:tblPr>
        <w:tblW w:w="10221" w:type="dxa"/>
        <w:tblInd w:w="-336" w:type="dxa"/>
        <w:tblLayout w:type="fixed"/>
        <w:tblLook w:val="04A0" w:firstRow="1" w:lastRow="0" w:firstColumn="1" w:lastColumn="0" w:noHBand="0" w:noVBand="1"/>
      </w:tblPr>
      <w:tblGrid>
        <w:gridCol w:w="1320"/>
        <w:gridCol w:w="1559"/>
        <w:gridCol w:w="2693"/>
        <w:gridCol w:w="1701"/>
        <w:gridCol w:w="1531"/>
        <w:gridCol w:w="1417"/>
      </w:tblGrid>
      <w:tr w:rsidR="00323B78" w:rsidRPr="00366354"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Evento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País</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Empresa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Importe facturado</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Pago recibido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Saldo adeudado</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center"/>
              <w:rPr>
                <w:sz w:val="20"/>
              </w:rPr>
            </w:pPr>
            <w:r w:rsidRPr="00080E39">
              <w:rPr>
                <w:sz w:val="20"/>
              </w:rPr>
              <w:t>TLC 2015</w:t>
            </w:r>
          </w:p>
        </w:tc>
        <w:tc>
          <w:tcPr>
            <w:tcW w:w="1559"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r w:rsidRPr="00366354">
              <w:rPr>
                <w:sz w:val="20"/>
              </w:rPr>
              <w:t>Sudán del Sur</w:t>
            </w:r>
          </w:p>
        </w:tc>
        <w:tc>
          <w:tcPr>
            <w:tcW w:w="2693"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proofErr w:type="spellStart"/>
            <w:r w:rsidRPr="00366354">
              <w:rPr>
                <w:sz w:val="20"/>
              </w:rPr>
              <w:t>National</w:t>
            </w:r>
            <w:proofErr w:type="spellEnd"/>
            <w:r w:rsidRPr="00366354">
              <w:rPr>
                <w:sz w:val="20"/>
              </w:rPr>
              <w:t xml:space="preserve"> </w:t>
            </w:r>
            <w:proofErr w:type="spellStart"/>
            <w:r w:rsidRPr="00366354">
              <w:rPr>
                <w:sz w:val="20"/>
              </w:rPr>
              <w:t>Communication</w:t>
            </w:r>
            <w:proofErr w:type="spellEnd"/>
            <w:r w:rsidRPr="00366354">
              <w:rPr>
                <w:sz w:val="20"/>
              </w:rPr>
              <w:t xml:space="preserve"> </w:t>
            </w:r>
            <w:proofErr w:type="spellStart"/>
            <w:r w:rsidRPr="00366354">
              <w:rPr>
                <w:sz w:val="20"/>
              </w:rPr>
              <w:t>Authority</w:t>
            </w:r>
            <w:proofErr w:type="spellEnd"/>
          </w:p>
        </w:tc>
        <w:tc>
          <w:tcPr>
            <w:tcW w:w="170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100 000,00</w:t>
            </w:r>
          </w:p>
        </w:tc>
        <w:tc>
          <w:tcPr>
            <w:tcW w:w="153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center"/>
              <w:rPr>
                <w:sz w:val="20"/>
              </w:rPr>
            </w:pPr>
            <w:r w:rsidRPr="00080E39">
              <w:rPr>
                <w:sz w:val="20"/>
              </w:rPr>
              <w:t>TLC 2015</w:t>
            </w:r>
          </w:p>
        </w:tc>
        <w:tc>
          <w:tcPr>
            <w:tcW w:w="1559"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r w:rsidRPr="00366354">
              <w:rPr>
                <w:sz w:val="20"/>
              </w:rPr>
              <w:t>Sri Lanka</w:t>
            </w:r>
          </w:p>
        </w:tc>
        <w:tc>
          <w:tcPr>
            <w:tcW w:w="2693"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proofErr w:type="spellStart"/>
            <w:r w:rsidRPr="00366354">
              <w:rPr>
                <w:sz w:val="20"/>
              </w:rPr>
              <w:t>Negete</w:t>
            </w:r>
            <w:proofErr w:type="spellEnd"/>
            <w:r w:rsidRPr="00366354">
              <w:rPr>
                <w:sz w:val="20"/>
              </w:rPr>
              <w:t xml:space="preserve"> </w:t>
            </w:r>
            <w:proofErr w:type="spellStart"/>
            <w:r w:rsidRPr="00366354">
              <w:rPr>
                <w:sz w:val="20"/>
              </w:rPr>
              <w:t>Private</w:t>
            </w:r>
            <w:proofErr w:type="spellEnd"/>
            <w:r w:rsidRPr="00366354">
              <w:rPr>
                <w:sz w:val="20"/>
              </w:rPr>
              <w:t xml:space="preserve"> Ltd.</w:t>
            </w:r>
          </w:p>
        </w:tc>
        <w:tc>
          <w:tcPr>
            <w:tcW w:w="170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1 200,00</w:t>
            </w:r>
          </w:p>
        </w:tc>
        <w:tc>
          <w:tcPr>
            <w:tcW w:w="153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1 200,00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center"/>
              <w:rPr>
                <w:sz w:val="20"/>
              </w:rPr>
            </w:pPr>
            <w:r w:rsidRPr="00080E39">
              <w:rPr>
                <w:sz w:val="20"/>
              </w:rPr>
              <w:t>TLC 2015</w:t>
            </w:r>
          </w:p>
        </w:tc>
        <w:tc>
          <w:tcPr>
            <w:tcW w:w="1559"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r w:rsidRPr="00366354">
              <w:rPr>
                <w:sz w:val="20"/>
              </w:rPr>
              <w:t>Egipto</w:t>
            </w:r>
          </w:p>
        </w:tc>
        <w:tc>
          <w:tcPr>
            <w:tcW w:w="2693"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proofErr w:type="spellStart"/>
            <w:r w:rsidRPr="00366354">
              <w:rPr>
                <w:sz w:val="20"/>
              </w:rPr>
              <w:t>Tawasol</w:t>
            </w:r>
            <w:proofErr w:type="spellEnd"/>
            <w:r w:rsidRPr="00366354">
              <w:rPr>
                <w:sz w:val="20"/>
              </w:rPr>
              <w:t xml:space="preserve"> IT</w:t>
            </w:r>
          </w:p>
        </w:tc>
        <w:tc>
          <w:tcPr>
            <w:tcW w:w="170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1 200,00</w:t>
            </w:r>
          </w:p>
        </w:tc>
        <w:tc>
          <w:tcPr>
            <w:tcW w:w="153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1 200,00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center"/>
              <w:rPr>
                <w:sz w:val="20"/>
              </w:rPr>
            </w:pPr>
            <w:r w:rsidRPr="00080E39">
              <w:rPr>
                <w:sz w:val="20"/>
              </w:rPr>
              <w:t>TLC 2015</w:t>
            </w:r>
          </w:p>
        </w:tc>
        <w:tc>
          <w:tcPr>
            <w:tcW w:w="1559"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r w:rsidRPr="00366354">
              <w:rPr>
                <w:sz w:val="20"/>
              </w:rPr>
              <w:t>Uganda</w:t>
            </w:r>
          </w:p>
        </w:tc>
        <w:tc>
          <w:tcPr>
            <w:tcW w:w="2693"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r w:rsidRPr="00366354">
              <w:rPr>
                <w:sz w:val="20"/>
              </w:rPr>
              <w:t xml:space="preserve">Uganda </w:t>
            </w:r>
            <w:proofErr w:type="spellStart"/>
            <w:r w:rsidRPr="00366354">
              <w:rPr>
                <w:sz w:val="20"/>
              </w:rPr>
              <w:t>Communications</w:t>
            </w:r>
            <w:proofErr w:type="spellEnd"/>
            <w:r w:rsidRPr="00366354">
              <w:rPr>
                <w:sz w:val="20"/>
              </w:rPr>
              <w:t xml:space="preserve"> </w:t>
            </w:r>
            <w:proofErr w:type="spellStart"/>
            <w:r w:rsidRPr="00366354">
              <w:rPr>
                <w:sz w:val="20"/>
              </w:rPr>
              <w:t>Commission</w:t>
            </w:r>
            <w:proofErr w:type="spellEnd"/>
          </w:p>
        </w:tc>
        <w:tc>
          <w:tcPr>
            <w:tcW w:w="170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130 000,00</w:t>
            </w:r>
          </w:p>
        </w:tc>
        <w:tc>
          <w:tcPr>
            <w:tcW w:w="153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130 000,00</w:t>
            </w:r>
          </w:p>
        </w:tc>
        <w:tc>
          <w:tcPr>
            <w:tcW w:w="1417"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center"/>
              <w:rPr>
                <w:sz w:val="20"/>
              </w:rPr>
            </w:pPr>
          </w:p>
        </w:tc>
        <w:tc>
          <w:tcPr>
            <w:tcW w:w="1559"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p>
        </w:tc>
        <w:tc>
          <w:tcPr>
            <w:tcW w:w="2693"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p>
        </w:tc>
        <w:tc>
          <w:tcPr>
            <w:tcW w:w="170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p>
        </w:tc>
        <w:tc>
          <w:tcPr>
            <w:tcW w:w="153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p>
        </w:tc>
        <w:tc>
          <w:tcPr>
            <w:tcW w:w="1417"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p>
        </w:tc>
      </w:tr>
      <w:tr w:rsidR="00323B78" w:rsidRPr="00917F68" w:rsidTr="00B7658B">
        <w:tc>
          <w:tcPr>
            <w:tcW w:w="1320" w:type="dxa"/>
            <w:tcBorders>
              <w:top w:val="nil"/>
              <w:left w:val="single" w:sz="4" w:space="0" w:color="auto"/>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center"/>
              <w:rPr>
                <w:b/>
                <w:bCs/>
                <w:sz w:val="20"/>
              </w:rPr>
            </w:pPr>
            <w:r w:rsidRPr="00080E39">
              <w:rPr>
                <w:b/>
                <w:bCs/>
                <w:sz w:val="20"/>
              </w:rPr>
              <w:t>TLC 2015</w:t>
            </w:r>
          </w:p>
        </w:tc>
        <w:tc>
          <w:tcPr>
            <w:tcW w:w="1559"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p>
        </w:tc>
        <w:tc>
          <w:tcPr>
            <w:tcW w:w="2693"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rPr>
                <w:sz w:val="20"/>
              </w:rPr>
            </w:pPr>
          </w:p>
        </w:tc>
        <w:tc>
          <w:tcPr>
            <w:tcW w:w="170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p>
        </w:tc>
        <w:tc>
          <w:tcPr>
            <w:tcW w:w="1531"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sz w:val="20"/>
              </w:rPr>
            </w:pPr>
          </w:p>
        </w:tc>
        <w:tc>
          <w:tcPr>
            <w:tcW w:w="1417" w:type="dxa"/>
            <w:tcBorders>
              <w:top w:val="nil"/>
              <w:left w:val="nil"/>
              <w:bottom w:val="single" w:sz="4" w:space="0" w:color="auto"/>
              <w:right w:val="single" w:sz="4" w:space="0" w:color="auto"/>
            </w:tcBorders>
            <w:shd w:val="clear" w:color="auto" w:fill="auto"/>
            <w:noWrap/>
            <w:hideMark/>
          </w:tcPr>
          <w:p w:rsidR="00323B78" w:rsidRPr="00366354" w:rsidRDefault="00323B78" w:rsidP="00B7658B">
            <w:pPr>
              <w:pStyle w:val="Tabletext"/>
              <w:spacing w:before="0" w:after="0"/>
              <w:jc w:val="right"/>
              <w:rPr>
                <w:b/>
                <w:bCs/>
                <w:sz w:val="20"/>
              </w:rPr>
            </w:pPr>
            <w:r w:rsidRPr="00366354">
              <w:rPr>
                <w:b/>
                <w:bCs/>
                <w:sz w:val="20"/>
              </w:rPr>
              <w:t>2 400,00</w:t>
            </w:r>
          </w:p>
        </w:tc>
      </w:tr>
    </w:tbl>
    <w:p w:rsidR="00323B78" w:rsidRDefault="00323B78" w:rsidP="00323B78"/>
    <w:tbl>
      <w:tblPr>
        <w:tblW w:w="10221" w:type="dxa"/>
        <w:tblInd w:w="-336" w:type="dxa"/>
        <w:tblLayout w:type="fixed"/>
        <w:tblLook w:val="04A0" w:firstRow="1" w:lastRow="0" w:firstColumn="1" w:lastColumn="0" w:noHBand="0" w:noVBand="1"/>
      </w:tblPr>
      <w:tblGrid>
        <w:gridCol w:w="1320"/>
        <w:gridCol w:w="1559"/>
        <w:gridCol w:w="2693"/>
        <w:gridCol w:w="1701"/>
        <w:gridCol w:w="1531"/>
        <w:gridCol w:w="1417"/>
      </w:tblGrid>
      <w:tr w:rsidR="00323B78" w:rsidRPr="00366354"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080E39">
              <w:rPr>
                <w:sz w:val="20"/>
              </w:rPr>
              <w:t>Evento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País</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Empresa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Importe facturado</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Pago recibido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23B78" w:rsidRPr="00366354" w:rsidRDefault="00323B78" w:rsidP="00B7658B">
            <w:pPr>
              <w:pStyle w:val="Tablehead"/>
              <w:spacing w:before="20" w:after="20"/>
              <w:rPr>
                <w:sz w:val="20"/>
              </w:rPr>
            </w:pPr>
            <w:r w:rsidRPr="00366354">
              <w:rPr>
                <w:sz w:val="20"/>
              </w:rPr>
              <w:t>Saldo adeudado</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Uganda</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roofErr w:type="spellStart"/>
            <w:r w:rsidRPr="00366354">
              <w:rPr>
                <w:sz w:val="20"/>
              </w:rPr>
              <w:t>Abercom</w:t>
            </w:r>
            <w:proofErr w:type="spellEnd"/>
            <w:r w:rsidRPr="00366354">
              <w:rPr>
                <w:sz w:val="20"/>
              </w:rPr>
              <w:t>(U)</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roofErr w:type="spellStart"/>
            <w:r w:rsidRPr="00366354">
              <w:rPr>
                <w:sz w:val="20"/>
              </w:rPr>
              <w:t>Kenya</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roofErr w:type="spellStart"/>
            <w:r w:rsidRPr="00366354">
              <w:rPr>
                <w:sz w:val="20"/>
              </w:rPr>
              <w:t>FarmDrive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Argelia</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23B78" w:rsidRDefault="00323B78" w:rsidP="00B7658B">
            <w:pPr>
              <w:pStyle w:val="Tabletext"/>
              <w:spacing w:before="0" w:after="0"/>
              <w:rPr>
                <w:sz w:val="20"/>
                <w:lang w:val="fr-CH"/>
              </w:rPr>
            </w:pPr>
            <w:r w:rsidRPr="00323B78">
              <w:rPr>
                <w:sz w:val="20"/>
                <w:lang w:val="fr-CH"/>
              </w:rPr>
              <w:t>Ministère de la Poste &amp; des Tech.</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080E39">
              <w:rPr>
                <w:sz w:val="20"/>
              </w:rPr>
              <w:t>11 900,00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11 900,00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Argentina</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Ministerio de Comunicaciones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40 000,00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40 000,00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Sudán</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roofErr w:type="spellStart"/>
            <w:r w:rsidRPr="00366354">
              <w:rPr>
                <w:sz w:val="20"/>
              </w:rPr>
              <w:t>National</w:t>
            </w:r>
            <w:proofErr w:type="spellEnd"/>
            <w:r w:rsidRPr="00366354">
              <w:rPr>
                <w:sz w:val="20"/>
              </w:rPr>
              <w:t xml:space="preserve"> Information Center</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50 000,00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50 000,00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Japón</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 xml:space="preserve">OKI Electric </w:t>
            </w:r>
            <w:proofErr w:type="spellStart"/>
            <w:r w:rsidRPr="00366354">
              <w:rPr>
                <w:sz w:val="20"/>
              </w:rPr>
              <w:t>Industry</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Pr>
                <w:sz w:val="20"/>
              </w:rPr>
              <w:t>EAU</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 xml:space="preserve">Telecom. </w:t>
            </w:r>
            <w:proofErr w:type="spellStart"/>
            <w:r w:rsidRPr="00366354">
              <w:rPr>
                <w:sz w:val="20"/>
              </w:rPr>
              <w:t>Regulatory</w:t>
            </w:r>
            <w:proofErr w:type="spellEnd"/>
            <w:r w:rsidRPr="00366354">
              <w:rPr>
                <w:sz w:val="20"/>
              </w:rPr>
              <w:t xml:space="preserve"> </w:t>
            </w:r>
            <w:proofErr w:type="spellStart"/>
            <w:r w:rsidRPr="00366354">
              <w:rPr>
                <w:sz w:val="20"/>
              </w:rPr>
              <w:t>Authority</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100 000,00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100 000,00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Singapur</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roofErr w:type="spellStart"/>
            <w:r w:rsidRPr="00366354">
              <w:rPr>
                <w:sz w:val="20"/>
              </w:rPr>
              <w:t>Voxvalley</w:t>
            </w:r>
            <w:proofErr w:type="spellEnd"/>
            <w:r w:rsidRPr="00366354">
              <w:rPr>
                <w:sz w:val="20"/>
              </w:rPr>
              <w:t xml:space="preserve"> </w:t>
            </w:r>
            <w:proofErr w:type="spellStart"/>
            <w:r w:rsidRPr="00366354">
              <w:rPr>
                <w:sz w:val="20"/>
              </w:rPr>
              <w:t>Tech</w:t>
            </w:r>
            <w:proofErr w:type="spellEnd"/>
            <w:r w:rsidRPr="00366354">
              <w:rPr>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b/>
                <w:bCs/>
                <w:sz w:val="20"/>
              </w:rPr>
            </w:pPr>
            <w:r w:rsidRPr="00080E39">
              <w:rPr>
                <w:b/>
                <w:bCs/>
                <w:sz w:val="20"/>
              </w:rPr>
              <w:t>TLC 2016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b/>
                <w:bCs/>
                <w:sz w:val="20"/>
              </w:rPr>
            </w:pPr>
            <w:r w:rsidRPr="00366354">
              <w:rPr>
                <w:b/>
                <w:bCs/>
                <w:sz w:val="20"/>
              </w:rPr>
              <w:t>92 400,00</w:t>
            </w:r>
          </w:p>
        </w:tc>
      </w:tr>
    </w:tbl>
    <w:p w:rsidR="00323B78" w:rsidRDefault="00323B78" w:rsidP="00323B78">
      <w:pPr>
        <w:tabs>
          <w:tab w:val="clear" w:pos="567"/>
          <w:tab w:val="clear" w:pos="1134"/>
          <w:tab w:val="clear" w:pos="1701"/>
          <w:tab w:val="clear" w:pos="2268"/>
          <w:tab w:val="clear" w:pos="2835"/>
        </w:tabs>
        <w:overflowPunct/>
        <w:autoSpaceDE/>
        <w:autoSpaceDN/>
        <w:adjustRightInd/>
        <w:spacing w:before="0"/>
        <w:textAlignment w:val="auto"/>
      </w:pPr>
      <w:r>
        <w:br w:type="page"/>
      </w:r>
    </w:p>
    <w:p w:rsidR="00323B78" w:rsidRPr="00970D4E" w:rsidRDefault="00323B78" w:rsidP="00323B78">
      <w:pPr>
        <w:pStyle w:val="Annextitle"/>
        <w:spacing w:after="120"/>
        <w:rPr>
          <w:bCs/>
          <w:i/>
          <w:iCs/>
          <w:lang w:val="es-ES"/>
        </w:rPr>
      </w:pPr>
      <w:bookmarkStart w:id="609" w:name="_Toc511809528"/>
      <w:bookmarkStart w:id="610" w:name="_Toc511814387"/>
      <w:r w:rsidRPr="00970D4E">
        <w:rPr>
          <w:bCs/>
          <w:lang w:val="es-ES"/>
        </w:rPr>
        <w:lastRenderedPageBreak/>
        <w:t xml:space="preserve">Lista de deudores de los eventos ITU TELECOM </w:t>
      </w:r>
      <w:r>
        <w:rPr>
          <w:bCs/>
          <w:lang w:val="es-ES"/>
        </w:rPr>
        <w:br/>
      </w:r>
      <w:r w:rsidRPr="00970D4E">
        <w:rPr>
          <w:bCs/>
          <w:lang w:val="es-ES"/>
        </w:rPr>
        <w:t xml:space="preserve">clausurados al 31 de diciembre de 2017 </w:t>
      </w:r>
      <w:r w:rsidRPr="00970D4E">
        <w:rPr>
          <w:bCs/>
          <w:i/>
          <w:iCs/>
          <w:lang w:val="es-ES"/>
        </w:rPr>
        <w:t>(fin)</w:t>
      </w:r>
      <w:bookmarkEnd w:id="609"/>
      <w:bookmarkEnd w:id="610"/>
    </w:p>
    <w:tbl>
      <w:tblPr>
        <w:tblW w:w="10221" w:type="dxa"/>
        <w:tblInd w:w="-336" w:type="dxa"/>
        <w:tblLayout w:type="fixed"/>
        <w:tblLook w:val="04A0" w:firstRow="1" w:lastRow="0" w:firstColumn="1" w:lastColumn="0" w:noHBand="0" w:noVBand="1"/>
      </w:tblPr>
      <w:tblGrid>
        <w:gridCol w:w="1320"/>
        <w:gridCol w:w="1559"/>
        <w:gridCol w:w="2693"/>
        <w:gridCol w:w="1701"/>
        <w:gridCol w:w="1531"/>
        <w:gridCol w:w="1417"/>
      </w:tblGrid>
      <w:tr w:rsidR="00323B78" w:rsidRPr="00366354"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B78" w:rsidRPr="00366354" w:rsidRDefault="00323B78" w:rsidP="00B7658B">
            <w:pPr>
              <w:pStyle w:val="Tablehead"/>
              <w:spacing w:before="20" w:after="20"/>
              <w:rPr>
                <w:sz w:val="20"/>
              </w:rPr>
            </w:pPr>
            <w:r w:rsidRPr="00366354">
              <w:rPr>
                <w:sz w:val="20"/>
              </w:rPr>
              <w:t>Evento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B78" w:rsidRPr="00366354" w:rsidRDefault="00323B78" w:rsidP="00B7658B">
            <w:pPr>
              <w:pStyle w:val="Tablehead"/>
              <w:spacing w:before="20" w:after="20"/>
              <w:rPr>
                <w:sz w:val="20"/>
              </w:rPr>
            </w:pPr>
            <w:r w:rsidRPr="00366354">
              <w:rPr>
                <w:sz w:val="20"/>
              </w:rPr>
              <w:t>País</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B78" w:rsidRPr="00366354" w:rsidRDefault="00323B78" w:rsidP="00B7658B">
            <w:pPr>
              <w:pStyle w:val="Tablehead"/>
              <w:spacing w:before="20" w:after="20"/>
              <w:rPr>
                <w:sz w:val="20"/>
              </w:rPr>
            </w:pPr>
            <w:r w:rsidRPr="00366354">
              <w:rPr>
                <w:sz w:val="20"/>
              </w:rPr>
              <w:t>Empresa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B78" w:rsidRPr="00366354" w:rsidRDefault="00323B78" w:rsidP="00B7658B">
            <w:pPr>
              <w:pStyle w:val="Tablehead"/>
              <w:spacing w:before="20" w:after="20"/>
              <w:rPr>
                <w:sz w:val="20"/>
              </w:rPr>
            </w:pPr>
            <w:r w:rsidRPr="00366354">
              <w:rPr>
                <w:sz w:val="20"/>
              </w:rPr>
              <w:t>Importe facturado</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B78" w:rsidRPr="00366354" w:rsidRDefault="00323B78" w:rsidP="00B7658B">
            <w:pPr>
              <w:pStyle w:val="Tablehead"/>
              <w:spacing w:before="20" w:after="20"/>
              <w:rPr>
                <w:sz w:val="20"/>
              </w:rPr>
            </w:pPr>
            <w:r w:rsidRPr="00366354">
              <w:rPr>
                <w:sz w:val="20"/>
              </w:rPr>
              <w:t>Pago recibido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B78" w:rsidRPr="00366354" w:rsidRDefault="00323B78" w:rsidP="00B7658B">
            <w:pPr>
              <w:pStyle w:val="Tablehead"/>
              <w:spacing w:before="20" w:after="20"/>
              <w:rPr>
                <w:sz w:val="20"/>
              </w:rPr>
            </w:pPr>
            <w:r w:rsidRPr="00366354">
              <w:rPr>
                <w:sz w:val="20"/>
              </w:rPr>
              <w:t>Saldo adeudado</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Yemen</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roofErr w:type="spellStart"/>
            <w:r w:rsidRPr="00366354">
              <w:rPr>
                <w:sz w:val="20"/>
              </w:rPr>
              <w:t>AnaMehani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Camerún</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23B78" w:rsidRDefault="00323B78" w:rsidP="00B7658B">
            <w:pPr>
              <w:pStyle w:val="Tabletext"/>
              <w:spacing w:before="0" w:after="0"/>
              <w:rPr>
                <w:sz w:val="20"/>
                <w:lang w:val="en-GB"/>
              </w:rPr>
            </w:pPr>
            <w:r w:rsidRPr="00323B78">
              <w:rPr>
                <w:sz w:val="20"/>
                <w:lang w:val="en-GB"/>
              </w:rPr>
              <w:t>Citizen Assoc. For Tech. Development</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1 200,00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center"/>
              <w:rPr>
                <w:sz w:val="20"/>
              </w:rPr>
            </w:pPr>
            <w:r w:rsidRPr="00080E39">
              <w:rPr>
                <w:sz w:val="20"/>
              </w:rPr>
              <w:t>TLC 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r w:rsidRPr="00366354">
              <w:rPr>
                <w:sz w:val="20"/>
              </w:rPr>
              <w:t>Benín</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rPr>
                <w:sz w:val="20"/>
              </w:rPr>
            </w:pPr>
            <w:proofErr w:type="spellStart"/>
            <w:r w:rsidRPr="00366354">
              <w:rPr>
                <w:sz w:val="20"/>
              </w:rPr>
              <w:t>Ministère</w:t>
            </w:r>
            <w:proofErr w:type="spellEnd"/>
            <w:r w:rsidRPr="00366354">
              <w:rPr>
                <w:sz w:val="20"/>
              </w:rPr>
              <w:t xml:space="preserve"> de </w:t>
            </w:r>
            <w:proofErr w:type="spellStart"/>
            <w:r w:rsidRPr="00366354">
              <w:rPr>
                <w:sz w:val="20"/>
              </w:rPr>
              <w:t>l'Economie</w:t>
            </w:r>
            <w:proofErr w:type="spellEnd"/>
            <w:r w:rsidRPr="00366354">
              <w:rPr>
                <w:sz w:val="20"/>
              </w:rPr>
              <w:t xml:space="preserve"> </w:t>
            </w:r>
            <w:proofErr w:type="spellStart"/>
            <w:r w:rsidRPr="00366354">
              <w:rPr>
                <w:sz w:val="20"/>
              </w:rPr>
              <w:t>Numérique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50 000,00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366354" w:rsidRDefault="00323B78" w:rsidP="00B7658B">
            <w:pPr>
              <w:pStyle w:val="Tabletext"/>
              <w:spacing w:before="0" w:after="0"/>
              <w:jc w:val="right"/>
              <w:rPr>
                <w:sz w:val="20"/>
              </w:rPr>
            </w:pPr>
            <w:r w:rsidRPr="00366354">
              <w:rPr>
                <w:sz w:val="20"/>
              </w:rPr>
              <w:t>50 000,00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center"/>
              <w:rPr>
                <w:sz w:val="20"/>
              </w:rPr>
            </w:pPr>
            <w:r w:rsidRPr="00080E39">
              <w:rPr>
                <w:sz w:val="20"/>
              </w:rPr>
              <w:t>TLC 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rPr>
                <w:sz w:val="20"/>
              </w:rPr>
            </w:pPr>
            <w:r w:rsidRPr="00080E39">
              <w:rPr>
                <w:sz w:val="20"/>
              </w:rPr>
              <w:t>Sudáfrica</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323B78" w:rsidRDefault="00323B78" w:rsidP="00B7658B">
            <w:pPr>
              <w:pStyle w:val="Tabletext"/>
              <w:spacing w:before="0" w:after="0"/>
              <w:rPr>
                <w:sz w:val="20"/>
                <w:lang w:val="en-GB"/>
              </w:rPr>
            </w:pPr>
            <w:r w:rsidRPr="00323B78">
              <w:rPr>
                <w:sz w:val="20"/>
                <w:lang w:val="en-GB"/>
              </w:rPr>
              <w:t>Department of Telecom. &amp; Postal Serv.*</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50 000,00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50 000,00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center"/>
              <w:rPr>
                <w:sz w:val="20"/>
              </w:rPr>
            </w:pPr>
            <w:r w:rsidRPr="00080E39">
              <w:rPr>
                <w:sz w:val="20"/>
              </w:rPr>
              <w:t>TLC 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rPr>
                <w:sz w:val="20"/>
              </w:rPr>
            </w:pPr>
            <w:r w:rsidRPr="00080E39">
              <w:rPr>
                <w:sz w:val="20"/>
              </w:rPr>
              <w:t>Corea</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rPr>
                <w:sz w:val="20"/>
              </w:rPr>
            </w:pPr>
            <w:r w:rsidRPr="00080E39">
              <w:rPr>
                <w:sz w:val="20"/>
              </w:rPr>
              <w:t xml:space="preserve">Lee </w:t>
            </w:r>
            <w:proofErr w:type="spellStart"/>
            <w:r w:rsidRPr="00080E39">
              <w:rPr>
                <w:sz w:val="20"/>
              </w:rPr>
              <w:t>Convention</w:t>
            </w:r>
            <w:proofErr w:type="spellEnd"/>
            <w:r w:rsidRPr="00080E39">
              <w:rPr>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50 250,00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50 250,00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center"/>
              <w:rPr>
                <w:sz w:val="20"/>
              </w:rPr>
            </w:pPr>
            <w:r w:rsidRPr="00080E39">
              <w:rPr>
                <w:sz w:val="20"/>
              </w:rPr>
              <w:t>TLC 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rPr>
                <w:sz w:val="20"/>
              </w:rPr>
            </w:pPr>
            <w:r w:rsidRPr="00080E39">
              <w:rPr>
                <w:sz w:val="20"/>
              </w:rPr>
              <w:t>Gabón</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rPr>
                <w:sz w:val="20"/>
              </w:rPr>
            </w:pPr>
            <w:proofErr w:type="spellStart"/>
            <w:r w:rsidRPr="00080E39">
              <w:rPr>
                <w:sz w:val="20"/>
              </w:rPr>
              <w:t>Ministère</w:t>
            </w:r>
            <w:proofErr w:type="spellEnd"/>
            <w:r w:rsidRPr="00080E39">
              <w:rPr>
                <w:sz w:val="20"/>
              </w:rPr>
              <w:t xml:space="preserve"> de </w:t>
            </w:r>
            <w:proofErr w:type="spellStart"/>
            <w:r w:rsidRPr="00080E39">
              <w:rPr>
                <w:sz w:val="20"/>
              </w:rPr>
              <w:t>l'Economie</w:t>
            </w:r>
            <w:proofErr w:type="spellEnd"/>
            <w:r w:rsidRPr="00080E39">
              <w:rPr>
                <w:sz w:val="20"/>
              </w:rPr>
              <w:t xml:space="preserve"> </w:t>
            </w:r>
            <w:proofErr w:type="spellStart"/>
            <w:r w:rsidRPr="00080E39">
              <w:rPr>
                <w:sz w:val="20"/>
              </w:rPr>
              <w:t>Numérique</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138 000,00</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138 000,00</w:t>
            </w: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center"/>
              <w:rPr>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rPr>
                <w:sz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p>
        </w:tc>
      </w:tr>
      <w:tr w:rsidR="00323B78" w:rsidRPr="00917F68" w:rsidTr="00B7658B">
        <w:tc>
          <w:tcPr>
            <w:tcW w:w="1320"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center"/>
              <w:rPr>
                <w:b/>
                <w:bCs/>
                <w:sz w:val="20"/>
              </w:rPr>
            </w:pPr>
            <w:r w:rsidRPr="00080E39">
              <w:rPr>
                <w:b/>
                <w:bCs/>
                <w:sz w:val="20"/>
              </w:rPr>
              <w:t>TLC 2017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rPr>
                <w:sz w:val="20"/>
              </w:rPr>
            </w:pPr>
            <w:r w:rsidRPr="00080E39">
              <w:rPr>
                <w:sz w:val="20"/>
              </w:rPr>
              <w:t> </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rPr>
                <w:sz w:val="20"/>
              </w:rPr>
            </w:pPr>
            <w:r w:rsidRPr="00080E39">
              <w:rPr>
                <w:sz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 </w:t>
            </w:r>
          </w:p>
        </w:tc>
        <w:tc>
          <w:tcPr>
            <w:tcW w:w="1531"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sz w:val="20"/>
              </w:rPr>
            </w:pPr>
            <w:r w:rsidRPr="00080E39">
              <w:rPr>
                <w:sz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323B78" w:rsidRPr="00080E39" w:rsidRDefault="00323B78" w:rsidP="00B7658B">
            <w:pPr>
              <w:pStyle w:val="Tabletext"/>
              <w:spacing w:before="0" w:after="0"/>
              <w:jc w:val="right"/>
              <w:rPr>
                <w:b/>
                <w:bCs/>
                <w:sz w:val="20"/>
              </w:rPr>
            </w:pPr>
            <w:r w:rsidRPr="00080E39">
              <w:rPr>
                <w:b/>
                <w:bCs/>
                <w:sz w:val="20"/>
              </w:rPr>
              <w:t>290 650,00</w:t>
            </w:r>
          </w:p>
        </w:tc>
      </w:tr>
      <w:tr w:rsidR="00323B78" w:rsidRPr="00917F68" w:rsidTr="00B7658B">
        <w:tc>
          <w:tcPr>
            <w:tcW w:w="2879" w:type="dxa"/>
            <w:gridSpan w:val="2"/>
            <w:tcBorders>
              <w:top w:val="single" w:sz="4" w:space="0" w:color="auto"/>
              <w:left w:val="nil"/>
              <w:bottom w:val="nil"/>
              <w:right w:val="nil"/>
            </w:tcBorders>
            <w:shd w:val="clear" w:color="auto" w:fill="auto"/>
            <w:noWrap/>
            <w:vAlign w:val="center"/>
            <w:hideMark/>
          </w:tcPr>
          <w:p w:rsidR="00323B78" w:rsidRPr="00366354" w:rsidRDefault="00323B78" w:rsidP="00B7658B">
            <w:pPr>
              <w:pStyle w:val="Tabletext"/>
              <w:spacing w:before="0" w:after="0"/>
              <w:rPr>
                <w:sz w:val="20"/>
              </w:rPr>
            </w:pPr>
            <w:r w:rsidRPr="00080E39">
              <w:rPr>
                <w:sz w:val="20"/>
              </w:rPr>
              <w:t xml:space="preserve">Deudores </w:t>
            </w:r>
            <w:proofErr w:type="spellStart"/>
            <w:r w:rsidRPr="00080E39">
              <w:rPr>
                <w:sz w:val="20"/>
              </w:rPr>
              <w:t>World</w:t>
            </w:r>
            <w:proofErr w:type="spellEnd"/>
          </w:p>
        </w:tc>
        <w:tc>
          <w:tcPr>
            <w:tcW w:w="2693" w:type="dxa"/>
            <w:tcBorders>
              <w:top w:val="single" w:sz="4" w:space="0" w:color="auto"/>
              <w:left w:val="nil"/>
              <w:bottom w:val="nil"/>
              <w:right w:val="nil"/>
            </w:tcBorders>
            <w:shd w:val="clear" w:color="auto" w:fill="auto"/>
            <w:noWrap/>
            <w:hideMark/>
          </w:tcPr>
          <w:p w:rsidR="00323B78" w:rsidRPr="00366354" w:rsidRDefault="00323B78" w:rsidP="00B7658B">
            <w:pPr>
              <w:pStyle w:val="Tabletext"/>
              <w:spacing w:before="0" w:after="0"/>
              <w:jc w:val="right"/>
              <w:rPr>
                <w:b/>
                <w:bCs/>
                <w:sz w:val="20"/>
              </w:rPr>
            </w:pPr>
            <w:r w:rsidRPr="00366354">
              <w:rPr>
                <w:b/>
                <w:bCs/>
                <w:sz w:val="20"/>
              </w:rPr>
              <w:t>613 424,80</w:t>
            </w:r>
          </w:p>
        </w:tc>
        <w:tc>
          <w:tcPr>
            <w:tcW w:w="1701" w:type="dxa"/>
            <w:tcBorders>
              <w:top w:val="single" w:sz="4" w:space="0" w:color="auto"/>
              <w:left w:val="nil"/>
              <w:bottom w:val="nil"/>
              <w:right w:val="nil"/>
            </w:tcBorders>
            <w:shd w:val="clear" w:color="auto" w:fill="auto"/>
            <w:noWrap/>
            <w:hideMark/>
          </w:tcPr>
          <w:p w:rsidR="00323B78" w:rsidRPr="00366354" w:rsidRDefault="00323B78" w:rsidP="00B7658B">
            <w:pPr>
              <w:pStyle w:val="Tabletext"/>
              <w:spacing w:before="0" w:after="0"/>
              <w:jc w:val="right"/>
              <w:rPr>
                <w:b/>
                <w:bCs/>
                <w:sz w:val="20"/>
              </w:rPr>
            </w:pPr>
          </w:p>
        </w:tc>
        <w:tc>
          <w:tcPr>
            <w:tcW w:w="1531" w:type="dxa"/>
            <w:tcBorders>
              <w:top w:val="single" w:sz="4" w:space="0" w:color="auto"/>
              <w:left w:val="nil"/>
              <w:bottom w:val="nil"/>
              <w:right w:val="nil"/>
            </w:tcBorders>
            <w:shd w:val="clear" w:color="auto" w:fill="auto"/>
            <w:noWrap/>
            <w:hideMark/>
          </w:tcPr>
          <w:p w:rsidR="00323B78" w:rsidRPr="00366354" w:rsidRDefault="00323B78" w:rsidP="00B7658B">
            <w:pPr>
              <w:pStyle w:val="Tabletext"/>
              <w:spacing w:before="0" w:after="0"/>
              <w:jc w:val="right"/>
              <w:rPr>
                <w:b/>
                <w:bCs/>
                <w:sz w:val="20"/>
              </w:rPr>
            </w:pPr>
          </w:p>
        </w:tc>
        <w:tc>
          <w:tcPr>
            <w:tcW w:w="1417" w:type="dxa"/>
            <w:tcBorders>
              <w:top w:val="single" w:sz="4" w:space="0" w:color="auto"/>
              <w:left w:val="nil"/>
              <w:bottom w:val="nil"/>
              <w:right w:val="nil"/>
            </w:tcBorders>
            <w:shd w:val="clear" w:color="auto" w:fill="auto"/>
            <w:noWrap/>
            <w:hideMark/>
          </w:tcPr>
          <w:p w:rsidR="00323B78" w:rsidRPr="00366354" w:rsidRDefault="00323B78" w:rsidP="00B7658B">
            <w:pPr>
              <w:pStyle w:val="Tabletext"/>
              <w:spacing w:before="0" w:after="0"/>
              <w:jc w:val="right"/>
              <w:rPr>
                <w:b/>
                <w:bCs/>
                <w:sz w:val="20"/>
              </w:rPr>
            </w:pPr>
          </w:p>
        </w:tc>
      </w:tr>
      <w:tr w:rsidR="00323B78" w:rsidRPr="00917F68" w:rsidTr="00B7658B">
        <w:tc>
          <w:tcPr>
            <w:tcW w:w="2879" w:type="dxa"/>
            <w:gridSpan w:val="2"/>
            <w:tcBorders>
              <w:top w:val="nil"/>
              <w:left w:val="nil"/>
              <w:bottom w:val="nil"/>
              <w:right w:val="nil"/>
            </w:tcBorders>
            <w:shd w:val="clear" w:color="auto" w:fill="auto"/>
            <w:noWrap/>
            <w:vAlign w:val="center"/>
            <w:hideMark/>
          </w:tcPr>
          <w:p w:rsidR="00323B78" w:rsidRPr="00366354" w:rsidRDefault="00323B78" w:rsidP="00B7658B">
            <w:pPr>
              <w:pStyle w:val="Tabletext"/>
              <w:spacing w:before="0" w:after="0"/>
              <w:rPr>
                <w:sz w:val="20"/>
              </w:rPr>
            </w:pPr>
            <w:r w:rsidRPr="00080E39">
              <w:rPr>
                <w:sz w:val="20"/>
              </w:rPr>
              <w:t>Deudores África</w:t>
            </w:r>
          </w:p>
        </w:tc>
        <w:tc>
          <w:tcPr>
            <w:tcW w:w="2693" w:type="dxa"/>
            <w:tcBorders>
              <w:top w:val="nil"/>
              <w:left w:val="nil"/>
              <w:bottom w:val="nil"/>
              <w:right w:val="nil"/>
            </w:tcBorders>
            <w:shd w:val="clear" w:color="auto" w:fill="auto"/>
            <w:noWrap/>
            <w:hideMark/>
          </w:tcPr>
          <w:p w:rsidR="00323B78" w:rsidRPr="00366354" w:rsidRDefault="00323B78" w:rsidP="00B7658B">
            <w:pPr>
              <w:pStyle w:val="Tabletext"/>
              <w:spacing w:before="0" w:after="0"/>
              <w:jc w:val="right"/>
              <w:rPr>
                <w:b/>
                <w:bCs/>
                <w:sz w:val="20"/>
              </w:rPr>
            </w:pPr>
            <w:r w:rsidRPr="00366354">
              <w:rPr>
                <w:b/>
                <w:bCs/>
                <w:sz w:val="20"/>
              </w:rPr>
              <w:t>40 480,00</w:t>
            </w:r>
          </w:p>
        </w:tc>
        <w:tc>
          <w:tcPr>
            <w:tcW w:w="1701" w:type="dxa"/>
            <w:tcBorders>
              <w:top w:val="nil"/>
              <w:left w:val="nil"/>
              <w:bottom w:val="nil"/>
              <w:right w:val="nil"/>
            </w:tcBorders>
            <w:shd w:val="clear" w:color="auto" w:fill="auto"/>
            <w:noWrap/>
            <w:hideMark/>
          </w:tcPr>
          <w:p w:rsidR="00323B78" w:rsidRPr="00366354" w:rsidRDefault="00323B78" w:rsidP="00B7658B">
            <w:pPr>
              <w:pStyle w:val="Tabletext"/>
              <w:spacing w:before="0" w:after="0"/>
              <w:jc w:val="right"/>
              <w:rPr>
                <w:b/>
                <w:bCs/>
                <w:sz w:val="20"/>
              </w:rPr>
            </w:pPr>
          </w:p>
        </w:tc>
        <w:tc>
          <w:tcPr>
            <w:tcW w:w="1531" w:type="dxa"/>
            <w:tcBorders>
              <w:top w:val="nil"/>
              <w:left w:val="nil"/>
              <w:bottom w:val="nil"/>
              <w:right w:val="nil"/>
            </w:tcBorders>
            <w:shd w:val="clear" w:color="auto" w:fill="auto"/>
            <w:noWrap/>
            <w:hideMark/>
          </w:tcPr>
          <w:p w:rsidR="00323B78" w:rsidRPr="00366354" w:rsidRDefault="00323B78" w:rsidP="00B7658B">
            <w:pPr>
              <w:pStyle w:val="Tabletext"/>
              <w:spacing w:before="0" w:after="0"/>
              <w:jc w:val="right"/>
              <w:rPr>
                <w:b/>
                <w:bCs/>
                <w:sz w:val="20"/>
              </w:rPr>
            </w:pPr>
          </w:p>
        </w:tc>
        <w:tc>
          <w:tcPr>
            <w:tcW w:w="1417" w:type="dxa"/>
            <w:tcBorders>
              <w:top w:val="nil"/>
              <w:left w:val="nil"/>
              <w:bottom w:val="nil"/>
              <w:right w:val="nil"/>
            </w:tcBorders>
            <w:shd w:val="clear" w:color="auto" w:fill="auto"/>
            <w:noWrap/>
            <w:hideMark/>
          </w:tcPr>
          <w:p w:rsidR="00323B78" w:rsidRPr="00366354" w:rsidRDefault="00323B78" w:rsidP="00B7658B">
            <w:pPr>
              <w:pStyle w:val="Tabletext"/>
              <w:spacing w:before="0" w:after="0"/>
              <w:jc w:val="right"/>
              <w:rPr>
                <w:b/>
                <w:bCs/>
                <w:sz w:val="20"/>
              </w:rPr>
            </w:pPr>
          </w:p>
        </w:tc>
      </w:tr>
      <w:tr w:rsidR="00323B78" w:rsidRPr="00917F68" w:rsidTr="00B7658B">
        <w:tc>
          <w:tcPr>
            <w:tcW w:w="2879" w:type="dxa"/>
            <w:gridSpan w:val="2"/>
            <w:tcBorders>
              <w:top w:val="nil"/>
              <w:left w:val="nil"/>
              <w:right w:val="nil"/>
            </w:tcBorders>
            <w:shd w:val="clear" w:color="auto" w:fill="auto"/>
            <w:noWrap/>
            <w:vAlign w:val="center"/>
            <w:hideMark/>
          </w:tcPr>
          <w:p w:rsidR="00323B78" w:rsidRPr="00080E39" w:rsidRDefault="00323B78" w:rsidP="00B7658B">
            <w:pPr>
              <w:pStyle w:val="Tabletext"/>
              <w:spacing w:before="0" w:after="0"/>
              <w:rPr>
                <w:b/>
                <w:bCs/>
                <w:sz w:val="20"/>
              </w:rPr>
            </w:pPr>
            <w:r w:rsidRPr="00080E39">
              <w:rPr>
                <w:b/>
                <w:bCs/>
                <w:sz w:val="20"/>
              </w:rPr>
              <w:t>Total deudores</w:t>
            </w:r>
          </w:p>
        </w:tc>
        <w:tc>
          <w:tcPr>
            <w:tcW w:w="2693" w:type="dxa"/>
            <w:tcBorders>
              <w:top w:val="nil"/>
              <w:left w:val="nil"/>
              <w:bottom w:val="nil"/>
              <w:right w:val="nil"/>
            </w:tcBorders>
            <w:shd w:val="clear" w:color="auto" w:fill="auto"/>
            <w:noWrap/>
            <w:hideMark/>
          </w:tcPr>
          <w:p w:rsidR="00323B78" w:rsidRPr="00080E39" w:rsidRDefault="00323B78" w:rsidP="00B7658B">
            <w:pPr>
              <w:pStyle w:val="Tabletext"/>
              <w:spacing w:before="0" w:after="0"/>
              <w:jc w:val="right"/>
              <w:rPr>
                <w:b/>
                <w:bCs/>
                <w:sz w:val="20"/>
              </w:rPr>
            </w:pPr>
            <w:r w:rsidRPr="00080E39">
              <w:rPr>
                <w:b/>
                <w:bCs/>
                <w:sz w:val="20"/>
              </w:rPr>
              <w:t>653 904,80</w:t>
            </w:r>
          </w:p>
        </w:tc>
        <w:tc>
          <w:tcPr>
            <w:tcW w:w="1701" w:type="dxa"/>
            <w:tcBorders>
              <w:top w:val="nil"/>
              <w:left w:val="nil"/>
              <w:bottom w:val="nil"/>
              <w:right w:val="nil"/>
            </w:tcBorders>
            <w:shd w:val="clear" w:color="auto" w:fill="auto"/>
            <w:noWrap/>
            <w:hideMark/>
          </w:tcPr>
          <w:p w:rsidR="00323B78" w:rsidRPr="00080E39" w:rsidRDefault="00323B78" w:rsidP="00B7658B">
            <w:pPr>
              <w:pStyle w:val="Tabletext"/>
              <w:spacing w:before="0" w:after="0"/>
              <w:jc w:val="right"/>
              <w:rPr>
                <w:b/>
                <w:bCs/>
                <w:sz w:val="20"/>
              </w:rPr>
            </w:pPr>
          </w:p>
        </w:tc>
        <w:tc>
          <w:tcPr>
            <w:tcW w:w="1531" w:type="dxa"/>
            <w:tcBorders>
              <w:top w:val="nil"/>
              <w:left w:val="nil"/>
              <w:bottom w:val="nil"/>
              <w:right w:val="nil"/>
            </w:tcBorders>
            <w:shd w:val="clear" w:color="auto" w:fill="auto"/>
            <w:noWrap/>
            <w:hideMark/>
          </w:tcPr>
          <w:p w:rsidR="00323B78" w:rsidRPr="00080E39" w:rsidRDefault="00323B78" w:rsidP="00B7658B">
            <w:pPr>
              <w:pStyle w:val="Tabletext"/>
              <w:spacing w:before="0" w:after="0"/>
              <w:jc w:val="right"/>
              <w:rPr>
                <w:b/>
                <w:bCs/>
                <w:sz w:val="20"/>
              </w:rPr>
            </w:pPr>
          </w:p>
        </w:tc>
        <w:tc>
          <w:tcPr>
            <w:tcW w:w="1417" w:type="dxa"/>
            <w:tcBorders>
              <w:top w:val="nil"/>
              <w:left w:val="nil"/>
              <w:bottom w:val="nil"/>
              <w:right w:val="nil"/>
            </w:tcBorders>
            <w:shd w:val="clear" w:color="auto" w:fill="auto"/>
            <w:noWrap/>
            <w:hideMark/>
          </w:tcPr>
          <w:p w:rsidR="00323B78" w:rsidRPr="00080E39" w:rsidRDefault="00323B78" w:rsidP="00B7658B">
            <w:pPr>
              <w:pStyle w:val="Tabletext"/>
              <w:spacing w:before="0" w:after="0"/>
              <w:jc w:val="right"/>
              <w:rPr>
                <w:b/>
                <w:bCs/>
                <w:sz w:val="20"/>
              </w:rPr>
            </w:pPr>
          </w:p>
        </w:tc>
      </w:tr>
    </w:tbl>
    <w:p w:rsidR="00323B78" w:rsidRPr="00366354" w:rsidRDefault="00323B78" w:rsidP="00323B78">
      <w:pPr>
        <w:rPr>
          <w:color w:val="000000"/>
          <w:sz w:val="22"/>
          <w:szCs w:val="22"/>
          <w:lang w:val="es-ES"/>
        </w:rPr>
      </w:pPr>
      <w:r w:rsidRPr="00366354">
        <w:rPr>
          <w:rFonts w:asciiTheme="minorHAnsi" w:hAnsiTheme="minorHAnsi"/>
          <w:sz w:val="22"/>
          <w:szCs w:val="18"/>
          <w:lang w:val="es-ES"/>
        </w:rPr>
        <w:t>*</w:t>
      </w:r>
      <w:r>
        <w:rPr>
          <w:rFonts w:asciiTheme="minorHAnsi" w:hAnsiTheme="minorHAnsi"/>
          <w:sz w:val="22"/>
          <w:szCs w:val="18"/>
          <w:lang w:val="es-ES"/>
        </w:rPr>
        <w:t>Pago recibido después del</w:t>
      </w:r>
      <w:r w:rsidRPr="00366354">
        <w:rPr>
          <w:rFonts w:asciiTheme="minorHAnsi" w:hAnsiTheme="minorHAnsi"/>
          <w:sz w:val="22"/>
          <w:szCs w:val="18"/>
          <w:lang w:val="es-ES"/>
        </w:rPr>
        <w:t xml:space="preserve"> 31.12.2017</w:t>
      </w:r>
    </w:p>
    <w:p w:rsidR="00323B78" w:rsidRDefault="00323B78" w:rsidP="00323B78">
      <w:pPr>
        <w:rPr>
          <w:lang w:val="es-ES"/>
        </w:rPr>
      </w:pPr>
      <w:r w:rsidRPr="00366354">
        <w:rPr>
          <w:lang w:val="es-ES"/>
        </w:rPr>
        <w:br w:type="page"/>
      </w:r>
      <w:bookmarkStart w:id="611" w:name="_Toc357006014"/>
      <w:bookmarkStart w:id="612" w:name="_Toc305776656"/>
    </w:p>
    <w:p w:rsidR="00323B78" w:rsidRPr="00366354" w:rsidRDefault="00323B78" w:rsidP="00323B78">
      <w:pPr>
        <w:pStyle w:val="AnnexNo"/>
        <w:rPr>
          <w:lang w:val="es-ES"/>
        </w:rPr>
      </w:pPr>
      <w:bookmarkStart w:id="613" w:name="_Toc511809529"/>
      <w:r w:rsidRPr="00366354">
        <w:rPr>
          <w:lang w:val="es-ES"/>
        </w:rPr>
        <w:lastRenderedPageBreak/>
        <w:t xml:space="preserve">ANEXO </w:t>
      </w:r>
      <w:bookmarkEnd w:id="611"/>
      <w:bookmarkEnd w:id="612"/>
      <w:r w:rsidRPr="00366354">
        <w:rPr>
          <w:lang w:val="es-ES"/>
        </w:rPr>
        <w:t>D</w:t>
      </w:r>
      <w:bookmarkEnd w:id="613"/>
    </w:p>
    <w:p w:rsidR="00323B78" w:rsidRPr="00366354" w:rsidRDefault="00323B78" w:rsidP="00323B78">
      <w:pPr>
        <w:pStyle w:val="Annextitle"/>
        <w:rPr>
          <w:lang w:val="es-ES"/>
        </w:rPr>
      </w:pPr>
      <w:bookmarkStart w:id="614" w:name="_Toc452155934"/>
      <w:bookmarkStart w:id="615" w:name="_Toc482814727"/>
      <w:bookmarkStart w:id="616" w:name="_Toc482815144"/>
      <w:bookmarkStart w:id="617" w:name="_Toc511809530"/>
      <w:bookmarkStart w:id="618" w:name="_Toc511814388"/>
      <w:r w:rsidRPr="00366354">
        <w:rPr>
          <w:lang w:val="es-ES"/>
        </w:rPr>
        <w:t xml:space="preserve">Lista de patrocinadores al 31 de diciembre de </w:t>
      </w:r>
      <w:bookmarkEnd w:id="614"/>
      <w:bookmarkEnd w:id="615"/>
      <w:bookmarkEnd w:id="616"/>
      <w:r w:rsidRPr="00366354">
        <w:rPr>
          <w:lang w:val="es-ES"/>
        </w:rPr>
        <w:t>2017</w:t>
      </w:r>
      <w:bookmarkEnd w:id="617"/>
      <w:bookmarkEnd w:id="618"/>
    </w:p>
    <w:tbl>
      <w:tblPr>
        <w:tblW w:w="0" w:type="auto"/>
        <w:tblInd w:w="-549" w:type="dxa"/>
        <w:tblLayout w:type="fixed"/>
        <w:tblLook w:val="04A0" w:firstRow="1" w:lastRow="0" w:firstColumn="1" w:lastColumn="0" w:noHBand="0" w:noVBand="1"/>
      </w:tblPr>
      <w:tblGrid>
        <w:gridCol w:w="1314"/>
        <w:gridCol w:w="1582"/>
        <w:gridCol w:w="2114"/>
        <w:gridCol w:w="1176"/>
        <w:gridCol w:w="797"/>
        <w:gridCol w:w="1050"/>
        <w:gridCol w:w="812"/>
        <w:gridCol w:w="1333"/>
      </w:tblGrid>
      <w:tr w:rsidR="00323B78" w:rsidRPr="00E4675A" w:rsidTr="00B7658B">
        <w:tc>
          <w:tcPr>
            <w:tcW w:w="1314" w:type="dxa"/>
            <w:tcBorders>
              <w:top w:val="single" w:sz="4" w:space="0" w:color="auto"/>
              <w:left w:val="single" w:sz="4" w:space="0" w:color="auto"/>
              <w:bottom w:val="nil"/>
              <w:right w:val="single" w:sz="4" w:space="0" w:color="auto"/>
            </w:tcBorders>
            <w:shd w:val="clear" w:color="auto" w:fill="auto"/>
            <w:noWrap/>
            <w:vAlign w:val="center"/>
            <w:hideMark/>
          </w:tcPr>
          <w:p w:rsidR="00323B78" w:rsidRPr="00E4675A" w:rsidRDefault="00323B78" w:rsidP="00B7658B">
            <w:pPr>
              <w:pStyle w:val="Tablehead"/>
              <w:spacing w:before="20" w:after="20"/>
              <w:rPr>
                <w:sz w:val="20"/>
              </w:rPr>
            </w:pPr>
            <w:r w:rsidRPr="00E4675A">
              <w:rPr>
                <w:sz w:val="20"/>
              </w:rPr>
              <w:t>Elemento WBS</w:t>
            </w:r>
          </w:p>
        </w:tc>
        <w:tc>
          <w:tcPr>
            <w:tcW w:w="1582" w:type="dxa"/>
            <w:tcBorders>
              <w:top w:val="single" w:sz="4" w:space="0" w:color="auto"/>
              <w:left w:val="nil"/>
              <w:bottom w:val="nil"/>
              <w:right w:val="single" w:sz="4" w:space="0" w:color="auto"/>
            </w:tcBorders>
            <w:shd w:val="clear" w:color="auto" w:fill="auto"/>
            <w:noWrap/>
            <w:vAlign w:val="center"/>
            <w:hideMark/>
          </w:tcPr>
          <w:p w:rsidR="00323B78" w:rsidRPr="00E4675A" w:rsidRDefault="00323B78" w:rsidP="00B7658B">
            <w:pPr>
              <w:pStyle w:val="Tablehead"/>
              <w:spacing w:before="20" w:after="20"/>
              <w:rPr>
                <w:sz w:val="20"/>
              </w:rPr>
            </w:pPr>
            <w:r w:rsidRPr="00E4675A">
              <w:rPr>
                <w:sz w:val="20"/>
              </w:rPr>
              <w:t>País</w:t>
            </w:r>
          </w:p>
        </w:tc>
        <w:tc>
          <w:tcPr>
            <w:tcW w:w="2114" w:type="dxa"/>
            <w:tcBorders>
              <w:top w:val="single" w:sz="4" w:space="0" w:color="auto"/>
              <w:left w:val="nil"/>
              <w:bottom w:val="nil"/>
              <w:right w:val="single" w:sz="4" w:space="0" w:color="auto"/>
            </w:tcBorders>
            <w:shd w:val="clear" w:color="auto" w:fill="auto"/>
            <w:noWrap/>
            <w:vAlign w:val="center"/>
            <w:hideMark/>
          </w:tcPr>
          <w:p w:rsidR="00323B78" w:rsidRPr="00E4675A" w:rsidRDefault="00323B78" w:rsidP="00B7658B">
            <w:pPr>
              <w:pStyle w:val="Tablehead"/>
              <w:spacing w:before="20" w:after="20"/>
              <w:rPr>
                <w:sz w:val="20"/>
              </w:rPr>
            </w:pPr>
            <w:r w:rsidRPr="00E4675A">
              <w:rPr>
                <w:sz w:val="20"/>
              </w:rPr>
              <w:t>Empresa</w:t>
            </w:r>
          </w:p>
        </w:tc>
        <w:tc>
          <w:tcPr>
            <w:tcW w:w="1176" w:type="dxa"/>
            <w:tcBorders>
              <w:top w:val="single" w:sz="4" w:space="0" w:color="auto"/>
              <w:left w:val="nil"/>
              <w:bottom w:val="nil"/>
              <w:right w:val="single" w:sz="4" w:space="0" w:color="auto"/>
            </w:tcBorders>
            <w:shd w:val="clear" w:color="auto" w:fill="auto"/>
            <w:noWrap/>
            <w:vAlign w:val="center"/>
            <w:hideMark/>
          </w:tcPr>
          <w:p w:rsidR="00323B78" w:rsidRPr="00E4675A" w:rsidRDefault="00323B78" w:rsidP="00B7658B">
            <w:pPr>
              <w:pStyle w:val="Tablehead"/>
              <w:spacing w:before="20" w:after="20"/>
              <w:rPr>
                <w:sz w:val="20"/>
              </w:rPr>
            </w:pPr>
            <w:r w:rsidRPr="00E4675A">
              <w:rPr>
                <w:sz w:val="20"/>
              </w:rPr>
              <w:t>Importe fact.</w:t>
            </w:r>
          </w:p>
        </w:tc>
        <w:tc>
          <w:tcPr>
            <w:tcW w:w="797" w:type="dxa"/>
            <w:tcBorders>
              <w:top w:val="single" w:sz="4" w:space="0" w:color="auto"/>
              <w:left w:val="nil"/>
              <w:bottom w:val="nil"/>
              <w:right w:val="single" w:sz="4" w:space="0" w:color="auto"/>
            </w:tcBorders>
            <w:shd w:val="clear" w:color="auto" w:fill="auto"/>
            <w:noWrap/>
            <w:vAlign w:val="center"/>
            <w:hideMark/>
          </w:tcPr>
          <w:p w:rsidR="00323B78" w:rsidRPr="00E4675A" w:rsidRDefault="00323B78" w:rsidP="00B7658B">
            <w:pPr>
              <w:pStyle w:val="Tablehead"/>
              <w:spacing w:before="20" w:after="20"/>
              <w:rPr>
                <w:sz w:val="20"/>
              </w:rPr>
            </w:pPr>
            <w:r w:rsidRPr="00E4675A">
              <w:rPr>
                <w:sz w:val="20"/>
              </w:rPr>
              <w:t>Divisa</w:t>
            </w:r>
          </w:p>
        </w:tc>
        <w:tc>
          <w:tcPr>
            <w:tcW w:w="1050" w:type="dxa"/>
            <w:tcBorders>
              <w:top w:val="single" w:sz="4" w:space="0" w:color="auto"/>
              <w:left w:val="nil"/>
              <w:bottom w:val="nil"/>
              <w:right w:val="single" w:sz="4" w:space="0" w:color="auto"/>
            </w:tcBorders>
            <w:shd w:val="clear" w:color="auto" w:fill="auto"/>
            <w:noWrap/>
            <w:vAlign w:val="center"/>
            <w:hideMark/>
          </w:tcPr>
          <w:p w:rsidR="00323B78" w:rsidRPr="00E4675A" w:rsidRDefault="00323B78" w:rsidP="00B7658B">
            <w:pPr>
              <w:pStyle w:val="Tablehead"/>
              <w:spacing w:before="20" w:after="20"/>
              <w:rPr>
                <w:sz w:val="20"/>
              </w:rPr>
            </w:pPr>
            <w:r w:rsidRPr="00E4675A">
              <w:rPr>
                <w:sz w:val="20"/>
              </w:rPr>
              <w:t>Saldo deudor</w:t>
            </w:r>
          </w:p>
        </w:tc>
        <w:tc>
          <w:tcPr>
            <w:tcW w:w="812" w:type="dxa"/>
            <w:tcBorders>
              <w:top w:val="single" w:sz="4" w:space="0" w:color="auto"/>
              <w:left w:val="nil"/>
              <w:bottom w:val="nil"/>
              <w:right w:val="single" w:sz="4" w:space="0" w:color="auto"/>
            </w:tcBorders>
            <w:shd w:val="clear" w:color="auto" w:fill="auto"/>
            <w:noWrap/>
            <w:vAlign w:val="center"/>
            <w:hideMark/>
          </w:tcPr>
          <w:p w:rsidR="00323B78" w:rsidRPr="00E4675A" w:rsidRDefault="00323B78" w:rsidP="00B7658B">
            <w:pPr>
              <w:pStyle w:val="Tablehead"/>
              <w:spacing w:before="20" w:after="20"/>
              <w:rPr>
                <w:sz w:val="20"/>
              </w:rPr>
            </w:pPr>
            <w:r w:rsidRPr="00E4675A">
              <w:rPr>
                <w:sz w:val="20"/>
              </w:rPr>
              <w:t>Divisa</w:t>
            </w:r>
          </w:p>
        </w:tc>
        <w:tc>
          <w:tcPr>
            <w:tcW w:w="1333" w:type="dxa"/>
            <w:tcBorders>
              <w:top w:val="single" w:sz="4" w:space="0" w:color="auto"/>
              <w:left w:val="nil"/>
              <w:bottom w:val="nil"/>
              <w:right w:val="single" w:sz="4" w:space="0" w:color="auto"/>
            </w:tcBorders>
            <w:shd w:val="clear" w:color="auto" w:fill="auto"/>
            <w:noWrap/>
            <w:vAlign w:val="center"/>
            <w:hideMark/>
          </w:tcPr>
          <w:p w:rsidR="00323B78" w:rsidRPr="00E4675A" w:rsidRDefault="00323B78" w:rsidP="00B7658B">
            <w:pPr>
              <w:pStyle w:val="Tablehead"/>
              <w:spacing w:before="20" w:after="20"/>
              <w:rPr>
                <w:sz w:val="20"/>
              </w:rPr>
            </w:pPr>
            <w:r w:rsidRPr="00E4675A">
              <w:rPr>
                <w:sz w:val="20"/>
              </w:rPr>
              <w:t>Equivalente CHF</w:t>
            </w:r>
          </w:p>
        </w:tc>
      </w:tr>
      <w:tr w:rsidR="00323B78" w:rsidRPr="00917F68" w:rsidTr="00B7658B">
        <w:tc>
          <w:tcPr>
            <w:tcW w:w="1314" w:type="dxa"/>
            <w:tcBorders>
              <w:top w:val="nil"/>
              <w:left w:val="single" w:sz="4" w:space="0" w:color="auto"/>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P.10002.1.01</w:t>
            </w:r>
          </w:p>
        </w:tc>
        <w:tc>
          <w:tcPr>
            <w:tcW w:w="158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EE.UU.</w:t>
            </w:r>
          </w:p>
        </w:tc>
        <w:tc>
          <w:tcPr>
            <w:tcW w:w="2114"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 xml:space="preserve">IEEE </w:t>
            </w:r>
            <w:proofErr w:type="spellStart"/>
            <w:r w:rsidRPr="00E4675A">
              <w:rPr>
                <w:sz w:val="20"/>
              </w:rPr>
              <w:t>Standards</w:t>
            </w:r>
            <w:proofErr w:type="spellEnd"/>
            <w:r w:rsidRPr="00E4675A">
              <w:rPr>
                <w:sz w:val="20"/>
              </w:rPr>
              <w:t xml:space="preserve"> </w:t>
            </w:r>
            <w:proofErr w:type="spellStart"/>
            <w:r w:rsidRPr="00E4675A">
              <w:rPr>
                <w:sz w:val="20"/>
              </w:rPr>
              <w:t>Association</w:t>
            </w:r>
            <w:proofErr w:type="spellEnd"/>
            <w:r w:rsidRPr="00E4675A">
              <w:rPr>
                <w:sz w:val="20"/>
              </w:rPr>
              <w:t xml:space="preserve"> USA</w:t>
            </w:r>
          </w:p>
        </w:tc>
        <w:tc>
          <w:tcPr>
            <w:tcW w:w="1176"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15 000,00</w:t>
            </w:r>
          </w:p>
        </w:tc>
        <w:tc>
          <w:tcPr>
            <w:tcW w:w="797"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CHF</w:t>
            </w:r>
          </w:p>
        </w:tc>
        <w:tc>
          <w:tcPr>
            <w:tcW w:w="1050"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15 000,00</w:t>
            </w:r>
          </w:p>
        </w:tc>
        <w:tc>
          <w:tcPr>
            <w:tcW w:w="81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CHF</w:t>
            </w:r>
          </w:p>
        </w:tc>
        <w:tc>
          <w:tcPr>
            <w:tcW w:w="1333"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15 000,00</w:t>
            </w:r>
          </w:p>
        </w:tc>
      </w:tr>
      <w:tr w:rsidR="00323B78" w:rsidRPr="00917F68" w:rsidTr="00B7658B">
        <w:tc>
          <w:tcPr>
            <w:tcW w:w="1314" w:type="dxa"/>
            <w:tcBorders>
              <w:top w:val="nil"/>
              <w:left w:val="single" w:sz="4" w:space="0" w:color="auto"/>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P.10015.1.01</w:t>
            </w:r>
          </w:p>
        </w:tc>
        <w:tc>
          <w:tcPr>
            <w:tcW w:w="158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Países Bajos</w:t>
            </w:r>
          </w:p>
        </w:tc>
        <w:tc>
          <w:tcPr>
            <w:tcW w:w="2114"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VEON</w:t>
            </w:r>
          </w:p>
        </w:tc>
        <w:tc>
          <w:tcPr>
            <w:tcW w:w="1176"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8 000,00</w:t>
            </w:r>
          </w:p>
        </w:tc>
        <w:tc>
          <w:tcPr>
            <w:tcW w:w="797"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USD</w:t>
            </w:r>
          </w:p>
        </w:tc>
        <w:tc>
          <w:tcPr>
            <w:tcW w:w="1050"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8 000,00</w:t>
            </w:r>
          </w:p>
        </w:tc>
        <w:tc>
          <w:tcPr>
            <w:tcW w:w="81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USD</w:t>
            </w:r>
          </w:p>
        </w:tc>
        <w:tc>
          <w:tcPr>
            <w:tcW w:w="1333" w:type="dxa"/>
            <w:tcBorders>
              <w:top w:val="nil"/>
              <w:left w:val="nil"/>
              <w:bottom w:val="single" w:sz="4" w:space="0" w:color="auto"/>
              <w:right w:val="single" w:sz="4" w:space="0" w:color="auto"/>
            </w:tcBorders>
            <w:shd w:val="clear" w:color="auto" w:fill="auto"/>
            <w:noWrap/>
          </w:tcPr>
          <w:p w:rsidR="00323B78" w:rsidRPr="00E4675A" w:rsidRDefault="00323B78" w:rsidP="00B7658B">
            <w:pPr>
              <w:pStyle w:val="Tabletext"/>
              <w:spacing w:before="0" w:after="0"/>
              <w:jc w:val="right"/>
              <w:rPr>
                <w:sz w:val="20"/>
              </w:rPr>
            </w:pPr>
            <w:r w:rsidRPr="00E4675A">
              <w:rPr>
                <w:sz w:val="20"/>
              </w:rPr>
              <w:t>7 696,01</w:t>
            </w:r>
          </w:p>
        </w:tc>
      </w:tr>
      <w:tr w:rsidR="00323B78" w:rsidRPr="00917F68" w:rsidTr="00B7658B">
        <w:tc>
          <w:tcPr>
            <w:tcW w:w="1314" w:type="dxa"/>
            <w:tcBorders>
              <w:top w:val="nil"/>
              <w:left w:val="single" w:sz="4" w:space="0" w:color="auto"/>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P.10019.1.01</w:t>
            </w:r>
          </w:p>
        </w:tc>
        <w:tc>
          <w:tcPr>
            <w:tcW w:w="158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China</w:t>
            </w:r>
          </w:p>
        </w:tc>
        <w:tc>
          <w:tcPr>
            <w:tcW w:w="2114"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HUAWEI Technologies</w:t>
            </w:r>
          </w:p>
        </w:tc>
        <w:tc>
          <w:tcPr>
            <w:tcW w:w="1176"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500,00</w:t>
            </w:r>
          </w:p>
        </w:tc>
        <w:tc>
          <w:tcPr>
            <w:tcW w:w="797"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CHF</w:t>
            </w:r>
          </w:p>
        </w:tc>
        <w:tc>
          <w:tcPr>
            <w:tcW w:w="1050"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500,00</w:t>
            </w:r>
          </w:p>
        </w:tc>
        <w:tc>
          <w:tcPr>
            <w:tcW w:w="81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CHF</w:t>
            </w:r>
          </w:p>
        </w:tc>
        <w:tc>
          <w:tcPr>
            <w:tcW w:w="1333" w:type="dxa"/>
            <w:tcBorders>
              <w:top w:val="nil"/>
              <w:left w:val="nil"/>
              <w:bottom w:val="single" w:sz="4" w:space="0" w:color="auto"/>
              <w:right w:val="single" w:sz="4" w:space="0" w:color="auto"/>
            </w:tcBorders>
            <w:shd w:val="clear" w:color="auto" w:fill="auto"/>
            <w:noWrap/>
          </w:tcPr>
          <w:p w:rsidR="00323B78" w:rsidRPr="00E4675A" w:rsidRDefault="00323B78" w:rsidP="00B7658B">
            <w:pPr>
              <w:pStyle w:val="Tabletext"/>
              <w:spacing w:before="0" w:after="0"/>
              <w:jc w:val="right"/>
              <w:rPr>
                <w:sz w:val="20"/>
              </w:rPr>
            </w:pPr>
            <w:r w:rsidRPr="00E4675A">
              <w:rPr>
                <w:sz w:val="20"/>
              </w:rPr>
              <w:t>500,00</w:t>
            </w:r>
          </w:p>
        </w:tc>
      </w:tr>
      <w:tr w:rsidR="00323B78" w:rsidRPr="00917F68" w:rsidTr="00B7658B">
        <w:tc>
          <w:tcPr>
            <w:tcW w:w="1314" w:type="dxa"/>
            <w:tcBorders>
              <w:top w:val="nil"/>
              <w:left w:val="single" w:sz="4" w:space="0" w:color="auto"/>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P.10030.1.01</w:t>
            </w:r>
          </w:p>
        </w:tc>
        <w:tc>
          <w:tcPr>
            <w:tcW w:w="158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Singapur</w:t>
            </w:r>
          </w:p>
        </w:tc>
        <w:tc>
          <w:tcPr>
            <w:tcW w:w="2114"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MASTERCARD ASIA/PACIFIC</w:t>
            </w:r>
          </w:p>
        </w:tc>
        <w:tc>
          <w:tcPr>
            <w:tcW w:w="1176"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20 000.00</w:t>
            </w:r>
          </w:p>
        </w:tc>
        <w:tc>
          <w:tcPr>
            <w:tcW w:w="797"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USD</w:t>
            </w:r>
          </w:p>
        </w:tc>
        <w:tc>
          <w:tcPr>
            <w:tcW w:w="1050"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20 000,00</w:t>
            </w:r>
          </w:p>
        </w:tc>
        <w:tc>
          <w:tcPr>
            <w:tcW w:w="81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USD</w:t>
            </w:r>
          </w:p>
        </w:tc>
        <w:tc>
          <w:tcPr>
            <w:tcW w:w="1333" w:type="dxa"/>
            <w:tcBorders>
              <w:top w:val="nil"/>
              <w:left w:val="nil"/>
              <w:bottom w:val="single" w:sz="4" w:space="0" w:color="auto"/>
              <w:right w:val="single" w:sz="4" w:space="0" w:color="auto"/>
            </w:tcBorders>
            <w:shd w:val="clear" w:color="auto" w:fill="auto"/>
            <w:noWrap/>
          </w:tcPr>
          <w:p w:rsidR="00323B78" w:rsidRPr="00E4675A" w:rsidRDefault="00323B78" w:rsidP="00B7658B">
            <w:pPr>
              <w:pStyle w:val="Tabletext"/>
              <w:spacing w:before="0" w:after="0"/>
              <w:jc w:val="right"/>
              <w:rPr>
                <w:sz w:val="20"/>
              </w:rPr>
            </w:pPr>
            <w:r w:rsidRPr="00E4675A">
              <w:rPr>
                <w:sz w:val="20"/>
              </w:rPr>
              <w:t>19 859,99</w:t>
            </w:r>
          </w:p>
        </w:tc>
      </w:tr>
      <w:tr w:rsidR="00323B78" w:rsidRPr="00917F68" w:rsidTr="00B7658B">
        <w:tc>
          <w:tcPr>
            <w:tcW w:w="1314" w:type="dxa"/>
            <w:tcBorders>
              <w:top w:val="nil"/>
              <w:left w:val="single" w:sz="4" w:space="0" w:color="auto"/>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P.10030.1.01</w:t>
            </w:r>
          </w:p>
        </w:tc>
        <w:tc>
          <w:tcPr>
            <w:tcW w:w="158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Suiza</w:t>
            </w:r>
          </w:p>
        </w:tc>
        <w:tc>
          <w:tcPr>
            <w:tcW w:w="2114"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BAKOM, Bern</w:t>
            </w:r>
          </w:p>
        </w:tc>
        <w:tc>
          <w:tcPr>
            <w:tcW w:w="1176"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15 000,00</w:t>
            </w:r>
          </w:p>
        </w:tc>
        <w:tc>
          <w:tcPr>
            <w:tcW w:w="797"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CHF</w:t>
            </w:r>
          </w:p>
        </w:tc>
        <w:tc>
          <w:tcPr>
            <w:tcW w:w="1050"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15 000,00</w:t>
            </w:r>
          </w:p>
        </w:tc>
        <w:tc>
          <w:tcPr>
            <w:tcW w:w="81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CHF</w:t>
            </w:r>
          </w:p>
        </w:tc>
        <w:tc>
          <w:tcPr>
            <w:tcW w:w="1333" w:type="dxa"/>
            <w:tcBorders>
              <w:top w:val="nil"/>
              <w:left w:val="nil"/>
              <w:bottom w:val="single" w:sz="4" w:space="0" w:color="auto"/>
              <w:right w:val="single" w:sz="4" w:space="0" w:color="auto"/>
            </w:tcBorders>
            <w:shd w:val="clear" w:color="auto" w:fill="auto"/>
            <w:noWrap/>
          </w:tcPr>
          <w:p w:rsidR="00323B78" w:rsidRPr="00E4675A" w:rsidRDefault="00323B78" w:rsidP="00B7658B">
            <w:pPr>
              <w:pStyle w:val="Tabletext"/>
              <w:spacing w:before="0" w:after="0"/>
              <w:jc w:val="right"/>
              <w:rPr>
                <w:sz w:val="20"/>
              </w:rPr>
            </w:pPr>
            <w:r w:rsidRPr="00E4675A">
              <w:rPr>
                <w:sz w:val="20"/>
              </w:rPr>
              <w:t>15 000,00</w:t>
            </w:r>
          </w:p>
        </w:tc>
      </w:tr>
      <w:tr w:rsidR="00323B78" w:rsidRPr="00917F68" w:rsidTr="00B7658B">
        <w:tc>
          <w:tcPr>
            <w:tcW w:w="1314" w:type="dxa"/>
            <w:tcBorders>
              <w:top w:val="nil"/>
              <w:left w:val="single" w:sz="4" w:space="0" w:color="auto"/>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P.40663.1.01</w:t>
            </w:r>
          </w:p>
        </w:tc>
        <w:tc>
          <w:tcPr>
            <w:tcW w:w="158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Arabia Saudita</w:t>
            </w:r>
          </w:p>
        </w:tc>
        <w:tc>
          <w:tcPr>
            <w:tcW w:w="2114"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 xml:space="preserve">MCIT </w:t>
            </w:r>
            <w:proofErr w:type="spellStart"/>
            <w:r w:rsidRPr="00E4675A">
              <w:rPr>
                <w:sz w:val="20"/>
              </w:rPr>
              <w:t>Riyadh</w:t>
            </w:r>
            <w:proofErr w:type="spellEnd"/>
          </w:p>
        </w:tc>
        <w:tc>
          <w:tcPr>
            <w:tcW w:w="1176"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800 800,00</w:t>
            </w:r>
          </w:p>
        </w:tc>
        <w:tc>
          <w:tcPr>
            <w:tcW w:w="797"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USD</w:t>
            </w:r>
          </w:p>
        </w:tc>
        <w:tc>
          <w:tcPr>
            <w:tcW w:w="1050"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800 800,00</w:t>
            </w:r>
          </w:p>
        </w:tc>
        <w:tc>
          <w:tcPr>
            <w:tcW w:w="81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USD</w:t>
            </w:r>
          </w:p>
        </w:tc>
        <w:tc>
          <w:tcPr>
            <w:tcW w:w="1333" w:type="dxa"/>
            <w:tcBorders>
              <w:top w:val="nil"/>
              <w:left w:val="nil"/>
              <w:bottom w:val="single" w:sz="4" w:space="0" w:color="auto"/>
              <w:right w:val="single" w:sz="4" w:space="0" w:color="auto"/>
            </w:tcBorders>
            <w:shd w:val="clear" w:color="auto" w:fill="auto"/>
            <w:noWrap/>
          </w:tcPr>
          <w:p w:rsidR="00323B78" w:rsidRPr="00E4675A" w:rsidRDefault="00323B78" w:rsidP="00B7658B">
            <w:pPr>
              <w:pStyle w:val="Tabletext"/>
              <w:spacing w:before="0" w:after="0"/>
              <w:jc w:val="right"/>
              <w:rPr>
                <w:sz w:val="20"/>
              </w:rPr>
            </w:pPr>
            <w:r w:rsidRPr="00E4675A">
              <w:rPr>
                <w:sz w:val="20"/>
              </w:rPr>
              <w:t>797 593,67</w:t>
            </w:r>
          </w:p>
        </w:tc>
      </w:tr>
      <w:tr w:rsidR="00323B78" w:rsidRPr="00917F68" w:rsidTr="00B7658B">
        <w:tc>
          <w:tcPr>
            <w:tcW w:w="1314" w:type="dxa"/>
            <w:tcBorders>
              <w:top w:val="nil"/>
              <w:left w:val="single" w:sz="4" w:space="0" w:color="auto"/>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P.40663.1.01</w:t>
            </w:r>
          </w:p>
        </w:tc>
        <w:tc>
          <w:tcPr>
            <w:tcW w:w="158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proofErr w:type="spellStart"/>
            <w:r w:rsidRPr="00E4675A">
              <w:rPr>
                <w:sz w:val="20"/>
              </w:rPr>
              <w:t>Zimbabwe</w:t>
            </w:r>
            <w:proofErr w:type="spellEnd"/>
          </w:p>
        </w:tc>
        <w:tc>
          <w:tcPr>
            <w:tcW w:w="2114"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POTRAZ</w:t>
            </w:r>
          </w:p>
        </w:tc>
        <w:tc>
          <w:tcPr>
            <w:tcW w:w="1176"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398 400,00</w:t>
            </w:r>
          </w:p>
        </w:tc>
        <w:tc>
          <w:tcPr>
            <w:tcW w:w="797"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USD</w:t>
            </w:r>
          </w:p>
        </w:tc>
        <w:tc>
          <w:tcPr>
            <w:tcW w:w="1050"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398 400,00</w:t>
            </w:r>
          </w:p>
        </w:tc>
        <w:tc>
          <w:tcPr>
            <w:tcW w:w="81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r w:rsidRPr="00E4675A">
              <w:rPr>
                <w:sz w:val="20"/>
              </w:rPr>
              <w:t>USD</w:t>
            </w:r>
          </w:p>
        </w:tc>
        <w:tc>
          <w:tcPr>
            <w:tcW w:w="1333"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sz w:val="20"/>
              </w:rPr>
            </w:pPr>
            <w:r w:rsidRPr="00E4675A">
              <w:rPr>
                <w:sz w:val="20"/>
              </w:rPr>
              <w:t>387 243,51</w:t>
            </w:r>
          </w:p>
        </w:tc>
      </w:tr>
      <w:tr w:rsidR="00323B78" w:rsidRPr="00917F68" w:rsidTr="00B7658B">
        <w:tc>
          <w:tcPr>
            <w:tcW w:w="1314" w:type="dxa"/>
            <w:tcBorders>
              <w:top w:val="nil"/>
              <w:left w:val="single" w:sz="4" w:space="0" w:color="auto"/>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sz w:val="20"/>
              </w:rPr>
            </w:pPr>
          </w:p>
        </w:tc>
        <w:tc>
          <w:tcPr>
            <w:tcW w:w="158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sz w:val="20"/>
              </w:rPr>
            </w:pPr>
            <w:r w:rsidRPr="00E4675A">
              <w:rPr>
                <w:sz w:val="20"/>
              </w:rPr>
              <w:t> </w:t>
            </w:r>
          </w:p>
        </w:tc>
        <w:tc>
          <w:tcPr>
            <w:tcW w:w="2114"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rPr>
                <w:b/>
                <w:bCs/>
                <w:sz w:val="20"/>
              </w:rPr>
            </w:pPr>
            <w:r w:rsidRPr="00E4675A">
              <w:rPr>
                <w:b/>
                <w:bCs/>
                <w:sz w:val="20"/>
              </w:rPr>
              <w:t>TOTAL</w:t>
            </w:r>
          </w:p>
        </w:tc>
        <w:tc>
          <w:tcPr>
            <w:tcW w:w="1176"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b/>
                <w:bCs/>
                <w:sz w:val="20"/>
              </w:rPr>
            </w:pPr>
            <w:r w:rsidRPr="00E4675A">
              <w:rPr>
                <w:b/>
                <w:bCs/>
                <w:sz w:val="20"/>
              </w:rPr>
              <w:t> </w:t>
            </w:r>
          </w:p>
        </w:tc>
        <w:tc>
          <w:tcPr>
            <w:tcW w:w="797"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b/>
                <w:bCs/>
                <w:sz w:val="20"/>
              </w:rPr>
            </w:pPr>
          </w:p>
        </w:tc>
        <w:tc>
          <w:tcPr>
            <w:tcW w:w="1050"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b/>
                <w:bCs/>
                <w:sz w:val="20"/>
              </w:rPr>
            </w:pPr>
            <w:r w:rsidRPr="00E4675A">
              <w:rPr>
                <w:b/>
                <w:bCs/>
                <w:sz w:val="20"/>
              </w:rPr>
              <w:t> </w:t>
            </w:r>
          </w:p>
        </w:tc>
        <w:tc>
          <w:tcPr>
            <w:tcW w:w="812"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center"/>
              <w:rPr>
                <w:b/>
                <w:bCs/>
                <w:sz w:val="20"/>
              </w:rPr>
            </w:pPr>
          </w:p>
        </w:tc>
        <w:tc>
          <w:tcPr>
            <w:tcW w:w="1333" w:type="dxa"/>
            <w:tcBorders>
              <w:top w:val="nil"/>
              <w:left w:val="nil"/>
              <w:bottom w:val="single" w:sz="4" w:space="0" w:color="auto"/>
              <w:right w:val="single" w:sz="4" w:space="0" w:color="auto"/>
            </w:tcBorders>
            <w:shd w:val="clear" w:color="auto" w:fill="auto"/>
            <w:noWrap/>
            <w:hideMark/>
          </w:tcPr>
          <w:p w:rsidR="00323B78" w:rsidRPr="00E4675A" w:rsidRDefault="00323B78" w:rsidP="00B7658B">
            <w:pPr>
              <w:pStyle w:val="Tabletext"/>
              <w:spacing w:before="0" w:after="0"/>
              <w:jc w:val="right"/>
              <w:rPr>
                <w:b/>
                <w:bCs/>
                <w:sz w:val="20"/>
              </w:rPr>
            </w:pPr>
            <w:r w:rsidRPr="00E4675A">
              <w:rPr>
                <w:b/>
                <w:bCs/>
                <w:sz w:val="20"/>
              </w:rPr>
              <w:t>1,242 893,18</w:t>
            </w:r>
          </w:p>
        </w:tc>
      </w:tr>
    </w:tbl>
    <w:p w:rsidR="00323B78" w:rsidRPr="00080E39" w:rsidRDefault="00323B78" w:rsidP="00323B78">
      <w:pPr>
        <w:pStyle w:val="Reasons"/>
        <w:rPr>
          <w:lang w:val="es-ES"/>
        </w:rPr>
      </w:pPr>
    </w:p>
    <w:p w:rsidR="00323B78" w:rsidRPr="00080E39" w:rsidRDefault="00323B78" w:rsidP="00323B78">
      <w:pPr>
        <w:jc w:val="center"/>
        <w:rPr>
          <w:lang w:val="es-ES"/>
        </w:rPr>
      </w:pPr>
      <w:r w:rsidRPr="00080E39">
        <w:rPr>
          <w:lang w:val="es-ES"/>
        </w:rPr>
        <w:t>______________</w:t>
      </w:r>
      <w:bookmarkStart w:id="619" w:name="_GoBack"/>
      <w:bookmarkEnd w:id="619"/>
    </w:p>
    <w:sectPr w:rsidR="00323B78" w:rsidRPr="00080E39" w:rsidSect="006710F6">
      <w:headerReference w:type="default" r:id="rId65"/>
      <w:footerReference w:type="default" r:id="rId66"/>
      <w:footerReference w:type="first" r:id="rId6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AA4" w:rsidRDefault="006A6AA4">
      <w:r>
        <w:separator/>
      </w:r>
    </w:p>
  </w:endnote>
  <w:endnote w:type="continuationSeparator" w:id="0">
    <w:p w:rsidR="006A6AA4" w:rsidRDefault="006A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宋體">
    <w:altName w:val="Arial Unicode MS"/>
    <w:charset w:val="88"/>
    <w:family w:val="modern"/>
    <w:pitch w:val="fixed"/>
    <w:sig w:usb0="00000001" w:usb1="08080000" w:usb2="00000010" w:usb3="00000000" w:csb0="00100000" w:csb1="00000000"/>
  </w:font>
  <w:font w:name="Batang">
    <w:altName w:val="바탕"/>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Pr="00493E02" w:rsidRDefault="006A6AA4" w:rsidP="005402CA">
    <w:pPr>
      <w:pStyle w:val="Footer"/>
      <w:rPr>
        <w:lang w:val="fr-CH"/>
      </w:rPr>
    </w:pPr>
    <w:r>
      <w:fldChar w:fldCharType="begin"/>
    </w:r>
    <w:r w:rsidRPr="00493E02">
      <w:rPr>
        <w:lang w:val="fr-CH"/>
      </w:rPr>
      <w:instrText xml:space="preserve"> FILENAME \p  \* MERGEFORMAT </w:instrText>
    </w:r>
    <w:r>
      <w:fldChar w:fldCharType="separate"/>
    </w:r>
    <w:r>
      <w:rPr>
        <w:lang w:val="fr-CH"/>
      </w:rPr>
      <w:t>P:\ESP\SG\CONSEIL\C18\000\042S.docx</w:t>
    </w:r>
    <w:r>
      <w:fldChar w:fldCharType="end"/>
    </w:r>
    <w:r w:rsidRPr="00493E02">
      <w:rPr>
        <w:lang w:val="fr-CH"/>
      </w:rPr>
      <w:t xml:space="preserve"> (429724)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Default="006A6AA4" w:rsidP="0037777A">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Pr="00D969F3" w:rsidRDefault="006A6AA4" w:rsidP="0005455F">
    <w:pPr>
      <w:pStyle w:val="Footer"/>
      <w:rPr>
        <w:lang w:val="fr-CH"/>
      </w:rPr>
    </w:pPr>
    <w:r>
      <w:fldChar w:fldCharType="begin"/>
    </w:r>
    <w:r w:rsidRPr="00D969F3">
      <w:rPr>
        <w:lang w:val="fr-CH"/>
      </w:rPr>
      <w:instrText xml:space="preserve"> FILENAME \p  \* MERGEFORMAT </w:instrText>
    </w:r>
    <w:r>
      <w:fldChar w:fldCharType="separate"/>
    </w:r>
    <w:r>
      <w:rPr>
        <w:lang w:val="fr-CH"/>
      </w:rPr>
      <w:t>P:\ESP\SG\CONSEIL\C18\000\042S.docx</w:t>
    </w:r>
    <w:r>
      <w:fldChar w:fldCharType="end"/>
    </w:r>
    <w:r w:rsidRPr="00D969F3">
      <w:rPr>
        <w:lang w:val="fr-CH"/>
      </w:rPr>
      <w:t xml:space="preserve"> (429724)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Pr="00663E5D" w:rsidRDefault="006A6AA4" w:rsidP="00B7658B">
    <w:pPr>
      <w:pStyle w:val="Footer"/>
      <w:rPr>
        <w:lang w:val="fr-CH"/>
      </w:rPr>
    </w:pPr>
    <w:r>
      <w:fldChar w:fldCharType="begin"/>
    </w:r>
    <w:r w:rsidRPr="00663E5D">
      <w:rPr>
        <w:lang w:val="fr-CH"/>
      </w:rPr>
      <w:instrText xml:space="preserve"> FILENAME \p  \* MERGEFORMAT </w:instrText>
    </w:r>
    <w:r>
      <w:fldChar w:fldCharType="separate"/>
    </w:r>
    <w:r>
      <w:rPr>
        <w:lang w:val="fr-CH"/>
      </w:rPr>
      <w:t>P:\ESP\SG\CONSEIL\C18\000\042S.docx</w:t>
    </w:r>
    <w:r>
      <w:fldChar w:fldCharType="end"/>
    </w:r>
    <w:r w:rsidRPr="00663E5D">
      <w:rPr>
        <w:lang w:val="fr-CH"/>
      </w:rPr>
      <w:t xml:space="preserve"> (429724)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Pr="006747CC" w:rsidRDefault="006A6AA4" w:rsidP="00B7658B">
    <w:pPr>
      <w:pStyle w:val="Footer"/>
      <w:rPr>
        <w:lang w:val="fr-CH"/>
      </w:rPr>
    </w:pPr>
    <w:r w:rsidRPr="00CF5B92">
      <w:rPr>
        <w:lang w:val="en-GB"/>
      </w:rPr>
      <w:fldChar w:fldCharType="begin"/>
    </w:r>
    <w:r w:rsidRPr="00D969F3">
      <w:rPr>
        <w:lang w:val="fr-CH"/>
      </w:rPr>
      <w:instrText xml:space="preserve"> FILENAME \p  \* MERGEFORMAT </w:instrText>
    </w:r>
    <w:r w:rsidRPr="00CF5B92">
      <w:rPr>
        <w:lang w:val="en-GB"/>
      </w:rPr>
      <w:fldChar w:fldCharType="separate"/>
    </w:r>
    <w:r>
      <w:rPr>
        <w:lang w:val="fr-CH"/>
      </w:rPr>
      <w:t>P:\ESP\SG\CONSEIL\C18\000\042S.docx</w:t>
    </w:r>
    <w:r w:rsidRPr="00CF5B92">
      <w:rPr>
        <w:lang w:val="en-GB"/>
      </w:rPr>
      <w:fldChar w:fldCharType="end"/>
    </w:r>
    <w:r w:rsidRPr="00D969F3">
      <w:rPr>
        <w:lang w:val="fr-CH"/>
      </w:rPr>
      <w:t xml:space="preserve"> (429724)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E02" w:rsidRPr="006747CC" w:rsidRDefault="00493E02" w:rsidP="0037777A">
    <w:pPr>
      <w:pStyle w:val="Footer"/>
      <w:rPr>
        <w:lang w:val="fr-CH"/>
      </w:rPr>
    </w:pPr>
    <w:r>
      <w:rPr>
        <w:lang w:val="en-GB"/>
      </w:rPr>
      <w:fldChar w:fldCharType="begin"/>
    </w:r>
    <w:r w:rsidRPr="006747CC">
      <w:rPr>
        <w:lang w:val="fr-CH"/>
      </w:rPr>
      <w:instrText xml:space="preserve"> FILENAME \p  \* MERGEFORMAT </w:instrText>
    </w:r>
    <w:r>
      <w:rPr>
        <w:lang w:val="en-GB"/>
      </w:rPr>
      <w:fldChar w:fldCharType="separate"/>
    </w:r>
    <w:r w:rsidR="00D969F3">
      <w:rPr>
        <w:lang w:val="fr-CH"/>
      </w:rPr>
      <w:t>P:\ESP\SG\CONSEIL\C18\000\042S.docx</w:t>
    </w:r>
    <w:r>
      <w:rPr>
        <w:lang w:val="es"/>
      </w:rPr>
      <w:fldChar w:fldCharType="end"/>
    </w:r>
    <w:r w:rsidRPr="006747CC">
      <w:rPr>
        <w:lang w:val="fr-CH"/>
      </w:rPr>
      <w:t xml:space="preserve"> (306162)</w:t>
    </w:r>
    <w:r w:rsidRPr="006747CC">
      <w:rPr>
        <w:lang w:val="fr-CH"/>
      </w:rPr>
      <w:tab/>
    </w:r>
    <w:r>
      <w:rPr>
        <w:lang w:val="es"/>
      </w:rPr>
      <w:fldChar w:fldCharType="begin"/>
    </w:r>
    <w:r>
      <w:rPr>
        <w:lang w:val="es"/>
      </w:rPr>
      <w:instrText xml:space="preserve"> SAVEDATE \@ DD.MM.YY </w:instrText>
    </w:r>
    <w:r>
      <w:rPr>
        <w:lang w:val="es"/>
      </w:rPr>
      <w:fldChar w:fldCharType="separate"/>
    </w:r>
    <w:r w:rsidR="00FF2701">
      <w:rPr>
        <w:lang w:val="es"/>
      </w:rPr>
      <w:t>18.04.18</w:t>
    </w:r>
    <w:r>
      <w:rPr>
        <w:lang w:val="es"/>
      </w:rPr>
      <w:fldChar w:fldCharType="end"/>
    </w:r>
    <w:r w:rsidRPr="006747CC">
      <w:rPr>
        <w:lang w:val="fr-CH"/>
      </w:rPr>
      <w:tab/>
    </w:r>
    <w:r>
      <w:rPr>
        <w:lang w:val="es"/>
      </w:rPr>
      <w:fldChar w:fldCharType="begin"/>
    </w:r>
    <w:r>
      <w:rPr>
        <w:lang w:val="es"/>
      </w:rPr>
      <w:instrText xml:space="preserve"> PRINTDATE \@ DD.MM.YY </w:instrText>
    </w:r>
    <w:r>
      <w:rPr>
        <w:lang w:val="es"/>
      </w:rPr>
      <w:fldChar w:fldCharType="separate"/>
    </w:r>
    <w:r w:rsidR="00D969F3">
      <w:rPr>
        <w:lang w:val="es"/>
      </w:rPr>
      <w:t>18.04.18</w:t>
    </w:r>
    <w:r>
      <w:rPr>
        <w:lang w:val="e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E02" w:rsidRPr="00D969F3" w:rsidRDefault="00B30EB7" w:rsidP="00B7658B">
    <w:pPr>
      <w:pStyle w:val="Footer"/>
      <w:rPr>
        <w:lang w:val="fr-CH"/>
      </w:rPr>
    </w:pPr>
    <w:r>
      <w:fldChar w:fldCharType="begin"/>
    </w:r>
    <w:r w:rsidRPr="00D969F3">
      <w:rPr>
        <w:lang w:val="fr-CH"/>
      </w:rPr>
      <w:instrText xml:space="preserve"> FILENAME \p  \* MERGEFORMAT </w:instrText>
    </w:r>
    <w:r>
      <w:fldChar w:fldCharType="separate"/>
    </w:r>
    <w:r w:rsidR="00D969F3">
      <w:rPr>
        <w:lang w:val="fr-CH"/>
      </w:rPr>
      <w:t>P:\ESP\SG\CONSEIL\C18\000\042S.docx</w:t>
    </w:r>
    <w:r>
      <w:fldChar w:fldCharType="end"/>
    </w:r>
    <w:r w:rsidR="00493E02" w:rsidRPr="00D969F3">
      <w:rPr>
        <w:lang w:val="fr-CH"/>
      </w:rPr>
      <w:t xml:space="preserve"> (429724)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Pr="00146CCE" w:rsidRDefault="006A6AA4" w:rsidP="0005455F">
    <w:pPr>
      <w:pStyle w:val="Footer"/>
      <w:rPr>
        <w:lang w:val="fr-CH"/>
      </w:rPr>
    </w:pPr>
    <w:r>
      <w:fldChar w:fldCharType="begin"/>
    </w:r>
    <w:r w:rsidRPr="00146CCE">
      <w:rPr>
        <w:lang w:val="fr-CH"/>
      </w:rPr>
      <w:instrText xml:space="preserve"> FILENAME \p  \* MERGEFORMAT </w:instrText>
    </w:r>
    <w:r>
      <w:fldChar w:fldCharType="separate"/>
    </w:r>
    <w:r>
      <w:rPr>
        <w:lang w:val="fr-CH"/>
      </w:rPr>
      <w:t>P:\ESP\SG\CONSEIL\C18\000\042S.docx</w:t>
    </w:r>
    <w:r>
      <w:fldChar w:fldCharType="end"/>
    </w:r>
    <w:r w:rsidRPr="00146CCE">
      <w:rPr>
        <w:lang w:val="fr-CH"/>
      </w:rPr>
      <w:t xml:space="preserve"> (429724)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Pr="00D969F3" w:rsidRDefault="006A6AA4" w:rsidP="0005455F">
    <w:pPr>
      <w:pStyle w:val="Footer"/>
      <w:rPr>
        <w:lang w:val="fr-CH"/>
      </w:rPr>
    </w:pPr>
    <w:r>
      <w:fldChar w:fldCharType="begin"/>
    </w:r>
    <w:r w:rsidRPr="00D969F3">
      <w:rPr>
        <w:lang w:val="fr-CH"/>
      </w:rPr>
      <w:instrText xml:space="preserve"> FILENAME \p  \* MERGEFORMAT </w:instrText>
    </w:r>
    <w:r>
      <w:fldChar w:fldCharType="separate"/>
    </w:r>
    <w:r>
      <w:rPr>
        <w:lang w:val="fr-CH"/>
      </w:rPr>
      <w:t>P:\ESP\SG\CONSEIL\C18\000\042S.docx</w:t>
    </w:r>
    <w:r>
      <w:fldChar w:fldCharType="end"/>
    </w:r>
    <w:r w:rsidRPr="00D969F3">
      <w:rPr>
        <w:lang w:val="fr-CH"/>
      </w:rPr>
      <w:t xml:space="preserve"> (429724)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AA4" w:rsidRDefault="006A6AA4">
      <w:r>
        <w:t>____________________</w:t>
      </w:r>
    </w:p>
  </w:footnote>
  <w:footnote w:type="continuationSeparator" w:id="0">
    <w:p w:rsidR="006A6AA4" w:rsidRDefault="006A6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Default="006A6AA4" w:rsidP="0037777A">
    <w:pPr>
      <w:pStyle w:val="Header"/>
    </w:pPr>
    <w:r>
      <w:fldChar w:fldCharType="begin"/>
    </w:r>
    <w:r>
      <w:instrText>PAGE</w:instrText>
    </w:r>
    <w:r>
      <w:fldChar w:fldCharType="separate"/>
    </w:r>
    <w:r>
      <w:rPr>
        <w:noProof/>
      </w:rPr>
      <w:t>35</w:t>
    </w:r>
    <w:r>
      <w:rPr>
        <w:noProof/>
      </w:rPr>
      <w:fldChar w:fldCharType="end"/>
    </w:r>
  </w:p>
  <w:p w:rsidR="006A6AA4" w:rsidRPr="0077183E" w:rsidRDefault="006A6AA4" w:rsidP="005402CA">
    <w:pPr>
      <w:pStyle w:val="Header"/>
    </w:pPr>
    <w:r>
      <w:t>C18/42-S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Default="006A6AA4" w:rsidP="0037777A">
    <w:pPr>
      <w:pStyle w:val="Header"/>
    </w:pPr>
    <w:r>
      <w:fldChar w:fldCharType="begin"/>
    </w:r>
    <w:r>
      <w:instrText>PAGE</w:instrText>
    </w:r>
    <w:r>
      <w:fldChar w:fldCharType="separate"/>
    </w:r>
    <w:r>
      <w:rPr>
        <w:noProof/>
      </w:rPr>
      <w:t>23</w:t>
    </w:r>
    <w:r>
      <w:rPr>
        <w:noProof/>
      </w:rPr>
      <w:fldChar w:fldCharType="end"/>
    </w:r>
  </w:p>
  <w:p w:rsidR="006A6AA4" w:rsidRPr="0077183E" w:rsidRDefault="006A6AA4" w:rsidP="005402CA">
    <w:pPr>
      <w:pStyle w:val="Header"/>
    </w:pPr>
    <w:r>
      <w:t>C18/42-S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E02" w:rsidRDefault="00493E02" w:rsidP="00B7658B">
    <w:pPr>
      <w:pStyle w:val="Header"/>
    </w:pPr>
    <w:r>
      <w:fldChar w:fldCharType="begin"/>
    </w:r>
    <w:r>
      <w:instrText>PAGE</w:instrText>
    </w:r>
    <w:r>
      <w:fldChar w:fldCharType="separate"/>
    </w:r>
    <w:r w:rsidR="00706DD5">
      <w:rPr>
        <w:noProof/>
      </w:rPr>
      <w:t>109</w:t>
    </w:r>
    <w:r>
      <w:rPr>
        <w:noProof/>
      </w:rPr>
      <w:fldChar w:fldCharType="end"/>
    </w:r>
  </w:p>
  <w:p w:rsidR="00493E02" w:rsidRDefault="00493E02" w:rsidP="00B7658B">
    <w:pPr>
      <w:pStyle w:val="Header"/>
      <w:spacing w:after="120"/>
    </w:pPr>
    <w:r>
      <w:t>C18/42-S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AA4" w:rsidRDefault="006A6AA4" w:rsidP="007657F0">
    <w:pPr>
      <w:pStyle w:val="Header"/>
    </w:pPr>
    <w:r>
      <w:fldChar w:fldCharType="begin"/>
    </w:r>
    <w:r>
      <w:instrText>PAGE</w:instrText>
    </w:r>
    <w:r>
      <w:fldChar w:fldCharType="separate"/>
    </w:r>
    <w:r>
      <w:rPr>
        <w:noProof/>
      </w:rPr>
      <w:t>115</w:t>
    </w:r>
    <w:r>
      <w:rPr>
        <w:noProof/>
      </w:rPr>
      <w:fldChar w:fldCharType="end"/>
    </w:r>
  </w:p>
  <w:p w:rsidR="006A6AA4" w:rsidRDefault="006A6AA4" w:rsidP="0037777A">
    <w:pPr>
      <w:pStyle w:val="Header"/>
    </w:pPr>
    <w:r>
      <w:t>C18/42-S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78B9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169C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266E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CE1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E01D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181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E481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C614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2CE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385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F2308"/>
    <w:multiLevelType w:val="hybridMultilevel"/>
    <w:tmpl w:val="DA601AD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A72075"/>
    <w:multiLevelType w:val="multilevel"/>
    <w:tmpl w:val="DDDE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58405B"/>
    <w:multiLevelType w:val="hybridMultilevel"/>
    <w:tmpl w:val="2F44B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20328C"/>
    <w:multiLevelType w:val="hybridMultilevel"/>
    <w:tmpl w:val="C3341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0F3763"/>
    <w:multiLevelType w:val="hybridMultilevel"/>
    <w:tmpl w:val="F072EDAE"/>
    <w:lvl w:ilvl="0" w:tplc="B9684A8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87843"/>
    <w:multiLevelType w:val="hybridMultilevel"/>
    <w:tmpl w:val="9FD08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A136F8"/>
    <w:multiLevelType w:val="hybridMultilevel"/>
    <w:tmpl w:val="1EB2D3BA"/>
    <w:lvl w:ilvl="0" w:tplc="956CEE8A">
      <w:start w:val="4"/>
      <w:numFmt w:val="bullet"/>
      <w:lvlText w:val=""/>
      <w:lvlJc w:val="left"/>
      <w:pPr>
        <w:ind w:left="39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D6CFD"/>
    <w:multiLevelType w:val="hybridMultilevel"/>
    <w:tmpl w:val="2D2E9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FC8557A"/>
    <w:multiLevelType w:val="hybridMultilevel"/>
    <w:tmpl w:val="8286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124E3"/>
    <w:multiLevelType w:val="hybridMultilevel"/>
    <w:tmpl w:val="F4561D38"/>
    <w:lvl w:ilvl="0" w:tplc="79644D5A">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65758"/>
    <w:multiLevelType w:val="hybridMultilevel"/>
    <w:tmpl w:val="38ECFE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1C09C7"/>
    <w:multiLevelType w:val="hybridMultilevel"/>
    <w:tmpl w:val="CD46AEE6"/>
    <w:lvl w:ilvl="0" w:tplc="956CEE8A">
      <w:start w:val="4"/>
      <w:numFmt w:val="bullet"/>
      <w:lvlText w:val=""/>
      <w:lvlJc w:val="left"/>
      <w:pPr>
        <w:ind w:left="390" w:hanging="360"/>
      </w:pPr>
      <w:rPr>
        <w:rFonts w:ascii="Symbol" w:eastAsia="Times New Roman" w:hAnsi="Symbol"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2" w15:restartNumberingAfterBreak="0">
    <w:nsid w:val="59F73296"/>
    <w:multiLevelType w:val="hybridMultilevel"/>
    <w:tmpl w:val="B0C87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3C0C1E"/>
    <w:multiLevelType w:val="hybridMultilevel"/>
    <w:tmpl w:val="B824C07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7383A"/>
    <w:multiLevelType w:val="hybridMultilevel"/>
    <w:tmpl w:val="85B059F2"/>
    <w:lvl w:ilvl="0" w:tplc="77BCEFD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571949"/>
    <w:multiLevelType w:val="hybridMultilevel"/>
    <w:tmpl w:val="EE62DF56"/>
    <w:lvl w:ilvl="0" w:tplc="81007716">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C901CB"/>
    <w:multiLevelType w:val="hybridMultilevel"/>
    <w:tmpl w:val="415CFB7E"/>
    <w:lvl w:ilvl="0" w:tplc="DD0A8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D63F4"/>
    <w:multiLevelType w:val="hybridMultilevel"/>
    <w:tmpl w:val="05A622E0"/>
    <w:lvl w:ilvl="0" w:tplc="6A604D46">
      <w:start w:val="1"/>
      <w:numFmt w:val="bullet"/>
      <w:lvlText w:val=""/>
      <w:lvlJc w:val="left"/>
      <w:pPr>
        <w:ind w:left="720" w:hanging="360"/>
      </w:pPr>
      <w:rPr>
        <w:rFonts w:ascii="Wingdings" w:eastAsia="SimSu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23"/>
  </w:num>
  <w:num w:numId="4">
    <w:abstractNumId w:val="21"/>
  </w:num>
  <w:num w:numId="5">
    <w:abstractNumId w:val="18"/>
  </w:num>
  <w:num w:numId="6">
    <w:abstractNumId w:val="12"/>
  </w:num>
  <w:num w:numId="7">
    <w:abstractNumId w:val="20"/>
  </w:num>
  <w:num w:numId="8">
    <w:abstractNumId w:val="22"/>
  </w:num>
  <w:num w:numId="9">
    <w:abstractNumId w:val="13"/>
  </w:num>
  <w:num w:numId="10">
    <w:abstractNumId w:val="14"/>
  </w:num>
  <w:num w:numId="11">
    <w:abstractNumId w:val="28"/>
  </w:num>
  <w:num w:numId="12">
    <w:abstractNumId w:val="26"/>
  </w:num>
  <w:num w:numId="13">
    <w:abstractNumId w:val="15"/>
  </w:num>
  <w:num w:numId="14">
    <w:abstractNumId w:val="11"/>
  </w:num>
  <w:num w:numId="15">
    <w:abstractNumId w:val="19"/>
  </w:num>
  <w:num w:numId="16">
    <w:abstractNumId w:val="25"/>
  </w:num>
  <w:num w:numId="17">
    <w:abstractNumId w:val="10"/>
  </w:num>
  <w:num w:numId="18">
    <w:abstractNumId w:val="17"/>
  </w:num>
  <w:num w:numId="19">
    <w:abstractNumId w:val="24"/>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A6"/>
    <w:rsid w:val="00000488"/>
    <w:rsid w:val="00023D2F"/>
    <w:rsid w:val="00024A16"/>
    <w:rsid w:val="00026D75"/>
    <w:rsid w:val="00027938"/>
    <w:rsid w:val="0003434A"/>
    <w:rsid w:val="00037506"/>
    <w:rsid w:val="000434DF"/>
    <w:rsid w:val="0005455F"/>
    <w:rsid w:val="00055E13"/>
    <w:rsid w:val="000572A5"/>
    <w:rsid w:val="00060ED5"/>
    <w:rsid w:val="0007414E"/>
    <w:rsid w:val="000935C1"/>
    <w:rsid w:val="00093753"/>
    <w:rsid w:val="00093EEB"/>
    <w:rsid w:val="00095FB3"/>
    <w:rsid w:val="000A234D"/>
    <w:rsid w:val="000A28AD"/>
    <w:rsid w:val="000A33B6"/>
    <w:rsid w:val="000A3E19"/>
    <w:rsid w:val="000A4E59"/>
    <w:rsid w:val="000A7774"/>
    <w:rsid w:val="000A79A5"/>
    <w:rsid w:val="000B0D00"/>
    <w:rsid w:val="000B7C15"/>
    <w:rsid w:val="000C6789"/>
    <w:rsid w:val="000D1D0F"/>
    <w:rsid w:val="000F08CC"/>
    <w:rsid w:val="000F40BB"/>
    <w:rsid w:val="000F5290"/>
    <w:rsid w:val="000F54A6"/>
    <w:rsid w:val="0010165C"/>
    <w:rsid w:val="001045BA"/>
    <w:rsid w:val="00105608"/>
    <w:rsid w:val="0011386A"/>
    <w:rsid w:val="00116399"/>
    <w:rsid w:val="00126855"/>
    <w:rsid w:val="00137D61"/>
    <w:rsid w:val="00142FCA"/>
    <w:rsid w:val="00145D17"/>
    <w:rsid w:val="00146BFB"/>
    <w:rsid w:val="00146CCE"/>
    <w:rsid w:val="00160CB3"/>
    <w:rsid w:val="0019077D"/>
    <w:rsid w:val="001A10A6"/>
    <w:rsid w:val="001C58E5"/>
    <w:rsid w:val="001C7088"/>
    <w:rsid w:val="001F0719"/>
    <w:rsid w:val="001F14A2"/>
    <w:rsid w:val="001F4DDF"/>
    <w:rsid w:val="00203DC2"/>
    <w:rsid w:val="00215D17"/>
    <w:rsid w:val="00223651"/>
    <w:rsid w:val="0025059E"/>
    <w:rsid w:val="002506CA"/>
    <w:rsid w:val="0026501A"/>
    <w:rsid w:val="002703ED"/>
    <w:rsid w:val="00274E28"/>
    <w:rsid w:val="002801AA"/>
    <w:rsid w:val="0029311B"/>
    <w:rsid w:val="002A0F01"/>
    <w:rsid w:val="002A2F7D"/>
    <w:rsid w:val="002A3E2A"/>
    <w:rsid w:val="002C0F94"/>
    <w:rsid w:val="002C4676"/>
    <w:rsid w:val="002C70B0"/>
    <w:rsid w:val="002E1B15"/>
    <w:rsid w:val="002E4B4C"/>
    <w:rsid w:val="002F0E30"/>
    <w:rsid w:val="002F3CC4"/>
    <w:rsid w:val="00300498"/>
    <w:rsid w:val="003141AA"/>
    <w:rsid w:val="00323B78"/>
    <w:rsid w:val="00333974"/>
    <w:rsid w:val="0035200B"/>
    <w:rsid w:val="003659BE"/>
    <w:rsid w:val="00377695"/>
    <w:rsid w:val="0037777A"/>
    <w:rsid w:val="00377D64"/>
    <w:rsid w:val="00381E68"/>
    <w:rsid w:val="00390133"/>
    <w:rsid w:val="00392084"/>
    <w:rsid w:val="00392DC0"/>
    <w:rsid w:val="00397374"/>
    <w:rsid w:val="003A140C"/>
    <w:rsid w:val="003A33A7"/>
    <w:rsid w:val="003A62DB"/>
    <w:rsid w:val="003C0DB0"/>
    <w:rsid w:val="003D0AAE"/>
    <w:rsid w:val="003D67AE"/>
    <w:rsid w:val="003D68D7"/>
    <w:rsid w:val="004015DF"/>
    <w:rsid w:val="00402961"/>
    <w:rsid w:val="004070CF"/>
    <w:rsid w:val="00423DEB"/>
    <w:rsid w:val="00424765"/>
    <w:rsid w:val="004268B7"/>
    <w:rsid w:val="00445694"/>
    <w:rsid w:val="00453D2E"/>
    <w:rsid w:val="004566AD"/>
    <w:rsid w:val="00493E02"/>
    <w:rsid w:val="004A0B16"/>
    <w:rsid w:val="004A1548"/>
    <w:rsid w:val="004B6C67"/>
    <w:rsid w:val="004D2DEF"/>
    <w:rsid w:val="004E610A"/>
    <w:rsid w:val="004F4992"/>
    <w:rsid w:val="00513630"/>
    <w:rsid w:val="0051661A"/>
    <w:rsid w:val="005402CA"/>
    <w:rsid w:val="0054485F"/>
    <w:rsid w:val="00546051"/>
    <w:rsid w:val="00556441"/>
    <w:rsid w:val="00560125"/>
    <w:rsid w:val="00567639"/>
    <w:rsid w:val="00575EA1"/>
    <w:rsid w:val="0058445C"/>
    <w:rsid w:val="00585553"/>
    <w:rsid w:val="005B00BB"/>
    <w:rsid w:val="005B1A55"/>
    <w:rsid w:val="005B34D9"/>
    <w:rsid w:val="005D0CCF"/>
    <w:rsid w:val="005F1C81"/>
    <w:rsid w:val="005F2673"/>
    <w:rsid w:val="005F3BCB"/>
    <w:rsid w:val="005F410F"/>
    <w:rsid w:val="0060149A"/>
    <w:rsid w:val="00601924"/>
    <w:rsid w:val="00621A53"/>
    <w:rsid w:val="00622203"/>
    <w:rsid w:val="006348D5"/>
    <w:rsid w:val="006447EA"/>
    <w:rsid w:val="0064731F"/>
    <w:rsid w:val="00647678"/>
    <w:rsid w:val="00663E5D"/>
    <w:rsid w:val="006710F6"/>
    <w:rsid w:val="006742F0"/>
    <w:rsid w:val="006A3E18"/>
    <w:rsid w:val="006A6AA4"/>
    <w:rsid w:val="006A70BC"/>
    <w:rsid w:val="006B48DB"/>
    <w:rsid w:val="006C1B56"/>
    <w:rsid w:val="006C1EC5"/>
    <w:rsid w:val="006C2948"/>
    <w:rsid w:val="006D4761"/>
    <w:rsid w:val="006E57AA"/>
    <w:rsid w:val="007013C4"/>
    <w:rsid w:val="007043AE"/>
    <w:rsid w:val="0070546F"/>
    <w:rsid w:val="00706DD5"/>
    <w:rsid w:val="00710F3E"/>
    <w:rsid w:val="00711393"/>
    <w:rsid w:val="00722C41"/>
    <w:rsid w:val="0072640E"/>
    <w:rsid w:val="00726872"/>
    <w:rsid w:val="007410CD"/>
    <w:rsid w:val="00760CD3"/>
    <w:rsid w:val="00760F1C"/>
    <w:rsid w:val="007623F3"/>
    <w:rsid w:val="007657F0"/>
    <w:rsid w:val="007663E8"/>
    <w:rsid w:val="0077252D"/>
    <w:rsid w:val="00787854"/>
    <w:rsid w:val="00791320"/>
    <w:rsid w:val="00795871"/>
    <w:rsid w:val="007B1237"/>
    <w:rsid w:val="007B5996"/>
    <w:rsid w:val="007D26A0"/>
    <w:rsid w:val="007E5DD3"/>
    <w:rsid w:val="007F1F5D"/>
    <w:rsid w:val="007F350B"/>
    <w:rsid w:val="00806328"/>
    <w:rsid w:val="00806368"/>
    <w:rsid w:val="00820BE4"/>
    <w:rsid w:val="00822802"/>
    <w:rsid w:val="00834ED2"/>
    <w:rsid w:val="0084080C"/>
    <w:rsid w:val="00844EFA"/>
    <w:rsid w:val="008451E8"/>
    <w:rsid w:val="00846A4A"/>
    <w:rsid w:val="00847AE2"/>
    <w:rsid w:val="00857B11"/>
    <w:rsid w:val="00885322"/>
    <w:rsid w:val="00887464"/>
    <w:rsid w:val="008A2BEC"/>
    <w:rsid w:val="008B39D8"/>
    <w:rsid w:val="008B7113"/>
    <w:rsid w:val="008E3C63"/>
    <w:rsid w:val="008E476F"/>
    <w:rsid w:val="008F2F43"/>
    <w:rsid w:val="00906251"/>
    <w:rsid w:val="00913B9C"/>
    <w:rsid w:val="00915585"/>
    <w:rsid w:val="009160E2"/>
    <w:rsid w:val="00932138"/>
    <w:rsid w:val="009335B6"/>
    <w:rsid w:val="00934D19"/>
    <w:rsid w:val="00947663"/>
    <w:rsid w:val="00953DFB"/>
    <w:rsid w:val="00956E77"/>
    <w:rsid w:val="009746DD"/>
    <w:rsid w:val="00976777"/>
    <w:rsid w:val="00982F91"/>
    <w:rsid w:val="009831A1"/>
    <w:rsid w:val="00987749"/>
    <w:rsid w:val="00991190"/>
    <w:rsid w:val="00991C04"/>
    <w:rsid w:val="00997BC4"/>
    <w:rsid w:val="009C0A00"/>
    <w:rsid w:val="009C5F19"/>
    <w:rsid w:val="009D3D46"/>
    <w:rsid w:val="009D78DA"/>
    <w:rsid w:val="009E229F"/>
    <w:rsid w:val="009F0A6E"/>
    <w:rsid w:val="009F4811"/>
    <w:rsid w:val="00A02A81"/>
    <w:rsid w:val="00A062BD"/>
    <w:rsid w:val="00A071A8"/>
    <w:rsid w:val="00A12C3B"/>
    <w:rsid w:val="00A14E57"/>
    <w:rsid w:val="00A15840"/>
    <w:rsid w:val="00A26F6E"/>
    <w:rsid w:val="00A34C2A"/>
    <w:rsid w:val="00A419A9"/>
    <w:rsid w:val="00A50B16"/>
    <w:rsid w:val="00A556AC"/>
    <w:rsid w:val="00A66695"/>
    <w:rsid w:val="00A76445"/>
    <w:rsid w:val="00A93880"/>
    <w:rsid w:val="00AA2FA3"/>
    <w:rsid w:val="00AA390C"/>
    <w:rsid w:val="00AA669F"/>
    <w:rsid w:val="00AB35A1"/>
    <w:rsid w:val="00AB5F0D"/>
    <w:rsid w:val="00AD1CF3"/>
    <w:rsid w:val="00AF2999"/>
    <w:rsid w:val="00AF7CD2"/>
    <w:rsid w:val="00B0200A"/>
    <w:rsid w:val="00B25815"/>
    <w:rsid w:val="00B30EB7"/>
    <w:rsid w:val="00B31D43"/>
    <w:rsid w:val="00B35D25"/>
    <w:rsid w:val="00B50301"/>
    <w:rsid w:val="00B566AE"/>
    <w:rsid w:val="00B574DB"/>
    <w:rsid w:val="00B61C5C"/>
    <w:rsid w:val="00B7110F"/>
    <w:rsid w:val="00B75422"/>
    <w:rsid w:val="00B7658B"/>
    <w:rsid w:val="00B77ADA"/>
    <w:rsid w:val="00B826C2"/>
    <w:rsid w:val="00B8298E"/>
    <w:rsid w:val="00BB37A3"/>
    <w:rsid w:val="00BD0723"/>
    <w:rsid w:val="00BD2518"/>
    <w:rsid w:val="00BE22E2"/>
    <w:rsid w:val="00BE2B8C"/>
    <w:rsid w:val="00BF00AB"/>
    <w:rsid w:val="00BF08AE"/>
    <w:rsid w:val="00BF1D1C"/>
    <w:rsid w:val="00C013C6"/>
    <w:rsid w:val="00C20C59"/>
    <w:rsid w:val="00C26C35"/>
    <w:rsid w:val="00C311B4"/>
    <w:rsid w:val="00C34A44"/>
    <w:rsid w:val="00C53E8F"/>
    <w:rsid w:val="00C5509F"/>
    <w:rsid w:val="00C55B1F"/>
    <w:rsid w:val="00C67357"/>
    <w:rsid w:val="00C70123"/>
    <w:rsid w:val="00C74C1A"/>
    <w:rsid w:val="00C75D07"/>
    <w:rsid w:val="00CA0254"/>
    <w:rsid w:val="00CA08DB"/>
    <w:rsid w:val="00CA3397"/>
    <w:rsid w:val="00CA3C1A"/>
    <w:rsid w:val="00CA5A30"/>
    <w:rsid w:val="00CB06BE"/>
    <w:rsid w:val="00CB59CA"/>
    <w:rsid w:val="00CC3923"/>
    <w:rsid w:val="00CC5394"/>
    <w:rsid w:val="00CD39AC"/>
    <w:rsid w:val="00CD677E"/>
    <w:rsid w:val="00CE3F6C"/>
    <w:rsid w:val="00CF1A67"/>
    <w:rsid w:val="00D13FD4"/>
    <w:rsid w:val="00D17D45"/>
    <w:rsid w:val="00D2750E"/>
    <w:rsid w:val="00D62446"/>
    <w:rsid w:val="00D82DB8"/>
    <w:rsid w:val="00D92797"/>
    <w:rsid w:val="00D959AE"/>
    <w:rsid w:val="00D969F3"/>
    <w:rsid w:val="00DA4EA2"/>
    <w:rsid w:val="00DA7355"/>
    <w:rsid w:val="00DC2BE7"/>
    <w:rsid w:val="00DC3D3E"/>
    <w:rsid w:val="00DC5160"/>
    <w:rsid w:val="00DC7A80"/>
    <w:rsid w:val="00DD212A"/>
    <w:rsid w:val="00DE2C90"/>
    <w:rsid w:val="00DE3B24"/>
    <w:rsid w:val="00DF25BD"/>
    <w:rsid w:val="00DF7BC9"/>
    <w:rsid w:val="00E06947"/>
    <w:rsid w:val="00E14880"/>
    <w:rsid w:val="00E14E09"/>
    <w:rsid w:val="00E16DB0"/>
    <w:rsid w:val="00E3592D"/>
    <w:rsid w:val="00E43077"/>
    <w:rsid w:val="00E508DA"/>
    <w:rsid w:val="00E62316"/>
    <w:rsid w:val="00E72D42"/>
    <w:rsid w:val="00E754B0"/>
    <w:rsid w:val="00E8130F"/>
    <w:rsid w:val="00E92782"/>
    <w:rsid w:val="00E92DE8"/>
    <w:rsid w:val="00EA2357"/>
    <w:rsid w:val="00EA3CDF"/>
    <w:rsid w:val="00EB1212"/>
    <w:rsid w:val="00EB69CF"/>
    <w:rsid w:val="00ED65AB"/>
    <w:rsid w:val="00ED72E4"/>
    <w:rsid w:val="00F03F07"/>
    <w:rsid w:val="00F0656B"/>
    <w:rsid w:val="00F12305"/>
    <w:rsid w:val="00F12850"/>
    <w:rsid w:val="00F33BF4"/>
    <w:rsid w:val="00F4374A"/>
    <w:rsid w:val="00F4709F"/>
    <w:rsid w:val="00F53888"/>
    <w:rsid w:val="00F600CE"/>
    <w:rsid w:val="00F7105E"/>
    <w:rsid w:val="00F75F57"/>
    <w:rsid w:val="00F82FEE"/>
    <w:rsid w:val="00FA4521"/>
    <w:rsid w:val="00FC2268"/>
    <w:rsid w:val="00FC6504"/>
    <w:rsid w:val="00FD57D3"/>
    <w:rsid w:val="00FD5D7F"/>
    <w:rsid w:val="00FF11BD"/>
    <w:rsid w:val="00FF2701"/>
    <w:rsid w:val="00FF6F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EAE97F9"/>
  <w15:docId w15:val="{48089E20-2ABB-417A-AB66-9525A4F20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0B0D00"/>
    <w:pPr>
      <w:keepNext/>
      <w:keepLines/>
      <w:spacing w:before="480"/>
      <w:ind w:left="567" w:hanging="567"/>
      <w:outlineLvl w:val="0"/>
    </w:pPr>
    <w:rPr>
      <w:b/>
      <w:sz w:val="28"/>
    </w:rPr>
  </w:style>
  <w:style w:type="paragraph" w:styleId="Heading2">
    <w:name w:val="heading 2"/>
    <w:basedOn w:val="Heading1"/>
    <w:next w:val="Normal"/>
    <w:link w:val="Heading2Char"/>
    <w:qFormat/>
    <w:rsid w:val="000B0D00"/>
    <w:pPr>
      <w:spacing w:before="320"/>
      <w:outlineLvl w:val="1"/>
    </w:pPr>
    <w:rPr>
      <w:sz w:val="24"/>
    </w:rPr>
  </w:style>
  <w:style w:type="paragraph" w:styleId="Heading3">
    <w:name w:val="heading 3"/>
    <w:basedOn w:val="Heading1"/>
    <w:next w:val="Normal"/>
    <w:link w:val="Heading3Char"/>
    <w:qFormat/>
    <w:rsid w:val="000B0D00"/>
    <w:pPr>
      <w:spacing w:before="200"/>
      <w:outlineLvl w:val="2"/>
    </w:pPr>
    <w:rPr>
      <w:sz w:val="24"/>
    </w:rPr>
  </w:style>
  <w:style w:type="paragraph" w:styleId="Heading4">
    <w:name w:val="heading 4"/>
    <w:basedOn w:val="Heading3"/>
    <w:next w:val="Normal"/>
    <w:link w:val="Heading4Char"/>
    <w:qFormat/>
    <w:rsid w:val="000B0D00"/>
    <w:pPr>
      <w:ind w:left="1134" w:hanging="1134"/>
      <w:outlineLvl w:val="3"/>
    </w:pPr>
  </w:style>
  <w:style w:type="paragraph" w:styleId="Heading5">
    <w:name w:val="heading 5"/>
    <w:basedOn w:val="Heading4"/>
    <w:next w:val="Normal"/>
    <w:link w:val="Heading5Char"/>
    <w:qFormat/>
    <w:rsid w:val="000B0D00"/>
    <w:pPr>
      <w:outlineLvl w:val="4"/>
    </w:pPr>
  </w:style>
  <w:style w:type="paragraph" w:styleId="Heading6">
    <w:name w:val="heading 6"/>
    <w:basedOn w:val="Heading4"/>
    <w:next w:val="Normal"/>
    <w:link w:val="Heading6Char"/>
    <w:qFormat/>
    <w:rsid w:val="000B0D00"/>
    <w:pPr>
      <w:outlineLvl w:val="5"/>
    </w:pPr>
  </w:style>
  <w:style w:type="paragraph" w:styleId="Heading7">
    <w:name w:val="heading 7"/>
    <w:basedOn w:val="Heading4"/>
    <w:next w:val="Normal"/>
    <w:link w:val="Heading7Char"/>
    <w:qFormat/>
    <w:rsid w:val="000B0D00"/>
    <w:pPr>
      <w:ind w:left="1701" w:hanging="1701"/>
      <w:outlineLvl w:val="6"/>
    </w:pPr>
  </w:style>
  <w:style w:type="paragraph" w:styleId="Heading8">
    <w:name w:val="heading 8"/>
    <w:basedOn w:val="Heading4"/>
    <w:next w:val="Normal"/>
    <w:link w:val="Heading8Char"/>
    <w:qFormat/>
    <w:rsid w:val="000B0D00"/>
    <w:pPr>
      <w:ind w:left="1701" w:hanging="1701"/>
      <w:outlineLvl w:val="7"/>
    </w:pPr>
  </w:style>
  <w:style w:type="paragraph" w:styleId="Heading9">
    <w:name w:val="heading 9"/>
    <w:basedOn w:val="Heading4"/>
    <w:next w:val="Normal"/>
    <w:link w:val="Heading9Char"/>
    <w:qFormat/>
    <w:rsid w:val="000B0D00"/>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710F6"/>
  </w:style>
  <w:style w:type="paragraph" w:styleId="TOC4">
    <w:name w:val="toc 4"/>
    <w:basedOn w:val="Normal"/>
    <w:next w:val="Normal"/>
    <w:uiPriority w:val="39"/>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link w:val="FootnoteTextChar"/>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link w:val="NormalaftertitleChar"/>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basedOn w:val="DefaultParagraphFont"/>
    <w:uiPriority w:val="99"/>
    <w:rsid w:val="000B0D00"/>
    <w:rPr>
      <w:color w:val="0000FF"/>
      <w:u w:val="single"/>
    </w:rPr>
  </w:style>
  <w:style w:type="character" w:styleId="FollowedHyperlink">
    <w:name w:val="FollowedHyperlink"/>
    <w:basedOn w:val="DefaultParagraphFont"/>
    <w:uiPriority w:val="99"/>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uiPriority w:val="39"/>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character" w:styleId="EndnoteReference">
    <w:name w:val="endnote reference"/>
    <w:basedOn w:val="DefaultParagraphFont"/>
    <w:rsid w:val="0037777A"/>
    <w:rPr>
      <w:vertAlign w:val="superscript"/>
    </w:rPr>
  </w:style>
  <w:style w:type="paragraph" w:customStyle="1" w:styleId="Object">
    <w:name w:val="Object"/>
    <w:basedOn w:val="Subject"/>
    <w:next w:val="Subject"/>
    <w:rsid w:val="0037777A"/>
  </w:style>
  <w:style w:type="paragraph" w:customStyle="1" w:styleId="docnoted">
    <w:name w:val="docnoted"/>
    <w:basedOn w:val="Normal"/>
    <w:rsid w:val="0037777A"/>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firstfooter0">
    <w:name w:val="firstfooter"/>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character" w:customStyle="1" w:styleId="Heading1Char">
    <w:name w:val="Heading 1 Char"/>
    <w:link w:val="Heading1"/>
    <w:rsid w:val="0037777A"/>
    <w:rPr>
      <w:rFonts w:ascii="Calibri" w:hAnsi="Calibri"/>
      <w:b/>
      <w:sz w:val="28"/>
      <w:lang w:val="es-ES_tradnl" w:eastAsia="en-US"/>
    </w:rPr>
  </w:style>
  <w:style w:type="character" w:customStyle="1" w:styleId="Heading2Char">
    <w:name w:val="Heading 2 Char"/>
    <w:link w:val="Heading2"/>
    <w:rsid w:val="0037777A"/>
    <w:rPr>
      <w:rFonts w:ascii="Calibri" w:hAnsi="Calibri"/>
      <w:b/>
      <w:sz w:val="24"/>
      <w:lang w:val="es-ES_tradnl" w:eastAsia="en-US"/>
    </w:rPr>
  </w:style>
  <w:style w:type="character" w:customStyle="1" w:styleId="Heading3Char">
    <w:name w:val="Heading 3 Char"/>
    <w:link w:val="Heading3"/>
    <w:rsid w:val="0037777A"/>
    <w:rPr>
      <w:rFonts w:ascii="Calibri" w:hAnsi="Calibri"/>
      <w:b/>
      <w:sz w:val="24"/>
      <w:lang w:val="es-ES_tradnl" w:eastAsia="en-US"/>
    </w:rPr>
  </w:style>
  <w:style w:type="character" w:customStyle="1" w:styleId="Heading4Char">
    <w:name w:val="Heading 4 Char"/>
    <w:link w:val="Heading4"/>
    <w:rsid w:val="0037777A"/>
    <w:rPr>
      <w:rFonts w:ascii="Calibri" w:hAnsi="Calibri"/>
      <w:b/>
      <w:sz w:val="24"/>
      <w:lang w:val="es-ES_tradnl" w:eastAsia="en-US"/>
    </w:rPr>
  </w:style>
  <w:style w:type="character" w:customStyle="1" w:styleId="Heading5Char">
    <w:name w:val="Heading 5 Char"/>
    <w:link w:val="Heading5"/>
    <w:rsid w:val="0037777A"/>
    <w:rPr>
      <w:rFonts w:ascii="Calibri" w:hAnsi="Calibri"/>
      <w:b/>
      <w:sz w:val="24"/>
      <w:lang w:val="es-ES_tradnl" w:eastAsia="en-US"/>
    </w:rPr>
  </w:style>
  <w:style w:type="character" w:customStyle="1" w:styleId="Heading6Char">
    <w:name w:val="Heading 6 Char"/>
    <w:link w:val="Heading6"/>
    <w:rsid w:val="0037777A"/>
    <w:rPr>
      <w:rFonts w:ascii="Calibri" w:hAnsi="Calibri"/>
      <w:b/>
      <w:sz w:val="24"/>
      <w:lang w:val="es-ES_tradnl" w:eastAsia="en-US"/>
    </w:rPr>
  </w:style>
  <w:style w:type="character" w:customStyle="1" w:styleId="Heading7Char">
    <w:name w:val="Heading 7 Char"/>
    <w:link w:val="Heading7"/>
    <w:rsid w:val="0037777A"/>
    <w:rPr>
      <w:rFonts w:ascii="Calibri" w:hAnsi="Calibri"/>
      <w:b/>
      <w:sz w:val="24"/>
      <w:lang w:val="es-ES_tradnl" w:eastAsia="en-US"/>
    </w:rPr>
  </w:style>
  <w:style w:type="character" w:customStyle="1" w:styleId="Heading8Char">
    <w:name w:val="Heading 8 Char"/>
    <w:link w:val="Heading8"/>
    <w:rsid w:val="0037777A"/>
    <w:rPr>
      <w:rFonts w:ascii="Calibri" w:hAnsi="Calibri"/>
      <w:b/>
      <w:sz w:val="24"/>
      <w:lang w:val="es-ES_tradnl" w:eastAsia="en-US"/>
    </w:rPr>
  </w:style>
  <w:style w:type="character" w:customStyle="1" w:styleId="Heading9Char">
    <w:name w:val="Heading 9 Char"/>
    <w:link w:val="Heading9"/>
    <w:rsid w:val="0037777A"/>
    <w:rPr>
      <w:rFonts w:ascii="Calibri" w:hAnsi="Calibri"/>
      <w:b/>
      <w:sz w:val="24"/>
      <w:lang w:val="es-ES_tradnl" w:eastAsia="en-US"/>
    </w:rPr>
  </w:style>
  <w:style w:type="character" w:customStyle="1" w:styleId="FooterChar">
    <w:name w:val="Footer Char"/>
    <w:link w:val="Footer"/>
    <w:rsid w:val="0037777A"/>
    <w:rPr>
      <w:rFonts w:ascii="Calibri" w:hAnsi="Calibri"/>
      <w:caps/>
      <w:noProof/>
      <w:sz w:val="16"/>
      <w:lang w:val="es-ES_tradnl" w:eastAsia="en-US"/>
    </w:rPr>
  </w:style>
  <w:style w:type="character" w:customStyle="1" w:styleId="HeaderChar">
    <w:name w:val="Header Char"/>
    <w:link w:val="Header"/>
    <w:uiPriority w:val="99"/>
    <w:rsid w:val="0037777A"/>
    <w:rPr>
      <w:rFonts w:ascii="Calibri" w:hAnsi="Calibri"/>
      <w:sz w:val="18"/>
      <w:lang w:val="es-ES_tradnl" w:eastAsia="en-US"/>
    </w:rPr>
  </w:style>
  <w:style w:type="character" w:customStyle="1" w:styleId="FootnoteTextChar">
    <w:name w:val="Footnote Text Char"/>
    <w:link w:val="FootnoteText"/>
    <w:rsid w:val="0037777A"/>
    <w:rPr>
      <w:rFonts w:ascii="Calibri" w:hAnsi="Calibri"/>
      <w:sz w:val="24"/>
      <w:lang w:val="es-ES_tradnl" w:eastAsia="en-US"/>
    </w:rPr>
  </w:style>
  <w:style w:type="character" w:customStyle="1" w:styleId="NormalaftertitleChar">
    <w:name w:val="Normal after title Char"/>
    <w:link w:val="Normalaftertitle"/>
    <w:rsid w:val="0037777A"/>
    <w:rPr>
      <w:rFonts w:ascii="Calibri" w:hAnsi="Calibri"/>
      <w:sz w:val="24"/>
      <w:lang w:val="es-ES_tradnl" w:eastAsia="en-US"/>
    </w:rPr>
  </w:style>
  <w:style w:type="character" w:customStyle="1" w:styleId="CallChar">
    <w:name w:val="Call Char"/>
    <w:link w:val="Call"/>
    <w:rsid w:val="0037777A"/>
    <w:rPr>
      <w:rFonts w:ascii="Calibri" w:hAnsi="Calibri"/>
      <w:i/>
      <w:sz w:val="24"/>
      <w:lang w:val="es-ES_tradnl" w:eastAsia="en-US"/>
    </w:rPr>
  </w:style>
  <w:style w:type="paragraph" w:styleId="NormalWeb">
    <w:name w:val="Normal (Web)"/>
    <w:basedOn w:val="Normal"/>
    <w:uiPriority w:val="99"/>
    <w:unhideWhenUsed/>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rsid w:val="0037777A"/>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37777A"/>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37777A"/>
    <w:pPr>
      <w:keepNext/>
      <w:spacing w:before="480" w:after="0"/>
      <w:jc w:val="center"/>
    </w:pPr>
    <w:rPr>
      <w:b/>
    </w:rPr>
  </w:style>
  <w:style w:type="paragraph" w:styleId="BalloonText">
    <w:name w:val="Balloon Text"/>
    <w:basedOn w:val="Normal"/>
    <w:link w:val="BalloonTextChar"/>
    <w:uiPriority w:val="99"/>
    <w:unhideWhenUsed/>
    <w:rsid w:val="0037777A"/>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eastAsia="SimSun" w:hAnsi="Tahoma" w:cs="Tahoma"/>
      <w:sz w:val="16"/>
      <w:szCs w:val="16"/>
      <w:lang w:val="en-US" w:eastAsia="zh-CN"/>
    </w:rPr>
  </w:style>
  <w:style w:type="character" w:customStyle="1" w:styleId="BalloonTextChar">
    <w:name w:val="Balloon Text Char"/>
    <w:basedOn w:val="DefaultParagraphFont"/>
    <w:link w:val="BalloonText"/>
    <w:uiPriority w:val="99"/>
    <w:rsid w:val="0037777A"/>
    <w:rPr>
      <w:rFonts w:ascii="Tahoma" w:eastAsia="SimSun" w:hAnsi="Tahoma" w:cs="Tahoma"/>
      <w:sz w:val="16"/>
      <w:szCs w:val="16"/>
    </w:rPr>
  </w:style>
  <w:style w:type="paragraph" w:styleId="BodyTextIndent">
    <w:name w:val="Body Text Indent"/>
    <w:basedOn w:val="Normal"/>
    <w:link w:val="BodyTextIndentChar"/>
    <w:rsid w:val="0037777A"/>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basedOn w:val="DefaultParagraphFont"/>
    <w:link w:val="BodyTextIndent"/>
    <w:rsid w:val="0037777A"/>
    <w:rPr>
      <w:rFonts w:ascii="Times New Roman" w:hAnsi="Times New Roman"/>
      <w:sz w:val="24"/>
      <w:lang w:val="fr-FR" w:eastAsia="en-US"/>
    </w:rPr>
  </w:style>
  <w:style w:type="paragraph" w:styleId="BodyTextIndent3">
    <w:name w:val="Body Text Indent 3"/>
    <w:basedOn w:val="Normal"/>
    <w:link w:val="BodyTextIndent3Char"/>
    <w:rsid w:val="0037777A"/>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basedOn w:val="DefaultParagraphFont"/>
    <w:link w:val="BodyTextIndent3"/>
    <w:rsid w:val="0037777A"/>
    <w:rPr>
      <w:rFonts w:ascii="Times New Roman" w:hAnsi="Times New Roman"/>
      <w:sz w:val="24"/>
      <w:lang w:val="fr-FR" w:eastAsia="en-US"/>
    </w:rPr>
  </w:style>
  <w:style w:type="paragraph" w:styleId="BodyText3">
    <w:name w:val="Body Text 3"/>
    <w:basedOn w:val="Normal"/>
    <w:link w:val="BodyText3Char"/>
    <w:uiPriority w:val="99"/>
    <w:unhideWhenUsed/>
    <w:rsid w:val="0037777A"/>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SimSun" w:hAnsi="Times New Roman"/>
      <w:sz w:val="16"/>
      <w:szCs w:val="16"/>
      <w:lang w:val="en-US" w:eastAsia="zh-CN"/>
    </w:rPr>
  </w:style>
  <w:style w:type="character" w:customStyle="1" w:styleId="BodyText3Char">
    <w:name w:val="Body Text 3 Char"/>
    <w:basedOn w:val="DefaultParagraphFont"/>
    <w:link w:val="BodyText3"/>
    <w:uiPriority w:val="99"/>
    <w:rsid w:val="0037777A"/>
    <w:rPr>
      <w:rFonts w:ascii="Times New Roman" w:eastAsia="SimSun" w:hAnsi="Times New Roman"/>
      <w:sz w:val="16"/>
      <w:szCs w:val="16"/>
    </w:rPr>
  </w:style>
  <w:style w:type="character" w:styleId="Strong">
    <w:name w:val="Strong"/>
    <w:uiPriority w:val="22"/>
    <w:qFormat/>
    <w:rsid w:val="0037777A"/>
    <w:rPr>
      <w:b/>
      <w:bCs/>
    </w:rPr>
  </w:style>
  <w:style w:type="character" w:styleId="CommentReference">
    <w:name w:val="annotation reference"/>
    <w:uiPriority w:val="99"/>
    <w:unhideWhenUsed/>
    <w:rsid w:val="0037777A"/>
    <w:rPr>
      <w:sz w:val="16"/>
      <w:szCs w:val="16"/>
    </w:rPr>
  </w:style>
  <w:style w:type="paragraph" w:styleId="CommentText">
    <w:name w:val="annotation text"/>
    <w:basedOn w:val="Normal"/>
    <w:link w:val="CommentTextChar"/>
    <w:uiPriority w:val="99"/>
    <w:unhideWhenUsed/>
    <w:rsid w:val="0037777A"/>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basedOn w:val="DefaultParagraphFont"/>
    <w:link w:val="CommentText"/>
    <w:uiPriority w:val="99"/>
    <w:rsid w:val="0037777A"/>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37777A"/>
    <w:rPr>
      <w:bCs/>
    </w:rPr>
  </w:style>
  <w:style w:type="character" w:customStyle="1" w:styleId="CommentSubjectChar">
    <w:name w:val="Comment Subject Char"/>
    <w:basedOn w:val="CommentTextChar"/>
    <w:link w:val="CommentSubject"/>
    <w:uiPriority w:val="99"/>
    <w:rsid w:val="0037777A"/>
    <w:rPr>
      <w:rFonts w:ascii="Times New Roman" w:hAnsi="Times New Roman" w:cs="Arial"/>
      <w:b/>
      <w:bCs/>
      <w:lang w:val="fr-FR" w:eastAsia="fr-FR"/>
    </w:rPr>
  </w:style>
  <w:style w:type="paragraph" w:styleId="Revision">
    <w:name w:val="Revision"/>
    <w:hidden/>
    <w:uiPriority w:val="99"/>
    <w:semiHidden/>
    <w:rsid w:val="0037777A"/>
    <w:rPr>
      <w:rFonts w:ascii="Times New Roman" w:eastAsia="SimSun" w:hAnsi="Times New Roman"/>
      <w:sz w:val="24"/>
      <w:szCs w:val="24"/>
    </w:rPr>
  </w:style>
  <w:style w:type="paragraph" w:styleId="Caption">
    <w:name w:val="caption"/>
    <w:basedOn w:val="Normal"/>
    <w:next w:val="Normal"/>
    <w:uiPriority w:val="35"/>
    <w:unhideWhenUsed/>
    <w:qFormat/>
    <w:rsid w:val="0037777A"/>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SimSun" w:hAnsi="Times New Roman"/>
      <w:b/>
      <w:bCs/>
      <w:color w:val="4F81BD"/>
      <w:sz w:val="18"/>
      <w:szCs w:val="18"/>
      <w:lang w:val="en-US" w:eastAsia="zh-CN"/>
    </w:rPr>
  </w:style>
  <w:style w:type="paragraph" w:styleId="NoSpacing">
    <w:name w:val="No Spacing"/>
    <w:uiPriority w:val="1"/>
    <w:qFormat/>
    <w:rsid w:val="0037777A"/>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
    <w:basedOn w:val="Normal"/>
    <w:link w:val="ListParagraphChar"/>
    <w:uiPriority w:val="34"/>
    <w:qFormat/>
    <w:rsid w:val="0037777A"/>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customStyle="1" w:styleId="headingb0">
    <w:name w:val="heading_b"/>
    <w:basedOn w:val="Heading3"/>
    <w:next w:val="Normal"/>
    <w:uiPriority w:val="99"/>
    <w:rsid w:val="0037777A"/>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37777A"/>
  </w:style>
  <w:style w:type="numbering" w:customStyle="1" w:styleId="NoList2">
    <w:name w:val="No List2"/>
    <w:next w:val="NoList"/>
    <w:uiPriority w:val="99"/>
    <w:semiHidden/>
    <w:unhideWhenUsed/>
    <w:rsid w:val="0037777A"/>
  </w:style>
  <w:style w:type="paragraph" w:customStyle="1" w:styleId="font5">
    <w:name w:val="font5"/>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37777A"/>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37777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37777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37777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37777A"/>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3777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37777A"/>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val="en-GB" w:eastAsia="zh-CN"/>
    </w:rPr>
  </w:style>
  <w:style w:type="character" w:customStyle="1" w:styleId="TitleChar">
    <w:name w:val="Title Char"/>
    <w:basedOn w:val="DefaultParagraphFont"/>
    <w:link w:val="Title"/>
    <w:rsid w:val="0037777A"/>
    <w:rPr>
      <w:rFonts w:ascii="Arial" w:eastAsia="SimSun" w:hAnsi="Arial"/>
      <w:b/>
      <w:bCs/>
      <w:sz w:val="22"/>
      <w:szCs w:val="24"/>
      <w:lang w:val="en-GB"/>
    </w:rPr>
  </w:style>
  <w:style w:type="paragraph" w:styleId="BlockText">
    <w:name w:val="Block Text"/>
    <w:basedOn w:val="Normal"/>
    <w:rsid w:val="0037777A"/>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lang w:val="en-GB"/>
    </w:rPr>
  </w:style>
  <w:style w:type="character" w:styleId="Emphasis">
    <w:name w:val="Emphasis"/>
    <w:basedOn w:val="DefaultParagraphFont"/>
    <w:qFormat/>
    <w:rsid w:val="0037777A"/>
    <w:rPr>
      <w:i/>
      <w:iCs/>
    </w:rPr>
  </w:style>
  <w:style w:type="paragraph" w:customStyle="1" w:styleId="Default">
    <w:name w:val="Default"/>
    <w:rsid w:val="0037777A"/>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37777A"/>
  </w:style>
  <w:style w:type="paragraph" w:customStyle="1" w:styleId="Tabletext1">
    <w:name w:val="Table text"/>
    <w:rsid w:val="0037777A"/>
    <w:pPr>
      <w:spacing w:before="180"/>
      <w:jc w:val="both"/>
    </w:pPr>
    <w:rPr>
      <w:rFonts w:ascii="Calibri" w:hAnsi="Calibri"/>
      <w:szCs w:val="18"/>
      <w:lang w:val="en-GB"/>
    </w:rPr>
  </w:style>
  <w:style w:type="character" w:customStyle="1" w:styleId="ListParagraphChar">
    <w:name w:val="List Paragraph Char"/>
    <w:aliases w:val="List Paragraph1 Char,Recommendation Char,List Paragraph11 Char"/>
    <w:basedOn w:val="DefaultParagraphFont"/>
    <w:link w:val="ListParagraph"/>
    <w:uiPriority w:val="34"/>
    <w:rsid w:val="00145D17"/>
    <w:rPr>
      <w:rFonts w:ascii="Times New Roman" w:eastAsia="SimSun" w:hAnsi="Times New Roman"/>
      <w:sz w:val="24"/>
      <w:szCs w:val="24"/>
    </w:rPr>
  </w:style>
  <w:style w:type="paragraph" w:styleId="Date">
    <w:name w:val="Date"/>
    <w:basedOn w:val="Normal"/>
    <w:next w:val="Normal"/>
    <w:link w:val="DateChar"/>
    <w:rsid w:val="007F1F5D"/>
  </w:style>
  <w:style w:type="character" w:customStyle="1" w:styleId="DateChar">
    <w:name w:val="Date Char"/>
    <w:basedOn w:val="DefaultParagraphFont"/>
    <w:link w:val="Date"/>
    <w:rsid w:val="007F1F5D"/>
    <w:rPr>
      <w:rFonts w:ascii="Calibri" w:hAnsi="Calibri"/>
      <w:sz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9.emf"/><Relationship Id="rId39" Type="http://schemas.openxmlformats.org/officeDocument/2006/relationships/hyperlink" Target="http://www.itu.int/cgi-bin/htsh/mm/scripts/mm.list?_search=SEC&amp;_languageid=1" TargetMode="External"/><Relationship Id="rId21" Type="http://schemas.openxmlformats.org/officeDocument/2006/relationships/image" Target="media/image4.png"/><Relationship Id="rId34" Type="http://schemas.openxmlformats.org/officeDocument/2006/relationships/hyperlink" Target="http://www.itu.int/ITU-T/" TargetMode="External"/><Relationship Id="rId42" Type="http://schemas.openxmlformats.org/officeDocument/2006/relationships/hyperlink" Target="http://www.itu.int/council/index-en.html" TargetMode="External"/><Relationship Id="rId47" Type="http://schemas.openxmlformats.org/officeDocument/2006/relationships/footer" Target="footer3.xml"/><Relationship Id="rId50" Type="http://schemas.openxmlformats.org/officeDocument/2006/relationships/footer" Target="footer5.xml"/><Relationship Id="rId55" Type="http://schemas.openxmlformats.org/officeDocument/2006/relationships/image" Target="media/image16.png"/><Relationship Id="rId63" Type="http://schemas.openxmlformats.org/officeDocument/2006/relationships/footer" Target="footer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7.png"/><Relationship Id="rId32" Type="http://schemas.openxmlformats.org/officeDocument/2006/relationships/hyperlink" Target="http://www.unsystem.org/en" TargetMode="External"/><Relationship Id="rId37" Type="http://schemas.openxmlformats.org/officeDocument/2006/relationships/hyperlink" Target="http://www.itu.int/itu-wsis/implementation/" TargetMode="External"/><Relationship Id="rId40" Type="http://schemas.openxmlformats.org/officeDocument/2006/relationships/hyperlink" Target="http://www.itu.int/cgi-bin/htsh/mm/scripts/mm.list?_search=ASSOCIATES&amp;_languageid=1" TargetMode="External"/><Relationship Id="rId45" Type="http://schemas.openxmlformats.org/officeDocument/2006/relationships/hyperlink" Target="file:///\\blue\dfs\pool\ESP\SG\CONSEIL\C18\000\www.unjspf.org"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hyperlink" Target="http://www.itu.int/ITUTELECOM/index-en.html" TargetMode="External"/><Relationship Id="rId49" Type="http://schemas.openxmlformats.org/officeDocument/2006/relationships/footer" Target="footer4.xml"/><Relationship Id="rId57" Type="http://schemas.openxmlformats.org/officeDocument/2006/relationships/image" Target="media/image18.png"/><Relationship Id="rId61" Type="http://schemas.openxmlformats.org/officeDocument/2006/relationships/package" Target="embeddings/Microsoft_Excel_Worksheet.xlsx"/><Relationship Id="rId10" Type="http://schemas.openxmlformats.org/officeDocument/2006/relationships/hyperlink" Target="http://www.itu.int/council/finregs/Regl_Fin_Regles-05-rev-E.pdf" TargetMode="External"/><Relationship Id="rId19" Type="http://schemas.openxmlformats.org/officeDocument/2006/relationships/chart" Target="charts/chart7.xml"/><Relationship Id="rId31" Type="http://schemas.openxmlformats.org/officeDocument/2006/relationships/footer" Target="footer2.xml"/><Relationship Id="rId44" Type="http://schemas.openxmlformats.org/officeDocument/2006/relationships/hyperlink" Target="https://www.itu.int/md/S16-CL-C-0124/en" TargetMode="External"/><Relationship Id="rId52" Type="http://schemas.openxmlformats.org/officeDocument/2006/relationships/image" Target="media/image13.png"/><Relationship Id="rId60" Type="http://schemas.openxmlformats.org/officeDocument/2006/relationships/image" Target="media/image21.emf"/><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itu.int/council/Basic-Texts/convention-e.docx" TargetMode="External"/><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footer" Target="footer1.xml"/><Relationship Id="rId35" Type="http://schemas.openxmlformats.org/officeDocument/2006/relationships/hyperlink" Target="http://www.itu.int/net/ITU-D/index-en.aspx" TargetMode="External"/><Relationship Id="rId43" Type="http://schemas.openxmlformats.org/officeDocument/2006/relationships/hyperlink" Target="http://www.itu.int/ITU-R/index.asp?category=conferences&amp;link=rrb&amp;lang=en" TargetMode="External"/><Relationship Id="rId48" Type="http://schemas.openxmlformats.org/officeDocument/2006/relationships/header" Target="header3.xml"/><Relationship Id="rId56" Type="http://schemas.openxmlformats.org/officeDocument/2006/relationships/image" Target="media/image17.png"/><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www.itu.int/md/S11-CL-INF-0009/es" TargetMode="External"/><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hyperlink" Target="http://www.itu.int/ITU-R/index.asp?category=information&amp;link=rhome&amp;lang=en" TargetMode="External"/><Relationship Id="rId38" Type="http://schemas.openxmlformats.org/officeDocument/2006/relationships/hyperlink" Target="http://www.itu.int/cgi-bin/htsh/mm/scripts/mm.list?_search=ITUstates&amp;_languageid=1" TargetMode="External"/><Relationship Id="rId46" Type="http://schemas.openxmlformats.org/officeDocument/2006/relationships/header" Target="header2.xml"/><Relationship Id="rId59" Type="http://schemas.openxmlformats.org/officeDocument/2006/relationships/image" Target="media/image20.png"/><Relationship Id="rId67"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yperlink" Target="http://www.itu.int/cgi-bin/htsh/mm/scripts/mm.list?_search=ASSOCIATES&amp;_languageid=1" TargetMode="External"/><Relationship Id="rId54" Type="http://schemas.openxmlformats.org/officeDocument/2006/relationships/image" Target="media/image15.png"/><Relationship Id="rId62" Type="http://schemas.openxmlformats.org/officeDocument/2006/relationships/image" Target="media/image22.emf"/></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AppData\Roaming\Microsoft\Templates\POOL%20S%20-%20ITU\PS_C18.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17\MAQUETTE%20BOUCLEMENT%202017-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17\MAQUETTE%20BOUCLEMENT%202017-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17\MAQUETTE%20BOUCLEMENT%202017-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17\MAQUETTE%20BOUCLEMENT%202017-clai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17\MAQUETTE%20BOUCLEMENT%202017-clai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17\MAQUETTE%20BOUCLEMENT%202017-clai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17\MAQUETTE%20BOUCLEMENT%202017-clair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1"/>
          <c:tx>
            <c:strRef>
              <c:f>'Financial Highlights'!$C$25</c:f>
              <c:strCache>
                <c:ptCount val="1"/>
                <c:pt idx="0">
                  <c:v>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Highlights'!$A$26:$A$30</c:f>
              <c:strCache>
                <c:ptCount val="4"/>
                <c:pt idx="0">
                  <c:v>Assessed contributions</c:v>
                </c:pt>
                <c:pt idx="1">
                  <c:v>Voluntary contributions</c:v>
                </c:pt>
                <c:pt idx="2">
                  <c:v>Other operating revenue</c:v>
                </c:pt>
                <c:pt idx="3">
                  <c:v>Finance revenue</c:v>
                </c:pt>
              </c:strCache>
            </c:strRef>
          </c:cat>
          <c:val>
            <c:numRef>
              <c:f>'Financial Highlights'!$B$26:$B$30</c:f>
              <c:numCache>
                <c:formatCode>_ * #,##0_ ;_ * \-#,##0_ ;_ * "-"??_ ;_ @_ </c:formatCode>
                <c:ptCount val="5"/>
                <c:pt idx="0">
                  <c:v>122389.978</c:v>
                </c:pt>
                <c:pt idx="1">
                  <c:v>10610.256000000001</c:v>
                </c:pt>
                <c:pt idx="2">
                  <c:v>44373.523000000001</c:v>
                </c:pt>
                <c:pt idx="3">
                  <c:v>257.66679999999997</c:v>
                </c:pt>
              </c:numCache>
            </c:numRef>
          </c:val>
          <c:extLst>
            <c:ext xmlns:c16="http://schemas.microsoft.com/office/drawing/2014/chart" uri="{C3380CC4-5D6E-409C-BE32-E72D297353CC}">
              <c16:uniqueId val="{00000000-C194-4302-B26E-B390CFAFF2D5}"/>
            </c:ext>
          </c:extLst>
        </c:ser>
        <c:ser>
          <c:idx val="2"/>
          <c:order val="2"/>
          <c:tx>
            <c:strRef>
              <c:f>'Financial Highlights'!$D$25</c:f>
              <c:strCache>
                <c:ptCount val="1"/>
                <c:pt idx="0">
                  <c:v>2016</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968253968253968E-2"/>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94-4302-B26E-B390CFAFF2D5}"/>
                </c:ext>
              </c:extLst>
            </c:dLbl>
            <c:dLbl>
              <c:idx val="1"/>
              <c:layout>
                <c:manualLayout>
                  <c:x val="3.439153439153443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94-4302-B26E-B390CFAFF2D5}"/>
                </c:ext>
              </c:extLst>
            </c:dLbl>
            <c:dLbl>
              <c:idx val="2"/>
              <c:layout>
                <c:manualLayout>
                  <c:x val="3.1746031746031647E-2"/>
                  <c:y val="6.0185185185185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94-4302-B26E-B390CFAFF2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Highlights'!$A$26:$A$30</c:f>
              <c:strCache>
                <c:ptCount val="4"/>
                <c:pt idx="0">
                  <c:v>Assessed contributions</c:v>
                </c:pt>
                <c:pt idx="1">
                  <c:v>Voluntary contributions</c:v>
                </c:pt>
                <c:pt idx="2">
                  <c:v>Other operating revenue</c:v>
                </c:pt>
                <c:pt idx="3">
                  <c:v>Finance revenue</c:v>
                </c:pt>
              </c:strCache>
            </c:strRef>
          </c:cat>
          <c:val>
            <c:numRef>
              <c:f>'Financial Highlights'!$C$26:$C$30</c:f>
              <c:numCache>
                <c:formatCode>_ * #,##0_ ;_ * \-#,##0_ ;_ * "-"??_ ;_ @_ </c:formatCode>
                <c:ptCount val="5"/>
                <c:pt idx="0">
                  <c:v>122888</c:v>
                </c:pt>
                <c:pt idx="1">
                  <c:v>10232</c:v>
                </c:pt>
                <c:pt idx="2">
                  <c:v>41919</c:v>
                </c:pt>
                <c:pt idx="3">
                  <c:v>562</c:v>
                </c:pt>
              </c:numCache>
            </c:numRef>
          </c:val>
          <c:extLst>
            <c:ext xmlns:c16="http://schemas.microsoft.com/office/drawing/2014/chart" uri="{C3380CC4-5D6E-409C-BE32-E72D297353CC}">
              <c16:uniqueId val="{00000004-C194-4302-B26E-B390CFAFF2D5}"/>
            </c:ext>
          </c:extLst>
        </c:ser>
        <c:dLbls>
          <c:showLegendKey val="0"/>
          <c:showVal val="0"/>
          <c:showCatName val="0"/>
          <c:showSerName val="0"/>
          <c:showPercent val="0"/>
          <c:showBubbleSize val="0"/>
        </c:dLbls>
        <c:gapWidth val="100"/>
        <c:overlap val="-24"/>
        <c:axId val="865868024"/>
        <c:axId val="865868416"/>
        <c:extLst>
          <c:ext xmlns:c15="http://schemas.microsoft.com/office/drawing/2012/chart" uri="{02D57815-91ED-43cb-92C2-25804820EDAC}">
            <c15:filteredBarSeries>
              <c15:ser>
                <c:idx val="0"/>
                <c:order val="0"/>
                <c:tx>
                  <c:strRef>
                    <c:extLst>
                      <c:ext uri="{02D57815-91ED-43cb-92C2-25804820EDAC}">
                        <c15:formulaRef>
                          <c15:sqref>'Financial Highlights'!$B$25</c15:sqref>
                        </c15:formulaRef>
                      </c:ext>
                    </c:extLst>
                    <c:strCache>
                      <c:ptCount val="1"/>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'Financial Highlights'!$A$26:$A$30</c15:sqref>
                        </c15:formulaRef>
                      </c:ext>
                    </c:extLst>
                    <c:strCache>
                      <c:ptCount val="4"/>
                      <c:pt idx="0">
                        <c:v>Assessed contributions</c:v>
                      </c:pt>
                      <c:pt idx="1">
                        <c:v>Voluntary contributions</c:v>
                      </c:pt>
                      <c:pt idx="2">
                        <c:v>Other operating revenue</c:v>
                      </c:pt>
                      <c:pt idx="3">
                        <c:v>Finance revenue</c:v>
                      </c:pt>
                    </c:strCache>
                  </c:strRef>
                </c:cat>
                <c:val>
                  <c:numRef>
                    <c:extLst>
                      <c:ext uri="{02D57815-91ED-43cb-92C2-25804820EDAC}">
                        <c15:formulaRef>
                          <c15:sqref>'Financial Highlights'!#REF!</c15:sqref>
                        </c15:formulaRef>
                      </c:ext>
                    </c:extLst>
                    <c:numCache>
                      <c:formatCode>General</c:formatCode>
                      <c:ptCount val="1"/>
                      <c:pt idx="0">
                        <c:v>1</c:v>
                      </c:pt>
                    </c:numCache>
                  </c:numRef>
                </c:val>
                <c:extLst>
                  <c:ext xmlns:c16="http://schemas.microsoft.com/office/drawing/2014/chart" uri="{C3380CC4-5D6E-409C-BE32-E72D297353CC}">
                    <c16:uniqueId val="{00000005-C194-4302-B26E-B390CFAFF2D5}"/>
                  </c:ext>
                </c:extLst>
              </c15:ser>
            </c15:filteredBarSeries>
          </c:ext>
        </c:extLst>
      </c:barChart>
      <c:catAx>
        <c:axId val="865868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868416"/>
        <c:crosses val="autoZero"/>
        <c:auto val="1"/>
        <c:lblAlgn val="ctr"/>
        <c:lblOffset val="100"/>
        <c:noMultiLvlLbl val="0"/>
      </c:catAx>
      <c:valAx>
        <c:axId val="865868416"/>
        <c:scaling>
          <c:orientation val="minMax"/>
          <c:max val="130000"/>
          <c:min val="0"/>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868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154893004917E-2"/>
          <c:y val="9.9301090548394838E-2"/>
          <c:w val="0.82280569021399019"/>
          <c:h val="0.81272124423937453"/>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C42F-4C1E-AEE6-ED9A85415D14}"/>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C42F-4C1E-AEE6-ED9A85415D14}"/>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C42F-4C1E-AEE6-ED9A85415D14}"/>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C42F-4C1E-AEE6-ED9A85415D14}"/>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C42F-4C1E-AEE6-ED9A85415D14}"/>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C42F-4C1E-AEE6-ED9A85415D14}"/>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C42F-4C1E-AEE6-ED9A85415D14}"/>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C42F-4C1E-AEE6-ED9A85415D14}"/>
              </c:ext>
            </c:extLst>
          </c:dPt>
          <c:dLbls>
            <c:dLbl>
              <c:idx val="0"/>
              <c:tx>
                <c:rich>
                  <a:bodyPr/>
                  <a:lstStyle/>
                  <a:p>
                    <a:r>
                      <a:rPr lang="en-US" baseline="0">
                        <a:solidFill>
                          <a:schemeClr val="bg1"/>
                        </a:solidFill>
                      </a:rPr>
                      <a:t>Contribuciones previstas</a:t>
                    </a:r>
                    <a:br>
                      <a:rPr lang="en-US" baseline="0">
                        <a:solidFill>
                          <a:schemeClr val="bg1"/>
                        </a:solidFill>
                      </a:rPr>
                    </a:br>
                    <a:fld id="{F009A779-5026-4C35-BBE9-457F199910F8}" type="PERCENTAGE">
                      <a:rPr lang="en-US" baseline="0">
                        <a:solidFill>
                          <a:schemeClr val="bg1"/>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2F-4C1E-AEE6-ED9A85415D14}"/>
                </c:ext>
              </c:extLst>
            </c:dLbl>
            <c:dLbl>
              <c:idx val="1"/>
              <c:layout>
                <c:manualLayout>
                  <c:x val="-4.5951165441787366E-2"/>
                  <c:y val="-4.9419172921856103E-2"/>
                </c:manualLayout>
              </c:layout>
              <c:tx>
                <c:rich>
                  <a:bodyPr/>
                  <a:lstStyle/>
                  <a:p>
                    <a:r>
                      <a:rPr lang="en-US"/>
                      <a:t>Contribuciones</a:t>
                    </a:r>
                    <a:r>
                      <a:rPr lang="en-US" baseline="0"/>
                      <a:t> Voluntarias</a:t>
                    </a:r>
                    <a:br>
                      <a:rPr lang="en-US" baseline="0"/>
                    </a:br>
                    <a:fld id="{D07CD765-D502-4F4A-8982-C6B801C6FF50}" type="PERCENTAGE">
                      <a:rPr lang="en-US" baseline="0"/>
                      <a:pPr/>
                      <a:t>[PERCENTAGE]</a:t>
                    </a:fld>
                    <a:endParaRPr 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42F-4C1E-AEE6-ED9A85415D14}"/>
                </c:ext>
              </c:extLst>
            </c:dLbl>
            <c:dLbl>
              <c:idx val="2"/>
              <c:delete val="1"/>
              <c:extLst>
                <c:ext xmlns:c15="http://schemas.microsoft.com/office/drawing/2012/chart" uri="{CE6537A1-D6FC-4f65-9D91-7224C49458BB}"/>
                <c:ext xmlns:c16="http://schemas.microsoft.com/office/drawing/2014/chart" uri="{C3380CC4-5D6E-409C-BE32-E72D297353CC}">
                  <c16:uniqueId val="{00000005-C42F-4C1E-AEE6-ED9A85415D14}"/>
                </c:ext>
              </c:extLst>
            </c:dLbl>
            <c:dLbl>
              <c:idx val="3"/>
              <c:layout>
                <c:manualLayout>
                  <c:x val="-8.5409252669039232E-2"/>
                  <c:y val="-1.5251182774127757E-2"/>
                </c:manualLayout>
              </c:layout>
              <c:tx>
                <c:rich>
                  <a:bodyPr/>
                  <a:lstStyle/>
                  <a:p>
                    <a:r>
                      <a:rPr lang="en-US"/>
                      <a:t>Ingresos extra-</a:t>
                    </a:r>
                    <a:br>
                      <a:rPr lang="en-US"/>
                    </a:br>
                    <a:r>
                      <a:rPr lang="en-US"/>
                      <a:t>presupuestarios</a:t>
                    </a:r>
                    <a:r>
                      <a:rPr lang="en-US" baseline="0"/>
                      <a:t>
</a:t>
                    </a:r>
                    <a:fld id="{66042245-9370-4551-BD17-9B23C1DB6D5F}" type="PERCENTAGE">
                      <a:rPr lang="en-US" baseline="0"/>
                      <a:pPr/>
                      <a:t>[PERCENTAGE]</a:t>
                    </a:fld>
                    <a:endParaRPr 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42F-4C1E-AEE6-ED9A85415D14}"/>
                </c:ext>
              </c:extLst>
            </c:dLbl>
            <c:dLbl>
              <c:idx val="4"/>
              <c:layout>
                <c:manualLayout>
                  <c:x val="-0.10713227476004449"/>
                  <c:y val="1.1409904463183735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Venta</a:t>
                    </a:r>
                    <a:r>
                      <a:rPr lang="en-US" baseline="0">
                        <a:solidFill>
                          <a:sysClr val="windowText" lastClr="000000"/>
                        </a:solidFill>
                      </a:rPr>
                      <a:t> de publicaciones</a:t>
                    </a:r>
                    <a:br>
                      <a:rPr lang="en-US" baseline="0">
                        <a:solidFill>
                          <a:sysClr val="windowText" lastClr="000000"/>
                        </a:solidFill>
                      </a:rPr>
                    </a:br>
                    <a:fld id="{40080558-E188-47BC-80DA-26363D321F24}" type="PERCENTAGE">
                      <a:rPr lang="en-US" baseline="0">
                        <a:solidFill>
                          <a:sysClr val="windowText" lastClr="000000"/>
                        </a:solidFill>
                      </a:rPr>
                      <a:pPr>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8787647288769754"/>
                      <c:h val="0.1302646267317851"/>
                    </c:manualLayout>
                  </c15:layout>
                  <c15:dlblFieldTable/>
                  <c15:showDataLabelsRange val="0"/>
                </c:ext>
                <c:ext xmlns:c16="http://schemas.microsoft.com/office/drawing/2014/chart" uri="{C3380CC4-5D6E-409C-BE32-E72D297353CC}">
                  <c16:uniqueId val="{00000009-C42F-4C1E-AEE6-ED9A85415D14}"/>
                </c:ext>
              </c:extLst>
            </c:dLbl>
            <c:dLbl>
              <c:idx val="5"/>
              <c:layout>
                <c:manualLayout>
                  <c:x val="-0.12545102477949643"/>
                  <c:y val="3.9181838468086982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E9633C8-7FCD-4CAD-A98C-569C362B0C32}"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a:t>
                    </a:r>
                    <a:fld id="{4CD826DB-FB31-4D72-BBBE-EA4D273362D5}" type="PERCENTAGE">
                      <a:rPr lang="en-US" baseline="0">
                        <a:solidFill>
                          <a:sysClr val="windowText" lastClr="000000"/>
                        </a:solidFill>
                      </a:rPr>
                      <a:pPr>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2220025688278327"/>
                      <c:h val="0.11815483903119701"/>
                    </c:manualLayout>
                  </c15:layout>
                  <c15:dlblFieldTable/>
                  <c15:showDataLabelsRange val="0"/>
                </c:ext>
                <c:ext xmlns:c16="http://schemas.microsoft.com/office/drawing/2014/chart" uri="{C3380CC4-5D6E-409C-BE32-E72D297353CC}">
                  <c16:uniqueId val="{0000000B-C42F-4C1E-AEE6-ED9A85415D14}"/>
                </c:ext>
              </c:extLst>
            </c:dLbl>
            <c:dLbl>
              <c:idx val="6"/>
              <c:layout>
                <c:manualLayout>
                  <c:x val="-0.11446757078436284"/>
                  <c:y val="8.3899229587654445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Otros ingresos de explotación</a:t>
                    </a:r>
                  </a:p>
                  <a:p>
                    <a:pPr>
                      <a:defRPr>
                        <a:solidFill>
                          <a:sysClr val="windowText" lastClr="000000"/>
                        </a:solidFill>
                      </a:defRPr>
                    </a:pPr>
                    <a:fld id="{774D18CF-286A-4EA4-90A5-7E6EF3EB2A36}" type="PERCENTAGE">
                      <a:rPr lang="en-US" baseline="0">
                        <a:solidFill>
                          <a:sysClr val="windowText" lastClr="000000"/>
                        </a:solidFill>
                      </a:rPr>
                      <a:pPr>
                        <a:defRPr>
                          <a:solidFill>
                            <a:sysClr val="windowText" lastClr="000000"/>
                          </a:solidFill>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018685430278663"/>
                      <c:h val="0.18630245190870129"/>
                    </c:manualLayout>
                  </c15:layout>
                  <c15:dlblFieldTable/>
                  <c15:showDataLabelsRange val="0"/>
                </c:ext>
                <c:ext xmlns:c16="http://schemas.microsoft.com/office/drawing/2014/chart" uri="{C3380CC4-5D6E-409C-BE32-E72D297353CC}">
                  <c16:uniqueId val="{0000000D-C42F-4C1E-AEE6-ED9A85415D14}"/>
                </c:ext>
              </c:extLst>
            </c:dLbl>
            <c:dLbl>
              <c:idx val="7"/>
              <c:layout>
                <c:manualLayout>
                  <c:x val="-0.20913899592338187"/>
                  <c:y val="-1.569570417621906E-3"/>
                </c:manualLayout>
              </c:layout>
              <c:tx>
                <c:rich>
                  <a:bodyPr/>
                  <a:lstStyle/>
                  <a:p>
                    <a:r>
                      <a:rPr lang="en-US" baseline="0">
                        <a:solidFill>
                          <a:sysClr val="windowText" lastClr="000000"/>
                        </a:solidFill>
                      </a:rPr>
                      <a:t>Ingresos de explotación</a:t>
                    </a:r>
                    <a:r>
                      <a:rPr lang="en-US" baseline="0">
                        <a:solidFill>
                          <a:schemeClr val="bg1"/>
                        </a:solidFill>
                      </a:rPr>
                      <a:t>
</a:t>
                    </a:r>
                    <a:fld id="{ED77B29E-B258-4946-ABEE-867B04DC0836}" type="PERCENTAGE">
                      <a:rPr lang="en-US" baseline="0">
                        <a:solidFill>
                          <a:sysClr val="windowText" lastClr="000000"/>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42F-4C1E-AEE6-ED9A85415D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122389.978</c:v>
                </c:pt>
                <c:pt idx="1">
                  <c:v>10610.256000000001</c:v>
                </c:pt>
                <c:pt idx="2">
                  <c:v>257.66679999999997</c:v>
                </c:pt>
                <c:pt idx="3">
                  <c:v>7505.6289999999999</c:v>
                </c:pt>
                <c:pt idx="4">
                  <c:v>19592.29</c:v>
                </c:pt>
                <c:pt idx="5">
                  <c:v>15341.700999999999</c:v>
                </c:pt>
                <c:pt idx="6" formatCode="General">
                  <c:v>1934</c:v>
                </c:pt>
              </c:numCache>
            </c:numRef>
          </c:val>
          <c:extLst>
            <c:ext xmlns:c16="http://schemas.microsoft.com/office/drawing/2014/chart" uri="{C3380CC4-5D6E-409C-BE32-E72D297353CC}">
              <c16:uniqueId val="{00000010-C42F-4C1E-AEE6-ED9A85415D14}"/>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Highlights'!$C$73</c:f>
              <c:strCache>
                <c:ptCount val="1"/>
                <c:pt idx="0">
                  <c:v>2017</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Highlights'!$C$75:$C$83</c:f>
              <c:numCache>
                <c:formatCode>#,##0</c:formatCode>
                <c:ptCount val="9"/>
                <c:pt idx="0">
                  <c:v>148747.76</c:v>
                </c:pt>
                <c:pt idx="1">
                  <c:v>6968.0570000000007</c:v>
                </c:pt>
                <c:pt idx="2">
                  <c:v>15613.197999999997</c:v>
                </c:pt>
                <c:pt idx="3">
                  <c:v>4411.0219999999999</c:v>
                </c:pt>
                <c:pt idx="4">
                  <c:v>3874.6980000000012</c:v>
                </c:pt>
                <c:pt idx="5">
                  <c:v>5212.0410000000002</c:v>
                </c:pt>
                <c:pt idx="6">
                  <c:v>1575.652</c:v>
                </c:pt>
                <c:pt idx="7">
                  <c:v>7656.1790000000001</c:v>
                </c:pt>
                <c:pt idx="8" formatCode="0">
                  <c:v>674.6</c:v>
                </c:pt>
              </c:numCache>
            </c:numRef>
          </c:val>
          <c:extLst>
            <c:ext xmlns:c16="http://schemas.microsoft.com/office/drawing/2014/chart" uri="{C3380CC4-5D6E-409C-BE32-E72D297353CC}">
              <c16:uniqueId val="{00000000-46A4-4E1F-B0B8-C58C62F5B57B}"/>
            </c:ext>
          </c:extLst>
        </c:ser>
        <c:ser>
          <c:idx val="1"/>
          <c:order val="1"/>
          <c:tx>
            <c:strRef>
              <c:f>'Financial Highlights'!$D$73</c:f>
              <c:strCache>
                <c:ptCount val="1"/>
                <c:pt idx="0">
                  <c:v>2016</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46A4-4E1F-B0B8-C58C62F5B57B}"/>
              </c:ext>
            </c:extLst>
          </c:dPt>
          <c:dLbls>
            <c:delete val="1"/>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Highlights'!$D$75:$D$83</c:f>
              <c:numCache>
                <c:formatCode>#,##0</c:formatCode>
                <c:ptCount val="9"/>
                <c:pt idx="0">
                  <c:v>146999</c:v>
                </c:pt>
                <c:pt idx="1">
                  <c:v>6997</c:v>
                </c:pt>
                <c:pt idx="2">
                  <c:v>14107</c:v>
                </c:pt>
                <c:pt idx="3">
                  <c:v>4872</c:v>
                </c:pt>
                <c:pt idx="4">
                  <c:v>3291</c:v>
                </c:pt>
                <c:pt idx="5">
                  <c:v>5610</c:v>
                </c:pt>
                <c:pt idx="6">
                  <c:v>1804</c:v>
                </c:pt>
                <c:pt idx="7">
                  <c:v>3207</c:v>
                </c:pt>
                <c:pt idx="8" formatCode="General">
                  <c:v>407</c:v>
                </c:pt>
              </c:numCache>
            </c:numRef>
          </c:val>
          <c:extLst>
            <c:ext xmlns:c16="http://schemas.microsoft.com/office/drawing/2014/chart" uri="{C3380CC4-5D6E-409C-BE32-E72D297353CC}">
              <c16:uniqueId val="{00000003-46A4-4E1F-B0B8-C58C62F5B57B}"/>
            </c:ext>
          </c:extLst>
        </c:ser>
        <c:dLbls>
          <c:showLegendKey val="0"/>
          <c:showVal val="1"/>
          <c:showCatName val="0"/>
          <c:showSerName val="0"/>
          <c:showPercent val="0"/>
          <c:showBubbleSize val="0"/>
        </c:dLbls>
        <c:gapWidth val="100"/>
        <c:overlap val="-24"/>
        <c:axId val="865869592"/>
        <c:axId val="858322208"/>
      </c:barChart>
      <c:catAx>
        <c:axId val="865869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322208"/>
        <c:crosses val="autoZero"/>
        <c:auto val="1"/>
        <c:lblAlgn val="ctr"/>
        <c:lblOffset val="100"/>
        <c:noMultiLvlLbl val="0"/>
      </c:catAx>
      <c:valAx>
        <c:axId val="858322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869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91881971784777"/>
          <c:y val="7.1587900677960226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BA2-4FC6-8FCA-9D9EB82345B2}"/>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BA2-4FC6-8FCA-9D9EB82345B2}"/>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BA2-4FC6-8FCA-9D9EB82345B2}"/>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BA2-4FC6-8FCA-9D9EB82345B2}"/>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BA2-4FC6-8FCA-9D9EB82345B2}"/>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BA2-4FC6-8FCA-9D9EB82345B2}"/>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Tesorería y equivalentes de tesorería</a:t>
                    </a:r>
                    <a:r>
                      <a:rPr lang="en-US" baseline="0"/>
                      <a:t>
</a:t>
                    </a:r>
                    <a:fld id="{80EAD81A-B1BC-410F-9E34-B189B0280640}"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BA2-4FC6-8FCA-9D9EB82345B2}"/>
                </c:ext>
              </c:extLst>
            </c:dLbl>
            <c:dLbl>
              <c:idx val="1"/>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Inversiones</a:t>
                    </a:r>
                    <a:r>
                      <a:rPr lang="en-US" baseline="0"/>
                      <a:t>
</a:t>
                    </a:r>
                    <a:fld id="{C66BFB86-DFAA-4A18-BD03-13A206230CDE}"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BA2-4FC6-8FCA-9D9EB82345B2}"/>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Cuentas por cobrar</a:t>
                    </a:r>
                    <a:r>
                      <a:rPr lang="en-US" baseline="0"/>
                      <a:t>
</a:t>
                    </a:r>
                    <a:fld id="{CA25796A-F29C-4B53-9F00-C8B1155D7827}"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BA2-4FC6-8FCA-9D9EB82345B2}"/>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Otras deudas</a:t>
                    </a:r>
                    <a:r>
                      <a:rPr lang="en-US" baseline="0"/>
                      <a:t>
</a:t>
                    </a:r>
                    <a:fld id="{51B7F230-991C-469D-B240-80E67DDA763C}"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BA2-4FC6-8FCA-9D9EB82345B2}"/>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Propiedades,</a:t>
                    </a:r>
                    <a:r>
                      <a:rPr lang="en-US" baseline="0"/>
                      <a:t> planta y equipos
</a:t>
                    </a:r>
                    <a:fld id="{450ECD6A-0D54-4B73-B4F8-8A2E4EAB97F2}"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BA2-4FC6-8FCA-9D9EB82345B2}"/>
                </c:ext>
              </c:extLst>
            </c:dLbl>
            <c:dLbl>
              <c:idx val="5"/>
              <c:layout>
                <c:manualLayout>
                  <c:x val="-1.9270833333333286E-2"/>
                  <c:y val="-0.1024182219834706"/>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Otros activos</a:t>
                    </a:r>
                    <a:r>
                      <a:rPr lang="en-US" baseline="0"/>
                      <a:t>
</a:t>
                    </a:r>
                    <a:fld id="{759303CC-6981-4966-8071-CA770B5760D6}"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BA2-4FC6-8FCA-9D9EB82345B2}"/>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3BA2-4FC6-8FCA-9D9EB82345B2}"/>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135297.13926999999</c:v>
                </c:pt>
                <c:pt idx="1">
                  <c:v>31362.866000000002</c:v>
                </c:pt>
                <c:pt idx="2">
                  <c:v>97072.566000000006</c:v>
                </c:pt>
                <c:pt idx="3">
                  <c:v>7504.5187699999988</c:v>
                </c:pt>
                <c:pt idx="4">
                  <c:v>99000.041999999987</c:v>
                </c:pt>
                <c:pt idx="5">
                  <c:v>1875.617</c:v>
                </c:pt>
              </c:numCache>
            </c:numRef>
          </c:val>
          <c:extLst>
            <c:ext xmlns:c16="http://schemas.microsoft.com/office/drawing/2014/chart" uri="{C3380CC4-5D6E-409C-BE32-E72D297353CC}">
              <c16:uniqueId val="{0000000D-3BA2-4FC6-8FCA-9D9EB82345B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Highlights'!$C$98:$C$99</c:f>
              <c:strCache>
                <c:ptCount val="2"/>
                <c:pt idx="0">
                  <c:v>2017</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135297.13926999999</c:v>
                </c:pt>
                <c:pt idx="1">
                  <c:v>31362.866000000002</c:v>
                </c:pt>
                <c:pt idx="2">
                  <c:v>97072.566000000006</c:v>
                </c:pt>
                <c:pt idx="3">
                  <c:v>7504.5187699999988</c:v>
                </c:pt>
                <c:pt idx="4">
                  <c:v>99000.041999999987</c:v>
                </c:pt>
                <c:pt idx="5">
                  <c:v>1875.617</c:v>
                </c:pt>
              </c:numCache>
            </c:numRef>
          </c:val>
          <c:extLst>
            <c:ext xmlns:c16="http://schemas.microsoft.com/office/drawing/2014/chart" uri="{C3380CC4-5D6E-409C-BE32-E72D297353CC}">
              <c16:uniqueId val="{00000000-6B9E-4CC7-9906-24C83F93C6AF}"/>
            </c:ext>
          </c:extLst>
        </c:ser>
        <c:ser>
          <c:idx val="1"/>
          <c:order val="1"/>
          <c:tx>
            <c:strRef>
              <c:f>'Financial Highlights'!$D$98:$D$99</c:f>
              <c:strCache>
                <c:ptCount val="2"/>
                <c:pt idx="0">
                  <c:v>2016</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Highlights'!$D$100:$D$105</c:f>
              <c:numCache>
                <c:formatCode>_ * #,##0_ ;_ * \-#,##0_ ;_ * "-"??_ ;_ @_ </c:formatCode>
                <c:ptCount val="6"/>
                <c:pt idx="0">
                  <c:v>108434</c:v>
                </c:pt>
                <c:pt idx="1">
                  <c:v>64980</c:v>
                </c:pt>
                <c:pt idx="2">
                  <c:v>85490</c:v>
                </c:pt>
                <c:pt idx="3">
                  <c:v>9442.2382800000014</c:v>
                </c:pt>
                <c:pt idx="4">
                  <c:v>101432</c:v>
                </c:pt>
                <c:pt idx="5">
                  <c:v>2634</c:v>
                </c:pt>
              </c:numCache>
            </c:numRef>
          </c:val>
          <c:extLst>
            <c:ext xmlns:c16="http://schemas.microsoft.com/office/drawing/2014/chart" uri="{C3380CC4-5D6E-409C-BE32-E72D297353CC}">
              <c16:uniqueId val="{00000001-6B9E-4CC7-9906-24C83F93C6AF}"/>
            </c:ext>
          </c:extLst>
        </c:ser>
        <c:dLbls>
          <c:showLegendKey val="0"/>
          <c:showVal val="0"/>
          <c:showCatName val="0"/>
          <c:showSerName val="0"/>
          <c:showPercent val="0"/>
          <c:showBubbleSize val="0"/>
        </c:dLbls>
        <c:gapWidth val="100"/>
        <c:overlap val="-24"/>
        <c:axId val="858321816"/>
        <c:axId val="858324560"/>
      </c:barChart>
      <c:catAx>
        <c:axId val="858321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8324560"/>
        <c:crosses val="autoZero"/>
        <c:auto val="1"/>
        <c:lblAlgn val="ctr"/>
        <c:lblOffset val="100"/>
        <c:noMultiLvlLbl val="0"/>
      </c:catAx>
      <c:valAx>
        <c:axId val="858324560"/>
        <c:scaling>
          <c:orientation val="minMax"/>
          <c:max val="140000"/>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32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13"/>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2E1-44AF-A12C-0F87C3BC652A}"/>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2E1-44AF-A12C-0F87C3BC652A}"/>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2E1-44AF-A12C-0F87C3BC652A}"/>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2E1-44AF-A12C-0F87C3BC652A}"/>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2E1-44AF-A12C-0F87C3BC652A}"/>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2E1-44AF-A12C-0F87C3BC652A}"/>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2E1-44AF-A12C-0F87C3BC652A}"/>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2E1-44AF-A12C-0F87C3BC652A}"/>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r>
                      <a:rPr lang="en-US" sz="900" b="1" i="0" u="none" strike="noStrike" kern="1200" spc="0" baseline="0">
                        <a:solidFill>
                          <a:sysClr val="windowText" lastClr="000000"/>
                        </a:solidFill>
                        <a:effectLst/>
                      </a:rPr>
                      <a:t>Acreedores y otras obligaciones devengadas</a:t>
                    </a:r>
                    <a:r>
                      <a:rPr lang="en-US" baseline="0"/>
                      <a:t>
</a:t>
                    </a:r>
                    <a:fld id="{79F61C08-30E4-4239-95DE-479676AFFC39}" type="PERCENTAGE">
                      <a:rPr lang="en-US" baseline="0"/>
                      <a:pPr>
                        <a:defRPr sz="900">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E1-44AF-A12C-0F87C3BC652A}"/>
                </c:ext>
              </c:extLst>
            </c:dLbl>
            <c:dLbl>
              <c:idx val="1"/>
              <c:layout>
                <c:manualLayout>
                  <c:x val="-3.0555555555555555E-2"/>
                  <c:y val="-0.13286332307303975"/>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r>
                      <a:rPr lang="en-US" sz="900" b="1" i="0" u="none" strike="noStrike" kern="1200" spc="0" baseline="0">
                        <a:solidFill>
                          <a:sysClr val="windowText" lastClr="000000"/>
                        </a:solidFill>
                        <a:effectLst/>
                      </a:rPr>
                      <a:t>Ingresos aplazados</a:t>
                    </a:r>
                    <a:r>
                      <a:rPr lang="en-US" baseline="0"/>
                      <a:t>
</a:t>
                    </a:r>
                    <a:fld id="{00E24F88-DE32-46EF-9DBF-AAD6C0B8EE76}" type="PERCENTAGE">
                      <a:rPr lang="en-US" baseline="0"/>
                      <a:pPr>
                        <a:defRPr sz="900">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929155730533683"/>
                      <c:h val="0.18234656887835593"/>
                    </c:manualLayout>
                  </c15:layout>
                  <c15:dlblFieldTable/>
                  <c15:showDataLabelsRange val="0"/>
                </c:ext>
                <c:ext xmlns:c16="http://schemas.microsoft.com/office/drawing/2014/chart" uri="{C3380CC4-5D6E-409C-BE32-E72D297353CC}">
                  <c16:uniqueId val="{00000003-62E1-44AF-A12C-0F87C3BC652A}"/>
                </c:ext>
              </c:extLst>
            </c:dLbl>
            <c:dLbl>
              <c:idx val="2"/>
              <c:layout>
                <c:manualLayout>
                  <c:x val="-2.7777777777777776E-2"/>
                  <c:y val="-0.10583029560734133"/>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r>
                      <a:rPr lang="en-US" sz="900" b="1" i="0" u="none" strike="noStrike" kern="1200" spc="0" baseline="0">
                        <a:solidFill>
                          <a:sysClr val="windowText" lastClr="000000"/>
                        </a:solidFill>
                        <a:effectLst/>
                      </a:rPr>
                      <a:t>Otros pasivos </a:t>
                    </a:r>
                    <a:r>
                      <a:rPr lang="en-US" baseline="0"/>
                      <a:t>
</a:t>
                    </a:r>
                    <a:fld id="{2A28EF25-B8F2-458E-9E5E-14D4A4FD667D}" type="PERCENTAGE">
                      <a:rPr lang="en-US" baseline="0"/>
                      <a:pPr>
                        <a:defRPr sz="900">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2E1-44AF-A12C-0F87C3BC652A}"/>
                </c:ext>
              </c:extLst>
            </c:dLbl>
            <c:dLbl>
              <c:idx val="3"/>
              <c:layout>
                <c:manualLayout>
                  <c:x val="2.9337051618547681E-2"/>
                  <c:y val="1.9513605990702631E-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r>
                      <a:rPr lang="en-US" sz="900" b="1" i="0" u="none" strike="noStrike" kern="1200" spc="0" baseline="0">
                        <a:solidFill>
                          <a:sysClr val="windowText" lastClr="000000"/>
                        </a:solidFill>
                        <a:effectLst/>
                      </a:rPr>
                      <a:t>Préstamos</a:t>
                    </a:r>
                    <a:r>
                      <a:rPr lang="en-US" baseline="0"/>
                      <a:t>
</a:t>
                    </a:r>
                    <a:fld id="{E8F28457-0A22-4FB5-A3B4-4F84F53ED5D7}" type="PERCENTAGE">
                      <a:rPr lang="en-US" baseline="0"/>
                      <a:pPr>
                        <a:defRPr sz="900">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2E1-44AF-A12C-0F87C3BC652A}"/>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r>
                      <a:rPr lang="en-US" sz="900" b="1" i="0" u="none" strike="noStrike" kern="1200" spc="0" baseline="0">
                        <a:solidFill>
                          <a:sysClr val="windowText" lastClr="000000"/>
                        </a:solidFill>
                        <a:effectLst/>
                      </a:rPr>
                      <a:t>Beneficios del personal</a:t>
                    </a:r>
                    <a:r>
                      <a:rPr lang="en-US" baseline="0"/>
                      <a:t>
</a:t>
                    </a:r>
                    <a:fld id="{A53D0A37-50FA-459B-8454-D0C7CBAE55F7}" type="PERCENTAGE">
                      <a:rPr lang="en-US" baseline="0"/>
                      <a:pPr>
                        <a:defRPr sz="900">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2E1-44AF-A12C-0F87C3BC652A}"/>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r>
                      <a:rPr lang="en-US" sz="900" b="1" i="0" u="none" strike="noStrike" kern="1200" spc="0" baseline="0">
                        <a:solidFill>
                          <a:sysClr val="windowText" lastClr="000000"/>
                        </a:solidFill>
                        <a:effectLst/>
                      </a:rPr>
                      <a:t>Fondos de terceros </a:t>
                    </a:r>
                    <a:r>
                      <a:rPr lang="en-US" baseline="0"/>
                      <a:t>
</a:t>
                    </a:r>
                    <a:fld id="{85C2044E-739A-4479-BFEF-769C19EFE6E0}" type="PERCENTAGE">
                      <a:rPr lang="en-US" baseline="0"/>
                      <a:pPr>
                        <a:defRPr sz="900">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2E1-44AF-A12C-0F87C3BC652A}"/>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2E1-44AF-A12C-0F87C3BC652A}"/>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2E1-44AF-A12C-0F87C3BC652A}"/>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62E1-44AF-A12C-0F87C3BC652A}"/>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Highlights'!$C$121:$C$127</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Highlights'!$D$121:$D$127</c:f>
              <c:numCache>
                <c:formatCode>_ * #,##0_ ;_ * \-#,##0_ ;_ * "-"??_ ;_ @_ </c:formatCode>
                <c:ptCount val="7"/>
                <c:pt idx="0">
                  <c:v>11307.438</c:v>
                </c:pt>
                <c:pt idx="1">
                  <c:v>134274.56018</c:v>
                </c:pt>
                <c:pt idx="2">
                  <c:v>1810.4816900000001</c:v>
                </c:pt>
                <c:pt idx="3">
                  <c:v>43018.549999999996</c:v>
                </c:pt>
                <c:pt idx="4">
                  <c:v>638591.01</c:v>
                </c:pt>
                <c:pt idx="5">
                  <c:v>26294</c:v>
                </c:pt>
              </c:numCache>
            </c:numRef>
          </c:val>
          <c:extLst>
            <c:ext xmlns:c16="http://schemas.microsoft.com/office/drawing/2014/chart" uri="{C3380CC4-5D6E-409C-BE32-E72D297353CC}">
              <c16:uniqueId val="{00000011-62E1-44AF-A12C-0F87C3BC652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Highlights'!$D$120</c:f>
              <c:strCache>
                <c:ptCount val="1"/>
                <c:pt idx="0">
                  <c:v>2017</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Highlights'!$D$121:$D$126</c:f>
              <c:numCache>
                <c:formatCode>_ * #,##0_ ;_ * \-#,##0_ ;_ * "-"??_ ;_ @_ </c:formatCode>
                <c:ptCount val="6"/>
                <c:pt idx="0">
                  <c:v>11307.438</c:v>
                </c:pt>
                <c:pt idx="1">
                  <c:v>134274.56018</c:v>
                </c:pt>
                <c:pt idx="2">
                  <c:v>1810.4816900000001</c:v>
                </c:pt>
                <c:pt idx="3">
                  <c:v>43018.549999999996</c:v>
                </c:pt>
                <c:pt idx="4">
                  <c:v>638591.01</c:v>
                </c:pt>
                <c:pt idx="5">
                  <c:v>26294</c:v>
                </c:pt>
              </c:numCache>
            </c:numRef>
          </c:val>
          <c:extLst>
            <c:ext xmlns:c16="http://schemas.microsoft.com/office/drawing/2014/chart" uri="{C3380CC4-5D6E-409C-BE32-E72D297353CC}">
              <c16:uniqueId val="{00000000-AFE3-4213-A4E1-C3DE290E2C79}"/>
            </c:ext>
          </c:extLst>
        </c:ser>
        <c:ser>
          <c:idx val="1"/>
          <c:order val="1"/>
          <c:tx>
            <c:strRef>
              <c:f>'Financial Highlights'!$E$120</c:f>
              <c:strCache>
                <c:ptCount val="1"/>
                <c:pt idx="0">
                  <c:v>2016</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Highlights'!$E$121:$E$126</c:f>
              <c:numCache>
                <c:formatCode>_ * #,##0_ ;_ * \-#,##0_ ;_ * "-"??_ ;_ @_ </c:formatCode>
                <c:ptCount val="6"/>
                <c:pt idx="0">
                  <c:v>10600</c:v>
                </c:pt>
                <c:pt idx="1">
                  <c:v>129022.05419000001</c:v>
                </c:pt>
                <c:pt idx="2">
                  <c:v>5074.5019499999999</c:v>
                </c:pt>
                <c:pt idx="3">
                  <c:v>43792</c:v>
                </c:pt>
                <c:pt idx="4">
                  <c:v>576216</c:v>
                </c:pt>
                <c:pt idx="5">
                  <c:v>27425</c:v>
                </c:pt>
              </c:numCache>
            </c:numRef>
          </c:val>
          <c:extLst>
            <c:ext xmlns:c16="http://schemas.microsoft.com/office/drawing/2014/chart" uri="{C3380CC4-5D6E-409C-BE32-E72D297353CC}">
              <c16:uniqueId val="{00000001-AFE3-4213-A4E1-C3DE290E2C79}"/>
            </c:ext>
          </c:extLst>
        </c:ser>
        <c:dLbls>
          <c:showLegendKey val="0"/>
          <c:showVal val="0"/>
          <c:showCatName val="0"/>
          <c:showSerName val="0"/>
          <c:showPercent val="0"/>
          <c:showBubbleSize val="0"/>
        </c:dLbls>
        <c:gapWidth val="100"/>
        <c:overlap val="-24"/>
        <c:axId val="858322600"/>
        <c:axId val="858317112"/>
      </c:barChart>
      <c:catAx>
        <c:axId val="8583226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8317112"/>
        <c:crosses val="autoZero"/>
        <c:auto val="1"/>
        <c:lblAlgn val="ctr"/>
        <c:lblOffset val="100"/>
        <c:noMultiLvlLbl val="0"/>
      </c:catAx>
      <c:valAx>
        <c:axId val="858317112"/>
        <c:scaling>
          <c:orientation val="minMax"/>
          <c:max val="60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8322600"/>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A958B-B673-42E9-8957-9BDC96DAF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PS_C18.dotx</Template>
  <TotalTime>93</TotalTime>
  <Pages>115</Pages>
  <Words>35468</Words>
  <Characters>192634</Characters>
  <Application>Microsoft Office Word</Application>
  <DocSecurity>0</DocSecurity>
  <Lines>1605</Lines>
  <Paragraphs>455</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227647</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Consejo 2018</dc:subject>
  <dc:creator>Hernandez, Felipe</dc:creator>
  <cp:keywords>C2018, C18</cp:keywords>
  <dc:description/>
  <cp:lastModifiedBy>Spanish</cp:lastModifiedBy>
  <cp:revision>26</cp:revision>
  <cp:lastPrinted>2018-04-18T11:17:00Z</cp:lastPrinted>
  <dcterms:created xsi:type="dcterms:W3CDTF">2018-04-18T07:49:00Z</dcterms:created>
  <dcterms:modified xsi:type="dcterms:W3CDTF">2023-04-20T09:38:00Z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